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4"/>
        <w:rPr>
          <w:rFonts w:ascii="Times New Roman" w:hAnsi="Times New Roman" w:cs="Times New Roman" w:eastAsia="Times New Roman" w:hint="default"/>
          <w:sz w:val="7"/>
          <w:szCs w:val="7"/>
        </w:rPr>
      </w:pPr>
    </w:p>
    <w:p>
      <w:pPr>
        <w:tabs>
          <w:tab w:pos="10490" w:val="left" w:leader="none"/>
        </w:tabs>
        <w:spacing w:line="739" w:lineRule="exact"/>
        <w:ind w:left="8916" w:right="0" w:firstLine="0"/>
        <w:rPr>
          <w:rFonts w:ascii="Times New Roman" w:hAnsi="Times New Roman" w:cs="Times New Roman" w:eastAsia="Times New Roman" w:hint="default"/>
          <w:sz w:val="20"/>
          <w:szCs w:val="20"/>
        </w:rPr>
      </w:pPr>
      <w:r>
        <w:rPr>
          <w:rFonts w:ascii="Times New Roman"/>
          <w:position w:val="-14"/>
          <w:sz w:val="20"/>
        </w:rPr>
        <w:drawing>
          <wp:inline distT="0" distB="0" distL="0" distR="0">
            <wp:extent cx="249885" cy="46939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49885" cy="469392"/>
                    </a:xfrm>
                    <a:prstGeom prst="rect">
                      <a:avLst/>
                    </a:prstGeom>
                  </pic:spPr>
                </pic:pic>
              </a:graphicData>
            </a:graphic>
          </wp:inline>
        </w:drawing>
      </w:r>
      <w:r>
        <w:rPr>
          <w:rFonts w:ascii="Times New Roman"/>
          <w:position w:val="-14"/>
          <w:sz w:val="20"/>
        </w:rPr>
      </w:r>
      <w:r>
        <w:rPr>
          <w:rFonts w:ascii="Times New Roman"/>
          <w:position w:val="-14"/>
          <w:sz w:val="20"/>
        </w:rPr>
        <w:tab/>
      </w:r>
      <w:r>
        <w:rPr>
          <w:rFonts w:ascii="Times New Roman"/>
          <w:position w:val="-14"/>
          <w:sz w:val="20"/>
        </w:rPr>
        <w:drawing>
          <wp:inline distT="0" distB="0" distL="0" distR="0">
            <wp:extent cx="246838" cy="469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46838" cy="469392"/>
                    </a:xfrm>
                    <a:prstGeom prst="rect">
                      <a:avLst/>
                    </a:prstGeom>
                  </pic:spPr>
                </pic:pic>
              </a:graphicData>
            </a:graphic>
          </wp:inline>
        </w:drawing>
      </w:r>
      <w:r>
        <w:rPr>
          <w:rFonts w:ascii="Times New Roman"/>
          <w:position w:val="-14"/>
          <w:sz w:val="20"/>
        </w:rPr>
      </w:r>
    </w:p>
    <w:p>
      <w:pPr>
        <w:spacing w:line="240" w:lineRule="auto" w:before="9"/>
        <w:rPr>
          <w:rFonts w:ascii="Times New Roman" w:hAnsi="Times New Roman" w:cs="Times New Roman" w:eastAsia="Times New Roman" w:hint="default"/>
          <w:sz w:val="6"/>
          <w:szCs w:val="6"/>
        </w:rPr>
      </w:pPr>
    </w:p>
    <w:p>
      <w:pPr>
        <w:tabs>
          <w:tab w:pos="3004" w:val="left" w:leader="none"/>
        </w:tabs>
        <w:spacing w:before="7"/>
        <w:ind w:left="988" w:right="0" w:firstLine="0"/>
        <w:jc w:val="left"/>
        <w:rPr>
          <w:rFonts w:ascii="Calibri" w:hAnsi="Calibri" w:cs="Calibri" w:eastAsia="Calibri" w:hint="default"/>
          <w:sz w:val="46"/>
          <w:szCs w:val="46"/>
        </w:rPr>
      </w:pPr>
      <w:r>
        <w:rPr/>
        <w:pict>
          <v:shape style="position:absolute;margin-left:445.830109pt;margin-top:4.249429pt;width:112.2974pt;height:32.64pt;mso-position-horizontal-relative:page;mso-position-vertical-relative:paragraph;z-index:0" type="#_x0000_t75" stroked="false">
            <v:imagedata r:id="rId7" o:title=""/>
          </v:shape>
        </w:pict>
      </w:r>
      <w:r>
        <w:rPr>
          <w:rFonts w:ascii="Calibri"/>
          <w:color w:val="747475"/>
          <w:w w:val="95"/>
          <w:sz w:val="46"/>
        </w:rPr>
        <w:t>Shenzhen</w:t>
        <w:tab/>
      </w:r>
      <w:r>
        <w:rPr>
          <w:rFonts w:ascii="Calibri"/>
          <w:color w:val="706E74"/>
          <w:sz w:val="46"/>
        </w:rPr>
        <w:t>AisidiCO.,LTD</w:t>
      </w:r>
      <w:r>
        <w:rPr>
          <w:rFonts w:ascii="Calibri"/>
          <w:sz w:val="46"/>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5"/>
        <w:rPr>
          <w:rFonts w:ascii="Calibri" w:hAnsi="Calibri" w:cs="Calibri" w:eastAsia="Calibri" w:hint="default"/>
          <w:sz w:val="17"/>
          <w:szCs w:val="17"/>
        </w:rPr>
      </w:pPr>
    </w:p>
    <w:p>
      <w:pPr>
        <w:tabs>
          <w:tab w:pos="7246" w:val="left" w:leader="none"/>
        </w:tabs>
        <w:spacing w:line="865" w:lineRule="exact" w:before="0"/>
        <w:ind w:left="4823" w:right="0" w:firstLine="0"/>
        <w:jc w:val="left"/>
        <w:rPr>
          <w:rFonts w:ascii="Calibri" w:hAnsi="Calibri" w:cs="Calibri" w:eastAsia="Calibri" w:hint="default"/>
          <w:sz w:val="78"/>
          <w:szCs w:val="78"/>
        </w:rPr>
      </w:pPr>
      <w:r>
        <w:rPr>
          <w:rFonts w:ascii="Calibri"/>
          <w:color w:val="2D288C"/>
          <w:w w:val="95"/>
          <w:sz w:val="78"/>
        </w:rPr>
        <w:t>Annua</w:t>
        <w:tab/>
      </w:r>
      <w:r>
        <w:rPr>
          <w:rFonts w:ascii="Calibri"/>
          <w:color w:val="28238C"/>
          <w:sz w:val="78"/>
        </w:rPr>
        <w:t>Report</w:t>
      </w:r>
      <w:r>
        <w:rPr>
          <w:rFonts w:ascii="Calibri"/>
          <w:sz w:val="78"/>
        </w:rPr>
      </w:r>
    </w:p>
    <w:p>
      <w:pPr>
        <w:spacing w:line="849" w:lineRule="exact" w:before="0"/>
        <w:ind w:left="3748" w:right="0" w:firstLine="0"/>
        <w:jc w:val="left"/>
        <w:rPr>
          <w:rFonts w:ascii="Calibri" w:hAnsi="Calibri" w:cs="Calibri" w:eastAsia="Calibri" w:hint="default"/>
          <w:sz w:val="72"/>
          <w:szCs w:val="72"/>
        </w:rPr>
      </w:pPr>
      <w:r>
        <w:rPr>
          <w:rFonts w:ascii="Calibri" w:hAnsi="Calibri"/>
          <w:color w:val="2D248E"/>
          <w:spacing w:val="2"/>
          <w:w w:val="105"/>
          <w:sz w:val="72"/>
        </w:rPr>
        <w:t>2017@@Ğ@Å</w:t>
      </w:r>
      <w:r>
        <w:rPr>
          <w:rFonts w:ascii="Calibri" w:hAnsi="Calibri"/>
          <w:spacing w:val="2"/>
          <w:sz w:val="72"/>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12"/>
        <w:rPr>
          <w:rFonts w:ascii="Calibri" w:hAnsi="Calibri" w:cs="Calibri" w:eastAsia="Calibri" w:hint="default"/>
          <w:sz w:val="27"/>
          <w:szCs w:val="27"/>
        </w:rPr>
      </w:pPr>
    </w:p>
    <w:p>
      <w:pPr>
        <w:spacing w:line="283" w:lineRule="exact"/>
        <w:ind w:left="4799" w:right="0" w:firstLine="0"/>
        <w:rPr>
          <w:rFonts w:ascii="Calibri" w:hAnsi="Calibri" w:cs="Calibri" w:eastAsia="Calibri" w:hint="default"/>
          <w:sz w:val="20"/>
          <w:szCs w:val="20"/>
        </w:rPr>
      </w:pPr>
      <w:r>
        <w:rPr>
          <w:rFonts w:ascii="Calibri" w:hAnsi="Calibri" w:cs="Calibri" w:eastAsia="Calibri" w:hint="default"/>
          <w:position w:val="-5"/>
          <w:sz w:val="20"/>
          <w:szCs w:val="20"/>
        </w:rPr>
        <w:drawing>
          <wp:inline distT="0" distB="0" distL="0" distR="0">
            <wp:extent cx="1679108" cy="17983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8" cstate="print"/>
                    <a:stretch>
                      <a:fillRect/>
                    </a:stretch>
                  </pic:blipFill>
                  <pic:spPr>
                    <a:xfrm>
                      <a:off x="0" y="0"/>
                      <a:ext cx="1679108" cy="179832"/>
                    </a:xfrm>
                    <a:prstGeom prst="rect">
                      <a:avLst/>
                    </a:prstGeom>
                  </pic:spPr>
                </pic:pic>
              </a:graphicData>
            </a:graphic>
          </wp:inline>
        </w:drawing>
      </w:r>
      <w:r>
        <w:rPr>
          <w:rFonts w:ascii="Calibri" w:hAnsi="Calibri" w:cs="Calibri" w:eastAsia="Calibri" w:hint="default"/>
          <w:position w:val="-5"/>
          <w:sz w:val="20"/>
          <w:szCs w:val="20"/>
        </w:rPr>
      </w:r>
    </w:p>
    <w:p>
      <w:pPr>
        <w:spacing w:line="240" w:lineRule="auto" w:before="0"/>
        <w:rPr>
          <w:rFonts w:ascii="Calibri" w:hAnsi="Calibri" w:cs="Calibri" w:eastAsia="Calibri" w:hint="default"/>
          <w:sz w:val="20"/>
          <w:szCs w:val="20"/>
        </w:rPr>
      </w:pPr>
    </w:p>
    <w:p>
      <w:pPr>
        <w:spacing w:line="240" w:lineRule="auto" w:before="5"/>
        <w:rPr>
          <w:rFonts w:ascii="Calibri" w:hAnsi="Calibri" w:cs="Calibri" w:eastAsia="Calibri" w:hint="default"/>
          <w:sz w:val="24"/>
          <w:szCs w:val="24"/>
        </w:rPr>
      </w:pPr>
    </w:p>
    <w:p>
      <w:pPr>
        <w:spacing w:line="283" w:lineRule="exact"/>
        <w:ind w:left="4227" w:right="0" w:firstLine="0"/>
        <w:rPr>
          <w:rFonts w:ascii="Calibri" w:hAnsi="Calibri" w:cs="Calibri" w:eastAsia="Calibri" w:hint="default"/>
          <w:sz w:val="20"/>
          <w:szCs w:val="20"/>
        </w:rPr>
      </w:pPr>
      <w:r>
        <w:rPr>
          <w:rFonts w:ascii="Calibri" w:hAnsi="Calibri" w:cs="Calibri" w:eastAsia="Calibri" w:hint="default"/>
          <w:position w:val="-5"/>
          <w:sz w:val="20"/>
          <w:szCs w:val="20"/>
        </w:rPr>
        <w:drawing>
          <wp:inline distT="0" distB="0" distL="0" distR="0">
            <wp:extent cx="2376961" cy="179832"/>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9" cstate="print"/>
                    <a:stretch>
                      <a:fillRect/>
                    </a:stretch>
                  </pic:blipFill>
                  <pic:spPr>
                    <a:xfrm>
                      <a:off x="0" y="0"/>
                      <a:ext cx="2376961" cy="179832"/>
                    </a:xfrm>
                    <a:prstGeom prst="rect">
                      <a:avLst/>
                    </a:prstGeom>
                  </pic:spPr>
                </pic:pic>
              </a:graphicData>
            </a:graphic>
          </wp:inline>
        </w:drawing>
      </w:r>
      <w:r>
        <w:rPr>
          <w:rFonts w:ascii="Calibri" w:hAnsi="Calibri" w:cs="Calibri" w:eastAsia="Calibri" w:hint="default"/>
          <w:position w:val="-5"/>
          <w:sz w:val="20"/>
          <w:szCs w:val="20"/>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10"/>
        <w:rPr>
          <w:rFonts w:ascii="Calibri" w:hAnsi="Calibri" w:cs="Calibri" w:eastAsia="Calibri" w:hint="default"/>
          <w:sz w:val="19"/>
          <w:szCs w:val="19"/>
        </w:rPr>
      </w:pPr>
    </w:p>
    <w:p>
      <w:pPr>
        <w:spacing w:line="816" w:lineRule="exact"/>
        <w:ind w:left="10817" w:right="0" w:firstLine="0"/>
        <w:rPr>
          <w:rFonts w:ascii="Calibri" w:hAnsi="Calibri" w:cs="Calibri" w:eastAsia="Calibri" w:hint="default"/>
          <w:sz w:val="20"/>
          <w:szCs w:val="20"/>
        </w:rPr>
      </w:pPr>
      <w:r>
        <w:rPr>
          <w:rFonts w:ascii="Calibri" w:hAnsi="Calibri" w:cs="Calibri" w:eastAsia="Calibri" w:hint="default"/>
          <w:position w:val="-15"/>
          <w:sz w:val="20"/>
          <w:szCs w:val="20"/>
        </w:rPr>
        <w:drawing>
          <wp:inline distT="0" distB="0" distL="0" distR="0">
            <wp:extent cx="518055" cy="51816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0" cstate="print"/>
                    <a:stretch>
                      <a:fillRect/>
                    </a:stretch>
                  </pic:blipFill>
                  <pic:spPr>
                    <a:xfrm>
                      <a:off x="0" y="0"/>
                      <a:ext cx="518055" cy="518160"/>
                    </a:xfrm>
                    <a:prstGeom prst="rect">
                      <a:avLst/>
                    </a:prstGeom>
                  </pic:spPr>
                </pic:pic>
              </a:graphicData>
            </a:graphic>
          </wp:inline>
        </w:drawing>
      </w:r>
      <w:r>
        <w:rPr>
          <w:rFonts w:ascii="Calibri" w:hAnsi="Calibri" w:cs="Calibri" w:eastAsia="Calibri" w:hint="default"/>
          <w:position w:val="-15"/>
          <w:sz w:val="20"/>
          <w:szCs w:val="20"/>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3"/>
        <w:rPr>
          <w:rFonts w:ascii="Calibri" w:hAnsi="Calibri" w:cs="Calibri" w:eastAsia="Calibri" w:hint="default"/>
          <w:sz w:val="16"/>
          <w:szCs w:val="16"/>
        </w:rPr>
      </w:pPr>
    </w:p>
    <w:p>
      <w:pPr>
        <w:spacing w:line="355" w:lineRule="exact"/>
        <w:ind w:left="7736"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725277" cy="225551"/>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1" cstate="print"/>
                    <a:stretch>
                      <a:fillRect/>
                    </a:stretch>
                  </pic:blipFill>
                  <pic:spPr>
                    <a:xfrm>
                      <a:off x="0" y="0"/>
                      <a:ext cx="725277" cy="225551"/>
                    </a:xfrm>
                    <a:prstGeom prst="rect">
                      <a:avLst/>
                    </a:prstGeom>
                  </pic:spPr>
                </pic:pic>
              </a:graphicData>
            </a:graphic>
          </wp:inline>
        </w:drawing>
      </w:r>
      <w:r>
        <w:rPr>
          <w:rFonts w:ascii="Calibri" w:hAnsi="Calibri" w:cs="Calibri" w:eastAsia="Calibri" w:hint="default"/>
          <w:position w:val="-6"/>
          <w:sz w:val="20"/>
          <w:szCs w:val="20"/>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3"/>
        <w:rPr>
          <w:rFonts w:ascii="Calibri" w:hAnsi="Calibri" w:cs="Calibri" w:eastAsia="Calibri" w:hint="default"/>
          <w:sz w:val="14"/>
          <w:szCs w:val="14"/>
        </w:rPr>
      </w:pPr>
    </w:p>
    <w:p>
      <w:pPr>
        <w:tabs>
          <w:tab w:pos="7361" w:val="left" w:leader="none"/>
        </w:tabs>
        <w:spacing w:line="3523" w:lineRule="exact"/>
        <w:ind w:left="0" w:right="0" w:firstLine="0"/>
        <w:rPr>
          <w:rFonts w:ascii="Calibri" w:hAnsi="Calibri" w:cs="Calibri" w:eastAsia="Calibri" w:hint="default"/>
          <w:sz w:val="20"/>
          <w:szCs w:val="20"/>
        </w:rPr>
      </w:pPr>
      <w:r>
        <w:rPr>
          <w:rFonts w:ascii="Calibri"/>
          <w:position w:val="-69"/>
          <w:sz w:val="20"/>
        </w:rPr>
        <w:drawing>
          <wp:inline distT="0" distB="0" distL="0" distR="0">
            <wp:extent cx="3400882" cy="2237232"/>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2" cstate="print"/>
                    <a:stretch>
                      <a:fillRect/>
                    </a:stretch>
                  </pic:blipFill>
                  <pic:spPr>
                    <a:xfrm>
                      <a:off x="0" y="0"/>
                      <a:ext cx="3400882" cy="2237232"/>
                    </a:xfrm>
                    <a:prstGeom prst="rect">
                      <a:avLst/>
                    </a:prstGeom>
                  </pic:spPr>
                </pic:pic>
              </a:graphicData>
            </a:graphic>
          </wp:inline>
        </w:drawing>
      </w:r>
      <w:r>
        <w:rPr>
          <w:rFonts w:ascii="Calibri"/>
          <w:position w:val="-69"/>
          <w:sz w:val="20"/>
        </w:rPr>
      </w:r>
      <w:r>
        <w:rPr>
          <w:rFonts w:ascii="Calibri"/>
          <w:position w:val="-69"/>
          <w:sz w:val="20"/>
        </w:rPr>
        <w:tab/>
      </w:r>
      <w:r>
        <w:rPr>
          <w:rFonts w:ascii="Calibri"/>
          <w:position w:val="-69"/>
          <w:sz w:val="20"/>
        </w:rPr>
        <w:drawing>
          <wp:inline distT="0" distB="0" distL="0" distR="0">
            <wp:extent cx="2462287" cy="2237232"/>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3" cstate="print"/>
                    <a:stretch>
                      <a:fillRect/>
                    </a:stretch>
                  </pic:blipFill>
                  <pic:spPr>
                    <a:xfrm>
                      <a:off x="0" y="0"/>
                      <a:ext cx="2462287" cy="2237232"/>
                    </a:xfrm>
                    <a:prstGeom prst="rect">
                      <a:avLst/>
                    </a:prstGeom>
                  </pic:spPr>
                </pic:pic>
              </a:graphicData>
            </a:graphic>
          </wp:inline>
        </w:drawing>
      </w:r>
      <w:r>
        <w:rPr>
          <w:rFonts w:ascii="Calibri"/>
          <w:position w:val="-69"/>
          <w:sz w:val="20"/>
        </w:rPr>
      </w:r>
    </w:p>
    <w:p>
      <w:pPr>
        <w:spacing w:after="0" w:line="3523" w:lineRule="exact"/>
        <w:rPr>
          <w:rFonts w:ascii="Calibri" w:hAnsi="Calibri" w:cs="Calibri" w:eastAsia="Calibri" w:hint="default"/>
          <w:sz w:val="20"/>
          <w:szCs w:val="20"/>
        </w:rPr>
        <w:sectPr>
          <w:type w:val="continuous"/>
          <w:pgSz w:w="11910" w:h="16840"/>
          <w:pgMar w:top="780" w:bottom="0" w:left="0" w:right="160"/>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4"/>
        <w:rPr>
          <w:rFonts w:ascii="Calibri" w:hAnsi="Calibri" w:cs="Calibri" w:eastAsia="Calibri" w:hint="default"/>
          <w:sz w:val="28"/>
          <w:szCs w:val="28"/>
        </w:rPr>
      </w:pPr>
    </w:p>
    <w:p>
      <w:pPr>
        <w:pStyle w:val="Heading1"/>
        <w:spacing w:line="396" w:lineRule="exact"/>
        <w:ind w:left="2978" w:right="1317"/>
        <w:jc w:val="center"/>
        <w:rPr>
          <w:b w:val="0"/>
          <w:bCs w:val="0"/>
        </w:rPr>
      </w:pPr>
      <w:bookmarkStart w:name="_TOC_250002" w:id="1"/>
      <w:r>
        <w:rPr>
          <w:color w:val="8683E2"/>
        </w:rPr>
        <w:t>第一节</w:t>
      </w:r>
      <w:r>
        <w:rPr>
          <w:color w:val="8683E2"/>
          <w:spacing w:val="70"/>
        </w:rPr>
        <w:t> </w:t>
      </w:r>
      <w:r>
        <w:rPr>
          <w:color w:val="8683E2"/>
        </w:rPr>
        <w:t>重要提示、目录和释义</w:t>
      </w:r>
      <w:bookmarkEnd w:id="1"/>
      <w:r>
        <w:rPr>
          <w:b w:val="0"/>
          <w:bCs w:val="0"/>
        </w:rPr>
      </w:r>
    </w:p>
    <w:p>
      <w:pPr>
        <w:spacing w:line="362" w:lineRule="auto" w:before="230"/>
        <w:ind w:left="2993" w:right="1217" w:firstLine="440"/>
        <w:jc w:val="left"/>
        <w:rPr>
          <w:rFonts w:ascii="华文细黑" w:hAnsi="华文细黑" w:cs="华文细黑" w:eastAsia="华文细黑" w:hint="default"/>
          <w:sz w:val="22"/>
          <w:szCs w:val="22"/>
        </w:rPr>
      </w:pPr>
      <w:r>
        <w:rPr>
          <w:rFonts w:ascii="华文细黑" w:hAnsi="华文细黑" w:cs="华文细黑" w:eastAsia="华文细黑" w:hint="default"/>
          <w:sz w:val="22"/>
          <w:szCs w:val="22"/>
        </w:rPr>
        <w:t>公司董事会、监事会及董事、监事、高级管理人员保证年度报告</w:t>
      </w:r>
      <w:r>
        <w:rPr>
          <w:rFonts w:ascii="华文细黑" w:hAnsi="华文细黑" w:cs="华文细黑" w:eastAsia="华文细黑" w:hint="default"/>
          <w:w w:val="99"/>
          <w:sz w:val="22"/>
          <w:szCs w:val="22"/>
        </w:rPr>
        <w:t> </w:t>
      </w:r>
      <w:r>
        <w:rPr>
          <w:rFonts w:ascii="华文细黑" w:hAnsi="华文细黑" w:cs="华文细黑" w:eastAsia="华文细黑" w:hint="default"/>
          <w:spacing w:val="-4"/>
          <w:sz w:val="22"/>
          <w:szCs w:val="22"/>
        </w:rPr>
        <w:t>内容的真实、准确、完整，不存在虚假记载、误导性陈述或重大遗漏，</w:t>
      </w:r>
      <w:r>
        <w:rPr>
          <w:rFonts w:ascii="华文细黑" w:hAnsi="华文细黑" w:cs="华文细黑" w:eastAsia="华文细黑" w:hint="default"/>
          <w:w w:val="99"/>
          <w:sz w:val="22"/>
          <w:szCs w:val="22"/>
        </w:rPr>
        <w:t> </w:t>
      </w:r>
      <w:r>
        <w:rPr>
          <w:rFonts w:ascii="华文细黑" w:hAnsi="华文细黑" w:cs="华文细黑" w:eastAsia="华文细黑" w:hint="default"/>
          <w:sz w:val="22"/>
          <w:szCs w:val="22"/>
        </w:rPr>
        <w:t>并承担个别和连带的法律责任。</w:t>
      </w:r>
    </w:p>
    <w:p>
      <w:pPr>
        <w:spacing w:line="362" w:lineRule="auto" w:before="74"/>
        <w:ind w:left="2993" w:right="1217" w:firstLine="440"/>
        <w:jc w:val="left"/>
        <w:rPr>
          <w:rFonts w:ascii="华文细黑" w:hAnsi="华文细黑" w:cs="华文细黑" w:eastAsia="华文细黑" w:hint="default"/>
          <w:sz w:val="22"/>
          <w:szCs w:val="22"/>
        </w:rPr>
      </w:pPr>
      <w:r>
        <w:rPr>
          <w:rFonts w:ascii="华文细黑" w:hAnsi="华文细黑" w:cs="华文细黑" w:eastAsia="华文细黑" w:hint="default"/>
          <w:spacing w:val="-3"/>
          <w:sz w:val="22"/>
          <w:szCs w:val="22"/>
        </w:rPr>
        <w:t>公司负责人黄文辉、主管会计工作负责人及会计机构负责人</w:t>
      </w:r>
      <w:r>
        <w:rPr>
          <w:rFonts w:ascii="华文细黑" w:hAnsi="华文细黑" w:cs="华文细黑" w:eastAsia="华文细黑" w:hint="default"/>
          <w:spacing w:val="-3"/>
          <w:sz w:val="22"/>
          <w:szCs w:val="22"/>
        </w:rPr>
        <w:t>(</w:t>
      </w:r>
      <w:r>
        <w:rPr>
          <w:rFonts w:ascii="华文细黑" w:hAnsi="华文细黑" w:cs="华文细黑" w:eastAsia="华文细黑" w:hint="default"/>
          <w:spacing w:val="-3"/>
          <w:sz w:val="22"/>
          <w:szCs w:val="22"/>
        </w:rPr>
        <w:t>会计</w:t>
      </w:r>
      <w:r>
        <w:rPr>
          <w:rFonts w:ascii="华文细黑" w:hAnsi="华文细黑" w:cs="华文细黑" w:eastAsia="华文细黑" w:hint="default"/>
          <w:spacing w:val="-2"/>
          <w:w w:val="99"/>
          <w:sz w:val="22"/>
          <w:szCs w:val="22"/>
        </w:rPr>
        <w:t> </w:t>
      </w:r>
      <w:r>
        <w:rPr>
          <w:rFonts w:ascii="华文细黑" w:hAnsi="华文细黑" w:cs="华文细黑" w:eastAsia="华文细黑" w:hint="default"/>
          <w:spacing w:val="-7"/>
          <w:sz w:val="22"/>
          <w:szCs w:val="22"/>
        </w:rPr>
        <w:t>主管人员</w:t>
      </w:r>
      <w:r>
        <w:rPr>
          <w:rFonts w:ascii="华文细黑" w:hAnsi="华文细黑" w:cs="华文细黑" w:eastAsia="华文细黑" w:hint="default"/>
          <w:spacing w:val="-7"/>
          <w:sz w:val="22"/>
          <w:szCs w:val="22"/>
        </w:rPr>
        <w:t>)</w:t>
      </w:r>
      <w:r>
        <w:rPr>
          <w:rFonts w:ascii="华文细黑" w:hAnsi="华文细黑" w:cs="华文细黑" w:eastAsia="华文细黑" w:hint="default"/>
          <w:spacing w:val="-7"/>
          <w:sz w:val="22"/>
          <w:szCs w:val="22"/>
        </w:rPr>
        <w:t>米泽东声明：保证年度报告中财务报告的真实、准确、完整。</w:t>
      </w:r>
    </w:p>
    <w:p>
      <w:pPr>
        <w:spacing w:line="391" w:lineRule="auto" w:before="76"/>
        <w:ind w:left="3434" w:right="1392" w:firstLine="0"/>
        <w:jc w:val="left"/>
        <w:rPr>
          <w:rFonts w:ascii="华文细黑" w:hAnsi="华文细黑" w:cs="华文细黑" w:eastAsia="华文细黑" w:hint="default"/>
          <w:sz w:val="22"/>
          <w:szCs w:val="22"/>
        </w:rPr>
      </w:pPr>
      <w:r>
        <w:rPr>
          <w:rFonts w:ascii="华文细黑" w:hAnsi="华文细黑" w:cs="华文细黑" w:eastAsia="华文细黑" w:hint="default"/>
          <w:sz w:val="22"/>
          <w:szCs w:val="22"/>
        </w:rPr>
        <w:t>所有董事均已出席了审议本报告的董事会会议。</w:t>
      </w:r>
      <w:r>
        <w:rPr>
          <w:rFonts w:ascii="华文细黑" w:hAnsi="华文细黑" w:cs="华文细黑" w:eastAsia="华文细黑" w:hint="default"/>
          <w:w w:val="99"/>
          <w:sz w:val="22"/>
          <w:szCs w:val="22"/>
        </w:rPr>
        <w:t> </w:t>
      </w:r>
      <w:r>
        <w:rPr>
          <w:rFonts w:ascii="华文细黑" w:hAnsi="华文细黑" w:cs="华文细黑" w:eastAsia="华文细黑" w:hint="default"/>
          <w:sz w:val="22"/>
          <w:szCs w:val="22"/>
        </w:rPr>
        <w:t>公司经董事会审议通过的利润分配预案为：以 </w:t>
      </w:r>
      <w:r>
        <w:rPr>
          <w:rFonts w:ascii="华文细黑" w:hAnsi="华文细黑" w:cs="华文细黑" w:eastAsia="华文细黑" w:hint="default"/>
          <w:sz w:val="22"/>
          <w:szCs w:val="22"/>
        </w:rPr>
        <w:t>2017 </w:t>
      </w:r>
      <w:r>
        <w:rPr>
          <w:rFonts w:ascii="华文细黑" w:hAnsi="华文细黑" w:cs="华文细黑" w:eastAsia="华文细黑" w:hint="default"/>
          <w:sz w:val="22"/>
          <w:szCs w:val="22"/>
        </w:rPr>
        <w:t>年 </w:t>
      </w:r>
      <w:r>
        <w:rPr>
          <w:rFonts w:ascii="华文细黑" w:hAnsi="华文细黑" w:cs="华文细黑" w:eastAsia="华文细黑" w:hint="default"/>
          <w:sz w:val="22"/>
          <w:szCs w:val="22"/>
        </w:rPr>
        <w:t>12 </w:t>
      </w:r>
      <w:r>
        <w:rPr>
          <w:rFonts w:ascii="华文细黑" w:hAnsi="华文细黑" w:cs="华文细黑" w:eastAsia="华文细黑" w:hint="default"/>
          <w:sz w:val="22"/>
          <w:szCs w:val="22"/>
        </w:rPr>
        <w:t>月</w:t>
      </w:r>
      <w:r>
        <w:rPr>
          <w:rFonts w:ascii="华文细黑" w:hAnsi="华文细黑" w:cs="华文细黑" w:eastAsia="华文细黑" w:hint="default"/>
          <w:spacing w:val="-10"/>
          <w:sz w:val="22"/>
          <w:szCs w:val="22"/>
        </w:rPr>
        <w:t> </w:t>
      </w:r>
      <w:r>
        <w:rPr>
          <w:rFonts w:ascii="华文细黑" w:hAnsi="华文细黑" w:cs="华文细黑" w:eastAsia="华文细黑" w:hint="default"/>
          <w:sz w:val="22"/>
          <w:szCs w:val="22"/>
        </w:rPr>
        <w:t>31</w:t>
      </w:r>
    </w:p>
    <w:p>
      <w:pPr>
        <w:spacing w:before="8"/>
        <w:ind w:left="2978" w:right="1445" w:firstLine="0"/>
        <w:jc w:val="center"/>
        <w:rPr>
          <w:rFonts w:ascii="华文细黑" w:hAnsi="华文细黑" w:cs="华文细黑" w:eastAsia="华文细黑" w:hint="default"/>
          <w:sz w:val="22"/>
          <w:szCs w:val="22"/>
        </w:rPr>
      </w:pPr>
      <w:r>
        <w:rPr>
          <w:rFonts w:ascii="华文细黑" w:hAnsi="华文细黑" w:cs="华文细黑" w:eastAsia="华文细黑" w:hint="default"/>
          <w:sz w:val="22"/>
          <w:szCs w:val="22"/>
        </w:rPr>
        <w:t>日的公司总股本为基数，向全体股东每 </w:t>
      </w:r>
      <w:r>
        <w:rPr>
          <w:rFonts w:ascii="华文细黑" w:hAnsi="华文细黑" w:cs="华文细黑" w:eastAsia="华文细黑" w:hint="default"/>
          <w:sz w:val="22"/>
          <w:szCs w:val="22"/>
        </w:rPr>
        <w:t>10 </w:t>
      </w:r>
      <w:r>
        <w:rPr>
          <w:rFonts w:ascii="华文细黑" w:hAnsi="华文细黑" w:cs="华文细黑" w:eastAsia="华文细黑" w:hint="default"/>
          <w:sz w:val="22"/>
          <w:szCs w:val="22"/>
        </w:rPr>
        <w:t>股派发现金红利人民币</w:t>
      </w:r>
      <w:r>
        <w:rPr>
          <w:rFonts w:ascii="华文细黑" w:hAnsi="华文细黑" w:cs="华文细黑" w:eastAsia="华文细黑" w:hint="default"/>
          <w:spacing w:val="-9"/>
          <w:sz w:val="22"/>
          <w:szCs w:val="22"/>
        </w:rPr>
        <w:t> </w:t>
      </w:r>
      <w:r>
        <w:rPr>
          <w:rFonts w:ascii="华文细黑" w:hAnsi="华文细黑" w:cs="华文细黑" w:eastAsia="华文细黑" w:hint="default"/>
          <w:sz w:val="22"/>
          <w:szCs w:val="22"/>
        </w:rPr>
        <w:t>2</w:t>
      </w:r>
    </w:p>
    <w:p>
      <w:pPr>
        <w:spacing w:line="362" w:lineRule="auto" w:before="157"/>
        <w:ind w:left="2993" w:right="1217" w:firstLine="0"/>
        <w:jc w:val="left"/>
        <w:rPr>
          <w:rFonts w:ascii="华文细黑" w:hAnsi="华文细黑" w:cs="华文细黑" w:eastAsia="华文细黑" w:hint="default"/>
          <w:sz w:val="22"/>
          <w:szCs w:val="22"/>
        </w:rPr>
      </w:pPr>
      <w:r>
        <w:rPr>
          <w:rFonts w:ascii="华文细黑" w:hAnsi="华文细黑" w:cs="华文细黑" w:eastAsia="华文细黑" w:hint="default"/>
          <w:spacing w:val="-6"/>
          <w:w w:val="99"/>
          <w:sz w:val="22"/>
          <w:szCs w:val="22"/>
        </w:rPr>
        <w:t>元（含税），同时以资本公积转增股本，每</w:t>
      </w:r>
      <w:r>
        <w:rPr>
          <w:rFonts w:ascii="华文细黑" w:hAnsi="华文细黑" w:cs="华文细黑" w:eastAsia="华文细黑" w:hint="default"/>
          <w:w w:val="99"/>
          <w:sz w:val="22"/>
          <w:szCs w:val="22"/>
        </w:rPr>
        <w:t> </w:t>
      </w:r>
      <w:r>
        <w:rPr>
          <w:rFonts w:ascii="华文细黑" w:hAnsi="华文细黑" w:cs="华文细黑" w:eastAsia="华文细黑" w:hint="default"/>
          <w:w w:val="99"/>
          <w:sz w:val="22"/>
          <w:szCs w:val="22"/>
        </w:rPr>
        <w:t>10 </w:t>
      </w:r>
      <w:r>
        <w:rPr>
          <w:rFonts w:ascii="华文细黑" w:hAnsi="华文细黑" w:cs="华文细黑" w:eastAsia="华文细黑" w:hint="default"/>
          <w:w w:val="99"/>
          <w:sz w:val="22"/>
          <w:szCs w:val="22"/>
        </w:rPr>
        <w:t>股转增 </w:t>
      </w:r>
      <w:r>
        <w:rPr>
          <w:rFonts w:ascii="华文细黑" w:hAnsi="华文细黑" w:cs="华文细黑" w:eastAsia="华文细黑" w:hint="default"/>
          <w:w w:val="99"/>
          <w:sz w:val="22"/>
          <w:szCs w:val="22"/>
        </w:rPr>
        <w:t>2</w:t>
      </w:r>
      <w:r>
        <w:rPr>
          <w:rFonts w:ascii="华文细黑" w:hAnsi="华文细黑" w:cs="华文细黑" w:eastAsia="华文细黑" w:hint="default"/>
          <w:spacing w:val="5"/>
          <w:w w:val="99"/>
          <w:sz w:val="22"/>
          <w:szCs w:val="22"/>
        </w:rPr>
        <w:t> </w:t>
      </w:r>
      <w:r>
        <w:rPr>
          <w:rFonts w:ascii="华文细黑" w:hAnsi="华文细黑" w:cs="华文细黑" w:eastAsia="华文细黑" w:hint="default"/>
          <w:w w:val="99"/>
          <w:sz w:val="22"/>
          <w:szCs w:val="22"/>
        </w:rPr>
        <w:t>股，不送红 </w:t>
      </w:r>
      <w:r>
        <w:rPr>
          <w:rFonts w:ascii="华文细黑" w:hAnsi="华文细黑" w:cs="华文细黑" w:eastAsia="华文细黑" w:hint="default"/>
          <w:sz w:val="22"/>
          <w:szCs w:val="22"/>
        </w:rPr>
        <w:t>股。</w:t>
      </w:r>
    </w:p>
    <w:p>
      <w:pPr>
        <w:spacing w:line="240" w:lineRule="auto" w:before="2"/>
        <w:rPr>
          <w:rFonts w:ascii="华文细黑" w:hAnsi="华文细黑" w:cs="华文细黑" w:eastAsia="华文细黑" w:hint="default"/>
          <w:sz w:val="21"/>
          <w:szCs w:val="21"/>
        </w:rPr>
      </w:pPr>
    </w:p>
    <w:p>
      <w:pPr>
        <w:spacing w:before="0"/>
        <w:ind w:left="2978" w:right="1328" w:firstLine="0"/>
        <w:jc w:val="center"/>
        <w:rPr>
          <w:rFonts w:ascii="华文细黑" w:hAnsi="华文细黑" w:cs="华文细黑" w:eastAsia="华文细黑" w:hint="default"/>
          <w:sz w:val="30"/>
          <w:szCs w:val="30"/>
        </w:rPr>
      </w:pPr>
      <w:r>
        <w:rPr>
          <w:rFonts w:ascii="华文细黑" w:hAnsi="华文细黑" w:cs="华文细黑" w:eastAsia="华文细黑" w:hint="default"/>
          <w:b/>
          <w:bCs/>
          <w:color w:val="8683E2"/>
          <w:sz w:val="30"/>
          <w:szCs w:val="30"/>
        </w:rPr>
        <w:t>免责声明</w:t>
      </w:r>
      <w:r>
        <w:rPr>
          <w:rFonts w:ascii="华文细黑" w:hAnsi="华文细黑" w:cs="华文细黑" w:eastAsia="华文细黑" w:hint="default"/>
          <w:sz w:val="30"/>
          <w:szCs w:val="30"/>
        </w:rPr>
      </w:r>
    </w:p>
    <w:p>
      <w:pPr>
        <w:spacing w:line="362" w:lineRule="auto" w:before="230"/>
        <w:ind w:left="2993" w:right="1217" w:firstLine="441"/>
        <w:jc w:val="left"/>
        <w:rPr>
          <w:rFonts w:ascii="华文细黑" w:hAnsi="华文细黑" w:cs="华文细黑" w:eastAsia="华文细黑" w:hint="default"/>
          <w:sz w:val="22"/>
          <w:szCs w:val="22"/>
        </w:rPr>
      </w:pPr>
      <w:r>
        <w:rPr>
          <w:rFonts w:ascii="华文细黑" w:hAnsi="华文细黑" w:cs="华文细黑" w:eastAsia="华文细黑" w:hint="default"/>
          <w:sz w:val="22"/>
          <w:szCs w:val="22"/>
        </w:rPr>
        <w:t>本报告包含若干对本公司财务状况、经营业绩及业务发展的展望</w:t>
      </w:r>
      <w:r>
        <w:rPr>
          <w:rFonts w:ascii="华文细黑" w:hAnsi="华文细黑" w:cs="华文细黑" w:eastAsia="华文细黑" w:hint="default"/>
          <w:w w:val="99"/>
          <w:sz w:val="22"/>
          <w:szCs w:val="22"/>
        </w:rPr>
        <w:t> </w:t>
      </w:r>
      <w:r>
        <w:rPr>
          <w:rFonts w:ascii="华文细黑" w:hAnsi="华文细黑" w:cs="华文细黑" w:eastAsia="华文细黑" w:hint="default"/>
          <w:spacing w:val="-29"/>
          <w:w w:val="99"/>
          <w:sz w:val="22"/>
          <w:szCs w:val="22"/>
        </w:rPr>
        <w:t>性陈述。报告中使用诸如“将”、“可能”、“努力”、“计划”、“预计”、</w:t>
      </w:r>
      <w:r>
        <w:rPr>
          <w:rFonts w:ascii="华文细黑" w:hAnsi="华文细黑" w:cs="华文细黑" w:eastAsia="华文细黑" w:hint="default"/>
          <w:spacing w:val="-42"/>
          <w:w w:val="99"/>
          <w:sz w:val="22"/>
          <w:szCs w:val="22"/>
        </w:rPr>
        <w:t> </w:t>
      </w:r>
      <w:r>
        <w:rPr>
          <w:rFonts w:ascii="华文细黑" w:hAnsi="华文细黑" w:cs="华文细黑" w:eastAsia="华文细黑" w:hint="default"/>
          <w:spacing w:val="-42"/>
          <w:w w:val="99"/>
          <w:sz w:val="22"/>
          <w:szCs w:val="22"/>
        </w:rPr>
      </w:r>
      <w:r>
        <w:rPr>
          <w:rFonts w:ascii="华文细黑" w:hAnsi="华文细黑" w:cs="华文细黑" w:eastAsia="华文细黑" w:hint="default"/>
          <w:sz w:val="22"/>
          <w:szCs w:val="22"/>
        </w:rPr>
        <w:t>“目标”及类似字眼以表达展望性陈述。这些陈述乃基于现行计划、</w:t>
      </w:r>
      <w:r>
        <w:rPr>
          <w:rFonts w:ascii="华文细黑" w:hAnsi="华文细黑" w:cs="华文细黑" w:eastAsia="华文细黑" w:hint="default"/>
          <w:w w:val="99"/>
          <w:sz w:val="22"/>
          <w:szCs w:val="22"/>
        </w:rPr>
        <w:t> </w:t>
      </w:r>
      <w:r>
        <w:rPr>
          <w:rFonts w:ascii="华文细黑" w:hAnsi="华文细黑" w:cs="华文细黑" w:eastAsia="华文细黑" w:hint="default"/>
          <w:sz w:val="22"/>
          <w:szCs w:val="22"/>
        </w:rPr>
        <w:t>估计及预测而作出。</w:t>
      </w:r>
    </w:p>
    <w:p>
      <w:pPr>
        <w:spacing w:line="362" w:lineRule="auto" w:before="74"/>
        <w:ind w:left="2993" w:right="1340" w:firstLine="441"/>
        <w:jc w:val="both"/>
        <w:rPr>
          <w:rFonts w:ascii="华文细黑" w:hAnsi="华文细黑" w:cs="华文细黑" w:eastAsia="华文细黑" w:hint="default"/>
          <w:sz w:val="22"/>
          <w:szCs w:val="22"/>
        </w:rPr>
      </w:pPr>
      <w:r>
        <w:rPr>
          <w:rFonts w:ascii="华文细黑" w:hAnsi="华文细黑" w:cs="华文细黑" w:eastAsia="华文细黑" w:hint="default"/>
          <w:w w:val="95"/>
          <w:sz w:val="22"/>
          <w:szCs w:val="22"/>
        </w:rPr>
        <w:t>虽然本公司相信这些展望性陈述中所反映的期望是合理的，但本</w:t>
      </w:r>
      <w:r>
        <w:rPr>
          <w:rFonts w:ascii="华文细黑" w:hAnsi="华文细黑" w:cs="华文细黑" w:eastAsia="华文细黑" w:hint="default"/>
          <w:w w:val="99"/>
          <w:sz w:val="22"/>
          <w:szCs w:val="22"/>
        </w:rPr>
        <w:t> </w:t>
      </w:r>
      <w:r>
        <w:rPr>
          <w:rFonts w:ascii="华文细黑" w:hAnsi="华文细黑" w:cs="华文细黑" w:eastAsia="华文细黑" w:hint="default"/>
          <w:w w:val="95"/>
          <w:sz w:val="22"/>
          <w:szCs w:val="22"/>
        </w:rPr>
        <w:t>公司不能保证这些期望被实现或将会证实为正确，故不应对其过分依</w:t>
      </w:r>
      <w:r>
        <w:rPr>
          <w:rFonts w:ascii="华文细黑" w:hAnsi="华文细黑" w:cs="华文细黑" w:eastAsia="华文细黑" w:hint="default"/>
          <w:spacing w:val="46"/>
          <w:w w:val="95"/>
          <w:sz w:val="22"/>
          <w:szCs w:val="22"/>
        </w:rPr>
        <w:t> </w:t>
      </w:r>
      <w:r>
        <w:rPr>
          <w:rFonts w:ascii="华文细黑" w:hAnsi="华文细黑" w:cs="华文细黑" w:eastAsia="华文细黑" w:hint="default"/>
          <w:spacing w:val="46"/>
          <w:w w:val="95"/>
          <w:sz w:val="22"/>
          <w:szCs w:val="22"/>
        </w:rPr>
      </w:r>
      <w:r>
        <w:rPr>
          <w:rFonts w:ascii="华文细黑" w:hAnsi="华文细黑" w:cs="华文细黑" w:eastAsia="华文细黑" w:hint="default"/>
          <w:w w:val="95"/>
          <w:sz w:val="22"/>
          <w:szCs w:val="22"/>
        </w:rPr>
        <w:t>赖。务请注意，该等展望性陈述与日后事件或本公司日后财务、业务</w:t>
      </w:r>
      <w:r>
        <w:rPr>
          <w:rFonts w:ascii="华文细黑" w:hAnsi="华文细黑" w:cs="华文细黑" w:eastAsia="华文细黑" w:hint="default"/>
          <w:spacing w:val="45"/>
          <w:w w:val="95"/>
          <w:sz w:val="22"/>
          <w:szCs w:val="22"/>
        </w:rPr>
        <w:t> </w:t>
      </w:r>
      <w:r>
        <w:rPr>
          <w:rFonts w:ascii="华文细黑" w:hAnsi="华文细黑" w:cs="华文细黑" w:eastAsia="华文细黑" w:hint="default"/>
          <w:spacing w:val="45"/>
          <w:w w:val="95"/>
          <w:sz w:val="22"/>
          <w:szCs w:val="22"/>
        </w:rPr>
      </w:r>
      <w:r>
        <w:rPr>
          <w:rFonts w:ascii="华文细黑" w:hAnsi="华文细黑" w:cs="华文细黑" w:eastAsia="华文细黑" w:hint="default"/>
          <w:w w:val="95"/>
          <w:sz w:val="22"/>
          <w:szCs w:val="22"/>
        </w:rPr>
        <w:t>或其他表现有关，并受若干可能会导致实际结果出现重大差异的不明</w:t>
      </w:r>
      <w:r>
        <w:rPr>
          <w:rFonts w:ascii="华文细黑" w:hAnsi="华文细黑" w:cs="华文细黑" w:eastAsia="华文细黑" w:hint="default"/>
          <w:spacing w:val="50"/>
          <w:w w:val="95"/>
          <w:sz w:val="22"/>
          <w:szCs w:val="22"/>
        </w:rPr>
        <w:t> </w:t>
      </w:r>
      <w:r>
        <w:rPr>
          <w:rFonts w:ascii="华文细黑" w:hAnsi="华文细黑" w:cs="华文细黑" w:eastAsia="华文细黑" w:hint="default"/>
          <w:spacing w:val="50"/>
          <w:w w:val="95"/>
          <w:sz w:val="22"/>
          <w:szCs w:val="22"/>
        </w:rPr>
      </w:r>
      <w:r>
        <w:rPr>
          <w:rFonts w:ascii="华文细黑" w:hAnsi="华文细黑" w:cs="华文细黑" w:eastAsia="华文细黑" w:hint="default"/>
          <w:sz w:val="22"/>
          <w:szCs w:val="22"/>
        </w:rPr>
        <w:t>确因素的影响。</w:t>
      </w:r>
    </w:p>
    <w:p>
      <w:pPr>
        <w:spacing w:after="0" w:line="362" w:lineRule="auto"/>
        <w:jc w:val="both"/>
        <w:rPr>
          <w:rFonts w:ascii="华文细黑" w:hAnsi="华文细黑" w:cs="华文细黑" w:eastAsia="华文细黑" w:hint="default"/>
          <w:sz w:val="22"/>
          <w:szCs w:val="22"/>
        </w:rPr>
        <w:sectPr>
          <w:headerReference w:type="default" r:id="rId14"/>
          <w:footerReference w:type="default" r:id="rId15"/>
          <w:pgSz w:w="11910" w:h="16840"/>
          <w:pgMar w:header="877" w:footer="979" w:top="1100" w:bottom="1160" w:left="980" w:right="0"/>
          <w:pgNumType w:start="2"/>
        </w:sectPr>
      </w:pPr>
    </w:p>
    <w:p>
      <w:pPr>
        <w:spacing w:line="240" w:lineRule="auto" w:before="5"/>
        <w:rPr>
          <w:rFonts w:ascii="华文细黑" w:hAnsi="华文细黑" w:cs="华文细黑" w:eastAsia="华文细黑" w:hint="default"/>
          <w:sz w:val="28"/>
          <w:szCs w:val="28"/>
        </w:rPr>
      </w:pPr>
    </w:p>
    <w:p>
      <w:pPr>
        <w:spacing w:line="396" w:lineRule="exact" w:before="0"/>
        <w:ind w:left="468" w:right="1445" w:firstLine="0"/>
        <w:jc w:val="center"/>
        <w:rPr>
          <w:rFonts w:ascii="华文细黑" w:hAnsi="华文细黑" w:cs="华文细黑" w:eastAsia="华文细黑" w:hint="default"/>
          <w:sz w:val="30"/>
          <w:szCs w:val="30"/>
        </w:rPr>
      </w:pPr>
      <w:r>
        <w:rPr>
          <w:rFonts w:ascii="华文细黑" w:hAnsi="华文细黑" w:cs="华文细黑" w:eastAsia="华文细黑" w:hint="default"/>
          <w:b/>
          <w:bCs/>
          <w:color w:val="8683E2"/>
          <w:sz w:val="30"/>
          <w:szCs w:val="30"/>
        </w:rPr>
        <w:t>重要提示</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391" w:lineRule="auto" w:before="175"/>
        <w:ind w:left="573" w:right="1135" w:firstLine="0"/>
        <w:jc w:val="left"/>
        <w:rPr>
          <w:rFonts w:ascii="华文细黑" w:hAnsi="华文细黑" w:cs="华文细黑" w:eastAsia="华文细黑" w:hint="default"/>
          <w:sz w:val="22"/>
          <w:szCs w:val="22"/>
        </w:rPr>
      </w:pPr>
      <w:bookmarkStart w:name="1、市场风险" w:id="2"/>
      <w:bookmarkEnd w:id="2"/>
      <w:r>
        <w:rPr/>
      </w:r>
      <w:r>
        <w:rPr>
          <w:rFonts w:ascii="华文细黑" w:hAnsi="华文细黑" w:cs="华文细黑" w:eastAsia="华文细黑" w:hint="default"/>
          <w:b/>
          <w:bCs/>
          <w:sz w:val="22"/>
          <w:szCs w:val="22"/>
        </w:rPr>
        <w:t>1</w:t>
      </w:r>
      <w:r>
        <w:rPr>
          <w:rFonts w:ascii="华文细黑" w:hAnsi="华文细黑" w:cs="华文细黑" w:eastAsia="华文细黑" w:hint="default"/>
          <w:b/>
          <w:bCs/>
          <w:sz w:val="22"/>
          <w:szCs w:val="22"/>
        </w:rPr>
        <w:t>、市场风险</w:t>
      </w:r>
      <w:r>
        <w:rPr>
          <w:rFonts w:ascii="华文细黑" w:hAnsi="华文细黑" w:cs="华文细黑" w:eastAsia="华文细黑" w:hint="default"/>
          <w:b/>
          <w:bCs/>
          <w:w w:val="99"/>
          <w:sz w:val="22"/>
          <w:szCs w:val="22"/>
        </w:rPr>
        <w:t> </w:t>
      </w:r>
      <w:bookmarkStart w:name="智能终端销售业务：智能手机品牌集中度不断提高，公司需要持续提升服务能力和价值创造" w:id="3"/>
      <w:bookmarkEnd w:id="3"/>
      <w:r>
        <w:rPr>
          <w:rFonts w:ascii="华文细黑" w:hAnsi="华文细黑" w:cs="华文细黑" w:eastAsia="华文细黑" w:hint="default"/>
          <w:b/>
          <w:bCs/>
          <w:w w:val="99"/>
          <w:sz w:val="22"/>
          <w:szCs w:val="22"/>
        </w:rPr>
      </w:r>
      <w:r>
        <w:rPr>
          <w:rFonts w:ascii="华文细黑" w:hAnsi="华文细黑" w:cs="华文细黑" w:eastAsia="华文细黑" w:hint="default"/>
          <w:spacing w:val="-1"/>
          <w:sz w:val="22"/>
          <w:szCs w:val="22"/>
        </w:rPr>
        <w:t>智能终端销售业务：智能手机品牌集中度不断提高，公司需要持续提升服务能力和价值创造，来</w:t>
      </w:r>
    </w:p>
    <w:p>
      <w:pPr>
        <w:spacing w:line="391" w:lineRule="auto" w:before="9"/>
        <w:ind w:left="573" w:right="1135" w:hanging="420"/>
        <w:jc w:val="left"/>
        <w:rPr>
          <w:rFonts w:ascii="华文细黑" w:hAnsi="华文细黑" w:cs="华文细黑" w:eastAsia="华文细黑" w:hint="default"/>
          <w:sz w:val="22"/>
          <w:szCs w:val="22"/>
        </w:rPr>
      </w:pPr>
      <w:r>
        <w:rPr>
          <w:rFonts w:ascii="华文细黑" w:hAnsi="华文细黑" w:cs="华文细黑" w:eastAsia="华文细黑" w:hint="default"/>
          <w:sz w:val="22"/>
          <w:szCs w:val="22"/>
        </w:rPr>
        <w:t>获取优质资源，保持行业领先。</w:t>
      </w:r>
      <w:r>
        <w:rPr>
          <w:rFonts w:ascii="华文细黑" w:hAnsi="华文细黑" w:cs="华文细黑" w:eastAsia="华文细黑" w:hint="default"/>
          <w:w w:val="99"/>
          <w:sz w:val="22"/>
          <w:szCs w:val="22"/>
        </w:rPr>
        <w:t> </w:t>
      </w:r>
      <w:bookmarkStart w:name="通信服务业务：公司已经构建了“智能连接+创新服务”的能力，确立了移动转售试商用阶" w:id="4"/>
      <w:bookmarkEnd w:id="4"/>
      <w:r>
        <w:rPr>
          <w:rFonts w:ascii="华文细黑" w:hAnsi="华文细黑" w:cs="华文细黑" w:eastAsia="华文细黑" w:hint="default"/>
          <w:sz w:val="22"/>
          <w:szCs w:val="22"/>
        </w:rPr>
        <w:t>通</w:t>
      </w:r>
      <w:r>
        <w:rPr>
          <w:rFonts w:ascii="华文细黑" w:hAnsi="华文细黑" w:cs="华文细黑" w:eastAsia="华文细黑" w:hint="default"/>
          <w:sz w:val="22"/>
          <w:szCs w:val="22"/>
        </w:rPr>
        <w:t>信服务业务：公司已经构建了“智能连接</w:t>
      </w:r>
      <w:r>
        <w:rPr>
          <w:rFonts w:ascii="华文细黑" w:hAnsi="华文细黑" w:cs="华文细黑" w:eastAsia="华文细黑" w:hint="default"/>
          <w:sz w:val="22"/>
          <w:szCs w:val="22"/>
        </w:rPr>
        <w:t>+</w:t>
      </w:r>
      <w:r>
        <w:rPr>
          <w:rFonts w:ascii="华文细黑" w:hAnsi="华文细黑" w:cs="华文细黑" w:eastAsia="华文细黑" w:hint="default"/>
          <w:sz w:val="22"/>
          <w:szCs w:val="22"/>
        </w:rPr>
        <w:t>创新服务”的能力，确立了移动转售试商用阶段的</w:t>
      </w:r>
    </w:p>
    <w:p>
      <w:pPr>
        <w:spacing w:line="362" w:lineRule="auto" w:before="8"/>
        <w:ind w:left="153" w:right="1135" w:firstLine="0"/>
        <w:jc w:val="left"/>
        <w:rPr>
          <w:rFonts w:ascii="华文细黑" w:hAnsi="华文细黑" w:cs="华文细黑" w:eastAsia="华文细黑" w:hint="default"/>
          <w:sz w:val="22"/>
          <w:szCs w:val="22"/>
        </w:rPr>
      </w:pPr>
      <w:r>
        <w:rPr>
          <w:rFonts w:ascii="华文细黑" w:hAnsi="华文细黑" w:cs="华文细黑" w:eastAsia="华文细黑" w:hint="default"/>
          <w:sz w:val="22"/>
          <w:szCs w:val="22"/>
        </w:rPr>
        <w:t>行业领先地位，</w:t>
      </w:r>
      <w:r>
        <w:rPr>
          <w:rFonts w:ascii="华文细黑" w:hAnsi="华文细黑" w:cs="华文细黑" w:eastAsia="华文细黑" w:hint="default"/>
          <w:sz w:val="22"/>
          <w:szCs w:val="22"/>
        </w:rPr>
        <w:t>2018</w:t>
      </w:r>
      <w:r>
        <w:rPr>
          <w:rFonts w:ascii="华文细黑" w:hAnsi="华文细黑" w:cs="华文细黑" w:eastAsia="华文细黑" w:hint="default"/>
          <w:spacing w:val="44"/>
          <w:sz w:val="22"/>
          <w:szCs w:val="22"/>
        </w:rPr>
        <w:t> </w:t>
      </w:r>
      <w:r>
        <w:rPr>
          <w:rFonts w:ascii="华文细黑" w:hAnsi="华文细黑" w:cs="华文细黑" w:eastAsia="华文细黑" w:hint="default"/>
          <w:sz w:val="22"/>
          <w:szCs w:val="22"/>
        </w:rPr>
        <w:t>年正式商用牌照发放进入快车道，借此契机做大做强，仍需国家和基础运营商</w:t>
      </w:r>
      <w:r>
        <w:rPr>
          <w:rFonts w:ascii="华文细黑" w:hAnsi="华文细黑" w:cs="华文细黑" w:eastAsia="华文细黑" w:hint="default"/>
          <w:w w:val="99"/>
          <w:sz w:val="22"/>
          <w:szCs w:val="22"/>
        </w:rPr>
        <w:t> </w:t>
      </w:r>
      <w:r>
        <w:rPr>
          <w:rFonts w:ascii="华文细黑" w:hAnsi="华文细黑" w:cs="华文细黑" w:eastAsia="华文细黑" w:hint="default"/>
          <w:sz w:val="22"/>
          <w:szCs w:val="22"/>
        </w:rPr>
        <w:t>政策上的支持。</w:t>
      </w:r>
    </w:p>
    <w:p>
      <w:pPr>
        <w:spacing w:line="362" w:lineRule="auto" w:before="76"/>
        <w:ind w:left="153" w:right="1135" w:firstLine="420"/>
        <w:jc w:val="left"/>
        <w:rPr>
          <w:rFonts w:ascii="华文细黑" w:hAnsi="华文细黑" w:cs="华文细黑" w:eastAsia="华文细黑" w:hint="default"/>
          <w:sz w:val="22"/>
          <w:szCs w:val="22"/>
        </w:rPr>
      </w:pPr>
      <w:r>
        <w:rPr>
          <w:rFonts w:ascii="华文细黑" w:hAnsi="华文细黑" w:cs="华文细黑" w:eastAsia="华文细黑" w:hint="default"/>
          <w:spacing w:val="-1"/>
          <w:sz w:val="22"/>
          <w:szCs w:val="22"/>
        </w:rPr>
        <w:t>金融及供应链金融服务：发挥公司网络小贷牌照优势，借助供应链场景优势，持续完善基于大数</w:t>
      </w:r>
      <w:r>
        <w:rPr>
          <w:rFonts w:ascii="华文细黑" w:hAnsi="华文细黑" w:cs="华文细黑" w:eastAsia="华文细黑" w:hint="default"/>
          <w:w w:val="99"/>
          <w:sz w:val="22"/>
          <w:szCs w:val="22"/>
        </w:rPr>
        <w:t> </w:t>
      </w:r>
      <w:r>
        <w:rPr>
          <w:rFonts w:ascii="华文细黑" w:hAnsi="华文细黑" w:cs="华文细黑" w:eastAsia="华文细黑" w:hint="default"/>
          <w:sz w:val="22"/>
          <w:szCs w:val="22"/>
        </w:rPr>
        <w:t>据的风控体系，做好金融风险控制是关键。</w:t>
      </w:r>
    </w:p>
    <w:p>
      <w:pPr>
        <w:spacing w:line="391" w:lineRule="auto" w:before="76"/>
        <w:ind w:left="573" w:right="1135" w:firstLine="0"/>
        <w:jc w:val="left"/>
        <w:rPr>
          <w:rFonts w:ascii="华文细黑" w:hAnsi="华文细黑" w:cs="华文细黑" w:eastAsia="华文细黑" w:hint="default"/>
          <w:sz w:val="22"/>
          <w:szCs w:val="22"/>
        </w:rPr>
      </w:pPr>
      <w:bookmarkStart w:name="2、管理风险" w:id="5"/>
      <w:bookmarkEnd w:id="5"/>
      <w:r>
        <w:rPr/>
      </w:r>
      <w:r>
        <w:rPr>
          <w:rFonts w:ascii="华文细黑" w:hAnsi="华文细黑" w:cs="华文细黑" w:eastAsia="华文细黑" w:hint="default"/>
          <w:b/>
          <w:bCs/>
          <w:sz w:val="22"/>
          <w:szCs w:val="22"/>
        </w:rPr>
        <w:t>2</w:t>
      </w:r>
      <w:r>
        <w:rPr>
          <w:rFonts w:ascii="华文细黑" w:hAnsi="华文细黑" w:cs="华文细黑" w:eastAsia="华文细黑" w:hint="default"/>
          <w:b/>
          <w:bCs/>
          <w:sz w:val="22"/>
          <w:szCs w:val="22"/>
        </w:rPr>
        <w:t>、管理风险</w:t>
      </w:r>
      <w:r>
        <w:rPr>
          <w:rFonts w:ascii="华文细黑" w:hAnsi="华文细黑" w:cs="华文细黑" w:eastAsia="华文细黑" w:hint="default"/>
          <w:b/>
          <w:bCs/>
          <w:w w:val="99"/>
          <w:sz w:val="22"/>
          <w:szCs w:val="22"/>
        </w:rPr>
        <w:t> </w:t>
      </w:r>
      <w:r>
        <w:rPr>
          <w:rFonts w:ascii="华文细黑" w:hAnsi="华文细黑" w:cs="华文细黑" w:eastAsia="华文细黑" w:hint="default"/>
          <w:spacing w:val="-1"/>
          <w:sz w:val="22"/>
          <w:szCs w:val="22"/>
        </w:rPr>
        <w:t>公司已建立较规范的组织管理体系，但随着业务规模的逐步扩大，业务领域的不断拓展，在风险</w:t>
      </w:r>
    </w:p>
    <w:p>
      <w:pPr>
        <w:spacing w:line="393" w:lineRule="auto" w:before="9"/>
        <w:ind w:left="573" w:right="5693" w:hanging="420"/>
        <w:jc w:val="left"/>
        <w:rPr>
          <w:rFonts w:ascii="华文细黑" w:hAnsi="华文细黑" w:cs="华文细黑" w:eastAsia="华文细黑" w:hint="default"/>
          <w:sz w:val="22"/>
          <w:szCs w:val="22"/>
        </w:rPr>
      </w:pPr>
      <w:r>
        <w:rPr>
          <w:rFonts w:ascii="华文细黑" w:hAnsi="华文细黑" w:cs="华文细黑" w:eastAsia="华文细黑" w:hint="default"/>
          <w:sz w:val="22"/>
          <w:szCs w:val="22"/>
        </w:rPr>
        <w:t>的闭环管控上面临着管理能力需要不断提升的挑战。</w:t>
      </w:r>
      <w:r>
        <w:rPr>
          <w:rFonts w:ascii="华文细黑" w:hAnsi="华文细黑" w:cs="华文细黑" w:eastAsia="华文细黑" w:hint="default"/>
          <w:w w:val="99"/>
          <w:sz w:val="22"/>
          <w:szCs w:val="22"/>
        </w:rPr>
        <w:t> </w:t>
      </w:r>
      <w:bookmarkStart w:name="3、财务风险" w:id="6"/>
      <w:bookmarkEnd w:id="6"/>
      <w:r>
        <w:rPr>
          <w:rFonts w:ascii="华文细黑" w:hAnsi="华文细黑" w:cs="华文细黑" w:eastAsia="华文细黑" w:hint="default"/>
          <w:w w:val="99"/>
          <w:sz w:val="22"/>
          <w:szCs w:val="22"/>
        </w:rPr>
      </w:r>
      <w:r>
        <w:rPr>
          <w:rFonts w:ascii="华文细黑" w:hAnsi="华文细黑" w:cs="华文细黑" w:eastAsia="华文细黑" w:hint="default"/>
          <w:b/>
          <w:bCs/>
          <w:sz w:val="22"/>
          <w:szCs w:val="22"/>
        </w:rPr>
        <w:t>3</w:t>
      </w:r>
      <w:r>
        <w:rPr>
          <w:rFonts w:ascii="华文细黑" w:hAnsi="华文细黑" w:cs="华文细黑" w:eastAsia="华文细黑" w:hint="default"/>
          <w:b/>
          <w:bCs/>
          <w:sz w:val="22"/>
          <w:szCs w:val="22"/>
        </w:rPr>
        <w:t>、财务风险</w:t>
      </w:r>
      <w:r>
        <w:rPr>
          <w:rFonts w:ascii="华文细黑" w:hAnsi="华文细黑" w:cs="华文细黑" w:eastAsia="华文细黑" w:hint="default"/>
          <w:sz w:val="22"/>
          <w:szCs w:val="22"/>
        </w:rPr>
      </w:r>
    </w:p>
    <w:p>
      <w:pPr>
        <w:spacing w:line="362" w:lineRule="auto" w:before="44"/>
        <w:ind w:left="153" w:right="1135" w:firstLine="420"/>
        <w:jc w:val="left"/>
        <w:rPr>
          <w:rFonts w:ascii="华文细黑" w:hAnsi="华文细黑" w:cs="华文细黑" w:eastAsia="华文细黑" w:hint="default"/>
          <w:sz w:val="22"/>
          <w:szCs w:val="22"/>
        </w:rPr>
      </w:pPr>
      <w:r>
        <w:rPr>
          <w:rFonts w:ascii="华文细黑" w:hAnsi="华文细黑" w:cs="华文细黑" w:eastAsia="华文细黑" w:hint="default"/>
          <w:spacing w:val="-1"/>
          <w:sz w:val="22"/>
          <w:szCs w:val="22"/>
        </w:rPr>
        <w:t>公司主营业务对资金成本比较敏感，国家金融政策的变化将会对公司短期经营业绩产生一定的影</w:t>
      </w:r>
      <w:r>
        <w:rPr>
          <w:rFonts w:ascii="华文细黑" w:hAnsi="华文细黑" w:cs="华文细黑" w:eastAsia="华文细黑" w:hint="default"/>
          <w:w w:val="99"/>
          <w:sz w:val="22"/>
          <w:szCs w:val="22"/>
        </w:rPr>
        <w:t> </w:t>
      </w:r>
      <w:r>
        <w:rPr>
          <w:rFonts w:ascii="华文细黑" w:hAnsi="华文细黑" w:cs="华文细黑" w:eastAsia="华文细黑" w:hint="default"/>
          <w:sz w:val="22"/>
          <w:szCs w:val="22"/>
        </w:rPr>
        <w:t>响。</w:t>
      </w:r>
    </w:p>
    <w:p>
      <w:pPr>
        <w:spacing w:after="0" w:line="362" w:lineRule="auto"/>
        <w:jc w:val="left"/>
        <w:rPr>
          <w:rFonts w:ascii="华文细黑" w:hAnsi="华文细黑" w:cs="华文细黑" w:eastAsia="华文细黑" w:hint="default"/>
          <w:sz w:val="22"/>
          <w:szCs w:val="22"/>
        </w:rPr>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line="396" w:lineRule="exact" w:before="0"/>
        <w:ind w:left="469" w:right="1445" w:firstLine="0"/>
        <w:jc w:val="center"/>
        <w:rPr>
          <w:rFonts w:ascii="华文细黑" w:hAnsi="华文细黑" w:cs="华文细黑" w:eastAsia="华文细黑" w:hint="default"/>
          <w:sz w:val="30"/>
          <w:szCs w:val="30"/>
        </w:rPr>
      </w:pPr>
      <w:r>
        <w:rPr>
          <w:rFonts w:ascii="华文细黑" w:hAnsi="华文细黑" w:cs="华文细黑" w:eastAsia="华文细黑" w:hint="default"/>
          <w:b/>
          <w:bCs/>
          <w:color w:val="8683E2"/>
          <w:sz w:val="30"/>
          <w:szCs w:val="30"/>
        </w:rPr>
        <w:t>目</w:t>
      </w:r>
      <w:r>
        <w:rPr>
          <w:rFonts w:ascii="华文细黑" w:hAnsi="华文细黑" w:cs="华文细黑" w:eastAsia="华文细黑" w:hint="default"/>
          <w:b/>
          <w:bCs/>
          <w:color w:val="8683E2"/>
          <w:spacing w:val="74"/>
          <w:sz w:val="30"/>
          <w:szCs w:val="30"/>
        </w:rPr>
        <w:t> </w:t>
      </w:r>
      <w:r>
        <w:rPr>
          <w:rFonts w:ascii="华文细黑" w:hAnsi="华文细黑" w:cs="华文细黑" w:eastAsia="华文细黑" w:hint="default"/>
          <w:b/>
          <w:bCs/>
          <w:color w:val="8683E2"/>
          <w:sz w:val="30"/>
          <w:szCs w:val="30"/>
        </w:rPr>
        <w:t>录</w:t>
      </w:r>
      <w:r>
        <w:rPr>
          <w:rFonts w:ascii="华文细黑" w:hAnsi="华文细黑" w:cs="华文细黑" w:eastAsia="华文细黑" w:hint="default"/>
          <w:sz w:val="30"/>
          <w:szCs w:val="30"/>
        </w:rPr>
      </w:r>
    </w:p>
    <w:sdt>
      <w:sdtPr>
        <w:docPartObj>
          <w:docPartGallery w:val="Table of Contents"/>
          <w:docPartUnique/>
        </w:docPartObj>
      </w:sdtPr>
      <w:sdtEndPr/>
      <w:sdtContent>
        <w:p>
          <w:pPr>
            <w:pStyle w:val="TOC1"/>
            <w:tabs>
              <w:tab w:pos="9793" w:val="right" w:leader="dot"/>
            </w:tabs>
            <w:spacing w:line="240" w:lineRule="auto" w:before="293"/>
            <w:ind w:right="0"/>
            <w:jc w:val="left"/>
            <w:rPr>
              <w:rFonts w:ascii="Times New Roman" w:hAnsi="Times New Roman" w:cs="Times New Roman" w:eastAsia="Times New Roman" w:hint="default"/>
            </w:rPr>
          </w:pPr>
          <w:hyperlink w:history="true" w:anchor="_TOC_250002">
            <w:r>
              <w:rPr/>
              <w:t>第一节  重要提示、目录和释义</w:t>
            </w:r>
            <w:r>
              <w:rPr>
                <w:rFonts w:ascii="Times New Roman" w:hAnsi="Times New Roman" w:cs="Times New Roman" w:eastAsia="Times New Roman" w:hint="default"/>
              </w:rPr>
              <w:tab/>
              <w:t>2</w:t>
            </w:r>
          </w:hyperlink>
        </w:p>
        <w:p>
          <w:pPr>
            <w:pStyle w:val="TOC1"/>
            <w:tabs>
              <w:tab w:pos="9793" w:val="right" w:leader="dot"/>
            </w:tabs>
            <w:spacing w:line="240" w:lineRule="auto" w:before="324"/>
            <w:ind w:right="0"/>
            <w:jc w:val="left"/>
            <w:rPr>
              <w:rFonts w:ascii="Times New Roman" w:hAnsi="Times New Roman" w:cs="Times New Roman" w:eastAsia="Times New Roman" w:hint="default"/>
            </w:rPr>
          </w:pPr>
          <w:hyperlink w:history="true" w:anchor="_TOC_250001">
            <w:r>
              <w:rPr/>
              <w:t>第二节  公司简介和主要财务指标</w:t>
            </w:r>
            <w:r>
              <w:rPr>
                <w:rFonts w:ascii="Times New Roman" w:hAnsi="Times New Roman" w:cs="Times New Roman" w:eastAsia="Times New Roman" w:hint="default"/>
              </w:rPr>
              <w:tab/>
              <w:t>8</w:t>
            </w:r>
          </w:hyperlink>
        </w:p>
        <w:p>
          <w:pPr>
            <w:pStyle w:val="TOC1"/>
            <w:tabs>
              <w:tab w:pos="9793" w:val="right" w:leader="dot"/>
            </w:tabs>
            <w:spacing w:line="240" w:lineRule="auto"/>
            <w:ind w:right="0"/>
            <w:jc w:val="left"/>
            <w:rPr>
              <w:rFonts w:ascii="Times New Roman" w:hAnsi="Times New Roman" w:cs="Times New Roman" w:eastAsia="Times New Roman" w:hint="default"/>
            </w:rPr>
          </w:pPr>
          <w:hyperlink w:history="true" w:anchor="_bookmark0">
            <w:r>
              <w:rPr/>
              <w:t>第三节  公司业务概要</w:t>
            </w:r>
            <w:r>
              <w:rPr>
                <w:rFonts w:ascii="Times New Roman" w:hAnsi="Times New Roman" w:cs="Times New Roman" w:eastAsia="Times New Roman" w:hint="default"/>
              </w:rPr>
              <w:tab/>
              <w:t>12</w:t>
            </w:r>
          </w:hyperlink>
        </w:p>
        <w:p>
          <w:pPr>
            <w:pStyle w:val="TOC1"/>
            <w:tabs>
              <w:tab w:pos="9793" w:val="right" w:leader="dot"/>
            </w:tabs>
            <w:spacing w:line="240" w:lineRule="auto"/>
            <w:ind w:right="0"/>
            <w:jc w:val="left"/>
            <w:rPr>
              <w:rFonts w:ascii="Times New Roman" w:hAnsi="Times New Roman" w:cs="Times New Roman" w:eastAsia="Times New Roman" w:hint="default"/>
            </w:rPr>
          </w:pPr>
          <w:hyperlink w:history="true" w:anchor="_bookmark1">
            <w:r>
              <w:rPr/>
              <w:t>第四节  经营情况讨论与分析</w:t>
            </w:r>
            <w:r>
              <w:rPr>
                <w:rFonts w:ascii="Times New Roman" w:hAnsi="Times New Roman" w:cs="Times New Roman" w:eastAsia="Times New Roman" w:hint="default"/>
              </w:rPr>
              <w:tab/>
              <w:t>15</w:t>
            </w:r>
          </w:hyperlink>
        </w:p>
        <w:p>
          <w:pPr>
            <w:pStyle w:val="TOC1"/>
            <w:tabs>
              <w:tab w:pos="9793" w:val="right" w:leader="dot"/>
            </w:tabs>
            <w:spacing w:line="240" w:lineRule="auto" w:before="324"/>
            <w:ind w:right="0"/>
            <w:jc w:val="left"/>
            <w:rPr>
              <w:rFonts w:ascii="Times New Roman" w:hAnsi="Times New Roman" w:cs="Times New Roman" w:eastAsia="Times New Roman" w:hint="default"/>
            </w:rPr>
          </w:pPr>
          <w:hyperlink w:history="true" w:anchor="_bookmark2">
            <w:r>
              <w:rPr/>
              <w:t>第五节  重要事项</w:t>
            </w:r>
            <w:r>
              <w:rPr>
                <w:rFonts w:ascii="Times New Roman" w:hAnsi="Times New Roman" w:cs="Times New Roman" w:eastAsia="Times New Roman" w:hint="default"/>
              </w:rPr>
              <w:tab/>
              <w:t>34</w:t>
            </w:r>
          </w:hyperlink>
        </w:p>
        <w:p>
          <w:pPr>
            <w:pStyle w:val="TOC1"/>
            <w:tabs>
              <w:tab w:pos="9793" w:val="right" w:leader="dot"/>
            </w:tabs>
            <w:spacing w:line="240" w:lineRule="auto"/>
            <w:ind w:right="0"/>
            <w:jc w:val="left"/>
            <w:rPr>
              <w:rFonts w:ascii="Times New Roman" w:hAnsi="Times New Roman" w:cs="Times New Roman" w:eastAsia="Times New Roman" w:hint="default"/>
            </w:rPr>
          </w:pPr>
          <w:hyperlink w:history="true" w:anchor="_bookmark3">
            <w:r>
              <w:rPr/>
              <w:t>第六节  股份变动及股东情况</w:t>
            </w:r>
            <w:r>
              <w:rPr>
                <w:rFonts w:ascii="Times New Roman" w:hAnsi="Times New Roman" w:cs="Times New Roman" w:eastAsia="Times New Roman" w:hint="default"/>
              </w:rPr>
              <w:tab/>
              <w:t>52</w:t>
            </w:r>
          </w:hyperlink>
        </w:p>
        <w:p>
          <w:pPr>
            <w:pStyle w:val="TOC1"/>
            <w:tabs>
              <w:tab w:pos="9793" w:val="right" w:leader="dot"/>
            </w:tabs>
            <w:spacing w:line="240" w:lineRule="auto"/>
            <w:ind w:right="0"/>
            <w:jc w:val="left"/>
            <w:rPr>
              <w:rFonts w:ascii="Times New Roman" w:hAnsi="Times New Roman" w:cs="Times New Roman" w:eastAsia="Times New Roman" w:hint="default"/>
            </w:rPr>
          </w:pPr>
          <w:hyperlink w:history="true" w:anchor="_bookmark4">
            <w:r>
              <w:rPr/>
              <w:t>第七节  优先股相关情况</w:t>
            </w:r>
            <w:r>
              <w:rPr>
                <w:rFonts w:ascii="Times New Roman" w:hAnsi="Times New Roman" w:cs="Times New Roman" w:eastAsia="Times New Roman" w:hint="default"/>
              </w:rPr>
              <w:tab/>
              <w:t>58</w:t>
            </w:r>
          </w:hyperlink>
        </w:p>
        <w:p>
          <w:pPr>
            <w:pStyle w:val="TOC1"/>
            <w:tabs>
              <w:tab w:pos="9793" w:val="right" w:leader="dot"/>
            </w:tabs>
            <w:spacing w:line="240" w:lineRule="auto" w:before="324"/>
            <w:ind w:right="0"/>
            <w:jc w:val="left"/>
            <w:rPr>
              <w:rFonts w:ascii="Times New Roman" w:hAnsi="Times New Roman" w:cs="Times New Roman" w:eastAsia="Times New Roman" w:hint="default"/>
            </w:rPr>
          </w:pPr>
          <w:hyperlink w:history="true" w:anchor="_bookmark5">
            <w:r>
              <w:rPr/>
              <w:t>第八节  董事、监事、高级管理人员和员工情况</w:t>
            </w:r>
            <w:r>
              <w:rPr>
                <w:rFonts w:ascii="Times New Roman" w:hAnsi="Times New Roman" w:cs="Times New Roman" w:eastAsia="Times New Roman" w:hint="default"/>
              </w:rPr>
              <w:tab/>
              <w:t>59</w:t>
            </w:r>
          </w:hyperlink>
        </w:p>
        <w:p>
          <w:pPr>
            <w:pStyle w:val="TOC1"/>
            <w:tabs>
              <w:tab w:pos="9793" w:val="right" w:leader="dot"/>
            </w:tabs>
            <w:spacing w:line="240" w:lineRule="auto"/>
            <w:ind w:right="0"/>
            <w:jc w:val="left"/>
            <w:rPr>
              <w:rFonts w:ascii="Times New Roman" w:hAnsi="Times New Roman" w:cs="Times New Roman" w:eastAsia="Times New Roman" w:hint="default"/>
            </w:rPr>
          </w:pPr>
          <w:hyperlink w:history="true" w:anchor="_bookmark6">
            <w:r>
              <w:rPr/>
              <w:t>第九节  公司治理</w:t>
            </w:r>
            <w:r>
              <w:rPr>
                <w:rFonts w:ascii="Times New Roman" w:hAnsi="Times New Roman" w:cs="Times New Roman" w:eastAsia="Times New Roman" w:hint="default"/>
              </w:rPr>
              <w:tab/>
              <w:t>67</w:t>
            </w:r>
          </w:hyperlink>
        </w:p>
        <w:p>
          <w:pPr>
            <w:pStyle w:val="TOC1"/>
            <w:tabs>
              <w:tab w:pos="9793" w:val="right" w:leader="dot"/>
            </w:tabs>
            <w:spacing w:line="240" w:lineRule="auto" w:before="323"/>
            <w:ind w:right="0"/>
            <w:jc w:val="left"/>
            <w:rPr>
              <w:rFonts w:ascii="Times New Roman" w:hAnsi="Times New Roman" w:cs="Times New Roman" w:eastAsia="Times New Roman" w:hint="default"/>
            </w:rPr>
          </w:pPr>
          <w:hyperlink w:history="true" w:anchor="_bookmark7">
            <w:r>
              <w:rPr/>
              <w:t>第十节  公司债券相关情况</w:t>
            </w:r>
            <w:r>
              <w:rPr>
                <w:rFonts w:ascii="Times New Roman" w:hAnsi="Times New Roman" w:cs="Times New Roman" w:eastAsia="Times New Roman" w:hint="default"/>
              </w:rPr>
              <w:tab/>
              <w:t>75</w:t>
            </w:r>
          </w:hyperlink>
        </w:p>
        <w:p>
          <w:pPr>
            <w:pStyle w:val="TOC1"/>
            <w:tabs>
              <w:tab w:pos="9793" w:val="right" w:leader="dot"/>
            </w:tabs>
            <w:spacing w:line="240" w:lineRule="auto" w:before="324"/>
            <w:ind w:right="0"/>
            <w:jc w:val="left"/>
            <w:rPr>
              <w:rFonts w:ascii="Times New Roman" w:hAnsi="Times New Roman" w:cs="Times New Roman" w:eastAsia="Times New Roman" w:hint="default"/>
            </w:rPr>
          </w:pPr>
          <w:hyperlink w:history="true" w:anchor="_bookmark8">
            <w:r>
              <w:rPr/>
              <w:t>第十一节  财务报告</w:t>
            </w:r>
            <w:r>
              <w:rPr>
                <w:rFonts w:ascii="Times New Roman" w:hAnsi="Times New Roman" w:cs="Times New Roman" w:eastAsia="Times New Roman" w:hint="default"/>
              </w:rPr>
              <w:tab/>
              <w:t>81</w:t>
            </w:r>
          </w:hyperlink>
        </w:p>
        <w:p>
          <w:pPr>
            <w:pStyle w:val="TOC1"/>
            <w:tabs>
              <w:tab w:pos="9793" w:val="right" w:leader="dot"/>
            </w:tabs>
            <w:spacing w:line="240" w:lineRule="auto"/>
            <w:ind w:right="0"/>
            <w:jc w:val="left"/>
            <w:rPr>
              <w:rFonts w:ascii="华文细黑" w:hAnsi="华文细黑" w:cs="华文细黑" w:eastAsia="华文细黑" w:hint="default"/>
            </w:rPr>
          </w:pPr>
          <w:hyperlink w:history="true" w:anchor="_TOC_250000">
            <w:r>
              <w:rPr/>
              <w:t>第十二节  备查文件目录</w:t>
            </w:r>
            <w:r>
              <w:rPr>
                <w:rFonts w:ascii="Times New Roman" w:hAnsi="Times New Roman" w:cs="Times New Roman" w:eastAsia="Times New Roman" w:hint="default"/>
              </w:rPr>
              <w:tab/>
              <w:t>1</w:t>
            </w:r>
            <w:r>
              <w:rPr>
                <w:rFonts w:ascii="华文细黑" w:hAnsi="华文细黑" w:cs="华文细黑" w:eastAsia="华文细黑" w:hint="default"/>
              </w:rPr>
              <w:t>96</w:t>
            </w:r>
          </w:hyperlink>
        </w:p>
      </w:sdtContent>
    </w:sdt>
    <w:p>
      <w:pPr>
        <w:spacing w:after="0" w:line="240" w:lineRule="auto"/>
        <w:jc w:val="left"/>
        <w:rPr>
          <w:rFonts w:ascii="华文细黑" w:hAnsi="华文细黑" w:cs="华文细黑" w:eastAsia="华文细黑" w:hint="default"/>
        </w:rPr>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14"/>
        <w:rPr>
          <w:rFonts w:ascii="华文细黑" w:hAnsi="华文细黑" w:cs="华文细黑" w:eastAsia="华文细黑" w:hint="default"/>
          <w:sz w:val="20"/>
          <w:szCs w:val="20"/>
        </w:rPr>
      </w:pPr>
    </w:p>
    <w:p>
      <w:pPr>
        <w:pStyle w:val="BodyText"/>
        <w:spacing w:line="379" w:lineRule="auto"/>
        <w:ind w:left="153" w:right="1130" w:firstLine="420"/>
        <w:jc w:val="both"/>
      </w:pPr>
      <w:r>
        <w:rPr/>
        <w:pict>
          <v:shape style="position:absolute;margin-left:56.699997pt;margin-top:-320.958282pt;width:538.62001pt;height:306.75pt;mso-position-horizontal-relative:page;mso-position-vertical-relative:paragraph;z-index:1048" type="#_x0000_t75" stroked="false">
            <v:imagedata r:id="rId16" o:title=""/>
          </v:shape>
        </w:pict>
      </w:r>
      <w:r>
        <w:rPr>
          <w:rFonts w:ascii="华文细黑" w:hAnsi="华文细黑" w:cs="华文细黑" w:eastAsia="华文细黑" w:hint="default"/>
        </w:rPr>
        <w:t>2017</w:t>
      </w:r>
      <w:r>
        <w:rPr>
          <w:rFonts w:ascii="华文细黑" w:hAnsi="华文细黑" w:cs="华文细黑" w:eastAsia="华文细黑" w:hint="default"/>
          <w:spacing w:val="29"/>
        </w:rPr>
        <w:t> </w:t>
      </w:r>
      <w:r>
        <w:rPr/>
        <w:t>年，中国市场手机品牌竞争加剧，在智能机销量的增长速度放缓，用户换机周期加长，渠道模 式多样化等众多因素挑战下，作为最具价值的智能终端供应链服务商，爱施德通过深化推进“产</w:t>
      </w:r>
      <w:r>
        <w:rPr>
          <w:rFonts w:ascii="华文细黑" w:hAnsi="华文细黑" w:cs="华文细黑" w:eastAsia="华文细黑" w:hint="default"/>
        </w:rPr>
        <w:t>+</w:t>
      </w:r>
      <w:r>
        <w:rPr/>
        <w:t>融”结</w:t>
      </w:r>
      <w:r>
        <w:rPr>
          <w:spacing w:val="6"/>
        </w:rPr>
        <w:t> </w:t>
      </w:r>
      <w:r>
        <w:rPr>
          <w:spacing w:val="3"/>
        </w:rPr>
        <w:t>合的发展战略，坚持“构建能力、提升效率”，公司各项业务都取得了长足进步和突破发展，经营利润</w:t>
      </w:r>
      <w:r>
        <w:rPr>
          <w:spacing w:val="-30"/>
        </w:rPr>
        <w:t> </w:t>
      </w:r>
      <w:r>
        <w:rPr>
          <w:spacing w:val="-30"/>
        </w:rPr>
      </w:r>
      <w:r>
        <w:rPr/>
        <w:t>实现了连续三年增长，归属上市公司股东的净利润 </w:t>
      </w:r>
      <w:r>
        <w:rPr>
          <w:rFonts w:ascii="华文细黑" w:hAnsi="华文细黑" w:cs="华文细黑" w:eastAsia="华文细黑" w:hint="default"/>
        </w:rPr>
        <w:t>3.79 </w:t>
      </w:r>
      <w:r>
        <w:rPr/>
        <w:t>亿元，同比增长</w:t>
      </w:r>
      <w:r>
        <w:rPr>
          <w:spacing w:val="26"/>
        </w:rPr>
        <w:t> </w:t>
      </w:r>
      <w:r>
        <w:rPr>
          <w:rFonts w:ascii="华文细黑" w:hAnsi="华文细黑" w:cs="华文细黑" w:eastAsia="华文细黑" w:hint="default"/>
        </w:rPr>
        <w:t>101.84%</w:t>
      </w:r>
      <w:r>
        <w:rPr/>
        <w:t>，营业收入规模首次突 破了 </w:t>
      </w:r>
      <w:r>
        <w:rPr>
          <w:rFonts w:ascii="华文细黑" w:hAnsi="华文细黑" w:cs="华文细黑" w:eastAsia="华文细黑" w:hint="default"/>
        </w:rPr>
        <w:t>500 </w:t>
      </w:r>
      <w:r>
        <w:rPr/>
        <w:t>亿元大关，达到 </w:t>
      </w:r>
      <w:r>
        <w:rPr>
          <w:rFonts w:ascii="华文细黑" w:hAnsi="华文细黑" w:cs="华文细黑" w:eastAsia="华文细黑" w:hint="default"/>
        </w:rPr>
        <w:t>567.36</w:t>
      </w:r>
      <w:r>
        <w:rPr>
          <w:rFonts w:ascii="华文细黑" w:hAnsi="华文细黑" w:cs="华文细黑" w:eastAsia="华文细黑" w:hint="default"/>
          <w:spacing w:val="-2"/>
        </w:rPr>
        <w:t> </w:t>
      </w:r>
      <w:r>
        <w:rPr/>
        <w:t>亿元，这是在全体股东给予我们关心和支持下的又一次全新的跨越！</w:t>
      </w:r>
    </w:p>
    <w:p>
      <w:pPr>
        <w:spacing w:line="240" w:lineRule="auto" w:before="8"/>
        <w:rPr>
          <w:rFonts w:ascii="华文细黑" w:hAnsi="华文细黑" w:cs="华文细黑" w:eastAsia="华文细黑" w:hint="default"/>
          <w:sz w:val="15"/>
          <w:szCs w:val="15"/>
        </w:rPr>
      </w:pPr>
    </w:p>
    <w:p>
      <w:pPr>
        <w:pStyle w:val="BodyText"/>
        <w:spacing w:line="379" w:lineRule="auto"/>
        <w:ind w:left="153" w:right="1135" w:firstLine="420"/>
        <w:jc w:val="both"/>
      </w:pPr>
      <w:r>
        <w:rPr>
          <w:spacing w:val="3"/>
        </w:rPr>
        <w:t>大浪淘沙，沉者为金。爱施德在智能终端供应链服务领域精耕细作二十年，内外兼修、厚积薄发。</w:t>
      </w:r>
      <w:r>
        <w:rPr/>
        <w:t> 面对瞬息万变的市场，公司坚定“产</w:t>
      </w:r>
      <w:r>
        <w:rPr>
          <w:rFonts w:ascii="华文细黑" w:hAnsi="华文细黑" w:cs="华文细黑" w:eastAsia="华文细黑" w:hint="default"/>
        </w:rPr>
        <w:t>+</w:t>
      </w:r>
      <w:r>
        <w:rPr/>
        <w:t>融”结合的发展方向，以智能终端供应链规模优势为核心向产业链</w:t>
      </w:r>
      <w:r>
        <w:rPr>
          <w:spacing w:val="2"/>
        </w:rPr>
        <w:t> </w:t>
      </w:r>
      <w:r>
        <w:rPr>
          <w:spacing w:val="2"/>
        </w:rPr>
        <w:t>纵深发展，构建了智能终端销售</w:t>
      </w:r>
      <w:r>
        <w:rPr>
          <w:rFonts w:ascii="华文细黑" w:hAnsi="华文细黑" w:cs="华文细黑" w:eastAsia="华文细黑" w:hint="default"/>
          <w:spacing w:val="2"/>
        </w:rPr>
        <w:t>+</w:t>
      </w:r>
      <w:r>
        <w:rPr>
          <w:spacing w:val="2"/>
        </w:rPr>
        <w:t>金融</w:t>
      </w:r>
      <w:r>
        <w:rPr>
          <w:rFonts w:ascii="华文细黑" w:hAnsi="华文细黑" w:cs="华文细黑" w:eastAsia="华文细黑" w:hint="default"/>
          <w:spacing w:val="2"/>
        </w:rPr>
        <w:t>+</w:t>
      </w:r>
      <w:r>
        <w:rPr>
          <w:spacing w:val="2"/>
        </w:rPr>
        <w:t>互联网的最具价值的供应链服务能力，实现了公司主营业务和创</w:t>
      </w:r>
      <w:r>
        <w:rPr>
          <w:spacing w:val="-21"/>
        </w:rPr>
        <w:t> </w:t>
      </w:r>
      <w:r>
        <w:rPr>
          <w:spacing w:val="-21"/>
        </w:rPr>
      </w:r>
      <w:r>
        <w:rPr/>
        <w:t>新业务协同发展，规模突破。</w:t>
      </w:r>
    </w:p>
    <w:p>
      <w:pPr>
        <w:spacing w:line="240" w:lineRule="auto" w:before="8"/>
        <w:rPr>
          <w:rFonts w:ascii="华文细黑" w:hAnsi="华文细黑" w:cs="华文细黑" w:eastAsia="华文细黑" w:hint="default"/>
          <w:sz w:val="15"/>
          <w:szCs w:val="15"/>
        </w:rPr>
      </w:pPr>
    </w:p>
    <w:p>
      <w:pPr>
        <w:pStyle w:val="BodyText"/>
        <w:spacing w:line="379" w:lineRule="auto"/>
        <w:ind w:left="153" w:right="1123" w:firstLine="420"/>
        <w:jc w:val="both"/>
      </w:pPr>
      <w:r>
        <w:rPr>
          <w:spacing w:val="3"/>
        </w:rPr>
        <w:t>过去的一年里，公司智能终端供应链业务始终坚持四个领先“行业地位领先、品牌合作领先、运营</w:t>
      </w:r>
      <w:r>
        <w:rPr/>
        <w:t> </w:t>
      </w:r>
      <w:r>
        <w:rPr>
          <w:spacing w:val="3"/>
        </w:rPr>
        <w:t>效率领先、服务价值领先”；金融及供应链金融服务通过整合内外部资源，构建科技金融能力，为产业</w:t>
      </w:r>
      <w:r>
        <w:rPr>
          <w:spacing w:val="-30"/>
        </w:rPr>
        <w:t> </w:t>
      </w:r>
      <w:r>
        <w:rPr>
          <w:spacing w:val="-30"/>
        </w:rPr>
      </w:r>
      <w:r>
        <w:rPr>
          <w:spacing w:val="3"/>
        </w:rPr>
        <w:t>链上下游客户提供高效的金融服务，推动了产业与金融的融通发展；通信服务业务围绕着智能连接和创</w:t>
      </w:r>
      <w:r>
        <w:rPr>
          <w:spacing w:val="-30"/>
        </w:rPr>
        <w:t> </w:t>
      </w:r>
      <w:r>
        <w:rPr>
          <w:spacing w:val="-30"/>
        </w:rPr>
      </w:r>
      <w:r>
        <w:rPr>
          <w:spacing w:val="3"/>
        </w:rPr>
        <w:t>新服务，在物联网和国际漫游领域都实现了突破发展，率先在行业内实现盈利，并被评为“最具价值的</w:t>
      </w:r>
      <w:r>
        <w:rPr>
          <w:spacing w:val="-30"/>
        </w:rPr>
        <w:t> </w:t>
      </w:r>
      <w:r>
        <w:rPr>
          <w:spacing w:val="-30"/>
        </w:rPr>
      </w:r>
      <w:r>
        <w:rPr>
          <w:spacing w:val="3"/>
        </w:rPr>
        <w:t>移动转售企业”；公司在云平台的电商平台业务取得有效突破的基础上，进一步发挥核心业务客户价值</w:t>
      </w:r>
      <w:r>
        <w:rPr>
          <w:spacing w:val="-30"/>
        </w:rPr>
        <w:t> </w:t>
      </w:r>
      <w:r>
        <w:rPr>
          <w:spacing w:val="-30"/>
        </w:rPr>
      </w:r>
      <w:r>
        <w:rPr>
          <w:spacing w:val="3"/>
        </w:rPr>
        <w:t>优势，积极探索新零售模式，创造新价值；公司深化推进和完善合伙人机制，搭建内部创业平台，激发</w:t>
      </w:r>
      <w:r>
        <w:rPr/>
      </w:r>
    </w:p>
    <w:p>
      <w:pPr>
        <w:spacing w:after="0" w:line="379" w:lineRule="auto"/>
        <w:jc w:val="both"/>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240" w:lineRule="auto" w:before="10"/>
        <w:ind w:left="154" w:right="1217"/>
        <w:jc w:val="left"/>
      </w:pPr>
      <w:r>
        <w:rPr/>
        <w:t>了核心团队的活力。</w:t>
      </w:r>
    </w:p>
    <w:p>
      <w:pPr>
        <w:spacing w:line="240" w:lineRule="auto" w:before="13"/>
        <w:rPr>
          <w:rFonts w:ascii="华文细黑" w:hAnsi="华文细黑" w:cs="华文细黑" w:eastAsia="华文细黑" w:hint="default"/>
          <w:sz w:val="24"/>
          <w:szCs w:val="24"/>
        </w:rPr>
      </w:pPr>
    </w:p>
    <w:p>
      <w:pPr>
        <w:pStyle w:val="BodyText"/>
        <w:spacing w:line="379" w:lineRule="auto"/>
        <w:ind w:left="153" w:right="1131" w:firstLine="420"/>
        <w:jc w:val="both"/>
      </w:pPr>
      <w:r>
        <w:rPr>
          <w:spacing w:val="3"/>
        </w:rPr>
        <w:t>我们正处在一个全新的时代，一带一路也为我们提供了更广阔的发展空间，新的一年，我们将与品</w:t>
      </w:r>
      <w:r>
        <w:rPr/>
        <w:t> 牌厂商一同进军国际市场；</w:t>
      </w:r>
      <w:r>
        <w:rPr>
          <w:rFonts w:ascii="华文细黑" w:hAnsi="华文细黑" w:cs="华文细黑" w:eastAsia="华文细黑" w:hint="default"/>
        </w:rPr>
        <w:t>5G</w:t>
      </w:r>
      <w:r>
        <w:rPr>
          <w:rFonts w:ascii="华文细黑" w:hAnsi="华文细黑" w:cs="华文细黑" w:eastAsia="华文细黑" w:hint="default"/>
          <w:spacing w:val="45"/>
        </w:rPr>
        <w:t> </w:t>
      </w:r>
      <w:r>
        <w:rPr/>
        <w:t>技术将为移动通信业务提供新的市场机遇，我们将抓住机遇进一步巩固行 </w:t>
      </w:r>
      <w:r>
        <w:rPr>
          <w:spacing w:val="3"/>
        </w:rPr>
        <w:t>业领先地位，继续做大市场份额；在国家对金融业务的场景化和规范化的要求下，我们将借助科技金融</w:t>
      </w:r>
      <w:r>
        <w:rPr>
          <w:spacing w:val="-30"/>
        </w:rPr>
        <w:t> </w:t>
      </w:r>
      <w:r>
        <w:rPr>
          <w:spacing w:val="-30"/>
        </w:rPr>
      </w:r>
      <w:r>
        <w:rPr>
          <w:spacing w:val="3"/>
        </w:rPr>
        <w:t>创新，更好地服务行业上下游客户和消费者；在消费升级的推动下，公司将整合生态链的价值和资源，</w:t>
      </w:r>
      <w:r>
        <w:rPr>
          <w:spacing w:val="-30"/>
        </w:rPr>
        <w:t> </w:t>
      </w:r>
      <w:r>
        <w:rPr>
          <w:spacing w:val="-30"/>
        </w:rPr>
      </w:r>
      <w:r>
        <w:rPr/>
        <w:t>以全新的合作模式打造“一号机科技”，布局新零售、创造新价值。</w:t>
      </w:r>
    </w:p>
    <w:p>
      <w:pPr>
        <w:spacing w:line="240" w:lineRule="auto" w:before="8"/>
        <w:rPr>
          <w:rFonts w:ascii="华文细黑" w:hAnsi="华文细黑" w:cs="华文细黑" w:eastAsia="华文细黑" w:hint="default"/>
          <w:sz w:val="15"/>
          <w:szCs w:val="15"/>
        </w:rPr>
      </w:pPr>
    </w:p>
    <w:p>
      <w:pPr>
        <w:pStyle w:val="BodyText"/>
        <w:spacing w:line="379" w:lineRule="auto"/>
        <w:ind w:left="153" w:right="1130" w:firstLine="420"/>
        <w:jc w:val="both"/>
      </w:pPr>
      <w:r>
        <w:rPr>
          <w:rFonts w:ascii="华文细黑" w:hAnsi="华文细黑" w:cs="华文细黑" w:eastAsia="华文细黑" w:hint="default"/>
        </w:rPr>
        <w:t>2018</w:t>
      </w:r>
      <w:r>
        <w:rPr>
          <w:rFonts w:ascii="华文细黑" w:hAnsi="华文细黑" w:cs="华文细黑" w:eastAsia="华文细黑" w:hint="default"/>
          <w:spacing w:val="33"/>
        </w:rPr>
        <w:t> </w:t>
      </w:r>
      <w:r>
        <w:rPr/>
        <w:t>年，正值爱施德二十华诞，爱施德人秉持“厚德务实铸口碑·胸怀若谷创未来”的理念，持续 </w:t>
      </w:r>
      <w:r>
        <w:rPr>
          <w:spacing w:val="3"/>
        </w:rPr>
        <w:t>“构建能力、提升效率”，坚定为客户和股东创造价值。感谢爱施德的每一位股东，感谢一路有您，是</w:t>
      </w:r>
      <w:r>
        <w:rPr>
          <w:spacing w:val="-30"/>
        </w:rPr>
        <w:t> </w:t>
      </w:r>
      <w:r>
        <w:rPr>
          <w:spacing w:val="-30"/>
        </w:rPr>
      </w:r>
      <w:r>
        <w:rPr/>
        <w:t>您让我们目标坚定、永怀梦想、砥砺前行，我们将与您共同见证公司新的辉煌。</w:t>
      </w:r>
    </w:p>
    <w:p>
      <w:pPr>
        <w:spacing w:line="240" w:lineRule="auto" w:before="8"/>
        <w:rPr>
          <w:rFonts w:ascii="华文细黑" w:hAnsi="华文细黑" w:cs="华文细黑" w:eastAsia="华文细黑" w:hint="default"/>
          <w:sz w:val="15"/>
          <w:szCs w:val="15"/>
        </w:rPr>
      </w:pPr>
    </w:p>
    <w:p>
      <w:pPr>
        <w:pStyle w:val="BodyText"/>
        <w:spacing w:line="240" w:lineRule="auto"/>
        <w:ind w:left="573" w:right="1217"/>
        <w:jc w:val="left"/>
      </w:pPr>
      <w:r>
        <w:rPr/>
        <w:t>新起点，我们不忘初心；新征程，我们奋发向前！一路成长，韶华芬芳，感恩有您！</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8"/>
        <w:rPr>
          <w:rFonts w:ascii="华文细黑" w:hAnsi="华文细黑" w:cs="华文细黑" w:eastAsia="华文细黑" w:hint="default"/>
          <w:sz w:val="22"/>
          <w:szCs w:val="22"/>
        </w:rPr>
      </w:pPr>
    </w:p>
    <w:p>
      <w:pPr>
        <w:pStyle w:val="BodyText"/>
        <w:spacing w:line="240" w:lineRule="auto"/>
        <w:ind w:left="7273" w:right="0"/>
        <w:jc w:val="left"/>
      </w:pPr>
      <w:r>
        <w:rPr/>
        <w:t>深圳市爱施德股份有限公司</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3"/>
        <w:rPr>
          <w:rFonts w:ascii="华文细黑" w:hAnsi="华文细黑" w:cs="华文细黑" w:eastAsia="华文细黑" w:hint="default"/>
          <w:sz w:val="15"/>
          <w:szCs w:val="15"/>
        </w:rPr>
      </w:pPr>
    </w:p>
    <w:p>
      <w:pPr>
        <w:spacing w:before="76"/>
        <w:ind w:left="468" w:right="1445" w:firstLine="0"/>
        <w:jc w:val="center"/>
        <w:rPr>
          <w:rFonts w:ascii="Times New Roman" w:hAnsi="Times New Roman" w:cs="Times New Roman" w:eastAsia="Times New Roman" w:hint="default"/>
          <w:sz w:val="18"/>
          <w:szCs w:val="18"/>
        </w:rPr>
      </w:pPr>
      <w:r>
        <w:rPr/>
        <w:pict>
          <v:group style="position:absolute;margin-left:362.349976pt;margin-top:-299.3367pt;width:233pt;height:363.3pt;mso-position-horizontal-relative:page;mso-position-vertical-relative:paragraph;z-index:1096" coordorigin="7247,-5987" coordsize="4660,7266">
            <v:shape style="position:absolute;left:7247;top:-5887;width:4659;height:7104" type="#_x0000_t75" stroked="false">
              <v:imagedata r:id="rId19" o:title=""/>
            </v:shape>
            <v:shape style="position:absolute;left:10556;top:508;width:1350;height:770" type="#_x0000_t75" stroked="false">
              <v:imagedata r:id="rId20" o:title=""/>
            </v:shape>
            <v:shape style="position:absolute;left:9209;top:-5987;width:629;height:210" type="#_x0000_t202" filled="false" stroked="false">
              <v:textbox inset="0,0,0,0">
                <w:txbxContent>
                  <w:p>
                    <w:pPr>
                      <w:spacing w:line="207" w:lineRule="exact" w:before="0"/>
                      <w:ind w:left="0" w:right="0" w:firstLine="0"/>
                      <w:jc w:val="left"/>
                      <w:rPr>
                        <w:rFonts w:ascii="华文细黑" w:hAnsi="华文细黑" w:cs="华文细黑" w:eastAsia="华文细黑" w:hint="default"/>
                        <w:sz w:val="21"/>
                        <w:szCs w:val="21"/>
                      </w:rPr>
                    </w:pPr>
                    <w:r>
                      <w:rPr>
                        <w:rFonts w:ascii="华文细黑" w:hAnsi="华文细黑" w:cs="华文细黑" w:eastAsia="华文细黑" w:hint="default"/>
                        <w:spacing w:val="-1"/>
                        <w:sz w:val="21"/>
                        <w:szCs w:val="21"/>
                      </w:rPr>
                      <w:t>董事会</w:t>
                    </w:r>
                  </w:p>
                </w:txbxContent>
              </v:textbox>
              <w10:wrap type="none"/>
            </v:shape>
            <w10:wrap type="none"/>
          </v:group>
        </w:pict>
      </w:r>
      <w:r>
        <w:rPr>
          <w:rFonts w:ascii="Times New Roman"/>
          <w:sz w:val="18"/>
        </w:rPr>
        <w:t>6</w:t>
      </w:r>
    </w:p>
    <w:p>
      <w:pPr>
        <w:spacing w:after="0"/>
        <w:jc w:val="center"/>
        <w:rPr>
          <w:rFonts w:ascii="Times New Roman" w:hAnsi="Times New Roman" w:cs="Times New Roman" w:eastAsia="Times New Roman" w:hint="default"/>
          <w:sz w:val="18"/>
          <w:szCs w:val="18"/>
        </w:rPr>
        <w:sectPr>
          <w:headerReference w:type="default" r:id="rId17"/>
          <w:footerReference w:type="default" r:id="rId18"/>
          <w:pgSz w:w="11910" w:h="16840"/>
          <w:pgMar w:header="877" w:footer="0" w:top="1100" w:bottom="0" w:left="980" w:right="0"/>
        </w:sectPr>
      </w:pPr>
    </w:p>
    <w:p>
      <w:pPr>
        <w:spacing w:line="240" w:lineRule="auto" w:before="0"/>
        <w:rPr>
          <w:rFonts w:ascii="Times New Roman" w:hAnsi="Times New Roman" w:cs="Times New Roman" w:eastAsia="Times New Roman" w:hint="default"/>
          <w:sz w:val="20"/>
          <w:szCs w:val="20"/>
        </w:rPr>
      </w:pPr>
    </w:p>
    <w:p>
      <w:pPr>
        <w:spacing w:before="124"/>
        <w:ind w:left="469" w:right="1445" w:firstLine="0"/>
        <w:jc w:val="center"/>
        <w:rPr>
          <w:rFonts w:ascii="华文细黑" w:hAnsi="华文细黑" w:cs="华文细黑" w:eastAsia="华文细黑" w:hint="default"/>
          <w:sz w:val="32"/>
          <w:szCs w:val="32"/>
        </w:rPr>
      </w:pPr>
      <w:r>
        <w:rPr>
          <w:rFonts w:ascii="华文细黑" w:hAnsi="华文细黑" w:cs="华文细黑" w:eastAsia="华文细黑" w:hint="default"/>
          <w:b/>
          <w:bCs/>
          <w:color w:val="8683E2"/>
          <w:sz w:val="32"/>
          <w:szCs w:val="32"/>
        </w:rPr>
        <w:t>释义</w:t>
      </w:r>
      <w:r>
        <w:rPr>
          <w:rFonts w:ascii="华文细黑" w:hAnsi="华文细黑" w:cs="华文细黑" w:eastAsia="华文细黑" w:hint="default"/>
          <w:sz w:val="32"/>
          <w:szCs w:val="32"/>
        </w:rPr>
      </w:r>
    </w:p>
    <w:p>
      <w:pPr>
        <w:spacing w:line="240" w:lineRule="auto" w:before="7"/>
        <w:rPr>
          <w:rFonts w:ascii="华文细黑" w:hAnsi="华文细黑" w:cs="华文细黑" w:eastAsia="华文细黑" w:hint="default"/>
          <w:b/>
          <w:bCs/>
          <w:sz w:val="28"/>
          <w:szCs w:val="28"/>
        </w:rPr>
      </w:pPr>
    </w:p>
    <w:tbl>
      <w:tblPr>
        <w:tblW w:w="0" w:type="auto"/>
        <w:jc w:val="left"/>
        <w:tblInd w:w="624" w:type="dxa"/>
        <w:tblLayout w:type="fixed"/>
        <w:tblCellMar>
          <w:top w:w="0" w:type="dxa"/>
          <w:left w:w="0" w:type="dxa"/>
          <w:bottom w:w="0" w:type="dxa"/>
          <w:right w:w="0" w:type="dxa"/>
        </w:tblCellMar>
        <w:tblLook w:val="01E0"/>
      </w:tblPr>
      <w:tblGrid>
        <w:gridCol w:w="2133"/>
        <w:gridCol w:w="995"/>
        <w:gridCol w:w="5973"/>
      </w:tblGrid>
      <w:tr>
        <w:trPr>
          <w:trHeight w:val="434"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57"/>
              <w:ind w:right="0"/>
              <w:jc w:val="center"/>
              <w:rPr>
                <w:rFonts w:ascii="华文细黑" w:hAnsi="华文细黑" w:cs="华文细黑" w:eastAsia="华文细黑" w:hint="default"/>
                <w:sz w:val="18"/>
                <w:szCs w:val="18"/>
              </w:rPr>
            </w:pPr>
            <w:r>
              <w:rPr>
                <w:rFonts w:ascii="华文细黑" w:hAnsi="华文细黑" w:cs="华文细黑" w:eastAsia="华文细黑" w:hint="default"/>
                <w:b/>
                <w:bCs/>
                <w:color w:val="8683E2"/>
                <w:sz w:val="18"/>
                <w:szCs w:val="18"/>
              </w:rPr>
              <w:t>释义项</w:t>
            </w:r>
            <w:r>
              <w:rPr>
                <w:rFonts w:ascii="华文细黑" w:hAnsi="华文细黑" w:cs="华文细黑" w:eastAsia="华文细黑" w:hint="default"/>
                <w:sz w:val="18"/>
                <w:szCs w:val="18"/>
              </w:rPr>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57"/>
              <w:ind w:left="1" w:right="0"/>
              <w:jc w:val="center"/>
              <w:rPr>
                <w:rFonts w:ascii="华文细黑" w:hAnsi="华文细黑" w:cs="华文细黑" w:eastAsia="华文细黑" w:hint="default"/>
                <w:sz w:val="18"/>
                <w:szCs w:val="18"/>
              </w:rPr>
            </w:pPr>
            <w:r>
              <w:rPr>
                <w:rFonts w:ascii="华文细黑" w:hAnsi="华文细黑" w:cs="华文细黑" w:eastAsia="华文细黑" w:hint="default"/>
                <w:b/>
                <w:bCs/>
                <w:color w:val="8683E2"/>
                <w:w w:val="99"/>
                <w:sz w:val="18"/>
                <w:szCs w:val="18"/>
              </w:rPr>
              <w:t>指</w:t>
            </w:r>
            <w:r>
              <w:rPr>
                <w:rFonts w:ascii="华文细黑" w:hAnsi="华文细黑" w:cs="华文细黑" w:eastAsia="华文细黑" w:hint="default"/>
                <w:sz w:val="18"/>
                <w:szCs w:val="18"/>
              </w:rPr>
            </w:r>
          </w:p>
        </w:tc>
        <w:tc>
          <w:tcPr>
            <w:tcW w:w="59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57"/>
              <w:ind w:right="0"/>
              <w:jc w:val="center"/>
              <w:rPr>
                <w:rFonts w:ascii="华文细黑" w:hAnsi="华文细黑" w:cs="华文细黑" w:eastAsia="华文细黑" w:hint="default"/>
                <w:sz w:val="18"/>
                <w:szCs w:val="18"/>
              </w:rPr>
            </w:pPr>
            <w:r>
              <w:rPr>
                <w:rFonts w:ascii="华文细黑" w:hAnsi="华文细黑" w:cs="华文细黑" w:eastAsia="华文细黑" w:hint="default"/>
                <w:b/>
                <w:bCs/>
                <w:color w:val="8683E2"/>
                <w:sz w:val="18"/>
                <w:szCs w:val="18"/>
              </w:rPr>
              <w:t>释义内容</w:t>
            </w:r>
            <w:r>
              <w:rPr>
                <w:rFonts w:ascii="华文细黑" w:hAnsi="华文细黑" w:cs="华文细黑" w:eastAsia="华文细黑" w:hint="default"/>
                <w:sz w:val="18"/>
                <w:szCs w:val="18"/>
              </w:rPr>
            </w:r>
          </w:p>
        </w:tc>
      </w:tr>
      <w:tr>
        <w:trPr>
          <w:trHeight w:val="485"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91"/>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公司、本公司或爱施德</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91"/>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17" w:space="0" w:color="D2D2F4"/>
              <w:left w:val="single" w:sz="4" w:space="0" w:color="8683E2"/>
              <w:bottom w:val="single" w:sz="4" w:space="0" w:color="8683E2"/>
              <w:right w:val="single" w:sz="4" w:space="0" w:color="8683E2"/>
            </w:tcBorders>
          </w:tcPr>
          <w:p>
            <w:pPr>
              <w:pStyle w:val="TableParagraph"/>
              <w:spacing w:line="240" w:lineRule="auto" w:before="74"/>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深圳市爱施德股份有限公司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中国证监会</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73"/>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中国证券监督管理委员会</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深圳证监局</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73"/>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中国证券监督管理委员会深圳证监局</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深交所</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深圳证券交易所</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《公司法》</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73"/>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《中华人民共和国公司法》</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《证券法》</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《中华人民共和国证券法》</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中国移动</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73"/>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中国移动通信集团公司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中国联通</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73"/>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中国联合通信有限公司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中新控股</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中新控股科技集团有限公司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爱施德（香港）</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爱施德（香港）有限公司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酷动数码</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深圳市酷动数码有限公司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优友互联</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4"/>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4"/>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深圳市优友互联有限公司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海南小贷</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海南先锋网信小额贷款有限公司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爱施德小贷</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江西赣江新区爱施德网络小额贷款有限公司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迈奔灵动</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迈奔灵动科技（北京）有限公司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优友金服</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深圳市优友金融服务有限公司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由你购</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深圳由你网络技术有限公司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爱享投资</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深圳市爱享投资有限公司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酷亿投资</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共青城酷亿投资管理合伙企业</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华贵人寿</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华贵人寿保险股份有限公司</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1"/>
              <w:jc w:val="center"/>
              <w:rPr>
                <w:rFonts w:ascii="华文细黑" w:hAnsi="华文细黑" w:cs="华文细黑" w:eastAsia="华文细黑" w:hint="default"/>
                <w:sz w:val="18"/>
                <w:szCs w:val="18"/>
              </w:rPr>
            </w:pPr>
            <w:r>
              <w:rPr>
                <w:rFonts w:ascii="华文细黑"/>
                <w:sz w:val="18"/>
              </w:rPr>
              <w:t>5G</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第五代移动电话行动通信标准，也称第五代移动通信技术</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分销 </w:t>
            </w:r>
            <w:r>
              <w:rPr>
                <w:rFonts w:ascii="华文细黑" w:hAnsi="华文细黑" w:cs="华文细黑" w:eastAsia="华文细黑" w:hint="default"/>
                <w:sz w:val="18"/>
                <w:szCs w:val="18"/>
              </w:rPr>
              <w:t>IT4.0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系统</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分销业务 </w:t>
            </w:r>
            <w:r>
              <w:rPr>
                <w:rFonts w:ascii="华文细黑" w:hAnsi="华文细黑" w:cs="华文细黑" w:eastAsia="华文细黑" w:hint="default"/>
                <w:sz w:val="18"/>
                <w:szCs w:val="18"/>
              </w:rPr>
              <w:t>IT </w:t>
            </w:r>
            <w:r>
              <w:rPr>
                <w:rFonts w:ascii="华文细黑" w:hAnsi="华文细黑" w:cs="华文细黑" w:eastAsia="华文细黑" w:hint="default"/>
                <w:sz w:val="18"/>
                <w:szCs w:val="18"/>
              </w:rPr>
              <w:t>支撑系统</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4.0</w:t>
            </w:r>
          </w:p>
        </w:tc>
      </w:tr>
      <w:tr>
        <w:trPr>
          <w:trHeight w:val="468" w:hRule="exact"/>
        </w:trPr>
        <w:tc>
          <w:tcPr>
            <w:tcW w:w="21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本报告期</w:t>
            </w:r>
          </w:p>
        </w:tc>
        <w:tc>
          <w:tcPr>
            <w:tcW w:w="9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指</w:t>
            </w:r>
          </w:p>
        </w:tc>
        <w:tc>
          <w:tcPr>
            <w:tcW w:w="597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7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 </w:t>
            </w:r>
            <w:r>
              <w:rPr>
                <w:rFonts w:ascii="华文细黑" w:hAnsi="华文细黑" w:cs="华文细黑" w:eastAsia="华文细黑" w:hint="default"/>
                <w:sz w:val="18"/>
                <w:szCs w:val="18"/>
              </w:rPr>
              <w:t>日至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w:t>
            </w:r>
            <w:r>
              <w:rPr>
                <w:rFonts w:ascii="华文细黑" w:hAnsi="华文细黑" w:cs="华文细黑" w:eastAsia="华文细黑" w:hint="default"/>
                <w:spacing w:val="-13"/>
                <w:sz w:val="18"/>
                <w:szCs w:val="18"/>
              </w:rPr>
              <w:t> </w:t>
            </w:r>
            <w:r>
              <w:rPr>
                <w:rFonts w:ascii="华文细黑" w:hAnsi="华文细黑" w:cs="华文细黑" w:eastAsia="华文细黑" w:hint="default"/>
                <w:sz w:val="18"/>
                <w:szCs w:val="18"/>
              </w:rPr>
              <w:t>日</w:t>
            </w:r>
          </w:p>
        </w:tc>
      </w:tr>
    </w:tbl>
    <w:p>
      <w:pPr>
        <w:spacing w:after="0" w:line="240" w:lineRule="auto"/>
        <w:jc w:val="center"/>
        <w:rPr>
          <w:rFonts w:ascii="华文细黑" w:hAnsi="华文细黑" w:cs="华文细黑" w:eastAsia="华文细黑" w:hint="default"/>
          <w:sz w:val="18"/>
          <w:szCs w:val="18"/>
        </w:rPr>
        <w:sectPr>
          <w:footerReference w:type="default" r:id="rId21"/>
          <w:pgSz w:w="11910" w:h="16840"/>
          <w:pgMar w:footer="979" w:header="877" w:top="1100" w:bottom="1160" w:left="980" w:right="0"/>
          <w:pgNumType w:start="7"/>
        </w:sectPr>
      </w:pPr>
    </w:p>
    <w:p>
      <w:pPr>
        <w:spacing w:line="240" w:lineRule="auto" w:before="0"/>
        <w:rPr>
          <w:rFonts w:ascii="华文细黑" w:hAnsi="华文细黑" w:cs="华文细黑" w:eastAsia="华文细黑" w:hint="default"/>
          <w:b/>
          <w:bCs/>
          <w:sz w:val="20"/>
          <w:szCs w:val="20"/>
        </w:rPr>
      </w:pPr>
    </w:p>
    <w:p>
      <w:pPr>
        <w:spacing w:line="240" w:lineRule="auto" w:before="12"/>
        <w:rPr>
          <w:rFonts w:ascii="华文细黑" w:hAnsi="华文细黑" w:cs="华文细黑" w:eastAsia="华文细黑" w:hint="default"/>
          <w:b/>
          <w:bCs/>
          <w:sz w:val="12"/>
          <w:szCs w:val="12"/>
        </w:rPr>
      </w:pPr>
    </w:p>
    <w:p>
      <w:pPr>
        <w:spacing w:line="416" w:lineRule="exact" w:before="0"/>
        <w:ind w:left="2650" w:right="1217" w:firstLine="0"/>
        <w:jc w:val="left"/>
        <w:rPr>
          <w:rFonts w:ascii="华文细黑" w:hAnsi="华文细黑" w:cs="华文细黑" w:eastAsia="华文细黑" w:hint="default"/>
          <w:sz w:val="32"/>
          <w:szCs w:val="32"/>
        </w:rPr>
      </w:pPr>
      <w:bookmarkStart w:name="_TOC_250001" w:id="7"/>
      <w:bookmarkStart w:name="第二节 公司简介和主要财务指标" w:id="8"/>
      <w:r>
        <w:rPr/>
      </w:r>
      <w:r>
        <w:rPr>
          <w:rFonts w:ascii="华文细黑" w:hAnsi="华文细黑" w:cs="华文细黑" w:eastAsia="华文细黑" w:hint="default"/>
          <w:b/>
          <w:bCs/>
          <w:color w:val="8683E2"/>
          <w:sz w:val="32"/>
          <w:szCs w:val="32"/>
        </w:rPr>
        <w:t>第二节</w:t>
      </w:r>
      <w:r>
        <w:rPr>
          <w:rFonts w:ascii="华文细黑" w:hAnsi="华文细黑" w:cs="华文细黑" w:eastAsia="华文细黑" w:hint="default"/>
          <w:b/>
          <w:bCs/>
          <w:color w:val="8683E2"/>
          <w:spacing w:val="79"/>
          <w:sz w:val="32"/>
          <w:szCs w:val="32"/>
        </w:rPr>
        <w:t> </w:t>
      </w:r>
      <w:r>
        <w:rPr>
          <w:rFonts w:ascii="华文细黑" w:hAnsi="华文细黑" w:cs="华文细黑" w:eastAsia="华文细黑" w:hint="default"/>
          <w:b/>
          <w:bCs/>
          <w:color w:val="8683E2"/>
          <w:sz w:val="32"/>
          <w:szCs w:val="32"/>
        </w:rPr>
        <w:t>公司简介和主要财务指标</w:t>
      </w:r>
      <w:bookmarkEnd w:id="7"/>
      <w:r>
        <w:rPr>
          <w:rFonts w:ascii="华文细黑" w:hAnsi="华文细黑" w:cs="华文细黑" w:eastAsia="华文细黑" w:hint="default"/>
          <w:sz w:val="32"/>
          <w:szCs w:val="32"/>
        </w:rPr>
      </w:r>
    </w:p>
    <w:p>
      <w:pPr>
        <w:spacing w:line="240" w:lineRule="auto" w:before="0"/>
        <w:rPr>
          <w:rFonts w:ascii="华文细黑" w:hAnsi="华文细黑" w:cs="华文细黑" w:eastAsia="华文细黑" w:hint="default"/>
          <w:b/>
          <w:bCs/>
          <w:sz w:val="20"/>
          <w:szCs w:val="20"/>
        </w:rPr>
      </w:pPr>
    </w:p>
    <w:p>
      <w:pPr>
        <w:spacing w:line="240" w:lineRule="auto" w:before="4"/>
        <w:rPr>
          <w:rFonts w:ascii="华文细黑" w:hAnsi="华文细黑" w:cs="华文细黑" w:eastAsia="华文细黑" w:hint="default"/>
          <w:b/>
          <w:bCs/>
          <w:sz w:val="23"/>
          <w:szCs w:val="23"/>
        </w:rPr>
      </w:pPr>
    </w:p>
    <w:p>
      <w:pPr>
        <w:spacing w:line="396" w:lineRule="exact" w:before="0"/>
        <w:ind w:left="153" w:right="1217" w:firstLine="0"/>
        <w:jc w:val="left"/>
        <w:rPr>
          <w:rFonts w:ascii="华文细黑" w:hAnsi="华文细黑" w:cs="华文细黑" w:eastAsia="华文细黑" w:hint="default"/>
          <w:sz w:val="30"/>
          <w:szCs w:val="30"/>
        </w:rPr>
      </w:pPr>
      <w:bookmarkStart w:name="一、公司信息" w:id="9"/>
      <w:bookmarkEnd w:id="9"/>
      <w:r>
        <w:rPr/>
      </w:r>
      <w:r>
        <w:rPr>
          <w:rFonts w:ascii="华文细黑" w:hAnsi="华文细黑" w:cs="华文细黑" w:eastAsia="华文细黑" w:hint="default"/>
          <w:b/>
          <w:bCs/>
          <w:sz w:val="30"/>
          <w:szCs w:val="30"/>
        </w:rPr>
        <w:t>一、公司信息</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20"/>
          <w:szCs w:val="20"/>
        </w:rPr>
      </w:pPr>
    </w:p>
    <w:p>
      <w:pPr>
        <w:spacing w:line="240" w:lineRule="auto" w:before="13"/>
        <w:rPr>
          <w:rFonts w:ascii="华文细黑" w:hAnsi="华文细黑" w:cs="华文细黑" w:eastAsia="华文细黑"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533"/>
        <w:gridCol w:w="1705"/>
        <w:gridCol w:w="2157"/>
        <w:gridCol w:w="2176"/>
      </w:tblGrid>
      <w:tr>
        <w:trPr>
          <w:trHeight w:val="401"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股票简称</w:t>
            </w:r>
          </w:p>
        </w:tc>
        <w:tc>
          <w:tcPr>
            <w:tcW w:w="170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3"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w:t>
            </w:r>
          </w:p>
        </w:tc>
        <w:tc>
          <w:tcPr>
            <w:tcW w:w="215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7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股票代码</w:t>
            </w:r>
          </w:p>
        </w:tc>
        <w:tc>
          <w:tcPr>
            <w:tcW w:w="21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
              <w:jc w:val="center"/>
              <w:rPr>
                <w:rFonts w:ascii="华文细黑" w:hAnsi="华文细黑" w:cs="华文细黑" w:eastAsia="华文细黑" w:hint="default"/>
                <w:sz w:val="18"/>
                <w:szCs w:val="18"/>
              </w:rPr>
            </w:pPr>
            <w:r>
              <w:rPr>
                <w:rFonts w:ascii="华文细黑"/>
                <w:sz w:val="18"/>
              </w:rPr>
              <w:t>002416</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股票上市证券交易所</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深圳证券交易所</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公司的中文名称</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深圳市爱施德股份有限公司</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公司的中文简称</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公司的外文名称（如有）</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r>
              <w:rPr>
                <w:rFonts w:ascii="华文细黑"/>
                <w:sz w:val="18"/>
              </w:rPr>
              <w:t>Shenzhen Aisidi</w:t>
            </w:r>
            <w:r>
              <w:rPr>
                <w:rFonts w:ascii="华文细黑"/>
                <w:spacing w:val="-5"/>
                <w:sz w:val="18"/>
              </w:rPr>
              <w:t> </w:t>
            </w:r>
            <w:r>
              <w:rPr>
                <w:rFonts w:ascii="华文细黑"/>
                <w:sz w:val="18"/>
              </w:rPr>
              <w:t>CO.,LTD.</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公司的外文名称缩写（如有）</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r>
              <w:rPr>
                <w:rFonts w:ascii="华文细黑"/>
                <w:sz w:val="18"/>
              </w:rPr>
              <w:t>aisidi</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公司的法定代表人</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注册地址</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深圳市福田区泰然大道东泰然劲松大厦</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20F</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注册地址的邮政编码</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r>
              <w:rPr>
                <w:rFonts w:ascii="华文细黑"/>
                <w:sz w:val="18"/>
              </w:rPr>
              <w:t>518040</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办公地址</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深圳市南山区沙河西路 </w:t>
            </w:r>
            <w:r>
              <w:rPr>
                <w:rFonts w:ascii="华文细黑" w:hAnsi="华文细黑" w:cs="华文细黑" w:eastAsia="华文细黑" w:hint="default"/>
                <w:sz w:val="18"/>
                <w:szCs w:val="18"/>
              </w:rPr>
              <w:t>3151 </w:t>
            </w:r>
            <w:r>
              <w:rPr>
                <w:rFonts w:ascii="华文细黑" w:hAnsi="华文细黑" w:cs="华文细黑" w:eastAsia="华文细黑" w:hint="default"/>
                <w:sz w:val="18"/>
                <w:szCs w:val="18"/>
              </w:rPr>
              <w:t>号新兴产业园（健兴科技大厦）</w:t>
            </w:r>
            <w:r>
              <w:rPr>
                <w:rFonts w:ascii="华文细黑" w:hAnsi="华文细黑" w:cs="华文细黑" w:eastAsia="华文细黑" w:hint="default"/>
                <w:sz w:val="18"/>
                <w:szCs w:val="18"/>
              </w:rPr>
              <w:t>C </w:t>
            </w:r>
            <w:r>
              <w:rPr>
                <w:rFonts w:ascii="华文细黑" w:hAnsi="华文细黑" w:cs="华文细黑" w:eastAsia="华文细黑" w:hint="default"/>
                <w:sz w:val="18"/>
                <w:szCs w:val="18"/>
              </w:rPr>
              <w:t>栋 </w:t>
            </w:r>
            <w:r>
              <w:rPr>
                <w:rFonts w:ascii="华文细黑" w:hAnsi="华文细黑" w:cs="华文细黑" w:eastAsia="华文细黑" w:hint="default"/>
                <w:sz w:val="18"/>
                <w:szCs w:val="18"/>
              </w:rPr>
              <w:t>8</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楼</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办公地址的邮政编码</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r>
              <w:rPr>
                <w:rFonts w:ascii="华文细黑"/>
                <w:sz w:val="18"/>
              </w:rPr>
              <w:t>518055</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公司网址</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hyperlink r:id="rId22">
              <w:r>
                <w:rPr>
                  <w:rFonts w:ascii="华文细黑"/>
                  <w:sz w:val="18"/>
                </w:rPr>
                <w:t>http://www.aisidi.com</w:t>
              </w:r>
            </w:hyperlink>
          </w:p>
        </w:tc>
      </w:tr>
      <w:tr>
        <w:trPr>
          <w:trHeight w:val="404"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电子信箱</w:t>
            </w:r>
          </w:p>
        </w:tc>
        <w:tc>
          <w:tcPr>
            <w:tcW w:w="6037" w:type="dxa"/>
            <w:gridSpan w:val="3"/>
            <w:tcBorders>
              <w:top w:val="single" w:sz="4" w:space="0" w:color="8683E2"/>
              <w:left w:val="single" w:sz="9" w:space="0" w:color="D2D2F4"/>
              <w:bottom w:val="single" w:sz="4" w:space="0" w:color="8683E2"/>
              <w:right w:val="single" w:sz="4" w:space="0" w:color="8683E2"/>
            </w:tcBorders>
          </w:tcPr>
          <w:p>
            <w:pPr>
              <w:pStyle w:val="TableParagraph"/>
              <w:spacing w:line="240" w:lineRule="auto" w:before="41"/>
              <w:ind w:left="28" w:right="0"/>
              <w:jc w:val="left"/>
              <w:rPr>
                <w:rFonts w:ascii="华文细黑" w:hAnsi="华文细黑" w:cs="华文细黑" w:eastAsia="华文细黑" w:hint="default"/>
                <w:sz w:val="18"/>
                <w:szCs w:val="18"/>
              </w:rPr>
            </w:pPr>
            <w:hyperlink r:id="rId23">
              <w:r>
                <w:rPr>
                  <w:rFonts w:ascii="华文细黑"/>
                  <w:sz w:val="18"/>
                </w:rPr>
                <w:t>ir@aisidi.com</w:t>
              </w:r>
            </w:hyperlink>
          </w:p>
        </w:tc>
      </w:tr>
    </w:tbl>
    <w:p>
      <w:pPr>
        <w:spacing w:line="240" w:lineRule="auto" w:before="11"/>
        <w:rPr>
          <w:rFonts w:ascii="华文细黑" w:hAnsi="华文细黑" w:cs="华文细黑" w:eastAsia="华文细黑" w:hint="default"/>
          <w:b/>
          <w:bCs/>
          <w:sz w:val="26"/>
          <w:szCs w:val="26"/>
        </w:rPr>
      </w:pPr>
    </w:p>
    <w:p>
      <w:pPr>
        <w:spacing w:line="396" w:lineRule="exact" w:before="0"/>
        <w:ind w:left="154" w:right="1217" w:firstLine="0"/>
        <w:jc w:val="left"/>
        <w:rPr>
          <w:rFonts w:ascii="华文细黑" w:hAnsi="华文细黑" w:cs="华文细黑" w:eastAsia="华文细黑" w:hint="default"/>
          <w:sz w:val="30"/>
          <w:szCs w:val="30"/>
        </w:rPr>
      </w:pPr>
      <w:bookmarkStart w:name="二、联系人和联系方式" w:id="10"/>
      <w:bookmarkEnd w:id="10"/>
      <w:r>
        <w:rPr/>
      </w:r>
      <w:r>
        <w:rPr>
          <w:rFonts w:ascii="华文细黑" w:hAnsi="华文细黑" w:cs="华文细黑" w:eastAsia="华文细黑" w:hint="default"/>
          <w:b/>
          <w:bCs/>
          <w:sz w:val="30"/>
          <w:szCs w:val="30"/>
        </w:rPr>
        <w:t>二、联系人和联系方式</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20"/>
          <w:szCs w:val="20"/>
        </w:rPr>
      </w:pPr>
    </w:p>
    <w:p>
      <w:pPr>
        <w:spacing w:line="240" w:lineRule="auto" w:before="12"/>
        <w:rPr>
          <w:rFonts w:ascii="华文细黑" w:hAnsi="华文细黑" w:cs="华文细黑" w:eastAsia="华文细黑"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533"/>
        <w:gridCol w:w="6108"/>
      </w:tblGrid>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61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董事会秘书</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姓名</w:t>
            </w:r>
          </w:p>
        </w:tc>
        <w:tc>
          <w:tcPr>
            <w:tcW w:w="6108"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40"/>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罗筱溪</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联系地址</w:t>
            </w:r>
          </w:p>
        </w:tc>
        <w:tc>
          <w:tcPr>
            <w:tcW w:w="6108"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40"/>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深圳市南山区沙河西路 </w:t>
            </w:r>
            <w:r>
              <w:rPr>
                <w:rFonts w:ascii="华文细黑" w:hAnsi="华文细黑" w:cs="华文细黑" w:eastAsia="华文细黑" w:hint="default"/>
                <w:sz w:val="18"/>
                <w:szCs w:val="18"/>
              </w:rPr>
              <w:t>3151 </w:t>
            </w:r>
            <w:r>
              <w:rPr>
                <w:rFonts w:ascii="华文细黑" w:hAnsi="华文细黑" w:cs="华文细黑" w:eastAsia="华文细黑" w:hint="default"/>
                <w:sz w:val="18"/>
                <w:szCs w:val="18"/>
              </w:rPr>
              <w:t>号新兴产业园（健兴科技大厦）</w:t>
            </w:r>
            <w:r>
              <w:rPr>
                <w:rFonts w:ascii="华文细黑" w:hAnsi="华文细黑" w:cs="华文细黑" w:eastAsia="华文细黑" w:hint="default"/>
                <w:sz w:val="18"/>
                <w:szCs w:val="18"/>
              </w:rPr>
              <w:t>C </w:t>
            </w:r>
            <w:r>
              <w:rPr>
                <w:rFonts w:ascii="华文细黑" w:hAnsi="华文细黑" w:cs="华文细黑" w:eastAsia="华文细黑" w:hint="default"/>
                <w:sz w:val="18"/>
                <w:szCs w:val="18"/>
              </w:rPr>
              <w:t>栋 </w:t>
            </w:r>
            <w:r>
              <w:rPr>
                <w:rFonts w:ascii="华文细黑" w:hAnsi="华文细黑" w:cs="华文细黑" w:eastAsia="华文细黑" w:hint="default"/>
                <w:sz w:val="18"/>
                <w:szCs w:val="18"/>
              </w:rPr>
              <w:t>8</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楼</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电话</w:t>
            </w:r>
          </w:p>
        </w:tc>
        <w:tc>
          <w:tcPr>
            <w:tcW w:w="6108"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40"/>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0755-21519976</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0755-21519888  </w:t>
            </w:r>
            <w:r>
              <w:rPr>
                <w:rFonts w:ascii="华文细黑" w:hAnsi="华文细黑" w:cs="华文细黑" w:eastAsia="华文细黑" w:hint="default"/>
                <w:sz w:val="18"/>
                <w:szCs w:val="18"/>
              </w:rPr>
              <w:t>转</w:t>
            </w:r>
            <w:r>
              <w:rPr>
                <w:rFonts w:ascii="华文细黑" w:hAnsi="华文细黑" w:cs="华文细黑" w:eastAsia="华文细黑" w:hint="default"/>
                <w:spacing w:val="36"/>
                <w:sz w:val="18"/>
                <w:szCs w:val="18"/>
              </w:rPr>
              <w:t> </w:t>
            </w:r>
            <w:r>
              <w:rPr>
                <w:rFonts w:ascii="华文细黑" w:hAnsi="华文细黑" w:cs="华文细黑" w:eastAsia="华文细黑" w:hint="default"/>
                <w:sz w:val="18"/>
                <w:szCs w:val="18"/>
              </w:rPr>
              <w:t>董事会办公室</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传真</w:t>
            </w:r>
          </w:p>
        </w:tc>
        <w:tc>
          <w:tcPr>
            <w:tcW w:w="6108"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40"/>
              <w:ind w:left="28" w:right="0"/>
              <w:jc w:val="left"/>
              <w:rPr>
                <w:rFonts w:ascii="华文细黑" w:hAnsi="华文细黑" w:cs="华文细黑" w:eastAsia="华文细黑" w:hint="default"/>
                <w:sz w:val="18"/>
                <w:szCs w:val="18"/>
              </w:rPr>
            </w:pPr>
            <w:r>
              <w:rPr>
                <w:rFonts w:ascii="华文细黑"/>
                <w:sz w:val="18"/>
              </w:rPr>
              <w:t>0755-83890101</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电子信箱</w:t>
            </w:r>
          </w:p>
        </w:tc>
        <w:tc>
          <w:tcPr>
            <w:tcW w:w="6108"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40"/>
              <w:ind w:left="28" w:right="0"/>
              <w:jc w:val="left"/>
              <w:rPr>
                <w:rFonts w:ascii="华文细黑" w:hAnsi="华文细黑" w:cs="华文细黑" w:eastAsia="华文细黑" w:hint="default"/>
                <w:sz w:val="18"/>
                <w:szCs w:val="18"/>
              </w:rPr>
            </w:pPr>
            <w:hyperlink r:id="rId23">
              <w:r>
                <w:rPr>
                  <w:rFonts w:ascii="华文细黑"/>
                  <w:sz w:val="18"/>
                </w:rPr>
                <w:t>ir@aisidi.com</w:t>
              </w:r>
            </w:hyperlink>
          </w:p>
        </w:tc>
      </w:tr>
    </w:tbl>
    <w:p>
      <w:pPr>
        <w:spacing w:line="240" w:lineRule="auto" w:before="11"/>
        <w:rPr>
          <w:rFonts w:ascii="华文细黑" w:hAnsi="华文细黑" w:cs="华文细黑" w:eastAsia="华文细黑" w:hint="default"/>
          <w:b/>
          <w:bCs/>
          <w:sz w:val="26"/>
          <w:szCs w:val="26"/>
        </w:rPr>
      </w:pPr>
    </w:p>
    <w:p>
      <w:pPr>
        <w:spacing w:line="396" w:lineRule="exact" w:before="0"/>
        <w:ind w:left="154" w:right="1217" w:firstLine="0"/>
        <w:jc w:val="left"/>
        <w:rPr>
          <w:rFonts w:ascii="华文细黑" w:hAnsi="华文细黑" w:cs="华文细黑" w:eastAsia="华文细黑" w:hint="default"/>
          <w:sz w:val="30"/>
          <w:szCs w:val="30"/>
        </w:rPr>
      </w:pPr>
      <w:bookmarkStart w:name="三、信息披露及备置地点" w:id="11"/>
      <w:bookmarkEnd w:id="11"/>
      <w:r>
        <w:rPr/>
      </w:r>
      <w:r>
        <w:rPr>
          <w:rFonts w:ascii="华文细黑" w:hAnsi="华文细黑" w:cs="华文细黑" w:eastAsia="华文细黑" w:hint="default"/>
          <w:b/>
          <w:bCs/>
          <w:sz w:val="30"/>
          <w:szCs w:val="30"/>
        </w:rPr>
        <w:t>三、信息披露及备置地点</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20"/>
          <w:szCs w:val="20"/>
        </w:rPr>
      </w:pPr>
    </w:p>
    <w:p>
      <w:pPr>
        <w:spacing w:line="240" w:lineRule="auto" w:before="12"/>
        <w:rPr>
          <w:rFonts w:ascii="华文细黑" w:hAnsi="华文细黑" w:cs="华文细黑" w:eastAsia="华文细黑"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533"/>
        <w:gridCol w:w="6036"/>
      </w:tblGrid>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公司选定的信息披露媒体的名称</w:t>
            </w:r>
          </w:p>
        </w:tc>
        <w:tc>
          <w:tcPr>
            <w:tcW w:w="6036"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40"/>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《中国证券报</w:t>
            </w:r>
            <w:r>
              <w:rPr>
                <w:rFonts w:ascii="华文细黑" w:hAnsi="华文细黑" w:cs="华文细黑" w:eastAsia="华文细黑" w:hint="default"/>
                <w:spacing w:val="-90"/>
                <w:sz w:val="18"/>
                <w:szCs w:val="18"/>
              </w:rPr>
              <w:t>》、</w:t>
            </w:r>
            <w:r>
              <w:rPr>
                <w:rFonts w:ascii="华文细黑" w:hAnsi="华文细黑" w:cs="华文细黑" w:eastAsia="华文细黑" w:hint="default"/>
                <w:sz w:val="18"/>
                <w:szCs w:val="18"/>
              </w:rPr>
              <w:t>《证券时报》</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登载年度报告的中国证监会指定网站的网址</w:t>
            </w:r>
          </w:p>
        </w:tc>
        <w:tc>
          <w:tcPr>
            <w:tcW w:w="6036"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40"/>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巨潮资讯网（</w:t>
            </w:r>
            <w:hyperlink r:id="rId24">
              <w:r>
                <w:rPr>
                  <w:rFonts w:ascii="华文细黑" w:hAnsi="华文细黑" w:cs="华文细黑" w:eastAsia="华文细黑" w:hint="default"/>
                  <w:sz w:val="18"/>
                  <w:szCs w:val="18"/>
                </w:rPr>
                <w:t>www.cninfo.com.cn</w:t>
              </w:r>
            </w:hyperlink>
            <w:r>
              <w:rPr>
                <w:rFonts w:ascii="华文细黑" w:hAnsi="华文细黑" w:cs="华文细黑" w:eastAsia="华文细黑" w:hint="default"/>
                <w:sz w:val="18"/>
                <w:szCs w:val="18"/>
              </w:rPr>
              <w:t>）</w:t>
            </w:r>
          </w:p>
        </w:tc>
      </w:tr>
      <w:tr>
        <w:trPr>
          <w:trHeight w:val="402" w:hRule="exact"/>
        </w:trPr>
        <w:tc>
          <w:tcPr>
            <w:tcW w:w="35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公司年度报告备置地点</w:t>
            </w:r>
          </w:p>
        </w:tc>
        <w:tc>
          <w:tcPr>
            <w:tcW w:w="6036" w:type="dxa"/>
            <w:tcBorders>
              <w:top w:val="single" w:sz="4" w:space="0" w:color="8683E2"/>
              <w:left w:val="single" w:sz="9" w:space="0" w:color="D2D2F4"/>
              <w:bottom w:val="single" w:sz="4" w:space="0" w:color="8683E2"/>
              <w:right w:val="single" w:sz="4" w:space="0" w:color="8683E2"/>
            </w:tcBorders>
          </w:tcPr>
          <w:p>
            <w:pPr>
              <w:pStyle w:val="TableParagraph"/>
              <w:spacing w:line="240" w:lineRule="auto" w:before="40"/>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公司董事会办公室</w:t>
            </w:r>
          </w:p>
        </w:tc>
      </w:tr>
    </w:tbl>
    <w:p>
      <w:pPr>
        <w:spacing w:after="0" w:line="240" w:lineRule="auto"/>
        <w:jc w:val="lef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4"/>
        <w:rPr>
          <w:rFonts w:ascii="华文细黑" w:hAnsi="华文细黑" w:cs="华文细黑" w:eastAsia="华文细黑" w:hint="default"/>
          <w:b/>
          <w:bCs/>
          <w:sz w:val="28"/>
          <w:szCs w:val="28"/>
        </w:rPr>
      </w:pPr>
    </w:p>
    <w:p>
      <w:pPr>
        <w:spacing w:line="396" w:lineRule="exact" w:before="0"/>
        <w:ind w:left="154" w:right="1217" w:firstLine="0"/>
        <w:jc w:val="left"/>
        <w:rPr>
          <w:rFonts w:ascii="华文细黑" w:hAnsi="华文细黑" w:cs="华文细黑" w:eastAsia="华文细黑" w:hint="default"/>
          <w:sz w:val="30"/>
          <w:szCs w:val="30"/>
        </w:rPr>
      </w:pPr>
      <w:bookmarkStart w:name="四、注册变更情况" w:id="12"/>
      <w:bookmarkEnd w:id="12"/>
      <w:r>
        <w:rPr/>
      </w:r>
      <w:r>
        <w:rPr>
          <w:rFonts w:ascii="华文细黑" w:hAnsi="华文细黑" w:cs="华文细黑" w:eastAsia="华文细黑" w:hint="default"/>
          <w:b/>
          <w:bCs/>
          <w:sz w:val="30"/>
          <w:szCs w:val="30"/>
        </w:rPr>
        <w:t>四、注册变更情况</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20"/>
          <w:szCs w:val="20"/>
        </w:rPr>
      </w:pPr>
    </w:p>
    <w:p>
      <w:pPr>
        <w:spacing w:line="240" w:lineRule="auto" w:before="12"/>
        <w:rPr>
          <w:rFonts w:ascii="华文细黑" w:hAnsi="华文细黑" w:cs="华文细黑" w:eastAsia="华文细黑"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402" w:hRule="exact"/>
        </w:trPr>
        <w:tc>
          <w:tcPr>
            <w:tcW w:w="395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组织机构代码</w:t>
            </w:r>
          </w:p>
        </w:tc>
        <w:tc>
          <w:tcPr>
            <w:tcW w:w="561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sz w:val="18"/>
              </w:rPr>
              <w:t>91440300708415957K</w:t>
            </w:r>
          </w:p>
        </w:tc>
      </w:tr>
      <w:tr>
        <w:trPr>
          <w:trHeight w:val="402" w:hRule="exact"/>
        </w:trPr>
        <w:tc>
          <w:tcPr>
            <w:tcW w:w="395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公司上市以来主营业务的变化情况（如有）</w:t>
            </w:r>
          </w:p>
        </w:tc>
        <w:tc>
          <w:tcPr>
            <w:tcW w:w="561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无变更</w:t>
            </w:r>
          </w:p>
        </w:tc>
      </w:tr>
      <w:tr>
        <w:trPr>
          <w:trHeight w:val="402" w:hRule="exact"/>
        </w:trPr>
        <w:tc>
          <w:tcPr>
            <w:tcW w:w="395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历次控股股东的变更情况（如有）</w:t>
            </w:r>
          </w:p>
        </w:tc>
        <w:tc>
          <w:tcPr>
            <w:tcW w:w="561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无变更</w:t>
            </w:r>
          </w:p>
        </w:tc>
      </w:tr>
    </w:tbl>
    <w:p>
      <w:pPr>
        <w:spacing w:line="240" w:lineRule="auto" w:before="11"/>
        <w:rPr>
          <w:rFonts w:ascii="华文细黑" w:hAnsi="华文细黑" w:cs="华文细黑" w:eastAsia="华文细黑" w:hint="default"/>
          <w:b/>
          <w:bCs/>
          <w:sz w:val="26"/>
          <w:szCs w:val="26"/>
        </w:rPr>
      </w:pPr>
    </w:p>
    <w:p>
      <w:pPr>
        <w:spacing w:line="396" w:lineRule="exact" w:before="0"/>
        <w:ind w:left="154" w:right="1217" w:firstLine="0"/>
        <w:jc w:val="left"/>
        <w:rPr>
          <w:rFonts w:ascii="华文细黑" w:hAnsi="华文细黑" w:cs="华文细黑" w:eastAsia="华文细黑" w:hint="default"/>
          <w:sz w:val="30"/>
          <w:szCs w:val="30"/>
        </w:rPr>
      </w:pPr>
      <w:bookmarkStart w:name="五、其他有关资料" w:id="13"/>
      <w:bookmarkEnd w:id="13"/>
      <w:r>
        <w:rPr/>
      </w:r>
      <w:r>
        <w:rPr>
          <w:rFonts w:ascii="华文细黑" w:hAnsi="华文细黑" w:cs="华文细黑" w:eastAsia="华文细黑" w:hint="default"/>
          <w:b/>
          <w:bCs/>
          <w:sz w:val="30"/>
          <w:szCs w:val="30"/>
        </w:rPr>
        <w:t>五、其他有关资料</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BodyText"/>
        <w:spacing w:line="240" w:lineRule="auto"/>
        <w:ind w:left="154" w:right="1217"/>
        <w:jc w:val="left"/>
      </w:pPr>
      <w:r>
        <w:rPr/>
        <w:t>公司聘请的会计师事务所</w:t>
      </w:r>
    </w:p>
    <w:p>
      <w:pPr>
        <w:spacing w:line="240" w:lineRule="auto" w:before="12"/>
        <w:rPr>
          <w:rFonts w:ascii="华文细黑" w:hAnsi="华文细黑" w:cs="华文细黑" w:eastAsia="华文细黑"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会计师事务所名称</w:t>
            </w:r>
          </w:p>
        </w:tc>
        <w:tc>
          <w:tcPr>
            <w:tcW w:w="690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瑞华会计师事务所（特殊普通合伙）</w:t>
            </w:r>
          </w:p>
        </w:tc>
      </w:tr>
      <w:tr>
        <w:trPr>
          <w:trHeight w:val="402" w:hRule="exact"/>
        </w:trPr>
        <w:tc>
          <w:tcPr>
            <w:tcW w:w="266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会计师事务所办公地址</w:t>
            </w:r>
          </w:p>
        </w:tc>
        <w:tc>
          <w:tcPr>
            <w:tcW w:w="690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北京市东城区永定门西滨河路 </w:t>
            </w:r>
            <w:r>
              <w:rPr>
                <w:rFonts w:ascii="华文细黑" w:hAnsi="华文细黑" w:cs="华文细黑" w:eastAsia="华文细黑" w:hint="default"/>
                <w:sz w:val="18"/>
                <w:szCs w:val="18"/>
              </w:rPr>
              <w:t>8 </w:t>
            </w:r>
            <w:r>
              <w:rPr>
                <w:rFonts w:ascii="华文细黑" w:hAnsi="华文细黑" w:cs="华文细黑" w:eastAsia="华文细黑" w:hint="default"/>
                <w:sz w:val="18"/>
                <w:szCs w:val="18"/>
              </w:rPr>
              <w:t>号院 </w:t>
            </w:r>
            <w:r>
              <w:rPr>
                <w:rFonts w:ascii="华文细黑" w:hAnsi="华文细黑" w:cs="华文细黑" w:eastAsia="华文细黑" w:hint="default"/>
                <w:sz w:val="18"/>
                <w:szCs w:val="18"/>
              </w:rPr>
              <w:t>7 </w:t>
            </w:r>
            <w:r>
              <w:rPr>
                <w:rFonts w:ascii="华文细黑" w:hAnsi="华文细黑" w:cs="华文细黑" w:eastAsia="华文细黑" w:hint="default"/>
                <w:sz w:val="18"/>
                <w:szCs w:val="18"/>
              </w:rPr>
              <w:t>号楼中海地产广场西塔 </w:t>
            </w:r>
            <w:r>
              <w:rPr>
                <w:rFonts w:ascii="华文细黑" w:hAnsi="华文细黑" w:cs="华文细黑" w:eastAsia="华文细黑" w:hint="default"/>
                <w:sz w:val="18"/>
                <w:szCs w:val="18"/>
              </w:rPr>
              <w:t>5-11</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层</w:t>
            </w:r>
          </w:p>
        </w:tc>
      </w:tr>
      <w:tr>
        <w:trPr>
          <w:trHeight w:val="402" w:hRule="exact"/>
        </w:trPr>
        <w:tc>
          <w:tcPr>
            <w:tcW w:w="266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签字会计师姓名</w:t>
            </w:r>
          </w:p>
        </w:tc>
        <w:tc>
          <w:tcPr>
            <w:tcW w:w="690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廖晓鸿</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、邓登峰</w:t>
            </w:r>
          </w:p>
        </w:tc>
      </w:tr>
    </w:tbl>
    <w:p>
      <w:pPr>
        <w:pStyle w:val="BodyText"/>
        <w:spacing w:line="240" w:lineRule="auto" w:before="13"/>
        <w:ind w:left="154" w:right="1217"/>
        <w:jc w:val="left"/>
      </w:pPr>
      <w:r>
        <w:rPr/>
        <w:t>公司聘请的报告期内履行持续督导职责的保荐机构</w:t>
      </w:r>
    </w:p>
    <w:p>
      <w:pPr>
        <w:pStyle w:val="BodyText"/>
        <w:spacing w:line="240" w:lineRule="auto" w:before="56"/>
        <w:ind w:left="154" w:right="1217"/>
        <w:jc w:val="left"/>
      </w:pPr>
      <w:r>
        <w:rPr/>
        <w:t>√  适用  □</w:t>
      </w:r>
      <w:r>
        <w:rPr>
          <w:spacing w:val="51"/>
        </w:rPr>
        <w:t> </w:t>
      </w:r>
      <w:r>
        <w:rPr/>
        <w:t>不适用</w:t>
      </w:r>
    </w:p>
    <w:p>
      <w:pPr>
        <w:spacing w:line="240" w:lineRule="auto" w:before="11"/>
        <w:rPr>
          <w:rFonts w:ascii="华文细黑" w:hAnsi="华文细黑" w:cs="华文细黑" w:eastAsia="华文细黑"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65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保荐机构名称</w:t>
            </w:r>
          </w:p>
        </w:tc>
        <w:tc>
          <w:tcPr>
            <w:tcW w:w="23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47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保荐机构办公地址</w:t>
            </w:r>
          </w:p>
        </w:tc>
        <w:tc>
          <w:tcPr>
            <w:tcW w:w="23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保荐代表人姓名</w:t>
            </w:r>
          </w:p>
        </w:tc>
        <w:tc>
          <w:tcPr>
            <w:tcW w:w="23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持续督导期间</w:t>
            </w:r>
          </w:p>
        </w:tc>
      </w:tr>
      <w:tr>
        <w:trPr>
          <w:trHeight w:val="714" w:hRule="exact"/>
        </w:trPr>
        <w:tc>
          <w:tcPr>
            <w:tcW w:w="239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招商证券股份有限公司</w:t>
            </w:r>
          </w:p>
        </w:tc>
        <w:tc>
          <w:tcPr>
            <w:tcW w:w="2393"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before="40"/>
              <w:ind w:left="23" w:right="19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广东省深圳市福田区益田路 江苏大厦 </w:t>
            </w:r>
            <w:r>
              <w:rPr>
                <w:rFonts w:ascii="华文细黑" w:hAnsi="华文细黑" w:cs="华文细黑" w:eastAsia="华文细黑" w:hint="default"/>
                <w:sz w:val="18"/>
                <w:szCs w:val="18"/>
              </w:rPr>
              <w:t>A </w:t>
            </w:r>
            <w:r>
              <w:rPr>
                <w:rFonts w:ascii="华文细黑" w:hAnsi="华文细黑" w:cs="华文细黑" w:eastAsia="华文细黑" w:hint="default"/>
                <w:sz w:val="18"/>
                <w:szCs w:val="18"/>
              </w:rPr>
              <w:t>座 </w:t>
            </w:r>
            <w:r>
              <w:rPr>
                <w:rFonts w:ascii="华文细黑" w:hAnsi="华文细黑" w:cs="华文细黑" w:eastAsia="华文细黑" w:hint="default"/>
                <w:sz w:val="18"/>
                <w:szCs w:val="18"/>
              </w:rPr>
              <w:t>38-45</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层</w:t>
            </w:r>
          </w:p>
        </w:tc>
        <w:tc>
          <w:tcPr>
            <w:tcW w:w="239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徐国振、张鹏</w:t>
            </w:r>
          </w:p>
        </w:tc>
        <w:tc>
          <w:tcPr>
            <w:tcW w:w="239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right="0"/>
              <w:jc w:val="center"/>
              <w:rPr>
                <w:rFonts w:ascii="华文细黑" w:hAnsi="华文细黑" w:cs="华文细黑" w:eastAsia="华文细黑" w:hint="default"/>
                <w:sz w:val="18"/>
                <w:szCs w:val="18"/>
              </w:rPr>
            </w:pPr>
            <w:r>
              <w:rPr>
                <w:rFonts w:ascii="华文细黑"/>
                <w:sz w:val="18"/>
              </w:rPr>
              <w:t>2016.7.22-2017.12.31</w:t>
            </w:r>
          </w:p>
        </w:tc>
      </w:tr>
    </w:tbl>
    <w:p>
      <w:pPr>
        <w:pStyle w:val="BodyText"/>
        <w:spacing w:line="240" w:lineRule="auto" w:before="14"/>
        <w:ind w:left="154" w:right="1217"/>
        <w:jc w:val="left"/>
      </w:pPr>
      <w:r>
        <w:rPr/>
        <w:t>公司聘请的报告期内履行持续督导职责的财务顾问</w:t>
      </w:r>
    </w:p>
    <w:p>
      <w:pPr>
        <w:pStyle w:val="BodyText"/>
        <w:spacing w:line="240" w:lineRule="auto" w:before="56"/>
        <w:ind w:left="154" w:right="1217"/>
        <w:jc w:val="left"/>
      </w:pPr>
      <w:r>
        <w:rPr/>
        <w:t>□  适用  √</w:t>
      </w:r>
      <w:r>
        <w:rPr>
          <w:spacing w:val="51"/>
        </w:rPr>
        <w:t> </w:t>
      </w:r>
      <w:r>
        <w:rPr/>
        <w:t>不适用</w:t>
      </w:r>
    </w:p>
    <w:p>
      <w:pPr>
        <w:spacing w:line="240" w:lineRule="auto" w:before="11"/>
        <w:rPr>
          <w:rFonts w:ascii="华文细黑" w:hAnsi="华文细黑" w:cs="华文细黑" w:eastAsia="华文细黑" w:hint="default"/>
          <w:sz w:val="27"/>
          <w:szCs w:val="27"/>
        </w:rPr>
      </w:pPr>
    </w:p>
    <w:p>
      <w:pPr>
        <w:spacing w:before="0"/>
        <w:ind w:left="154" w:right="1217" w:firstLine="0"/>
        <w:jc w:val="left"/>
        <w:rPr>
          <w:rFonts w:ascii="华文细黑" w:hAnsi="华文细黑" w:cs="华文细黑" w:eastAsia="华文细黑" w:hint="default"/>
          <w:sz w:val="30"/>
          <w:szCs w:val="30"/>
        </w:rPr>
      </w:pPr>
      <w:bookmarkStart w:name="六、主要会计数据和财务指标" w:id="14"/>
      <w:bookmarkEnd w:id="14"/>
      <w:r>
        <w:rPr/>
      </w:r>
      <w:r>
        <w:rPr>
          <w:rFonts w:ascii="华文细黑" w:hAnsi="华文细黑" w:cs="华文细黑" w:eastAsia="华文细黑" w:hint="default"/>
          <w:b/>
          <w:bCs/>
          <w:sz w:val="30"/>
          <w:szCs w:val="30"/>
        </w:rPr>
        <w:t>六、主要会计数据和财务指标</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BodyText"/>
        <w:spacing w:line="240" w:lineRule="auto"/>
        <w:ind w:left="154" w:right="1217"/>
        <w:jc w:val="left"/>
      </w:pPr>
      <w:r>
        <w:rPr/>
        <w:t>公司是否需追溯调整或重述以前年度会计数据</w:t>
      </w:r>
    </w:p>
    <w:p>
      <w:pPr>
        <w:pStyle w:val="BodyText"/>
        <w:spacing w:line="240" w:lineRule="auto" w:before="55"/>
        <w:ind w:left="154" w:right="1217"/>
        <w:jc w:val="left"/>
      </w:pPr>
      <w:r>
        <w:rPr/>
        <w:t>□  是  √  否</w:t>
      </w:r>
    </w:p>
    <w:p>
      <w:pPr>
        <w:spacing w:line="240" w:lineRule="auto" w:before="12"/>
        <w:rPr>
          <w:rFonts w:ascii="华文细黑" w:hAnsi="华文细黑" w:cs="华文细黑" w:eastAsia="华文细黑"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03"/>
        <w:gridCol w:w="1622"/>
        <w:gridCol w:w="1702"/>
        <w:gridCol w:w="1712"/>
        <w:gridCol w:w="1619"/>
      </w:tblGrid>
      <w:tr>
        <w:trPr>
          <w:trHeight w:val="402" w:hRule="exact"/>
        </w:trPr>
        <w:tc>
          <w:tcPr>
            <w:tcW w:w="290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62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49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53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71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1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本年比上年增减</w:t>
            </w:r>
          </w:p>
        </w:tc>
        <w:tc>
          <w:tcPr>
            <w:tcW w:w="161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48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2015</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r>
      <w:tr>
        <w:trPr>
          <w:trHeight w:val="402" w:hRule="exact"/>
        </w:trPr>
        <w:tc>
          <w:tcPr>
            <w:tcW w:w="29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营业收入（元）</w:t>
            </w:r>
          </w:p>
        </w:tc>
        <w:tc>
          <w:tcPr>
            <w:tcW w:w="162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14"/>
              <w:jc w:val="right"/>
              <w:rPr>
                <w:rFonts w:ascii="华文细黑" w:hAnsi="华文细黑" w:cs="华文细黑" w:eastAsia="华文细黑" w:hint="default"/>
                <w:sz w:val="18"/>
                <w:szCs w:val="18"/>
              </w:rPr>
            </w:pPr>
            <w:r>
              <w:rPr>
                <w:rFonts w:ascii="华文细黑"/>
                <w:sz w:val="18"/>
              </w:rPr>
              <w:t>56,735,870,506.54</w:t>
            </w:r>
          </w:p>
        </w:tc>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48,333,277,751.09</w:t>
            </w:r>
          </w:p>
        </w:tc>
        <w:tc>
          <w:tcPr>
            <w:tcW w:w="171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5"/>
              <w:jc w:val="right"/>
              <w:rPr>
                <w:rFonts w:ascii="华文细黑" w:hAnsi="华文细黑" w:cs="华文细黑" w:eastAsia="华文细黑" w:hint="default"/>
                <w:sz w:val="18"/>
                <w:szCs w:val="18"/>
              </w:rPr>
            </w:pPr>
            <w:r>
              <w:rPr>
                <w:rFonts w:ascii="华文细黑"/>
                <w:w w:val="95"/>
                <w:sz w:val="18"/>
              </w:rPr>
              <w:t>17.38%</w:t>
            </w:r>
          </w:p>
        </w:tc>
        <w:tc>
          <w:tcPr>
            <w:tcW w:w="161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49,569,028,331.67</w:t>
            </w:r>
          </w:p>
        </w:tc>
      </w:tr>
      <w:tr>
        <w:trPr>
          <w:trHeight w:val="402" w:hRule="exact"/>
        </w:trPr>
        <w:tc>
          <w:tcPr>
            <w:tcW w:w="29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归属于上市公司股东的净利润（元）</w:t>
            </w:r>
          </w:p>
        </w:tc>
        <w:tc>
          <w:tcPr>
            <w:tcW w:w="162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14"/>
              <w:jc w:val="right"/>
              <w:rPr>
                <w:rFonts w:ascii="华文细黑" w:hAnsi="华文细黑" w:cs="华文细黑" w:eastAsia="华文细黑" w:hint="default"/>
                <w:sz w:val="18"/>
                <w:szCs w:val="18"/>
              </w:rPr>
            </w:pPr>
            <w:r>
              <w:rPr>
                <w:rFonts w:ascii="华文细黑"/>
                <w:sz w:val="18"/>
              </w:rPr>
              <w:t>378,967,619.06</w:t>
            </w:r>
          </w:p>
        </w:tc>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187,751,905.53</w:t>
            </w:r>
          </w:p>
        </w:tc>
        <w:tc>
          <w:tcPr>
            <w:tcW w:w="171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5"/>
              <w:jc w:val="right"/>
              <w:rPr>
                <w:rFonts w:ascii="华文细黑" w:hAnsi="华文细黑" w:cs="华文细黑" w:eastAsia="华文细黑" w:hint="default"/>
                <w:sz w:val="18"/>
                <w:szCs w:val="18"/>
              </w:rPr>
            </w:pPr>
            <w:r>
              <w:rPr>
                <w:rFonts w:ascii="华文细黑"/>
                <w:sz w:val="18"/>
              </w:rPr>
              <w:t>101.84%</w:t>
            </w:r>
          </w:p>
        </w:tc>
        <w:tc>
          <w:tcPr>
            <w:tcW w:w="161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140,631,298.55</w:t>
            </w:r>
          </w:p>
        </w:tc>
      </w:tr>
      <w:tr>
        <w:trPr>
          <w:trHeight w:val="161" w:hRule="exact"/>
        </w:trPr>
        <w:tc>
          <w:tcPr>
            <w:tcW w:w="290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归属于上市公司股东的扣除非经常 性损益的净利润（元）</w:t>
            </w:r>
          </w:p>
        </w:tc>
        <w:tc>
          <w:tcPr>
            <w:tcW w:w="1622"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331" w:right="0"/>
              <w:jc w:val="left"/>
              <w:rPr>
                <w:rFonts w:ascii="华文细黑" w:hAnsi="华文细黑" w:cs="华文细黑" w:eastAsia="华文细黑" w:hint="default"/>
                <w:sz w:val="18"/>
                <w:szCs w:val="18"/>
              </w:rPr>
            </w:pPr>
            <w:r>
              <w:rPr>
                <w:rFonts w:ascii="华文细黑"/>
                <w:sz w:val="18"/>
              </w:rPr>
              <w:t>245,725,614.39</w:t>
            </w:r>
          </w:p>
        </w:tc>
        <w:tc>
          <w:tcPr>
            <w:tcW w:w="1702" w:type="dxa"/>
            <w:tcBorders>
              <w:top w:val="single" w:sz="4" w:space="0" w:color="8683E2"/>
              <w:left w:val="single" w:sz="4" w:space="0" w:color="8683E2"/>
              <w:bottom w:val="nil" w:sz="6" w:space="0" w:color="auto"/>
              <w:right w:val="single" w:sz="4" w:space="0" w:color="8683E2"/>
            </w:tcBorders>
            <w:shd w:val="clear" w:color="auto" w:fill="D2D2F4"/>
          </w:tcPr>
          <w:p>
            <w:pPr/>
          </w:p>
        </w:tc>
        <w:tc>
          <w:tcPr>
            <w:tcW w:w="1712"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974" w:right="0"/>
              <w:jc w:val="left"/>
              <w:rPr>
                <w:rFonts w:ascii="华文细黑" w:hAnsi="华文细黑" w:cs="华文细黑" w:eastAsia="华文细黑" w:hint="default"/>
                <w:sz w:val="18"/>
                <w:szCs w:val="18"/>
              </w:rPr>
            </w:pPr>
            <w:r>
              <w:rPr>
                <w:rFonts w:ascii="华文细黑"/>
                <w:sz w:val="18"/>
              </w:rPr>
              <w:t>153.85%</w:t>
            </w:r>
          </w:p>
        </w:tc>
        <w:tc>
          <w:tcPr>
            <w:tcW w:w="1619"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2" w:hRule="exact"/>
        </w:trPr>
        <w:tc>
          <w:tcPr>
            <w:tcW w:w="2903" w:type="dxa"/>
            <w:vMerge/>
            <w:tcBorders>
              <w:left w:val="single" w:sz="4" w:space="0" w:color="8683E2"/>
              <w:right w:val="single" w:sz="4" w:space="0" w:color="8683E2"/>
            </w:tcBorders>
            <w:shd w:val="clear" w:color="auto" w:fill="D2D2F4"/>
          </w:tcPr>
          <w:p>
            <w:pPr/>
          </w:p>
        </w:tc>
        <w:tc>
          <w:tcPr>
            <w:tcW w:w="1622" w:type="dxa"/>
            <w:vMerge/>
            <w:tcBorders>
              <w:left w:val="single" w:sz="13" w:space="0" w:color="D2D2F4"/>
              <w:right w:val="single" w:sz="9" w:space="0" w:color="D2D2F4"/>
            </w:tcBorders>
          </w:tcPr>
          <w:p>
            <w:pPr/>
          </w:p>
        </w:tc>
        <w:tc>
          <w:tcPr>
            <w:tcW w:w="170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96,800,272.66</w:t>
            </w:r>
          </w:p>
        </w:tc>
        <w:tc>
          <w:tcPr>
            <w:tcW w:w="1712" w:type="dxa"/>
            <w:vMerge/>
            <w:tcBorders>
              <w:left w:val="single" w:sz="9" w:space="0" w:color="D2D2F4"/>
              <w:right w:val="single" w:sz="9" w:space="0" w:color="D2D2F4"/>
            </w:tcBorders>
          </w:tcPr>
          <w:p>
            <w:pPr/>
          </w:p>
        </w:tc>
        <w:tc>
          <w:tcPr>
            <w:tcW w:w="161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76,741,966.81</w:t>
            </w:r>
          </w:p>
        </w:tc>
      </w:tr>
      <w:tr>
        <w:trPr>
          <w:trHeight w:val="161" w:hRule="exact"/>
        </w:trPr>
        <w:tc>
          <w:tcPr>
            <w:tcW w:w="2903" w:type="dxa"/>
            <w:vMerge/>
            <w:tcBorders>
              <w:left w:val="single" w:sz="4" w:space="0" w:color="8683E2"/>
              <w:bottom w:val="single" w:sz="4" w:space="0" w:color="8683E2"/>
              <w:right w:val="single" w:sz="4" w:space="0" w:color="8683E2"/>
            </w:tcBorders>
            <w:shd w:val="clear" w:color="auto" w:fill="D2D2F4"/>
          </w:tcPr>
          <w:p>
            <w:pPr/>
          </w:p>
        </w:tc>
        <w:tc>
          <w:tcPr>
            <w:tcW w:w="1622" w:type="dxa"/>
            <w:vMerge/>
            <w:tcBorders>
              <w:left w:val="single" w:sz="13" w:space="0" w:color="D2D2F4"/>
              <w:bottom w:val="single" w:sz="4" w:space="0" w:color="8683E2"/>
              <w:right w:val="single" w:sz="9" w:space="0" w:color="D2D2F4"/>
            </w:tcBorders>
          </w:tcPr>
          <w:p>
            <w:pPr/>
          </w:p>
        </w:tc>
        <w:tc>
          <w:tcPr>
            <w:tcW w:w="1702" w:type="dxa"/>
            <w:tcBorders>
              <w:top w:val="nil" w:sz="6" w:space="0" w:color="auto"/>
              <w:left w:val="single" w:sz="4" w:space="0" w:color="8683E2"/>
              <w:bottom w:val="single" w:sz="4" w:space="0" w:color="8683E2"/>
              <w:right w:val="single" w:sz="4" w:space="0" w:color="8683E2"/>
            </w:tcBorders>
            <w:shd w:val="clear" w:color="auto" w:fill="D2D2F4"/>
          </w:tcPr>
          <w:p>
            <w:pPr/>
          </w:p>
        </w:tc>
        <w:tc>
          <w:tcPr>
            <w:tcW w:w="1712" w:type="dxa"/>
            <w:vMerge/>
            <w:tcBorders>
              <w:left w:val="single" w:sz="9" w:space="0" w:color="D2D2F4"/>
              <w:bottom w:val="single" w:sz="4" w:space="0" w:color="8683E2"/>
              <w:right w:val="single" w:sz="9" w:space="0" w:color="D2D2F4"/>
            </w:tcBorders>
          </w:tcPr>
          <w:p>
            <w:pPr/>
          </w:p>
        </w:tc>
        <w:tc>
          <w:tcPr>
            <w:tcW w:w="1619"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02" w:hRule="exact"/>
        </w:trPr>
        <w:tc>
          <w:tcPr>
            <w:tcW w:w="29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经营活动产生的现金流量净额（元）</w:t>
            </w:r>
          </w:p>
        </w:tc>
        <w:tc>
          <w:tcPr>
            <w:tcW w:w="162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15"/>
              <w:jc w:val="right"/>
              <w:rPr>
                <w:rFonts w:ascii="华文细黑" w:hAnsi="华文细黑" w:cs="华文细黑" w:eastAsia="华文细黑" w:hint="default"/>
                <w:sz w:val="18"/>
                <w:szCs w:val="18"/>
              </w:rPr>
            </w:pPr>
            <w:r>
              <w:rPr>
                <w:rFonts w:ascii="华文细黑"/>
                <w:spacing w:val="-1"/>
                <w:sz w:val="18"/>
              </w:rPr>
              <w:t>-1,542,790,911.28</w:t>
            </w:r>
          </w:p>
        </w:tc>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pacing w:val="-1"/>
                <w:sz w:val="18"/>
              </w:rPr>
              <w:t>1,389,738,733.61</w:t>
            </w:r>
          </w:p>
        </w:tc>
        <w:tc>
          <w:tcPr>
            <w:tcW w:w="171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5"/>
              <w:jc w:val="right"/>
              <w:rPr>
                <w:rFonts w:ascii="华文细黑" w:hAnsi="华文细黑" w:cs="华文细黑" w:eastAsia="华文细黑" w:hint="default"/>
                <w:sz w:val="18"/>
                <w:szCs w:val="18"/>
              </w:rPr>
            </w:pPr>
            <w:r>
              <w:rPr>
                <w:rFonts w:ascii="华文细黑"/>
                <w:spacing w:val="-1"/>
                <w:sz w:val="18"/>
              </w:rPr>
              <w:t>-211.01%</w:t>
            </w:r>
          </w:p>
        </w:tc>
        <w:tc>
          <w:tcPr>
            <w:tcW w:w="161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292,544,694.61</w:t>
            </w:r>
          </w:p>
        </w:tc>
      </w:tr>
      <w:tr>
        <w:trPr>
          <w:trHeight w:val="402" w:hRule="exact"/>
        </w:trPr>
        <w:tc>
          <w:tcPr>
            <w:tcW w:w="29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基本每股收益（元</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股）</w:t>
            </w:r>
          </w:p>
        </w:tc>
        <w:tc>
          <w:tcPr>
            <w:tcW w:w="162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14"/>
              <w:jc w:val="right"/>
              <w:rPr>
                <w:rFonts w:ascii="华文细黑" w:hAnsi="华文细黑" w:cs="华文细黑" w:eastAsia="华文细黑" w:hint="default"/>
                <w:sz w:val="18"/>
                <w:szCs w:val="18"/>
              </w:rPr>
            </w:pPr>
            <w:r>
              <w:rPr>
                <w:rFonts w:ascii="华文细黑"/>
                <w:sz w:val="18"/>
              </w:rPr>
              <w:t>0.3670</w:t>
            </w:r>
          </w:p>
        </w:tc>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0.1861</w:t>
            </w:r>
          </w:p>
        </w:tc>
        <w:tc>
          <w:tcPr>
            <w:tcW w:w="171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5"/>
              <w:jc w:val="right"/>
              <w:rPr>
                <w:rFonts w:ascii="华文细黑" w:hAnsi="华文细黑" w:cs="华文细黑" w:eastAsia="华文细黑" w:hint="default"/>
                <w:sz w:val="18"/>
                <w:szCs w:val="18"/>
              </w:rPr>
            </w:pPr>
            <w:r>
              <w:rPr>
                <w:rFonts w:ascii="华文细黑"/>
                <w:w w:val="95"/>
                <w:sz w:val="18"/>
              </w:rPr>
              <w:t>97.21%</w:t>
            </w:r>
          </w:p>
        </w:tc>
        <w:tc>
          <w:tcPr>
            <w:tcW w:w="161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0.141</w:t>
            </w:r>
          </w:p>
        </w:tc>
      </w:tr>
      <w:tr>
        <w:trPr>
          <w:trHeight w:val="402" w:hRule="exact"/>
        </w:trPr>
        <w:tc>
          <w:tcPr>
            <w:tcW w:w="29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稀释每股收益（元</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股）</w:t>
            </w:r>
          </w:p>
        </w:tc>
        <w:tc>
          <w:tcPr>
            <w:tcW w:w="162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14"/>
              <w:jc w:val="right"/>
              <w:rPr>
                <w:rFonts w:ascii="华文细黑" w:hAnsi="华文细黑" w:cs="华文细黑" w:eastAsia="华文细黑" w:hint="default"/>
                <w:sz w:val="18"/>
                <w:szCs w:val="18"/>
              </w:rPr>
            </w:pPr>
            <w:r>
              <w:rPr>
                <w:rFonts w:ascii="华文细黑"/>
                <w:sz w:val="18"/>
              </w:rPr>
              <w:t>0.3670</w:t>
            </w:r>
          </w:p>
        </w:tc>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0.1861</w:t>
            </w:r>
          </w:p>
        </w:tc>
        <w:tc>
          <w:tcPr>
            <w:tcW w:w="171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5"/>
              <w:jc w:val="right"/>
              <w:rPr>
                <w:rFonts w:ascii="华文细黑" w:hAnsi="华文细黑" w:cs="华文细黑" w:eastAsia="华文细黑" w:hint="default"/>
                <w:sz w:val="18"/>
                <w:szCs w:val="18"/>
              </w:rPr>
            </w:pPr>
            <w:r>
              <w:rPr>
                <w:rFonts w:ascii="华文细黑"/>
                <w:w w:val="95"/>
                <w:sz w:val="18"/>
              </w:rPr>
              <w:t>97.21%</w:t>
            </w:r>
          </w:p>
        </w:tc>
        <w:tc>
          <w:tcPr>
            <w:tcW w:w="161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0.141</w:t>
            </w:r>
          </w:p>
        </w:tc>
      </w:tr>
      <w:tr>
        <w:trPr>
          <w:trHeight w:val="402" w:hRule="exact"/>
        </w:trPr>
        <w:tc>
          <w:tcPr>
            <w:tcW w:w="29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加权平均净资产收益率</w:t>
            </w:r>
          </w:p>
        </w:tc>
        <w:tc>
          <w:tcPr>
            <w:tcW w:w="162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13"/>
              <w:jc w:val="right"/>
              <w:rPr>
                <w:rFonts w:ascii="华文细黑" w:hAnsi="华文细黑" w:cs="华文细黑" w:eastAsia="华文细黑" w:hint="default"/>
                <w:sz w:val="18"/>
                <w:szCs w:val="18"/>
              </w:rPr>
            </w:pPr>
            <w:r>
              <w:rPr>
                <w:rFonts w:ascii="华文细黑"/>
                <w:spacing w:val="-1"/>
                <w:sz w:val="18"/>
              </w:rPr>
              <w:t>7.04%</w:t>
            </w:r>
          </w:p>
        </w:tc>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3.88%</w:t>
            </w:r>
          </w:p>
        </w:tc>
        <w:tc>
          <w:tcPr>
            <w:tcW w:w="171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5"/>
              <w:jc w:val="right"/>
              <w:rPr>
                <w:rFonts w:ascii="华文细黑" w:hAnsi="华文细黑" w:cs="华文细黑" w:eastAsia="华文细黑" w:hint="default"/>
                <w:sz w:val="18"/>
                <w:szCs w:val="18"/>
              </w:rPr>
            </w:pPr>
            <w:r>
              <w:rPr>
                <w:rFonts w:ascii="华文细黑"/>
                <w:spacing w:val="-1"/>
                <w:sz w:val="18"/>
              </w:rPr>
              <w:t>3.16%</w:t>
            </w:r>
          </w:p>
        </w:tc>
        <w:tc>
          <w:tcPr>
            <w:tcW w:w="161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3.21%</w:t>
            </w:r>
          </w:p>
        </w:tc>
      </w:tr>
      <w:tr>
        <w:trPr>
          <w:trHeight w:val="402" w:hRule="exact"/>
        </w:trPr>
        <w:tc>
          <w:tcPr>
            <w:tcW w:w="290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62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4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年末</w:t>
            </w:r>
          </w:p>
        </w:tc>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44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年末</w:t>
            </w:r>
          </w:p>
        </w:tc>
        <w:tc>
          <w:tcPr>
            <w:tcW w:w="171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4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本年末比上年末增减</w:t>
            </w:r>
          </w:p>
        </w:tc>
        <w:tc>
          <w:tcPr>
            <w:tcW w:w="161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39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2015</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年末</w:t>
            </w:r>
          </w:p>
        </w:tc>
      </w:tr>
      <w:tr>
        <w:trPr>
          <w:trHeight w:val="402" w:hRule="exact"/>
        </w:trPr>
        <w:tc>
          <w:tcPr>
            <w:tcW w:w="29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总资产（元）</w:t>
            </w:r>
          </w:p>
        </w:tc>
        <w:tc>
          <w:tcPr>
            <w:tcW w:w="162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14"/>
              <w:jc w:val="right"/>
              <w:rPr>
                <w:rFonts w:ascii="华文细黑" w:hAnsi="华文细黑" w:cs="华文细黑" w:eastAsia="华文细黑" w:hint="default"/>
                <w:sz w:val="18"/>
                <w:szCs w:val="18"/>
              </w:rPr>
            </w:pPr>
            <w:r>
              <w:rPr>
                <w:rFonts w:ascii="华文细黑"/>
                <w:spacing w:val="-1"/>
                <w:sz w:val="18"/>
              </w:rPr>
              <w:t>12,481,003,219.90</w:t>
            </w:r>
          </w:p>
        </w:tc>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pacing w:val="-1"/>
                <w:sz w:val="18"/>
              </w:rPr>
              <w:t>9,894,835,568.17</w:t>
            </w:r>
          </w:p>
        </w:tc>
        <w:tc>
          <w:tcPr>
            <w:tcW w:w="171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5"/>
              <w:jc w:val="right"/>
              <w:rPr>
                <w:rFonts w:ascii="华文细黑" w:hAnsi="华文细黑" w:cs="华文细黑" w:eastAsia="华文细黑" w:hint="default"/>
                <w:sz w:val="18"/>
                <w:szCs w:val="18"/>
              </w:rPr>
            </w:pPr>
            <w:r>
              <w:rPr>
                <w:rFonts w:ascii="华文细黑"/>
                <w:w w:val="95"/>
                <w:sz w:val="18"/>
              </w:rPr>
              <w:t>26.14%</w:t>
            </w:r>
          </w:p>
        </w:tc>
        <w:tc>
          <w:tcPr>
            <w:tcW w:w="161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10,454,702,828.57</w:t>
            </w:r>
          </w:p>
        </w:tc>
      </w:tr>
    </w:tbl>
    <w:p>
      <w:pPr>
        <w:spacing w:after="0" w:line="240" w:lineRule="auto"/>
        <w:jc w:val="righ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10"/>
        <w:rPr>
          <w:rFonts w:ascii="华文细黑" w:hAnsi="华文细黑" w:cs="华文细黑" w:eastAsia="华文细黑"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926"/>
        <w:gridCol w:w="1622"/>
        <w:gridCol w:w="1690"/>
        <w:gridCol w:w="1713"/>
        <w:gridCol w:w="1608"/>
      </w:tblGrid>
      <w:tr>
        <w:trPr>
          <w:trHeight w:val="402" w:hRule="exact"/>
        </w:trPr>
        <w:tc>
          <w:tcPr>
            <w:tcW w:w="29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归属于上市公司股东的净资产（元）</w:t>
            </w:r>
          </w:p>
        </w:tc>
        <w:tc>
          <w:tcPr>
            <w:tcW w:w="1622" w:type="dxa"/>
            <w:tcBorders>
              <w:top w:val="single" w:sz="4" w:space="0" w:color="8683E2"/>
              <w:left w:val="single" w:sz="4" w:space="0" w:color="8683E2"/>
              <w:bottom w:val="single" w:sz="4" w:space="0" w:color="8683E2"/>
              <w:right w:val="single" w:sz="9" w:space="0" w:color="D2D2F4"/>
            </w:tcBorders>
          </w:tcPr>
          <w:p>
            <w:pPr>
              <w:pStyle w:val="TableParagraph"/>
              <w:spacing w:line="240" w:lineRule="auto" w:before="40"/>
              <w:ind w:left="182" w:right="0"/>
              <w:jc w:val="left"/>
              <w:rPr>
                <w:rFonts w:ascii="华文细黑" w:hAnsi="华文细黑" w:cs="华文细黑" w:eastAsia="华文细黑" w:hint="default"/>
                <w:sz w:val="18"/>
                <w:szCs w:val="18"/>
              </w:rPr>
            </w:pPr>
            <w:r>
              <w:rPr>
                <w:rFonts w:ascii="华文细黑"/>
                <w:sz w:val="18"/>
              </w:rPr>
              <w:t>5,386,377,182.84</w:t>
            </w:r>
          </w:p>
        </w:tc>
        <w:tc>
          <w:tcPr>
            <w:tcW w:w="169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60" w:right="0"/>
              <w:jc w:val="left"/>
              <w:rPr>
                <w:rFonts w:ascii="华文细黑" w:hAnsi="华文细黑" w:cs="华文细黑" w:eastAsia="华文细黑" w:hint="default"/>
                <w:sz w:val="18"/>
                <w:szCs w:val="18"/>
              </w:rPr>
            </w:pPr>
            <w:r>
              <w:rPr>
                <w:rFonts w:ascii="华文细黑"/>
                <w:sz w:val="18"/>
              </w:rPr>
              <w:t>5,270,988,504.51</w:t>
            </w:r>
          </w:p>
        </w:tc>
        <w:tc>
          <w:tcPr>
            <w:tcW w:w="1713" w:type="dxa"/>
            <w:tcBorders>
              <w:top w:val="single" w:sz="4" w:space="0" w:color="8683E2"/>
              <w:left w:val="single" w:sz="4" w:space="0" w:color="8683E2"/>
              <w:bottom w:val="single" w:sz="4" w:space="0" w:color="8683E2"/>
              <w:right w:val="single" w:sz="9" w:space="0" w:color="D2D2F4"/>
            </w:tcBorders>
          </w:tcPr>
          <w:p>
            <w:pPr>
              <w:pStyle w:val="TableParagraph"/>
              <w:spacing w:line="240" w:lineRule="auto" w:before="40"/>
              <w:ind w:right="25"/>
              <w:jc w:val="right"/>
              <w:rPr>
                <w:rFonts w:ascii="华文细黑" w:hAnsi="华文细黑" w:cs="华文细黑" w:eastAsia="华文细黑" w:hint="default"/>
                <w:sz w:val="18"/>
                <w:szCs w:val="18"/>
              </w:rPr>
            </w:pPr>
            <w:r>
              <w:rPr>
                <w:rFonts w:ascii="华文细黑"/>
                <w:sz w:val="18"/>
              </w:rPr>
              <w:t>2.19%</w:t>
            </w:r>
          </w:p>
        </w:tc>
        <w:tc>
          <w:tcPr>
            <w:tcW w:w="16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91" w:right="0"/>
              <w:jc w:val="left"/>
              <w:rPr>
                <w:rFonts w:ascii="华文细黑" w:hAnsi="华文细黑" w:cs="华文细黑" w:eastAsia="华文细黑" w:hint="default"/>
                <w:sz w:val="18"/>
                <w:szCs w:val="18"/>
              </w:rPr>
            </w:pPr>
            <w:r>
              <w:rPr>
                <w:rFonts w:ascii="华文细黑"/>
                <w:sz w:val="18"/>
              </w:rPr>
              <w:t>4,468,575,072.28</w:t>
            </w:r>
          </w:p>
        </w:tc>
      </w:tr>
    </w:tbl>
    <w:p>
      <w:pPr>
        <w:spacing w:line="295" w:lineRule="auto" w:before="40"/>
        <w:ind w:left="153" w:right="0" w:firstLine="0"/>
        <w:jc w:val="left"/>
        <w:rPr>
          <w:rFonts w:ascii="华文细黑" w:hAnsi="华文细黑" w:cs="华文细黑" w:eastAsia="华文细黑" w:hint="default"/>
          <w:sz w:val="18"/>
          <w:szCs w:val="18"/>
        </w:rPr>
      </w:pPr>
      <w:r>
        <w:rPr>
          <w:rFonts w:ascii="华文细黑" w:hAnsi="华文细黑" w:cs="华文细黑" w:eastAsia="华文细黑" w:hint="default"/>
          <w:spacing w:val="-2"/>
          <w:sz w:val="18"/>
          <w:szCs w:val="18"/>
        </w:rPr>
        <w:t>说明：营业收入（元）取自第十一节财务报告中合并利润表的营业总收入，包括营业务收入（含主营业务收入及其他业务收</w:t>
      </w:r>
      <w:r>
        <w:rPr>
          <w:rFonts w:ascii="华文细黑" w:hAnsi="华文细黑" w:cs="华文细黑" w:eastAsia="华文细黑" w:hint="default"/>
          <w:spacing w:val="-22"/>
          <w:sz w:val="18"/>
          <w:szCs w:val="18"/>
        </w:rPr>
        <w:t> </w:t>
      </w:r>
      <w:r>
        <w:rPr>
          <w:rFonts w:ascii="华文细黑" w:hAnsi="华文细黑" w:cs="华文细黑" w:eastAsia="华文细黑" w:hint="default"/>
          <w:spacing w:val="-22"/>
          <w:sz w:val="18"/>
          <w:szCs w:val="18"/>
        </w:rPr>
      </w:r>
      <w:r>
        <w:rPr>
          <w:rFonts w:ascii="华文细黑" w:hAnsi="华文细黑" w:cs="华文细黑" w:eastAsia="华文细黑" w:hint="default"/>
          <w:spacing w:val="-12"/>
          <w:sz w:val="18"/>
          <w:szCs w:val="18"/>
        </w:rPr>
        <w:t>入）、利息收入。</w:t>
      </w:r>
    </w:p>
    <w:p>
      <w:pPr>
        <w:spacing w:before="52"/>
        <w:ind w:left="154" w:right="1217"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截止披露前一交易日的公司总股本：</w:t>
      </w:r>
    </w:p>
    <w:p>
      <w:pPr>
        <w:spacing w:line="240" w:lineRule="auto" w:before="13"/>
        <w:rPr>
          <w:rFonts w:ascii="华文细黑" w:hAnsi="华文细黑" w:cs="华文细黑" w:eastAsia="华文细黑"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截止披露前一交易日的公司总股本（股）</w:t>
            </w:r>
          </w:p>
        </w:tc>
        <w:tc>
          <w:tcPr>
            <w:tcW w:w="5045"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1"/>
              <w:ind w:right="22"/>
              <w:jc w:val="right"/>
              <w:rPr>
                <w:rFonts w:ascii="华文细黑" w:hAnsi="华文细黑" w:cs="华文细黑" w:eastAsia="华文细黑" w:hint="default"/>
                <w:sz w:val="18"/>
                <w:szCs w:val="18"/>
              </w:rPr>
            </w:pPr>
            <w:r>
              <w:rPr>
                <w:rFonts w:ascii="华文细黑"/>
                <w:w w:val="95"/>
                <w:sz w:val="18"/>
              </w:rPr>
              <w:t>1,032,734,839</w:t>
            </w:r>
          </w:p>
        </w:tc>
      </w:tr>
      <w:tr>
        <w:trPr>
          <w:trHeight w:val="403" w:hRule="exact"/>
        </w:trPr>
        <w:tc>
          <w:tcPr>
            <w:tcW w:w="452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用最新股本计算的全面摊薄每股收益（元</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股）</w:t>
            </w:r>
          </w:p>
        </w:tc>
        <w:tc>
          <w:tcPr>
            <w:tcW w:w="5045"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0.3670</w:t>
            </w:r>
          </w:p>
        </w:tc>
      </w:tr>
    </w:tbl>
    <w:p>
      <w:pPr>
        <w:spacing w:before="40"/>
        <w:ind w:left="154" w:right="1217"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是否存在公司债</w:t>
      </w:r>
    </w:p>
    <w:p>
      <w:pPr>
        <w:spacing w:before="97"/>
        <w:ind w:left="153" w:right="1217"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  是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否</w:t>
      </w:r>
    </w:p>
    <w:p>
      <w:pPr>
        <w:spacing w:line="240" w:lineRule="auto" w:before="0"/>
        <w:rPr>
          <w:rFonts w:ascii="华文细黑" w:hAnsi="华文细黑" w:cs="华文细黑" w:eastAsia="华文细黑" w:hint="default"/>
          <w:sz w:val="18"/>
          <w:szCs w:val="18"/>
        </w:rPr>
      </w:pPr>
    </w:p>
    <w:p>
      <w:pPr>
        <w:spacing w:before="155"/>
        <w:ind w:left="153" w:right="1217" w:firstLine="0"/>
        <w:jc w:val="left"/>
        <w:rPr>
          <w:rFonts w:ascii="华文细黑" w:hAnsi="华文细黑" w:cs="华文细黑" w:eastAsia="华文细黑" w:hint="default"/>
          <w:sz w:val="30"/>
          <w:szCs w:val="30"/>
        </w:rPr>
      </w:pPr>
      <w:bookmarkStart w:name="七、境内外会计准则下会计数据差异" w:id="15"/>
      <w:bookmarkEnd w:id="15"/>
      <w:r>
        <w:rPr/>
      </w:r>
      <w:r>
        <w:rPr>
          <w:rFonts w:ascii="华文细黑" w:hAnsi="华文细黑" w:cs="华文细黑" w:eastAsia="华文细黑" w:hint="default"/>
          <w:b/>
          <w:bCs/>
          <w:sz w:val="30"/>
          <w:szCs w:val="30"/>
        </w:rPr>
        <w:t>七、境内外会计准则下会计数据差异</w:t>
      </w:r>
      <w:r>
        <w:rPr>
          <w:rFonts w:ascii="华文细黑" w:hAnsi="华文细黑" w:cs="华文细黑" w:eastAsia="华文细黑" w:hint="default"/>
          <w:sz w:val="30"/>
          <w:szCs w:val="30"/>
        </w:rPr>
      </w:r>
    </w:p>
    <w:p>
      <w:pPr>
        <w:spacing w:line="240" w:lineRule="auto" w:before="13"/>
        <w:rPr>
          <w:rFonts w:ascii="华文细黑" w:hAnsi="华文细黑" w:cs="华文细黑" w:eastAsia="华文细黑" w:hint="default"/>
          <w:b/>
          <w:bCs/>
          <w:sz w:val="29"/>
          <w:szCs w:val="29"/>
        </w:rPr>
      </w:pPr>
    </w:p>
    <w:p>
      <w:pPr>
        <w:pStyle w:val="Heading3"/>
        <w:spacing w:line="240" w:lineRule="auto" w:before="0"/>
        <w:ind w:left="154" w:right="1217"/>
        <w:jc w:val="left"/>
        <w:rPr>
          <w:b w:val="0"/>
          <w:bCs w:val="0"/>
        </w:rPr>
      </w:pPr>
      <w:bookmarkStart w:name="1、同时按照国际会计准则与按照中国会计准则披露的财务报告中净利润和净资产差异情况" w:id="16"/>
      <w:bookmarkEnd w:id="16"/>
      <w:r>
        <w:rPr>
          <w:b w:val="0"/>
          <w:bCs w:val="0"/>
        </w:rPr>
      </w:r>
      <w:r>
        <w:rPr>
          <w:rFonts w:ascii="华文细黑" w:hAnsi="华文细黑" w:cs="华文细黑" w:eastAsia="华文细黑" w:hint="default"/>
        </w:rPr>
        <w:t>1</w:t>
      </w:r>
      <w:r>
        <w:rPr/>
        <w:t>、同时按照国际会计准则与按照中国会计准则披露的财务报告中净利润和净资产差异情况</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85" w:lineRule="auto"/>
        <w:ind w:left="153" w:right="1303"/>
        <w:jc w:val="left"/>
      </w:pPr>
      <w:r>
        <w:rPr/>
        <w:t>□ 适用 √</w:t>
      </w:r>
      <w:r>
        <w:rPr>
          <w:spacing w:val="51"/>
        </w:rPr>
        <w:t> </w:t>
      </w:r>
      <w:r>
        <w:rPr/>
        <w:t>不适用</w:t>
      </w:r>
      <w:r>
        <w:rPr/>
        <w:t> 公司报告期不存在按照国际会计准则与按照中国会计准则披露的财务报告中净利润和净资产差异情况。</w:t>
      </w:r>
    </w:p>
    <w:p>
      <w:pPr>
        <w:spacing w:line="240" w:lineRule="auto" w:before="3"/>
        <w:rPr>
          <w:rFonts w:ascii="华文细黑" w:hAnsi="华文细黑" w:cs="华文细黑" w:eastAsia="华文细黑" w:hint="default"/>
          <w:sz w:val="19"/>
          <w:szCs w:val="19"/>
        </w:rPr>
      </w:pPr>
    </w:p>
    <w:p>
      <w:pPr>
        <w:pStyle w:val="Heading3"/>
        <w:spacing w:line="240" w:lineRule="auto" w:before="0"/>
        <w:ind w:left="153" w:right="1217"/>
        <w:jc w:val="left"/>
        <w:rPr>
          <w:b w:val="0"/>
          <w:bCs w:val="0"/>
        </w:rPr>
      </w:pPr>
      <w:bookmarkStart w:name="2、同时按照境外会计准则与按照中国会计准则披露的财务报告中净利润和净资产差异情况" w:id="17"/>
      <w:bookmarkEnd w:id="17"/>
      <w:r>
        <w:rPr>
          <w:b w:val="0"/>
          <w:bCs w:val="0"/>
        </w:rPr>
      </w:r>
      <w:r>
        <w:rPr>
          <w:rFonts w:ascii="华文细黑" w:hAnsi="华文细黑" w:cs="华文细黑" w:eastAsia="华文细黑" w:hint="default"/>
        </w:rPr>
        <w:t>2</w:t>
      </w:r>
      <w:r>
        <w:rPr/>
        <w:t>、同时按照境外会计准则与按照中国会计准则披露的财务报告中净利润和净资产差异情况</w:t>
      </w:r>
      <w:r>
        <w:rPr>
          <w:b w:val="0"/>
          <w:bCs w:val="0"/>
        </w:rPr>
      </w:r>
    </w:p>
    <w:p>
      <w:pPr>
        <w:spacing w:line="240" w:lineRule="auto" w:before="7"/>
        <w:rPr>
          <w:rFonts w:ascii="华文细黑" w:hAnsi="华文细黑" w:cs="华文细黑" w:eastAsia="华文细黑" w:hint="default"/>
          <w:b/>
          <w:bCs/>
          <w:sz w:val="22"/>
          <w:szCs w:val="22"/>
        </w:rPr>
      </w:pPr>
    </w:p>
    <w:p>
      <w:pPr>
        <w:pStyle w:val="BodyText"/>
        <w:spacing w:line="285" w:lineRule="auto"/>
        <w:ind w:left="154" w:right="1302"/>
        <w:jc w:val="left"/>
      </w:pPr>
      <w:r>
        <w:rPr/>
        <w:t>□ 适用 √</w:t>
      </w:r>
      <w:r>
        <w:rPr>
          <w:spacing w:val="51"/>
        </w:rPr>
        <w:t> </w:t>
      </w:r>
      <w:r>
        <w:rPr/>
        <w:t>不适用</w:t>
      </w:r>
      <w:r>
        <w:rPr/>
        <w:t> 公司报告期不存在按照境外会计准则与按照中国会计准则披露的财务报告中净利润和净资产差异情况。</w:t>
      </w:r>
    </w:p>
    <w:p>
      <w:pPr>
        <w:spacing w:line="240" w:lineRule="auto" w:before="10"/>
        <w:rPr>
          <w:rFonts w:ascii="华文细黑" w:hAnsi="华文细黑" w:cs="华文细黑" w:eastAsia="华文细黑" w:hint="default"/>
          <w:sz w:val="24"/>
          <w:szCs w:val="24"/>
        </w:rPr>
      </w:pPr>
    </w:p>
    <w:p>
      <w:pPr>
        <w:spacing w:before="0"/>
        <w:ind w:left="153" w:right="1217" w:firstLine="0"/>
        <w:jc w:val="left"/>
        <w:rPr>
          <w:rFonts w:ascii="华文细黑" w:hAnsi="华文细黑" w:cs="华文细黑" w:eastAsia="华文细黑" w:hint="default"/>
          <w:sz w:val="30"/>
          <w:szCs w:val="30"/>
        </w:rPr>
      </w:pPr>
      <w:bookmarkStart w:name="八、分季度主要财务指标" w:id="18"/>
      <w:bookmarkEnd w:id="18"/>
      <w:r>
        <w:rPr/>
      </w:r>
      <w:r>
        <w:rPr>
          <w:rFonts w:ascii="华文细黑" w:hAnsi="华文细黑" w:cs="华文细黑" w:eastAsia="华文细黑" w:hint="default"/>
          <w:b/>
          <w:bCs/>
          <w:sz w:val="30"/>
          <w:szCs w:val="30"/>
        </w:rPr>
        <w:t>八、分季度主要财务指标</w:t>
      </w:r>
      <w:r>
        <w:rPr>
          <w:rFonts w:ascii="华文细黑" w:hAnsi="华文细黑" w:cs="华文细黑" w:eastAsia="华文细黑" w:hint="default"/>
          <w:sz w:val="30"/>
          <w:szCs w:val="30"/>
        </w:rPr>
      </w:r>
    </w:p>
    <w:p>
      <w:pPr>
        <w:spacing w:line="240" w:lineRule="auto" w:before="13"/>
        <w:rPr>
          <w:rFonts w:ascii="华文细黑" w:hAnsi="华文细黑" w:cs="华文细黑" w:eastAsia="华文细黑" w:hint="default"/>
          <w:b/>
          <w:bCs/>
          <w:sz w:val="31"/>
          <w:szCs w:val="31"/>
        </w:rPr>
      </w:pPr>
    </w:p>
    <w:p>
      <w:pPr>
        <w:spacing w:before="0"/>
        <w:ind w:left="0" w:right="1130"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单位：元</w:t>
      </w:r>
    </w:p>
    <w:p>
      <w:pPr>
        <w:spacing w:line="240" w:lineRule="auto" w:before="12"/>
        <w:rPr>
          <w:rFonts w:ascii="华文细黑" w:hAnsi="华文细黑" w:cs="华文细黑" w:eastAsia="华文细黑"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63"/>
        <w:gridCol w:w="1716"/>
        <w:gridCol w:w="1763"/>
        <w:gridCol w:w="1706"/>
      </w:tblGrid>
      <w:tr>
        <w:trPr>
          <w:trHeight w:val="403" w:hRule="exact"/>
        </w:trPr>
        <w:tc>
          <w:tcPr>
            <w:tcW w:w="259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7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5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第一季度</w:t>
            </w:r>
          </w:p>
        </w:tc>
        <w:tc>
          <w:tcPr>
            <w:tcW w:w="171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49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第二季度</w:t>
            </w:r>
          </w:p>
        </w:tc>
        <w:tc>
          <w:tcPr>
            <w:tcW w:w="17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5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第三季度</w:t>
            </w:r>
          </w:p>
        </w:tc>
        <w:tc>
          <w:tcPr>
            <w:tcW w:w="170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4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第四季度</w:t>
            </w:r>
          </w:p>
        </w:tc>
      </w:tr>
      <w:tr>
        <w:trPr>
          <w:trHeight w:val="402" w:hRule="exact"/>
        </w:trPr>
        <w:tc>
          <w:tcPr>
            <w:tcW w:w="259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营业收入</w:t>
            </w:r>
          </w:p>
        </w:tc>
        <w:tc>
          <w:tcPr>
            <w:tcW w:w="1763"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7"/>
              <w:jc w:val="right"/>
              <w:rPr>
                <w:rFonts w:ascii="华文细黑" w:hAnsi="华文细黑" w:cs="华文细黑" w:eastAsia="华文细黑" w:hint="default"/>
                <w:sz w:val="18"/>
                <w:szCs w:val="18"/>
              </w:rPr>
            </w:pPr>
            <w:r>
              <w:rPr>
                <w:rFonts w:ascii="华文细黑"/>
                <w:sz w:val="18"/>
              </w:rPr>
              <w:t>11,474,402,538.62</w:t>
            </w:r>
          </w:p>
        </w:tc>
        <w:tc>
          <w:tcPr>
            <w:tcW w:w="171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12,595,067,137.34</w:t>
            </w:r>
          </w:p>
        </w:tc>
        <w:tc>
          <w:tcPr>
            <w:tcW w:w="1763"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15,003,663,832.13</w:t>
            </w:r>
          </w:p>
        </w:tc>
        <w:tc>
          <w:tcPr>
            <w:tcW w:w="170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17,662,736,998.45</w:t>
            </w:r>
          </w:p>
        </w:tc>
      </w:tr>
      <w:tr>
        <w:trPr>
          <w:trHeight w:val="402" w:hRule="exact"/>
        </w:trPr>
        <w:tc>
          <w:tcPr>
            <w:tcW w:w="259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归属于上市公司股东的净利润</w:t>
            </w:r>
          </w:p>
        </w:tc>
        <w:tc>
          <w:tcPr>
            <w:tcW w:w="1763"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7"/>
              <w:jc w:val="right"/>
              <w:rPr>
                <w:rFonts w:ascii="华文细黑" w:hAnsi="华文细黑" w:cs="华文细黑" w:eastAsia="华文细黑" w:hint="default"/>
                <w:sz w:val="18"/>
                <w:szCs w:val="18"/>
              </w:rPr>
            </w:pPr>
            <w:r>
              <w:rPr>
                <w:rFonts w:ascii="华文细黑"/>
                <w:sz w:val="18"/>
              </w:rPr>
              <w:t>87,323,470.74</w:t>
            </w:r>
          </w:p>
        </w:tc>
        <w:tc>
          <w:tcPr>
            <w:tcW w:w="171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70,412,014.73</w:t>
            </w:r>
          </w:p>
        </w:tc>
        <w:tc>
          <w:tcPr>
            <w:tcW w:w="1763"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110,206,064.52</w:t>
            </w:r>
          </w:p>
        </w:tc>
        <w:tc>
          <w:tcPr>
            <w:tcW w:w="170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111,026,069.07</w:t>
            </w:r>
          </w:p>
        </w:tc>
      </w:tr>
      <w:tr>
        <w:trPr>
          <w:trHeight w:val="161" w:hRule="exact"/>
        </w:trPr>
        <w:tc>
          <w:tcPr>
            <w:tcW w:w="259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5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归属于上市公司股东的扣除非经 常性损益的净利润</w:t>
            </w:r>
          </w:p>
        </w:tc>
        <w:tc>
          <w:tcPr>
            <w:tcW w:w="1763"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559" w:right="0"/>
              <w:jc w:val="left"/>
              <w:rPr>
                <w:rFonts w:ascii="华文细黑" w:hAnsi="华文细黑" w:cs="华文细黑" w:eastAsia="华文细黑" w:hint="default"/>
                <w:sz w:val="18"/>
                <w:szCs w:val="18"/>
              </w:rPr>
            </w:pPr>
            <w:r>
              <w:rPr>
                <w:rFonts w:ascii="华文细黑"/>
                <w:sz w:val="18"/>
              </w:rPr>
              <w:t>62,329,120.17</w:t>
            </w:r>
          </w:p>
        </w:tc>
        <w:tc>
          <w:tcPr>
            <w:tcW w:w="1716" w:type="dxa"/>
            <w:tcBorders>
              <w:top w:val="single" w:sz="4" w:space="0" w:color="8683E2"/>
              <w:left w:val="single" w:sz="4" w:space="0" w:color="8683E2"/>
              <w:bottom w:val="nil" w:sz="6" w:space="0" w:color="auto"/>
              <w:right w:val="single" w:sz="4" w:space="0" w:color="8683E2"/>
            </w:tcBorders>
            <w:shd w:val="clear" w:color="auto" w:fill="D2D2F4"/>
          </w:tcPr>
          <w:p>
            <w:pPr/>
          </w:p>
        </w:tc>
        <w:tc>
          <w:tcPr>
            <w:tcW w:w="1763"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564" w:right="0"/>
              <w:jc w:val="left"/>
              <w:rPr>
                <w:rFonts w:ascii="华文细黑" w:hAnsi="华文细黑" w:cs="华文细黑" w:eastAsia="华文细黑" w:hint="default"/>
                <w:sz w:val="18"/>
                <w:szCs w:val="18"/>
              </w:rPr>
            </w:pPr>
            <w:r>
              <w:rPr>
                <w:rFonts w:ascii="华文细黑"/>
                <w:sz w:val="18"/>
              </w:rPr>
              <w:t>49,292,583.22</w:t>
            </w:r>
          </w:p>
        </w:tc>
        <w:tc>
          <w:tcPr>
            <w:tcW w:w="1706"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1" w:hRule="exact"/>
        </w:trPr>
        <w:tc>
          <w:tcPr>
            <w:tcW w:w="2598" w:type="dxa"/>
            <w:vMerge/>
            <w:tcBorders>
              <w:left w:val="single" w:sz="4" w:space="0" w:color="8683E2"/>
              <w:right w:val="single" w:sz="4" w:space="0" w:color="8683E2"/>
            </w:tcBorders>
            <w:shd w:val="clear" w:color="auto" w:fill="D2D2F4"/>
          </w:tcPr>
          <w:p>
            <w:pPr/>
          </w:p>
        </w:tc>
        <w:tc>
          <w:tcPr>
            <w:tcW w:w="1763" w:type="dxa"/>
            <w:vMerge/>
            <w:tcBorders>
              <w:left w:val="single" w:sz="13" w:space="0" w:color="D2D2F4"/>
              <w:right w:val="single" w:sz="9" w:space="0" w:color="D2D2F4"/>
            </w:tcBorders>
          </w:tcPr>
          <w:p>
            <w:pPr/>
          </w:p>
        </w:tc>
        <w:tc>
          <w:tcPr>
            <w:tcW w:w="171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35,338,178.79</w:t>
            </w:r>
          </w:p>
        </w:tc>
        <w:tc>
          <w:tcPr>
            <w:tcW w:w="1763" w:type="dxa"/>
            <w:vMerge/>
            <w:tcBorders>
              <w:left w:val="single" w:sz="9" w:space="0" w:color="D2D2F4"/>
              <w:right w:val="single" w:sz="9" w:space="0" w:color="D2D2F4"/>
            </w:tcBorders>
          </w:tcPr>
          <w:p>
            <w:pPr/>
          </w:p>
        </w:tc>
        <w:tc>
          <w:tcPr>
            <w:tcW w:w="170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98,765,732.21</w:t>
            </w:r>
          </w:p>
        </w:tc>
      </w:tr>
      <w:tr>
        <w:trPr>
          <w:trHeight w:val="161" w:hRule="exact"/>
        </w:trPr>
        <w:tc>
          <w:tcPr>
            <w:tcW w:w="2598" w:type="dxa"/>
            <w:vMerge/>
            <w:tcBorders>
              <w:left w:val="single" w:sz="4" w:space="0" w:color="8683E2"/>
              <w:bottom w:val="single" w:sz="4" w:space="0" w:color="8683E2"/>
              <w:right w:val="single" w:sz="4" w:space="0" w:color="8683E2"/>
            </w:tcBorders>
            <w:shd w:val="clear" w:color="auto" w:fill="D2D2F4"/>
          </w:tcPr>
          <w:p>
            <w:pPr/>
          </w:p>
        </w:tc>
        <w:tc>
          <w:tcPr>
            <w:tcW w:w="1763" w:type="dxa"/>
            <w:vMerge/>
            <w:tcBorders>
              <w:left w:val="single" w:sz="13" w:space="0" w:color="D2D2F4"/>
              <w:bottom w:val="single" w:sz="4" w:space="0" w:color="8683E2"/>
              <w:right w:val="single" w:sz="9" w:space="0" w:color="D2D2F4"/>
            </w:tcBorders>
          </w:tcPr>
          <w:p>
            <w:pPr/>
          </w:p>
        </w:tc>
        <w:tc>
          <w:tcPr>
            <w:tcW w:w="1716" w:type="dxa"/>
            <w:tcBorders>
              <w:top w:val="nil" w:sz="6" w:space="0" w:color="auto"/>
              <w:left w:val="single" w:sz="4" w:space="0" w:color="8683E2"/>
              <w:bottom w:val="single" w:sz="4" w:space="0" w:color="8683E2"/>
              <w:right w:val="single" w:sz="4" w:space="0" w:color="8683E2"/>
            </w:tcBorders>
            <w:shd w:val="clear" w:color="auto" w:fill="D2D2F4"/>
          </w:tcPr>
          <w:p>
            <w:pPr/>
          </w:p>
        </w:tc>
        <w:tc>
          <w:tcPr>
            <w:tcW w:w="1763" w:type="dxa"/>
            <w:vMerge/>
            <w:tcBorders>
              <w:left w:val="single" w:sz="9" w:space="0" w:color="D2D2F4"/>
              <w:bottom w:val="single" w:sz="4" w:space="0" w:color="8683E2"/>
              <w:right w:val="single" w:sz="9" w:space="0" w:color="D2D2F4"/>
            </w:tcBorders>
          </w:tcPr>
          <w:p>
            <w:pPr/>
          </w:p>
        </w:tc>
        <w:tc>
          <w:tcPr>
            <w:tcW w:w="1706"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03" w:hRule="exact"/>
        </w:trPr>
        <w:tc>
          <w:tcPr>
            <w:tcW w:w="259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经营活动产生的现金流量净额</w:t>
            </w:r>
          </w:p>
        </w:tc>
        <w:tc>
          <w:tcPr>
            <w:tcW w:w="1763"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7"/>
              <w:jc w:val="right"/>
              <w:rPr>
                <w:rFonts w:ascii="华文细黑" w:hAnsi="华文细黑" w:cs="华文细黑" w:eastAsia="华文细黑" w:hint="default"/>
                <w:sz w:val="18"/>
                <w:szCs w:val="18"/>
              </w:rPr>
            </w:pPr>
            <w:r>
              <w:rPr>
                <w:rFonts w:ascii="华文细黑"/>
                <w:spacing w:val="-1"/>
                <w:sz w:val="18"/>
              </w:rPr>
              <w:t>-274,387,379.19</w:t>
            </w:r>
          </w:p>
        </w:tc>
        <w:tc>
          <w:tcPr>
            <w:tcW w:w="171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pacing w:val="-1"/>
                <w:sz w:val="18"/>
              </w:rPr>
              <w:t>-640,591,985.82</w:t>
            </w:r>
          </w:p>
        </w:tc>
        <w:tc>
          <w:tcPr>
            <w:tcW w:w="1763"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pacing w:val="-1"/>
                <w:sz w:val="18"/>
              </w:rPr>
              <w:t>-1,409,480,532.14</w:t>
            </w:r>
          </w:p>
        </w:tc>
        <w:tc>
          <w:tcPr>
            <w:tcW w:w="170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781,668,985.87</w:t>
            </w:r>
          </w:p>
        </w:tc>
      </w:tr>
    </w:tbl>
    <w:p>
      <w:pPr>
        <w:pStyle w:val="BodyText"/>
        <w:spacing w:line="264" w:lineRule="auto" w:before="13"/>
        <w:ind w:left="153" w:right="0"/>
        <w:jc w:val="left"/>
      </w:pPr>
      <w:r>
        <w:rPr>
          <w:spacing w:val="-1"/>
        </w:rPr>
        <w:t>说明：报告期内，公司各个季度应收账款、预付账款、存货的变化不同，且本报告期内第三季度新增爱施</w:t>
      </w:r>
      <w:r>
        <w:rPr>
          <w:spacing w:val="-30"/>
        </w:rPr>
        <w:t> </w:t>
      </w:r>
      <w:r>
        <w:rPr>
          <w:spacing w:val="-30"/>
        </w:rPr>
      </w:r>
      <w:r>
        <w:rPr>
          <w:spacing w:val="-1"/>
        </w:rPr>
        <w:t>德小贷公司的发放贷款及垫款现金流流出，使得各个季度的经营活动产生的现金流量净额与营业收入非同</w:t>
      </w:r>
      <w:r>
        <w:rPr>
          <w:spacing w:val="-30"/>
        </w:rPr>
        <w:t> </w:t>
      </w:r>
      <w:r>
        <w:rPr>
          <w:spacing w:val="-30"/>
        </w:rPr>
      </w:r>
      <w:r>
        <w:rPr/>
        <w:t>比变化，且经营活动流量净额全年为负数。</w:t>
      </w:r>
      <w:r>
        <w:rPr/>
        <w:t> 上述财务指标或其加总数是否与公司已披露季度报告、半年度报告相关财务指标存在重大差异</w:t>
      </w:r>
    </w:p>
    <w:p>
      <w:pPr>
        <w:pStyle w:val="BodyText"/>
        <w:spacing w:line="240" w:lineRule="auto" w:before="33"/>
        <w:ind w:left="153" w:right="1217"/>
        <w:jc w:val="left"/>
      </w:pPr>
      <w:r>
        <w:rPr/>
        <w:t>□  是  √  否</w:t>
      </w:r>
    </w:p>
    <w:p>
      <w:pPr>
        <w:spacing w:after="0" w:line="240" w:lineRule="auto"/>
        <w:jc w:val="left"/>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line="396" w:lineRule="exact" w:before="0"/>
        <w:ind w:left="153" w:right="1217" w:firstLine="0"/>
        <w:jc w:val="left"/>
        <w:rPr>
          <w:rFonts w:ascii="华文细黑" w:hAnsi="华文细黑" w:cs="华文细黑" w:eastAsia="华文细黑" w:hint="default"/>
          <w:sz w:val="30"/>
          <w:szCs w:val="30"/>
        </w:rPr>
      </w:pPr>
      <w:bookmarkStart w:name="九、非经常性损益项目及金额" w:id="19"/>
      <w:bookmarkEnd w:id="19"/>
      <w:r>
        <w:rPr/>
      </w:r>
      <w:r>
        <w:rPr>
          <w:rFonts w:ascii="华文细黑" w:hAnsi="华文细黑" w:cs="华文细黑" w:eastAsia="华文细黑" w:hint="default"/>
          <w:b/>
          <w:bCs/>
          <w:sz w:val="30"/>
          <w:szCs w:val="30"/>
        </w:rPr>
        <w:t>九、非经常性损益项目及金额</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20"/>
          <w:szCs w:val="20"/>
        </w:rPr>
      </w:pPr>
    </w:p>
    <w:p>
      <w:pPr>
        <w:spacing w:line="240" w:lineRule="auto" w:before="13"/>
        <w:rPr>
          <w:rFonts w:ascii="华文细黑" w:hAnsi="华文细黑" w:cs="华文细黑" w:eastAsia="华文细黑" w:hint="default"/>
          <w:b/>
          <w:bCs/>
          <w:sz w:val="11"/>
          <w:szCs w:val="11"/>
        </w:rPr>
      </w:pPr>
    </w:p>
    <w:p>
      <w:pPr>
        <w:spacing w:before="0"/>
        <w:ind w:left="153" w:right="1217"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  适用  □</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不适用</w:t>
      </w:r>
    </w:p>
    <w:p>
      <w:pPr>
        <w:spacing w:before="98"/>
        <w:ind w:left="0" w:right="1130"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单位：元</w:t>
      </w:r>
    </w:p>
    <w:p>
      <w:pPr>
        <w:spacing w:line="240" w:lineRule="auto" w:before="13"/>
        <w:rPr>
          <w:rFonts w:ascii="华文细黑" w:hAnsi="华文细黑" w:cs="华文细黑" w:eastAsia="华文细黑"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97"/>
        <w:gridCol w:w="1532"/>
        <w:gridCol w:w="1508"/>
        <w:gridCol w:w="1534"/>
        <w:gridCol w:w="1687"/>
      </w:tblGrid>
      <w:tr>
        <w:trPr>
          <w:trHeight w:val="402" w:hRule="exact"/>
        </w:trPr>
        <w:tc>
          <w:tcPr>
            <w:tcW w:w="329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153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6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年金额</w:t>
            </w:r>
          </w:p>
        </w:tc>
        <w:tc>
          <w:tcPr>
            <w:tcW w:w="15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年金额</w:t>
            </w:r>
          </w:p>
        </w:tc>
        <w:tc>
          <w:tcPr>
            <w:tcW w:w="15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6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2015</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年金额</w:t>
            </w:r>
          </w:p>
        </w:tc>
        <w:tc>
          <w:tcPr>
            <w:tcW w:w="168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说明</w:t>
            </w:r>
          </w:p>
        </w:tc>
      </w:tr>
      <w:tr>
        <w:trPr>
          <w:trHeight w:val="161" w:hRule="exact"/>
        </w:trPr>
        <w:tc>
          <w:tcPr>
            <w:tcW w:w="3297" w:type="dxa"/>
            <w:tcBorders>
              <w:top w:val="single" w:sz="4" w:space="0" w:color="8683E2"/>
              <w:left w:val="single" w:sz="4" w:space="0" w:color="8683E2"/>
              <w:bottom w:val="nil" w:sz="6" w:space="0" w:color="auto"/>
              <w:right w:val="single" w:sz="4" w:space="0" w:color="8683E2"/>
            </w:tcBorders>
            <w:shd w:val="clear" w:color="auto" w:fill="D2D2F4"/>
          </w:tcPr>
          <w:p>
            <w:pPr/>
          </w:p>
        </w:tc>
        <w:tc>
          <w:tcPr>
            <w:tcW w:w="1532" w:type="dxa"/>
            <w:vMerge w:val="restart"/>
            <w:tcBorders>
              <w:top w:val="single" w:sz="4" w:space="0" w:color="8683E2"/>
              <w:left w:val="single" w:sz="10"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40" w:lineRule="auto"/>
              <w:ind w:left="332" w:right="0"/>
              <w:jc w:val="left"/>
              <w:rPr>
                <w:rFonts w:ascii="华文细黑" w:hAnsi="华文细黑" w:cs="华文细黑" w:eastAsia="华文细黑" w:hint="default"/>
                <w:sz w:val="18"/>
                <w:szCs w:val="18"/>
              </w:rPr>
            </w:pPr>
            <w:r>
              <w:rPr>
                <w:rFonts w:ascii="华文细黑"/>
                <w:sz w:val="18"/>
              </w:rPr>
              <w:t>12,827,699.54</w:t>
            </w:r>
          </w:p>
        </w:tc>
        <w:tc>
          <w:tcPr>
            <w:tcW w:w="1508" w:type="dxa"/>
            <w:vMerge w:val="restart"/>
            <w:tcBorders>
              <w:top w:val="single" w:sz="4" w:space="0" w:color="8683E2"/>
              <w:left w:val="single" w:sz="4" w:space="0" w:color="8683E2"/>
              <w:right w:val="single" w:sz="4" w:space="0" w:color="8683E2"/>
            </w:tcBorders>
            <w:shd w:val="clear" w:color="auto" w:fill="D2D2F4"/>
          </w:tcPr>
          <w:p>
            <w:pPr/>
          </w:p>
        </w:tc>
        <w:tc>
          <w:tcPr>
            <w:tcW w:w="1534" w:type="dxa"/>
            <w:vMerge w:val="restart"/>
            <w:tcBorders>
              <w:top w:val="single" w:sz="4" w:space="0" w:color="8683E2"/>
              <w:left w:val="single" w:sz="9" w:space="0" w:color="D2D2F4"/>
              <w:right w:val="single" w:sz="13"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40" w:lineRule="auto"/>
              <w:ind w:left="436" w:right="0"/>
              <w:jc w:val="left"/>
              <w:rPr>
                <w:rFonts w:ascii="华文细黑" w:hAnsi="华文细黑" w:cs="华文细黑" w:eastAsia="华文细黑" w:hint="default"/>
                <w:sz w:val="18"/>
                <w:szCs w:val="18"/>
              </w:rPr>
            </w:pPr>
            <w:r>
              <w:rPr>
                <w:rFonts w:ascii="华文细黑"/>
                <w:sz w:val="18"/>
              </w:rPr>
              <w:t>6,896,174.62</w:t>
            </w:r>
          </w:p>
        </w:tc>
        <w:tc>
          <w:tcPr>
            <w:tcW w:w="168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4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变动较大的原因系上 期转让子公司收益 </w:t>
            </w:r>
            <w:r>
              <w:rPr>
                <w:rFonts w:ascii="华文细黑" w:hAnsi="华文细黑" w:cs="华文细黑" w:eastAsia="华文细黑" w:hint="default"/>
                <w:sz w:val="18"/>
                <w:szCs w:val="18"/>
              </w:rPr>
              <w:t>3,538</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万</w:t>
            </w:r>
          </w:p>
        </w:tc>
      </w:tr>
      <w:tr>
        <w:trPr>
          <w:trHeight w:val="156" w:hRule="exact"/>
        </w:trPr>
        <w:tc>
          <w:tcPr>
            <w:tcW w:w="3297"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2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非流动资产处置损益（包括已计提资产减 值准备的冲销部分）</w:t>
            </w:r>
          </w:p>
        </w:tc>
        <w:tc>
          <w:tcPr>
            <w:tcW w:w="1532" w:type="dxa"/>
            <w:vMerge/>
            <w:tcBorders>
              <w:left w:val="single" w:sz="10" w:space="0" w:color="D2D2F4"/>
              <w:right w:val="single" w:sz="9" w:space="0" w:color="D2D2F4"/>
            </w:tcBorders>
          </w:tcPr>
          <w:p>
            <w:pPr/>
          </w:p>
        </w:tc>
        <w:tc>
          <w:tcPr>
            <w:tcW w:w="1508" w:type="dxa"/>
            <w:vMerge/>
            <w:tcBorders>
              <w:left w:val="single" w:sz="4" w:space="0" w:color="8683E2"/>
              <w:bottom w:val="nil" w:sz="6" w:space="0" w:color="auto"/>
              <w:right w:val="single" w:sz="4" w:space="0" w:color="8683E2"/>
            </w:tcBorders>
            <w:shd w:val="clear" w:color="auto" w:fill="D2D2F4"/>
          </w:tcPr>
          <w:p>
            <w:pPr/>
          </w:p>
        </w:tc>
        <w:tc>
          <w:tcPr>
            <w:tcW w:w="1534" w:type="dxa"/>
            <w:vMerge/>
            <w:tcBorders>
              <w:left w:val="single" w:sz="9" w:space="0" w:color="D2D2F4"/>
              <w:right w:val="single" w:sz="13" w:space="0" w:color="D2D2F4"/>
            </w:tcBorders>
          </w:tcPr>
          <w:p>
            <w:pPr/>
          </w:p>
        </w:tc>
        <w:tc>
          <w:tcPr>
            <w:tcW w:w="1687" w:type="dxa"/>
            <w:vMerge/>
            <w:tcBorders>
              <w:left w:val="single" w:sz="4" w:space="0" w:color="8683E2"/>
              <w:right w:val="single" w:sz="4" w:space="0" w:color="8683E2"/>
            </w:tcBorders>
            <w:shd w:val="clear" w:color="auto" w:fill="D2D2F4"/>
          </w:tcPr>
          <w:p>
            <w:pPr/>
          </w:p>
        </w:tc>
      </w:tr>
      <w:tr>
        <w:trPr>
          <w:trHeight w:val="392" w:hRule="exact"/>
        </w:trPr>
        <w:tc>
          <w:tcPr>
            <w:tcW w:w="3297" w:type="dxa"/>
            <w:vMerge/>
            <w:tcBorders>
              <w:left w:val="single" w:sz="4" w:space="0" w:color="8683E2"/>
              <w:right w:val="single" w:sz="4" w:space="0" w:color="8683E2"/>
            </w:tcBorders>
            <w:shd w:val="clear" w:color="auto" w:fill="D2D2F4"/>
          </w:tcPr>
          <w:p>
            <w:pPr/>
          </w:p>
        </w:tc>
        <w:tc>
          <w:tcPr>
            <w:tcW w:w="1532" w:type="dxa"/>
            <w:vMerge/>
            <w:tcBorders>
              <w:left w:val="single" w:sz="10" w:space="0" w:color="D2D2F4"/>
              <w:right w:val="single" w:sz="9" w:space="0" w:color="D2D2F4"/>
            </w:tcBorders>
          </w:tcPr>
          <w:p>
            <w:pPr/>
          </w:p>
        </w:tc>
        <w:tc>
          <w:tcPr>
            <w:tcW w:w="150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42,992,130.23</w:t>
            </w:r>
          </w:p>
        </w:tc>
        <w:tc>
          <w:tcPr>
            <w:tcW w:w="1534" w:type="dxa"/>
            <w:vMerge/>
            <w:tcBorders>
              <w:left w:val="single" w:sz="9" w:space="0" w:color="D2D2F4"/>
              <w:right w:val="single" w:sz="13" w:space="0" w:color="D2D2F4"/>
            </w:tcBorders>
          </w:tcPr>
          <w:p>
            <w:pPr/>
          </w:p>
        </w:tc>
        <w:tc>
          <w:tcPr>
            <w:tcW w:w="1687" w:type="dxa"/>
            <w:vMerge/>
            <w:tcBorders>
              <w:left w:val="single" w:sz="4" w:space="0" w:color="8683E2"/>
              <w:right w:val="single" w:sz="4" w:space="0" w:color="8683E2"/>
            </w:tcBorders>
            <w:shd w:val="clear" w:color="auto" w:fill="D2D2F4"/>
          </w:tcPr>
          <w:p>
            <w:pPr/>
          </w:p>
        </w:tc>
      </w:tr>
      <w:tr>
        <w:trPr>
          <w:trHeight w:val="156" w:hRule="exact"/>
        </w:trPr>
        <w:tc>
          <w:tcPr>
            <w:tcW w:w="3297" w:type="dxa"/>
            <w:vMerge/>
            <w:tcBorders>
              <w:left w:val="single" w:sz="4" w:space="0" w:color="8683E2"/>
              <w:bottom w:val="nil" w:sz="6" w:space="0" w:color="auto"/>
              <w:right w:val="single" w:sz="4" w:space="0" w:color="8683E2"/>
            </w:tcBorders>
            <w:shd w:val="clear" w:color="auto" w:fill="D2D2F4"/>
          </w:tcPr>
          <w:p>
            <w:pPr/>
          </w:p>
        </w:tc>
        <w:tc>
          <w:tcPr>
            <w:tcW w:w="1532" w:type="dxa"/>
            <w:vMerge/>
            <w:tcBorders>
              <w:left w:val="single" w:sz="10" w:space="0" w:color="D2D2F4"/>
              <w:right w:val="single" w:sz="9" w:space="0" w:color="D2D2F4"/>
            </w:tcBorders>
          </w:tcPr>
          <w:p>
            <w:pPr/>
          </w:p>
        </w:tc>
        <w:tc>
          <w:tcPr>
            <w:tcW w:w="1508" w:type="dxa"/>
            <w:vMerge w:val="restart"/>
            <w:tcBorders>
              <w:top w:val="nil" w:sz="6" w:space="0" w:color="auto"/>
              <w:left w:val="single" w:sz="4" w:space="0" w:color="8683E2"/>
              <w:right w:val="single" w:sz="4" w:space="0" w:color="8683E2"/>
            </w:tcBorders>
            <w:shd w:val="clear" w:color="auto" w:fill="D2D2F4"/>
          </w:tcPr>
          <w:p>
            <w:pPr/>
          </w:p>
        </w:tc>
        <w:tc>
          <w:tcPr>
            <w:tcW w:w="1534" w:type="dxa"/>
            <w:vMerge/>
            <w:tcBorders>
              <w:left w:val="single" w:sz="9" w:space="0" w:color="D2D2F4"/>
              <w:right w:val="single" w:sz="13" w:space="0" w:color="D2D2F4"/>
            </w:tcBorders>
          </w:tcPr>
          <w:p>
            <w:pPr/>
          </w:p>
        </w:tc>
        <w:tc>
          <w:tcPr>
            <w:tcW w:w="1687" w:type="dxa"/>
            <w:vMerge/>
            <w:tcBorders>
              <w:left w:val="single" w:sz="4" w:space="0" w:color="8683E2"/>
              <w:right w:val="single" w:sz="4" w:space="0" w:color="8683E2"/>
            </w:tcBorders>
            <w:shd w:val="clear" w:color="auto" w:fill="D2D2F4"/>
          </w:tcPr>
          <w:p>
            <w:pPr/>
          </w:p>
        </w:tc>
      </w:tr>
      <w:tr>
        <w:trPr>
          <w:trHeight w:val="161" w:hRule="exact"/>
        </w:trPr>
        <w:tc>
          <w:tcPr>
            <w:tcW w:w="3297" w:type="dxa"/>
            <w:tcBorders>
              <w:top w:val="nil" w:sz="6" w:space="0" w:color="auto"/>
              <w:left w:val="single" w:sz="4" w:space="0" w:color="8683E2"/>
              <w:bottom w:val="single" w:sz="4" w:space="0" w:color="8683E2"/>
              <w:right w:val="single" w:sz="4" w:space="0" w:color="8683E2"/>
            </w:tcBorders>
            <w:shd w:val="clear" w:color="auto" w:fill="D2D2F4"/>
          </w:tcPr>
          <w:p>
            <w:pPr/>
          </w:p>
        </w:tc>
        <w:tc>
          <w:tcPr>
            <w:tcW w:w="1532" w:type="dxa"/>
            <w:vMerge/>
            <w:tcBorders>
              <w:left w:val="single" w:sz="10" w:space="0" w:color="D2D2F4"/>
              <w:bottom w:val="single" w:sz="4" w:space="0" w:color="8683E2"/>
              <w:right w:val="single" w:sz="9" w:space="0" w:color="D2D2F4"/>
            </w:tcBorders>
          </w:tcPr>
          <w:p>
            <w:pPr/>
          </w:p>
        </w:tc>
        <w:tc>
          <w:tcPr>
            <w:tcW w:w="1508" w:type="dxa"/>
            <w:vMerge/>
            <w:tcBorders>
              <w:left w:val="single" w:sz="4" w:space="0" w:color="8683E2"/>
              <w:bottom w:val="single" w:sz="4" w:space="0" w:color="8683E2"/>
              <w:right w:val="single" w:sz="4" w:space="0" w:color="8683E2"/>
            </w:tcBorders>
            <w:shd w:val="clear" w:color="auto" w:fill="D2D2F4"/>
          </w:tcPr>
          <w:p>
            <w:pPr/>
          </w:p>
        </w:tc>
        <w:tc>
          <w:tcPr>
            <w:tcW w:w="1534" w:type="dxa"/>
            <w:vMerge/>
            <w:tcBorders>
              <w:left w:val="single" w:sz="9" w:space="0" w:color="D2D2F4"/>
              <w:bottom w:val="single" w:sz="4" w:space="0" w:color="8683E2"/>
              <w:right w:val="single" w:sz="13" w:space="0" w:color="D2D2F4"/>
            </w:tcBorders>
          </w:tcPr>
          <w:p>
            <w:pPr/>
          </w:p>
        </w:tc>
        <w:tc>
          <w:tcPr>
            <w:tcW w:w="1687" w:type="dxa"/>
            <w:vMerge/>
            <w:tcBorders>
              <w:left w:val="single" w:sz="4" w:space="0" w:color="8683E2"/>
              <w:bottom w:val="single" w:sz="4" w:space="0" w:color="8683E2"/>
              <w:right w:val="single" w:sz="4" w:space="0" w:color="8683E2"/>
            </w:tcBorders>
            <w:shd w:val="clear" w:color="auto" w:fill="D2D2F4"/>
          </w:tcPr>
          <w:p>
            <w:pPr/>
          </w:p>
        </w:tc>
      </w:tr>
      <w:tr>
        <w:trPr>
          <w:trHeight w:val="317" w:hRule="exact"/>
        </w:trPr>
        <w:tc>
          <w:tcPr>
            <w:tcW w:w="3297" w:type="dxa"/>
            <w:tcBorders>
              <w:top w:val="single" w:sz="4" w:space="0" w:color="8683E2"/>
              <w:left w:val="single" w:sz="4" w:space="0" w:color="8683E2"/>
              <w:bottom w:val="nil" w:sz="6" w:space="0" w:color="auto"/>
              <w:right w:val="single" w:sz="4" w:space="0" w:color="8683E2"/>
            </w:tcBorders>
            <w:shd w:val="clear" w:color="auto" w:fill="D2D2F4"/>
          </w:tcPr>
          <w:p>
            <w:pPr/>
          </w:p>
        </w:tc>
        <w:tc>
          <w:tcPr>
            <w:tcW w:w="1532"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55"/>
              <w:ind w:left="332" w:right="0"/>
              <w:jc w:val="left"/>
              <w:rPr>
                <w:rFonts w:ascii="华文细黑" w:hAnsi="华文细黑" w:cs="华文细黑" w:eastAsia="华文细黑" w:hint="default"/>
                <w:sz w:val="18"/>
                <w:szCs w:val="18"/>
              </w:rPr>
            </w:pPr>
            <w:r>
              <w:rPr>
                <w:rFonts w:ascii="华文细黑"/>
                <w:sz w:val="18"/>
              </w:rPr>
              <w:t>25,211,583.11</w:t>
            </w:r>
          </w:p>
        </w:tc>
        <w:tc>
          <w:tcPr>
            <w:tcW w:w="1508" w:type="dxa"/>
            <w:vMerge w:val="restart"/>
            <w:tcBorders>
              <w:top w:val="single" w:sz="4" w:space="0" w:color="8683E2"/>
              <w:left w:val="single" w:sz="4" w:space="0" w:color="8683E2"/>
              <w:right w:val="single" w:sz="4" w:space="0" w:color="8683E2"/>
            </w:tcBorders>
            <w:shd w:val="clear" w:color="auto" w:fill="D2D2F4"/>
          </w:tcPr>
          <w:p>
            <w:pPr/>
          </w:p>
        </w:tc>
        <w:tc>
          <w:tcPr>
            <w:tcW w:w="1534" w:type="dxa"/>
            <w:vMerge w:val="restart"/>
            <w:tcBorders>
              <w:top w:val="single" w:sz="4" w:space="0" w:color="8683E2"/>
              <w:left w:val="single" w:sz="9" w:space="0" w:color="D2D2F4"/>
              <w:right w:val="single" w:sz="13"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55"/>
              <w:ind w:left="436" w:right="0"/>
              <w:jc w:val="left"/>
              <w:rPr>
                <w:rFonts w:ascii="华文细黑" w:hAnsi="华文细黑" w:cs="华文细黑" w:eastAsia="华文细黑" w:hint="default"/>
                <w:sz w:val="18"/>
                <w:szCs w:val="18"/>
              </w:rPr>
            </w:pPr>
            <w:r>
              <w:rPr>
                <w:rFonts w:ascii="华文细黑"/>
                <w:sz w:val="18"/>
              </w:rPr>
              <w:t>8,894,717.77</w:t>
            </w:r>
          </w:p>
        </w:tc>
        <w:tc>
          <w:tcPr>
            <w:tcW w:w="168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1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详见财务报告附注 </w:t>
            </w:r>
            <w:r>
              <w:rPr>
                <w:rFonts w:ascii="华文细黑" w:hAnsi="华文细黑" w:cs="华文细黑" w:eastAsia="华文细黑" w:hint="default"/>
                <w:spacing w:val="-9"/>
                <w:sz w:val="18"/>
                <w:szCs w:val="18"/>
              </w:rPr>
              <w:t>六、</w:t>
            </w:r>
            <w:r>
              <w:rPr>
                <w:rFonts w:ascii="华文细黑" w:hAnsi="华文细黑" w:cs="华文细黑" w:eastAsia="华文细黑" w:hint="default"/>
                <w:spacing w:val="-9"/>
                <w:sz w:val="18"/>
                <w:szCs w:val="18"/>
              </w:rPr>
              <w:t>31</w:t>
            </w:r>
            <w:r>
              <w:rPr>
                <w:rFonts w:ascii="华文细黑" w:hAnsi="华文细黑" w:cs="华文细黑" w:eastAsia="华文细黑" w:hint="default"/>
                <w:spacing w:val="-9"/>
                <w:sz w:val="18"/>
                <w:szCs w:val="18"/>
              </w:rPr>
              <w:t>、（</w:t>
            </w:r>
            <w:r>
              <w:rPr>
                <w:rFonts w:ascii="华文细黑" w:hAnsi="华文细黑" w:cs="华文细黑" w:eastAsia="华文细黑" w:hint="default"/>
                <w:spacing w:val="-9"/>
                <w:sz w:val="18"/>
                <w:szCs w:val="18"/>
              </w:rPr>
              <w:t>2</w:t>
            </w:r>
            <w:r>
              <w:rPr>
                <w:rFonts w:ascii="华文细黑" w:hAnsi="华文细黑" w:cs="华文细黑" w:eastAsia="华文细黑" w:hint="default"/>
                <w:spacing w:val="-9"/>
                <w:sz w:val="18"/>
                <w:szCs w:val="18"/>
              </w:rPr>
              <w:t>）计入本</w:t>
            </w:r>
            <w:r>
              <w:rPr>
                <w:rFonts w:ascii="华文细黑" w:hAnsi="华文细黑" w:cs="华文细黑" w:eastAsia="华文细黑" w:hint="default"/>
                <w:spacing w:val="-39"/>
                <w:sz w:val="18"/>
                <w:szCs w:val="18"/>
              </w:rPr>
              <w:t> </w:t>
            </w:r>
            <w:r>
              <w:rPr>
                <w:rFonts w:ascii="华文细黑" w:hAnsi="华文细黑" w:cs="华文细黑" w:eastAsia="华文细黑" w:hint="default"/>
                <w:sz w:val="18"/>
                <w:szCs w:val="18"/>
              </w:rPr>
              <w:t>年损益的政府补助情 况中列示的补助项目 合计</w:t>
            </w:r>
          </w:p>
        </w:tc>
      </w:tr>
      <w:tr>
        <w:trPr>
          <w:trHeight w:val="312" w:hRule="exact"/>
        </w:trPr>
        <w:tc>
          <w:tcPr>
            <w:tcW w:w="3297"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2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计入当期损益的政府补助（与企业业务密 切相关，按照国家统一标准定额或定量享 受的政府补助除外）</w:t>
            </w:r>
          </w:p>
        </w:tc>
        <w:tc>
          <w:tcPr>
            <w:tcW w:w="1532" w:type="dxa"/>
            <w:vMerge/>
            <w:tcBorders>
              <w:left w:val="single" w:sz="10" w:space="0" w:color="D2D2F4"/>
              <w:right w:val="single" w:sz="9" w:space="0" w:color="D2D2F4"/>
            </w:tcBorders>
          </w:tcPr>
          <w:p>
            <w:pPr/>
          </w:p>
        </w:tc>
        <w:tc>
          <w:tcPr>
            <w:tcW w:w="1508" w:type="dxa"/>
            <w:vMerge/>
            <w:tcBorders>
              <w:left w:val="single" w:sz="4" w:space="0" w:color="8683E2"/>
              <w:bottom w:val="nil" w:sz="6" w:space="0" w:color="auto"/>
              <w:right w:val="single" w:sz="4" w:space="0" w:color="8683E2"/>
            </w:tcBorders>
            <w:shd w:val="clear" w:color="auto" w:fill="D2D2F4"/>
          </w:tcPr>
          <w:p>
            <w:pPr/>
          </w:p>
        </w:tc>
        <w:tc>
          <w:tcPr>
            <w:tcW w:w="1534" w:type="dxa"/>
            <w:vMerge/>
            <w:tcBorders>
              <w:left w:val="single" w:sz="9" w:space="0" w:color="D2D2F4"/>
              <w:right w:val="single" w:sz="13" w:space="0" w:color="D2D2F4"/>
            </w:tcBorders>
          </w:tcPr>
          <w:p>
            <w:pPr/>
          </w:p>
        </w:tc>
        <w:tc>
          <w:tcPr>
            <w:tcW w:w="1687" w:type="dxa"/>
            <w:vMerge/>
            <w:tcBorders>
              <w:left w:val="single" w:sz="4" w:space="0" w:color="8683E2"/>
              <w:right w:val="single" w:sz="4" w:space="0" w:color="8683E2"/>
            </w:tcBorders>
            <w:shd w:val="clear" w:color="auto" w:fill="D2D2F4"/>
          </w:tcPr>
          <w:p>
            <w:pPr/>
          </w:p>
        </w:tc>
      </w:tr>
      <w:tr>
        <w:trPr>
          <w:trHeight w:val="392" w:hRule="exact"/>
        </w:trPr>
        <w:tc>
          <w:tcPr>
            <w:tcW w:w="3297" w:type="dxa"/>
            <w:vMerge/>
            <w:tcBorders>
              <w:left w:val="single" w:sz="4" w:space="0" w:color="8683E2"/>
              <w:right w:val="single" w:sz="4" w:space="0" w:color="8683E2"/>
            </w:tcBorders>
            <w:shd w:val="clear" w:color="auto" w:fill="D2D2F4"/>
          </w:tcPr>
          <w:p>
            <w:pPr/>
          </w:p>
        </w:tc>
        <w:tc>
          <w:tcPr>
            <w:tcW w:w="1532" w:type="dxa"/>
            <w:vMerge/>
            <w:tcBorders>
              <w:left w:val="single" w:sz="10" w:space="0" w:color="D2D2F4"/>
              <w:right w:val="single" w:sz="9" w:space="0" w:color="D2D2F4"/>
            </w:tcBorders>
          </w:tcPr>
          <w:p>
            <w:pPr/>
          </w:p>
        </w:tc>
        <w:tc>
          <w:tcPr>
            <w:tcW w:w="150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21,895,102.04</w:t>
            </w:r>
          </w:p>
        </w:tc>
        <w:tc>
          <w:tcPr>
            <w:tcW w:w="1534" w:type="dxa"/>
            <w:vMerge/>
            <w:tcBorders>
              <w:left w:val="single" w:sz="9" w:space="0" w:color="D2D2F4"/>
              <w:right w:val="single" w:sz="13" w:space="0" w:color="D2D2F4"/>
            </w:tcBorders>
          </w:tcPr>
          <w:p>
            <w:pPr/>
          </w:p>
        </w:tc>
        <w:tc>
          <w:tcPr>
            <w:tcW w:w="1687" w:type="dxa"/>
            <w:vMerge/>
            <w:tcBorders>
              <w:left w:val="single" w:sz="4" w:space="0" w:color="8683E2"/>
              <w:right w:val="single" w:sz="4" w:space="0" w:color="8683E2"/>
            </w:tcBorders>
            <w:shd w:val="clear" w:color="auto" w:fill="D2D2F4"/>
          </w:tcPr>
          <w:p>
            <w:pPr/>
          </w:p>
        </w:tc>
      </w:tr>
      <w:tr>
        <w:trPr>
          <w:trHeight w:val="312" w:hRule="exact"/>
        </w:trPr>
        <w:tc>
          <w:tcPr>
            <w:tcW w:w="3297" w:type="dxa"/>
            <w:vMerge/>
            <w:tcBorders>
              <w:left w:val="single" w:sz="4" w:space="0" w:color="8683E2"/>
              <w:bottom w:val="nil" w:sz="6" w:space="0" w:color="auto"/>
              <w:right w:val="single" w:sz="4" w:space="0" w:color="8683E2"/>
            </w:tcBorders>
            <w:shd w:val="clear" w:color="auto" w:fill="D2D2F4"/>
          </w:tcPr>
          <w:p>
            <w:pPr/>
          </w:p>
        </w:tc>
        <w:tc>
          <w:tcPr>
            <w:tcW w:w="1532" w:type="dxa"/>
            <w:vMerge/>
            <w:tcBorders>
              <w:left w:val="single" w:sz="10" w:space="0" w:color="D2D2F4"/>
              <w:right w:val="single" w:sz="9" w:space="0" w:color="D2D2F4"/>
            </w:tcBorders>
          </w:tcPr>
          <w:p>
            <w:pPr/>
          </w:p>
        </w:tc>
        <w:tc>
          <w:tcPr>
            <w:tcW w:w="1508" w:type="dxa"/>
            <w:vMerge w:val="restart"/>
            <w:tcBorders>
              <w:top w:val="nil" w:sz="6" w:space="0" w:color="auto"/>
              <w:left w:val="single" w:sz="4" w:space="0" w:color="8683E2"/>
              <w:right w:val="single" w:sz="4" w:space="0" w:color="8683E2"/>
            </w:tcBorders>
            <w:shd w:val="clear" w:color="auto" w:fill="D2D2F4"/>
          </w:tcPr>
          <w:p>
            <w:pPr/>
          </w:p>
        </w:tc>
        <w:tc>
          <w:tcPr>
            <w:tcW w:w="1534" w:type="dxa"/>
            <w:vMerge/>
            <w:tcBorders>
              <w:left w:val="single" w:sz="9" w:space="0" w:color="D2D2F4"/>
              <w:right w:val="single" w:sz="13" w:space="0" w:color="D2D2F4"/>
            </w:tcBorders>
          </w:tcPr>
          <w:p>
            <w:pPr/>
          </w:p>
        </w:tc>
        <w:tc>
          <w:tcPr>
            <w:tcW w:w="1687" w:type="dxa"/>
            <w:vMerge/>
            <w:tcBorders>
              <w:left w:val="single" w:sz="4" w:space="0" w:color="8683E2"/>
              <w:right w:val="single" w:sz="4" w:space="0" w:color="8683E2"/>
            </w:tcBorders>
            <w:shd w:val="clear" w:color="auto" w:fill="D2D2F4"/>
          </w:tcPr>
          <w:p>
            <w:pPr/>
          </w:p>
        </w:tc>
      </w:tr>
      <w:tr>
        <w:trPr>
          <w:trHeight w:val="317" w:hRule="exact"/>
        </w:trPr>
        <w:tc>
          <w:tcPr>
            <w:tcW w:w="3297" w:type="dxa"/>
            <w:tcBorders>
              <w:top w:val="nil" w:sz="6" w:space="0" w:color="auto"/>
              <w:left w:val="single" w:sz="4" w:space="0" w:color="8683E2"/>
              <w:bottom w:val="single" w:sz="4" w:space="0" w:color="8683E2"/>
              <w:right w:val="single" w:sz="4" w:space="0" w:color="8683E2"/>
            </w:tcBorders>
            <w:shd w:val="clear" w:color="auto" w:fill="D2D2F4"/>
          </w:tcPr>
          <w:p>
            <w:pPr/>
          </w:p>
        </w:tc>
        <w:tc>
          <w:tcPr>
            <w:tcW w:w="1532" w:type="dxa"/>
            <w:vMerge/>
            <w:tcBorders>
              <w:left w:val="single" w:sz="10" w:space="0" w:color="D2D2F4"/>
              <w:bottom w:val="single" w:sz="4" w:space="0" w:color="8683E2"/>
              <w:right w:val="single" w:sz="9" w:space="0" w:color="D2D2F4"/>
            </w:tcBorders>
          </w:tcPr>
          <w:p>
            <w:pPr/>
          </w:p>
        </w:tc>
        <w:tc>
          <w:tcPr>
            <w:tcW w:w="1508" w:type="dxa"/>
            <w:vMerge/>
            <w:tcBorders>
              <w:left w:val="single" w:sz="4" w:space="0" w:color="8683E2"/>
              <w:bottom w:val="single" w:sz="4" w:space="0" w:color="8683E2"/>
              <w:right w:val="single" w:sz="4" w:space="0" w:color="8683E2"/>
            </w:tcBorders>
            <w:shd w:val="clear" w:color="auto" w:fill="D2D2F4"/>
          </w:tcPr>
          <w:p>
            <w:pPr/>
          </w:p>
        </w:tc>
        <w:tc>
          <w:tcPr>
            <w:tcW w:w="1534" w:type="dxa"/>
            <w:vMerge/>
            <w:tcBorders>
              <w:left w:val="single" w:sz="9" w:space="0" w:color="D2D2F4"/>
              <w:bottom w:val="single" w:sz="4" w:space="0" w:color="8683E2"/>
              <w:right w:val="single" w:sz="13" w:space="0" w:color="D2D2F4"/>
            </w:tcBorders>
          </w:tcPr>
          <w:p>
            <w:pPr/>
          </w:p>
        </w:tc>
        <w:tc>
          <w:tcPr>
            <w:tcW w:w="1687" w:type="dxa"/>
            <w:vMerge/>
            <w:tcBorders>
              <w:left w:val="single" w:sz="4" w:space="0" w:color="8683E2"/>
              <w:bottom w:val="single" w:sz="4" w:space="0" w:color="8683E2"/>
              <w:right w:val="single" w:sz="4" w:space="0" w:color="8683E2"/>
            </w:tcBorders>
            <w:shd w:val="clear" w:color="auto" w:fill="D2D2F4"/>
          </w:tcPr>
          <w:p>
            <w:pPr/>
          </w:p>
        </w:tc>
      </w:tr>
      <w:tr>
        <w:trPr>
          <w:trHeight w:val="317" w:hRule="exact"/>
        </w:trPr>
        <w:tc>
          <w:tcPr>
            <w:tcW w:w="329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22" w:right="2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企业取得子公司、联营企业及合营企业的 投资成本小于取得投资时应享有被投资单 位可辨认净资产公允价值产生的收益</w:t>
            </w:r>
          </w:p>
        </w:tc>
        <w:tc>
          <w:tcPr>
            <w:tcW w:w="1532" w:type="dxa"/>
            <w:vMerge w:val="restart"/>
            <w:tcBorders>
              <w:top w:val="single" w:sz="4" w:space="0" w:color="8683E2"/>
              <w:left w:val="single" w:sz="13" w:space="0" w:color="D2D2F4"/>
              <w:right w:val="single" w:sz="9" w:space="0" w:color="D2D2F4"/>
            </w:tcBorders>
          </w:tcPr>
          <w:p>
            <w:pPr/>
          </w:p>
        </w:tc>
        <w:tc>
          <w:tcPr>
            <w:tcW w:w="1508" w:type="dxa"/>
            <w:tcBorders>
              <w:top w:val="single" w:sz="4" w:space="0" w:color="8683E2"/>
              <w:left w:val="single" w:sz="4" w:space="0" w:color="8683E2"/>
              <w:bottom w:val="nil" w:sz="6" w:space="0" w:color="auto"/>
              <w:right w:val="single" w:sz="4" w:space="0" w:color="8683E2"/>
            </w:tcBorders>
            <w:shd w:val="clear" w:color="auto" w:fill="D2D2F4"/>
          </w:tcPr>
          <w:p>
            <w:pPr/>
          </w:p>
        </w:tc>
        <w:tc>
          <w:tcPr>
            <w:tcW w:w="1534" w:type="dxa"/>
            <w:vMerge w:val="restart"/>
            <w:tcBorders>
              <w:top w:val="single" w:sz="4" w:space="0" w:color="8683E2"/>
              <w:left w:val="single" w:sz="9" w:space="0" w:color="D2D2F4"/>
              <w:right w:val="single" w:sz="10" w:space="0" w:color="D2D2F4"/>
            </w:tcBorders>
          </w:tcPr>
          <w:p>
            <w:pPr/>
          </w:p>
        </w:tc>
        <w:tc>
          <w:tcPr>
            <w:tcW w:w="1687"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2" w:hRule="exact"/>
        </w:trPr>
        <w:tc>
          <w:tcPr>
            <w:tcW w:w="3297" w:type="dxa"/>
            <w:vMerge/>
            <w:tcBorders>
              <w:left w:val="single" w:sz="4" w:space="0" w:color="8683E2"/>
              <w:right w:val="single" w:sz="4" w:space="0" w:color="8683E2"/>
            </w:tcBorders>
            <w:shd w:val="clear" w:color="auto" w:fill="D2D2F4"/>
          </w:tcPr>
          <w:p>
            <w:pPr/>
          </w:p>
        </w:tc>
        <w:tc>
          <w:tcPr>
            <w:tcW w:w="1532" w:type="dxa"/>
            <w:vMerge/>
            <w:tcBorders>
              <w:left w:val="single" w:sz="13" w:space="0" w:color="D2D2F4"/>
              <w:right w:val="single" w:sz="9" w:space="0" w:color="D2D2F4"/>
            </w:tcBorders>
          </w:tcPr>
          <w:p>
            <w:pPr/>
          </w:p>
        </w:tc>
        <w:tc>
          <w:tcPr>
            <w:tcW w:w="150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9"/>
              <w:jc w:val="right"/>
              <w:rPr>
                <w:rFonts w:ascii="华文细黑" w:hAnsi="华文细黑" w:cs="华文细黑" w:eastAsia="华文细黑" w:hint="default"/>
                <w:sz w:val="18"/>
                <w:szCs w:val="18"/>
              </w:rPr>
            </w:pPr>
            <w:r>
              <w:rPr>
                <w:rFonts w:ascii="华文细黑"/>
                <w:sz w:val="18"/>
              </w:rPr>
              <w:t>3,049,716.46</w:t>
            </w:r>
          </w:p>
        </w:tc>
        <w:tc>
          <w:tcPr>
            <w:tcW w:w="1534" w:type="dxa"/>
            <w:vMerge/>
            <w:tcBorders>
              <w:left w:val="single" w:sz="9" w:space="0" w:color="D2D2F4"/>
              <w:right w:val="single" w:sz="10" w:space="0" w:color="D2D2F4"/>
            </w:tcBorders>
          </w:tcPr>
          <w:p>
            <w:pPr/>
          </w:p>
        </w:tc>
        <w:tc>
          <w:tcPr>
            <w:tcW w:w="1687" w:type="dxa"/>
            <w:tcBorders>
              <w:top w:val="nil" w:sz="6" w:space="0" w:color="auto"/>
              <w:left w:val="single" w:sz="4" w:space="0" w:color="8683E2"/>
              <w:bottom w:val="nil" w:sz="6" w:space="0" w:color="auto"/>
              <w:right w:val="single" w:sz="4" w:space="0" w:color="8683E2"/>
            </w:tcBorders>
            <w:shd w:val="clear" w:color="auto" w:fill="D2D2F4"/>
          </w:tcPr>
          <w:p>
            <w:pPr/>
          </w:p>
        </w:tc>
      </w:tr>
      <w:tr>
        <w:trPr>
          <w:trHeight w:val="317" w:hRule="exact"/>
        </w:trPr>
        <w:tc>
          <w:tcPr>
            <w:tcW w:w="3297" w:type="dxa"/>
            <w:vMerge/>
            <w:tcBorders>
              <w:left w:val="single" w:sz="4" w:space="0" w:color="8683E2"/>
              <w:bottom w:val="single" w:sz="4" w:space="0" w:color="8683E2"/>
              <w:right w:val="single" w:sz="4" w:space="0" w:color="8683E2"/>
            </w:tcBorders>
            <w:shd w:val="clear" w:color="auto" w:fill="D2D2F4"/>
          </w:tcPr>
          <w:p>
            <w:pPr/>
          </w:p>
        </w:tc>
        <w:tc>
          <w:tcPr>
            <w:tcW w:w="1532" w:type="dxa"/>
            <w:vMerge/>
            <w:tcBorders>
              <w:left w:val="single" w:sz="13" w:space="0" w:color="D2D2F4"/>
              <w:bottom w:val="single" w:sz="4" w:space="0" w:color="8683E2"/>
              <w:right w:val="single" w:sz="9" w:space="0" w:color="D2D2F4"/>
            </w:tcBorders>
          </w:tcPr>
          <w:p>
            <w:pPr/>
          </w:p>
        </w:tc>
        <w:tc>
          <w:tcPr>
            <w:tcW w:w="1508" w:type="dxa"/>
            <w:tcBorders>
              <w:top w:val="nil" w:sz="6" w:space="0" w:color="auto"/>
              <w:left w:val="single" w:sz="4" w:space="0" w:color="8683E2"/>
              <w:bottom w:val="single" w:sz="4" w:space="0" w:color="8683E2"/>
              <w:right w:val="single" w:sz="4" w:space="0" w:color="8683E2"/>
            </w:tcBorders>
            <w:shd w:val="clear" w:color="auto" w:fill="D2D2F4"/>
          </w:tcPr>
          <w:p>
            <w:pPr/>
          </w:p>
        </w:tc>
        <w:tc>
          <w:tcPr>
            <w:tcW w:w="1534" w:type="dxa"/>
            <w:vMerge/>
            <w:tcBorders>
              <w:left w:val="single" w:sz="9" w:space="0" w:color="D2D2F4"/>
              <w:bottom w:val="single" w:sz="4" w:space="0" w:color="8683E2"/>
              <w:right w:val="single" w:sz="10" w:space="0" w:color="D2D2F4"/>
            </w:tcBorders>
          </w:tcPr>
          <w:p>
            <w:pPr/>
          </w:p>
        </w:tc>
        <w:tc>
          <w:tcPr>
            <w:tcW w:w="1687"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3297" w:type="dxa"/>
            <w:tcBorders>
              <w:top w:val="single" w:sz="4" w:space="0" w:color="8683E2"/>
              <w:left w:val="single" w:sz="4" w:space="0" w:color="8683E2"/>
              <w:bottom w:val="nil" w:sz="6" w:space="0" w:color="auto"/>
              <w:right w:val="single" w:sz="4" w:space="0" w:color="8683E2"/>
            </w:tcBorders>
            <w:shd w:val="clear" w:color="auto" w:fill="D2D2F4"/>
          </w:tcPr>
          <w:p>
            <w:pPr/>
          </w:p>
        </w:tc>
        <w:tc>
          <w:tcPr>
            <w:tcW w:w="1532" w:type="dxa"/>
            <w:vMerge w:val="restart"/>
            <w:tcBorders>
              <w:top w:val="single" w:sz="4" w:space="0" w:color="8683E2"/>
              <w:left w:val="single" w:sz="10"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433" w:right="0"/>
              <w:jc w:val="left"/>
              <w:rPr>
                <w:rFonts w:ascii="华文细黑" w:hAnsi="华文细黑" w:cs="华文细黑" w:eastAsia="华文细黑" w:hint="default"/>
                <w:sz w:val="18"/>
                <w:szCs w:val="18"/>
              </w:rPr>
            </w:pPr>
            <w:r>
              <w:rPr>
                <w:rFonts w:ascii="华文细黑"/>
                <w:sz w:val="18"/>
              </w:rPr>
              <w:t>6,977,880.53</w:t>
            </w:r>
          </w:p>
        </w:tc>
        <w:tc>
          <w:tcPr>
            <w:tcW w:w="1508" w:type="dxa"/>
            <w:tcBorders>
              <w:top w:val="single" w:sz="4" w:space="0" w:color="8683E2"/>
              <w:left w:val="single" w:sz="4" w:space="0" w:color="8683E2"/>
              <w:bottom w:val="nil" w:sz="6" w:space="0" w:color="auto"/>
              <w:right w:val="single" w:sz="4" w:space="0" w:color="8683E2"/>
            </w:tcBorders>
            <w:shd w:val="clear" w:color="auto" w:fill="D2D2F4"/>
          </w:tcPr>
          <w:p>
            <w:pPr/>
          </w:p>
        </w:tc>
        <w:tc>
          <w:tcPr>
            <w:tcW w:w="1534" w:type="dxa"/>
            <w:vMerge w:val="restart"/>
            <w:tcBorders>
              <w:top w:val="single" w:sz="4" w:space="0" w:color="8683E2"/>
              <w:left w:val="single" w:sz="9" w:space="0" w:color="D2D2F4"/>
              <w:right w:val="single" w:sz="13"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436" w:right="0"/>
              <w:jc w:val="left"/>
              <w:rPr>
                <w:rFonts w:ascii="华文细黑" w:hAnsi="华文细黑" w:cs="华文细黑" w:eastAsia="华文细黑" w:hint="default"/>
                <w:sz w:val="18"/>
                <w:szCs w:val="18"/>
              </w:rPr>
            </w:pPr>
            <w:r>
              <w:rPr>
                <w:rFonts w:ascii="华文细黑"/>
                <w:sz w:val="18"/>
              </w:rPr>
              <w:t>4,962,601.67</w:t>
            </w:r>
          </w:p>
        </w:tc>
        <w:tc>
          <w:tcPr>
            <w:tcW w:w="168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4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主要系本期理财产品 购入减少</w:t>
            </w:r>
          </w:p>
        </w:tc>
      </w:tr>
      <w:tr>
        <w:trPr>
          <w:trHeight w:val="392" w:hRule="exact"/>
        </w:trPr>
        <w:tc>
          <w:tcPr>
            <w:tcW w:w="329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委托他人投资或管理资产的损益</w:t>
            </w:r>
          </w:p>
        </w:tc>
        <w:tc>
          <w:tcPr>
            <w:tcW w:w="1532" w:type="dxa"/>
            <w:vMerge/>
            <w:tcBorders>
              <w:left w:val="single" w:sz="10" w:space="0" w:color="D2D2F4"/>
              <w:right w:val="single" w:sz="9" w:space="0" w:color="D2D2F4"/>
            </w:tcBorders>
          </w:tcPr>
          <w:p>
            <w:pPr/>
          </w:p>
        </w:tc>
        <w:tc>
          <w:tcPr>
            <w:tcW w:w="150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16,816,482.39</w:t>
            </w:r>
          </w:p>
        </w:tc>
        <w:tc>
          <w:tcPr>
            <w:tcW w:w="1534" w:type="dxa"/>
            <w:vMerge/>
            <w:tcBorders>
              <w:left w:val="single" w:sz="9" w:space="0" w:color="D2D2F4"/>
              <w:right w:val="single" w:sz="13" w:space="0" w:color="D2D2F4"/>
            </w:tcBorders>
          </w:tcPr>
          <w:p>
            <w:pPr/>
          </w:p>
        </w:tc>
        <w:tc>
          <w:tcPr>
            <w:tcW w:w="1687" w:type="dxa"/>
            <w:vMerge/>
            <w:tcBorders>
              <w:left w:val="single" w:sz="4" w:space="0" w:color="8683E2"/>
              <w:right w:val="single" w:sz="4" w:space="0" w:color="8683E2"/>
            </w:tcBorders>
            <w:shd w:val="clear" w:color="auto" w:fill="D2D2F4"/>
          </w:tcPr>
          <w:p>
            <w:pPr/>
          </w:p>
        </w:tc>
      </w:tr>
      <w:tr>
        <w:trPr>
          <w:trHeight w:val="161" w:hRule="exact"/>
        </w:trPr>
        <w:tc>
          <w:tcPr>
            <w:tcW w:w="3297" w:type="dxa"/>
            <w:tcBorders>
              <w:top w:val="nil" w:sz="6" w:space="0" w:color="auto"/>
              <w:left w:val="single" w:sz="4" w:space="0" w:color="8683E2"/>
              <w:bottom w:val="single" w:sz="4" w:space="0" w:color="8683E2"/>
              <w:right w:val="single" w:sz="4" w:space="0" w:color="8683E2"/>
            </w:tcBorders>
            <w:shd w:val="clear" w:color="auto" w:fill="D2D2F4"/>
          </w:tcPr>
          <w:p>
            <w:pPr/>
          </w:p>
        </w:tc>
        <w:tc>
          <w:tcPr>
            <w:tcW w:w="1532" w:type="dxa"/>
            <w:vMerge/>
            <w:tcBorders>
              <w:left w:val="single" w:sz="10" w:space="0" w:color="D2D2F4"/>
              <w:bottom w:val="single" w:sz="4" w:space="0" w:color="8683E2"/>
              <w:right w:val="single" w:sz="9" w:space="0" w:color="D2D2F4"/>
            </w:tcBorders>
          </w:tcPr>
          <w:p>
            <w:pPr/>
          </w:p>
        </w:tc>
        <w:tc>
          <w:tcPr>
            <w:tcW w:w="1508" w:type="dxa"/>
            <w:tcBorders>
              <w:top w:val="nil" w:sz="6" w:space="0" w:color="auto"/>
              <w:left w:val="single" w:sz="4" w:space="0" w:color="8683E2"/>
              <w:bottom w:val="single" w:sz="4" w:space="0" w:color="8683E2"/>
              <w:right w:val="single" w:sz="4" w:space="0" w:color="8683E2"/>
            </w:tcBorders>
            <w:shd w:val="clear" w:color="auto" w:fill="D2D2F4"/>
          </w:tcPr>
          <w:p>
            <w:pPr/>
          </w:p>
        </w:tc>
        <w:tc>
          <w:tcPr>
            <w:tcW w:w="1534" w:type="dxa"/>
            <w:vMerge/>
            <w:tcBorders>
              <w:left w:val="single" w:sz="9" w:space="0" w:color="D2D2F4"/>
              <w:bottom w:val="single" w:sz="4" w:space="0" w:color="8683E2"/>
              <w:right w:val="single" w:sz="13" w:space="0" w:color="D2D2F4"/>
            </w:tcBorders>
          </w:tcPr>
          <w:p>
            <w:pPr/>
          </w:p>
        </w:tc>
        <w:tc>
          <w:tcPr>
            <w:tcW w:w="1687" w:type="dxa"/>
            <w:vMerge/>
            <w:tcBorders>
              <w:left w:val="single" w:sz="4" w:space="0" w:color="8683E2"/>
              <w:bottom w:val="single" w:sz="4" w:space="0" w:color="8683E2"/>
              <w:right w:val="single" w:sz="4" w:space="0" w:color="8683E2"/>
            </w:tcBorders>
            <w:shd w:val="clear" w:color="auto" w:fill="D2D2F4"/>
          </w:tcPr>
          <w:p>
            <w:pPr/>
          </w:p>
        </w:tc>
      </w:tr>
      <w:tr>
        <w:trPr>
          <w:trHeight w:val="473" w:hRule="exact"/>
        </w:trPr>
        <w:tc>
          <w:tcPr>
            <w:tcW w:w="329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22" w:right="2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vMerge w:val="restart"/>
            <w:tcBorders>
              <w:top w:val="single" w:sz="4" w:space="0" w:color="8683E2"/>
              <w:left w:val="single" w:sz="13"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56"/>
              <w:ind w:left="227" w:right="0"/>
              <w:jc w:val="left"/>
              <w:rPr>
                <w:rFonts w:ascii="华文细黑" w:hAnsi="华文细黑" w:cs="华文细黑" w:eastAsia="华文细黑" w:hint="default"/>
                <w:sz w:val="18"/>
                <w:szCs w:val="18"/>
              </w:rPr>
            </w:pPr>
            <w:r>
              <w:rPr>
                <w:rFonts w:ascii="华文细黑"/>
                <w:sz w:val="18"/>
              </w:rPr>
              <w:t>113,578,563.37</w:t>
            </w:r>
          </w:p>
        </w:tc>
        <w:tc>
          <w:tcPr>
            <w:tcW w:w="1508" w:type="dxa"/>
            <w:vMerge w:val="restart"/>
            <w:tcBorders>
              <w:top w:val="single" w:sz="4" w:space="0" w:color="8683E2"/>
              <w:left w:val="single" w:sz="4" w:space="0" w:color="8683E2"/>
              <w:right w:val="single" w:sz="4" w:space="0" w:color="8683E2"/>
            </w:tcBorders>
            <w:shd w:val="clear" w:color="auto" w:fill="D2D2F4"/>
          </w:tcPr>
          <w:p>
            <w:pPr/>
          </w:p>
        </w:tc>
        <w:tc>
          <w:tcPr>
            <w:tcW w:w="1534" w:type="dxa"/>
            <w:vMerge w:val="restart"/>
            <w:tcBorders>
              <w:top w:val="single" w:sz="4" w:space="0" w:color="8683E2"/>
              <w:left w:val="single" w:sz="9" w:space="0" w:color="D2D2F4"/>
              <w:right w:val="single" w:sz="10"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56"/>
              <w:ind w:left="335" w:right="0"/>
              <w:jc w:val="left"/>
              <w:rPr>
                <w:rFonts w:ascii="华文细黑" w:hAnsi="华文细黑" w:cs="华文细黑" w:eastAsia="华文细黑" w:hint="default"/>
                <w:sz w:val="18"/>
                <w:szCs w:val="18"/>
              </w:rPr>
            </w:pPr>
            <w:r>
              <w:rPr>
                <w:rFonts w:ascii="华文细黑"/>
                <w:sz w:val="18"/>
              </w:rPr>
              <w:t>31,067,901.18</w:t>
            </w:r>
          </w:p>
        </w:tc>
        <w:tc>
          <w:tcPr>
            <w:tcW w:w="1687"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156" w:hRule="exact"/>
        </w:trPr>
        <w:tc>
          <w:tcPr>
            <w:tcW w:w="3297" w:type="dxa"/>
            <w:vMerge/>
            <w:tcBorders>
              <w:left w:val="single" w:sz="4" w:space="0" w:color="8683E2"/>
              <w:right w:val="single" w:sz="4" w:space="0" w:color="8683E2"/>
            </w:tcBorders>
            <w:shd w:val="clear" w:color="auto" w:fill="D2D2F4"/>
          </w:tcPr>
          <w:p>
            <w:pPr/>
          </w:p>
        </w:tc>
        <w:tc>
          <w:tcPr>
            <w:tcW w:w="1532" w:type="dxa"/>
            <w:vMerge/>
            <w:tcBorders>
              <w:left w:val="single" w:sz="13" w:space="0" w:color="D2D2F4"/>
              <w:right w:val="single" w:sz="9" w:space="0" w:color="D2D2F4"/>
            </w:tcBorders>
          </w:tcPr>
          <w:p>
            <w:pPr/>
          </w:p>
        </w:tc>
        <w:tc>
          <w:tcPr>
            <w:tcW w:w="1508" w:type="dxa"/>
            <w:vMerge/>
            <w:tcBorders>
              <w:left w:val="single" w:sz="4" w:space="0" w:color="8683E2"/>
              <w:bottom w:val="nil" w:sz="6" w:space="0" w:color="auto"/>
              <w:right w:val="single" w:sz="4" w:space="0" w:color="8683E2"/>
            </w:tcBorders>
            <w:shd w:val="clear" w:color="auto" w:fill="D2D2F4"/>
          </w:tcPr>
          <w:p>
            <w:pPr/>
          </w:p>
        </w:tc>
        <w:tc>
          <w:tcPr>
            <w:tcW w:w="1534" w:type="dxa"/>
            <w:vMerge/>
            <w:tcBorders>
              <w:left w:val="single" w:sz="9" w:space="0" w:color="D2D2F4"/>
              <w:right w:val="single" w:sz="10" w:space="0" w:color="D2D2F4"/>
            </w:tcBorders>
          </w:tcPr>
          <w:p>
            <w:pPr/>
          </w:p>
        </w:tc>
        <w:tc>
          <w:tcPr>
            <w:tcW w:w="1687"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4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主要系本期转让股票 收益 </w:t>
            </w:r>
            <w:r>
              <w:rPr>
                <w:rFonts w:ascii="华文细黑" w:hAnsi="华文细黑" w:cs="华文细黑" w:eastAsia="华文细黑" w:hint="default"/>
                <w:sz w:val="18"/>
                <w:szCs w:val="18"/>
              </w:rPr>
              <w:t>9,877</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万</w:t>
            </w:r>
          </w:p>
        </w:tc>
      </w:tr>
      <w:tr>
        <w:trPr>
          <w:trHeight w:val="392" w:hRule="exact"/>
        </w:trPr>
        <w:tc>
          <w:tcPr>
            <w:tcW w:w="3297" w:type="dxa"/>
            <w:vMerge/>
            <w:tcBorders>
              <w:left w:val="single" w:sz="4" w:space="0" w:color="8683E2"/>
              <w:right w:val="single" w:sz="4" w:space="0" w:color="8683E2"/>
            </w:tcBorders>
            <w:shd w:val="clear" w:color="auto" w:fill="D2D2F4"/>
          </w:tcPr>
          <w:p>
            <w:pPr/>
          </w:p>
        </w:tc>
        <w:tc>
          <w:tcPr>
            <w:tcW w:w="1532" w:type="dxa"/>
            <w:vMerge/>
            <w:tcBorders>
              <w:left w:val="single" w:sz="13" w:space="0" w:color="D2D2F4"/>
              <w:right w:val="single" w:sz="9" w:space="0" w:color="D2D2F4"/>
            </w:tcBorders>
          </w:tcPr>
          <w:p>
            <w:pPr/>
          </w:p>
        </w:tc>
        <w:tc>
          <w:tcPr>
            <w:tcW w:w="150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9"/>
              <w:jc w:val="right"/>
              <w:rPr>
                <w:rFonts w:ascii="华文细黑" w:hAnsi="华文细黑" w:cs="华文细黑" w:eastAsia="华文细黑" w:hint="default"/>
                <w:sz w:val="18"/>
                <w:szCs w:val="18"/>
              </w:rPr>
            </w:pPr>
            <w:r>
              <w:rPr>
                <w:rFonts w:ascii="华文细黑"/>
                <w:sz w:val="18"/>
              </w:rPr>
              <w:t>9,271,573.75</w:t>
            </w:r>
          </w:p>
        </w:tc>
        <w:tc>
          <w:tcPr>
            <w:tcW w:w="1534" w:type="dxa"/>
            <w:vMerge/>
            <w:tcBorders>
              <w:left w:val="single" w:sz="9" w:space="0" w:color="D2D2F4"/>
              <w:right w:val="single" w:sz="10" w:space="0" w:color="D2D2F4"/>
            </w:tcBorders>
          </w:tcPr>
          <w:p>
            <w:pPr/>
          </w:p>
        </w:tc>
        <w:tc>
          <w:tcPr>
            <w:tcW w:w="1687" w:type="dxa"/>
            <w:vMerge/>
            <w:tcBorders>
              <w:left w:val="single" w:sz="4" w:space="0" w:color="8683E2"/>
              <w:right w:val="single" w:sz="4" w:space="0" w:color="8683E2"/>
            </w:tcBorders>
            <w:shd w:val="clear" w:color="auto" w:fill="D2D2F4"/>
          </w:tcPr>
          <w:p>
            <w:pPr/>
          </w:p>
        </w:tc>
      </w:tr>
      <w:tr>
        <w:trPr>
          <w:trHeight w:val="156" w:hRule="exact"/>
        </w:trPr>
        <w:tc>
          <w:tcPr>
            <w:tcW w:w="3297" w:type="dxa"/>
            <w:vMerge/>
            <w:tcBorders>
              <w:left w:val="single" w:sz="4" w:space="0" w:color="8683E2"/>
              <w:right w:val="single" w:sz="4" w:space="0" w:color="8683E2"/>
            </w:tcBorders>
            <w:shd w:val="clear" w:color="auto" w:fill="D2D2F4"/>
          </w:tcPr>
          <w:p>
            <w:pPr/>
          </w:p>
        </w:tc>
        <w:tc>
          <w:tcPr>
            <w:tcW w:w="1532" w:type="dxa"/>
            <w:vMerge/>
            <w:tcBorders>
              <w:left w:val="single" w:sz="13" w:space="0" w:color="D2D2F4"/>
              <w:right w:val="single" w:sz="9" w:space="0" w:color="D2D2F4"/>
            </w:tcBorders>
          </w:tcPr>
          <w:p>
            <w:pPr/>
          </w:p>
        </w:tc>
        <w:tc>
          <w:tcPr>
            <w:tcW w:w="1508" w:type="dxa"/>
            <w:vMerge w:val="restart"/>
            <w:tcBorders>
              <w:top w:val="nil" w:sz="6" w:space="0" w:color="auto"/>
              <w:left w:val="single" w:sz="4" w:space="0" w:color="8683E2"/>
              <w:right w:val="single" w:sz="4" w:space="0" w:color="8683E2"/>
            </w:tcBorders>
            <w:shd w:val="clear" w:color="auto" w:fill="D2D2F4"/>
          </w:tcPr>
          <w:p>
            <w:pPr/>
          </w:p>
        </w:tc>
        <w:tc>
          <w:tcPr>
            <w:tcW w:w="1534" w:type="dxa"/>
            <w:vMerge/>
            <w:tcBorders>
              <w:left w:val="single" w:sz="9" w:space="0" w:color="D2D2F4"/>
              <w:right w:val="single" w:sz="10" w:space="0" w:color="D2D2F4"/>
            </w:tcBorders>
          </w:tcPr>
          <w:p>
            <w:pPr/>
          </w:p>
        </w:tc>
        <w:tc>
          <w:tcPr>
            <w:tcW w:w="1687" w:type="dxa"/>
            <w:vMerge/>
            <w:tcBorders>
              <w:left w:val="single" w:sz="4" w:space="0" w:color="8683E2"/>
              <w:bottom w:val="nil" w:sz="6" w:space="0" w:color="auto"/>
              <w:right w:val="single" w:sz="4" w:space="0" w:color="8683E2"/>
            </w:tcBorders>
            <w:shd w:val="clear" w:color="auto" w:fill="D2D2F4"/>
          </w:tcPr>
          <w:p>
            <w:pPr/>
          </w:p>
        </w:tc>
      </w:tr>
      <w:tr>
        <w:trPr>
          <w:trHeight w:val="473" w:hRule="exact"/>
        </w:trPr>
        <w:tc>
          <w:tcPr>
            <w:tcW w:w="3297" w:type="dxa"/>
            <w:vMerge/>
            <w:tcBorders>
              <w:left w:val="single" w:sz="4" w:space="0" w:color="8683E2"/>
              <w:bottom w:val="single" w:sz="4" w:space="0" w:color="8683E2"/>
              <w:right w:val="single" w:sz="4" w:space="0" w:color="8683E2"/>
            </w:tcBorders>
            <w:shd w:val="clear" w:color="auto" w:fill="D2D2F4"/>
          </w:tcPr>
          <w:p>
            <w:pPr/>
          </w:p>
        </w:tc>
        <w:tc>
          <w:tcPr>
            <w:tcW w:w="1532" w:type="dxa"/>
            <w:vMerge/>
            <w:tcBorders>
              <w:left w:val="single" w:sz="13" w:space="0" w:color="D2D2F4"/>
              <w:bottom w:val="single" w:sz="4" w:space="0" w:color="8683E2"/>
              <w:right w:val="single" w:sz="9" w:space="0" w:color="D2D2F4"/>
            </w:tcBorders>
          </w:tcPr>
          <w:p>
            <w:pPr/>
          </w:p>
        </w:tc>
        <w:tc>
          <w:tcPr>
            <w:tcW w:w="1508" w:type="dxa"/>
            <w:vMerge/>
            <w:tcBorders>
              <w:left w:val="single" w:sz="4" w:space="0" w:color="8683E2"/>
              <w:bottom w:val="single" w:sz="4" w:space="0" w:color="8683E2"/>
              <w:right w:val="single" w:sz="4" w:space="0" w:color="8683E2"/>
            </w:tcBorders>
            <w:shd w:val="clear" w:color="auto" w:fill="D2D2F4"/>
          </w:tcPr>
          <w:p>
            <w:pPr/>
          </w:p>
        </w:tc>
        <w:tc>
          <w:tcPr>
            <w:tcW w:w="1534" w:type="dxa"/>
            <w:vMerge/>
            <w:tcBorders>
              <w:left w:val="single" w:sz="9" w:space="0" w:color="D2D2F4"/>
              <w:bottom w:val="single" w:sz="4" w:space="0" w:color="8683E2"/>
              <w:right w:val="single" w:sz="10" w:space="0" w:color="D2D2F4"/>
            </w:tcBorders>
          </w:tcPr>
          <w:p>
            <w:pPr/>
          </w:p>
        </w:tc>
        <w:tc>
          <w:tcPr>
            <w:tcW w:w="1687"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02" w:hRule="exact"/>
        </w:trPr>
        <w:tc>
          <w:tcPr>
            <w:tcW w:w="329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除上述各项之外的其他营业外收入和支出</w:t>
            </w:r>
          </w:p>
        </w:tc>
        <w:tc>
          <w:tcPr>
            <w:tcW w:w="1532"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19"/>
              <w:jc w:val="right"/>
              <w:rPr>
                <w:rFonts w:ascii="华文细黑" w:hAnsi="华文细黑" w:cs="华文细黑" w:eastAsia="华文细黑" w:hint="default"/>
                <w:sz w:val="18"/>
                <w:szCs w:val="18"/>
              </w:rPr>
            </w:pPr>
            <w:r>
              <w:rPr>
                <w:rFonts w:ascii="华文细黑"/>
                <w:sz w:val="18"/>
              </w:rPr>
              <w:t>3,158,071.50</w:t>
            </w:r>
          </w:p>
        </w:tc>
        <w:tc>
          <w:tcPr>
            <w:tcW w:w="15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15,566,052.58</w:t>
            </w:r>
          </w:p>
        </w:tc>
        <w:tc>
          <w:tcPr>
            <w:tcW w:w="153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23,605,879.14</w:t>
            </w:r>
          </w:p>
        </w:tc>
        <w:tc>
          <w:tcPr>
            <w:tcW w:w="1687"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402" w:hRule="exact"/>
        </w:trPr>
        <w:tc>
          <w:tcPr>
            <w:tcW w:w="329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减：所得税影响额</w:t>
            </w:r>
          </w:p>
        </w:tc>
        <w:tc>
          <w:tcPr>
            <w:tcW w:w="1532"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28,399,914.58</w:t>
            </w:r>
          </w:p>
        </w:tc>
        <w:tc>
          <w:tcPr>
            <w:tcW w:w="15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18,370,273.10</w:t>
            </w:r>
          </w:p>
        </w:tc>
        <w:tc>
          <w:tcPr>
            <w:tcW w:w="153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11,284,995.43</w:t>
            </w:r>
          </w:p>
        </w:tc>
        <w:tc>
          <w:tcPr>
            <w:tcW w:w="1687"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402" w:hRule="exact"/>
        </w:trPr>
        <w:tc>
          <w:tcPr>
            <w:tcW w:w="329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38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少数股东权益影响额（税后）</w:t>
            </w:r>
          </w:p>
        </w:tc>
        <w:tc>
          <w:tcPr>
            <w:tcW w:w="1532"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111,878.80</w:t>
            </w:r>
          </w:p>
        </w:tc>
        <w:tc>
          <w:tcPr>
            <w:tcW w:w="15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269,151.48</w:t>
            </w:r>
          </w:p>
        </w:tc>
        <w:tc>
          <w:tcPr>
            <w:tcW w:w="153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w w:val="95"/>
                <w:sz w:val="18"/>
              </w:rPr>
              <w:t>252,947.21</w:t>
            </w:r>
          </w:p>
        </w:tc>
        <w:tc>
          <w:tcPr>
            <w:tcW w:w="1687"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402" w:hRule="exact"/>
        </w:trPr>
        <w:tc>
          <w:tcPr>
            <w:tcW w:w="329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1532"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133,242,004.67</w:t>
            </w:r>
          </w:p>
        </w:tc>
        <w:tc>
          <w:tcPr>
            <w:tcW w:w="15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90,951,632.87</w:t>
            </w:r>
          </w:p>
        </w:tc>
        <w:tc>
          <w:tcPr>
            <w:tcW w:w="153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63,889,331.74</w:t>
            </w:r>
          </w:p>
        </w:tc>
        <w:tc>
          <w:tcPr>
            <w:tcW w:w="168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sz w:val="18"/>
              </w:rPr>
              <w:t>--</w:t>
            </w:r>
          </w:p>
        </w:tc>
      </w:tr>
    </w:tbl>
    <w:p>
      <w:pPr>
        <w:spacing w:line="240" w:lineRule="auto" w:before="13"/>
        <w:rPr>
          <w:rFonts w:ascii="华文细黑" w:hAnsi="华文细黑" w:cs="华文细黑" w:eastAsia="华文细黑" w:hint="default"/>
          <w:sz w:val="13"/>
          <w:szCs w:val="13"/>
        </w:rPr>
      </w:pPr>
    </w:p>
    <w:p>
      <w:pPr>
        <w:pStyle w:val="BodyText"/>
        <w:spacing w:line="379" w:lineRule="auto" w:before="10"/>
        <w:ind w:left="153" w:right="1114"/>
        <w:jc w:val="left"/>
      </w:pPr>
      <w:r>
        <w:rPr/>
        <w:t>公司报告期不存在将根据《公开发行证券的公司信息披露解释性公告第 </w:t>
      </w:r>
      <w:r>
        <w:rPr>
          <w:rFonts w:ascii="华文细黑" w:hAnsi="华文细黑" w:cs="华文细黑" w:eastAsia="华文细黑" w:hint="default"/>
        </w:rPr>
        <w:t>1</w:t>
      </w:r>
      <w:r>
        <w:rPr>
          <w:rFonts w:ascii="华文细黑" w:hAnsi="华文细黑" w:cs="华文细黑" w:eastAsia="华文细黑" w:hint="default"/>
          <w:spacing w:val="-32"/>
        </w:rPr>
        <w:t> </w:t>
      </w:r>
      <w:r>
        <w:rPr/>
        <w:t>号——非经常性损益》定义、列 举的非经常性损益项目界定为经常性损益的项目的情形。</w:t>
      </w:r>
    </w:p>
    <w:p>
      <w:pPr>
        <w:spacing w:after="0" w:line="379" w:lineRule="auto"/>
        <w:jc w:val="left"/>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13"/>
          <w:szCs w:val="13"/>
        </w:rPr>
      </w:pPr>
    </w:p>
    <w:p>
      <w:pPr>
        <w:spacing w:line="416" w:lineRule="exact" w:before="0"/>
        <w:ind w:left="3452" w:right="1217" w:firstLine="0"/>
        <w:jc w:val="left"/>
        <w:rPr>
          <w:rFonts w:ascii="华文细黑" w:hAnsi="华文细黑" w:cs="华文细黑" w:eastAsia="华文细黑" w:hint="default"/>
          <w:sz w:val="32"/>
          <w:szCs w:val="32"/>
        </w:rPr>
      </w:pPr>
      <w:bookmarkStart w:name="第三节 公司业务概要" w:id="20"/>
      <w:bookmarkEnd w:id="20"/>
      <w:r>
        <w:rPr/>
      </w:r>
      <w:bookmarkStart w:name="_bookmark0" w:id="21"/>
      <w:bookmarkEnd w:id="21"/>
      <w:r>
        <w:rPr/>
      </w:r>
      <w:r>
        <w:rPr>
          <w:rFonts w:ascii="华文细黑" w:hAnsi="华文细黑" w:cs="华文细黑" w:eastAsia="华文细黑" w:hint="default"/>
          <w:b/>
          <w:bCs/>
          <w:color w:val="8683E2"/>
          <w:sz w:val="32"/>
          <w:szCs w:val="32"/>
        </w:rPr>
        <w:t>第三节</w:t>
      </w:r>
      <w:r>
        <w:rPr>
          <w:rFonts w:ascii="华文细黑" w:hAnsi="华文细黑" w:cs="华文细黑" w:eastAsia="华文细黑" w:hint="default"/>
          <w:b/>
          <w:bCs/>
          <w:color w:val="8683E2"/>
          <w:spacing w:val="80"/>
          <w:sz w:val="32"/>
          <w:szCs w:val="32"/>
        </w:rPr>
        <w:t> </w:t>
      </w:r>
      <w:r>
        <w:rPr>
          <w:rFonts w:ascii="华文细黑" w:hAnsi="华文细黑" w:cs="华文细黑" w:eastAsia="华文细黑" w:hint="default"/>
          <w:b/>
          <w:bCs/>
          <w:color w:val="8683E2"/>
          <w:sz w:val="32"/>
          <w:szCs w:val="32"/>
        </w:rPr>
        <w:t>公司业务概要</w:t>
      </w:r>
      <w:r>
        <w:rPr>
          <w:rFonts w:ascii="华文细黑" w:hAnsi="华文细黑" w:cs="华文细黑" w:eastAsia="华文细黑" w:hint="default"/>
          <w:sz w:val="32"/>
          <w:szCs w:val="32"/>
        </w:rPr>
      </w:r>
    </w:p>
    <w:p>
      <w:pPr>
        <w:spacing w:line="240" w:lineRule="auto" w:before="4"/>
        <w:rPr>
          <w:rFonts w:ascii="华文细黑" w:hAnsi="华文细黑" w:cs="华文细黑" w:eastAsia="华文细黑" w:hint="default"/>
          <w:b/>
          <w:bCs/>
          <w:sz w:val="41"/>
          <w:szCs w:val="41"/>
        </w:rPr>
      </w:pPr>
    </w:p>
    <w:p>
      <w:pPr>
        <w:spacing w:before="0"/>
        <w:ind w:left="154" w:right="1217" w:firstLine="0"/>
        <w:jc w:val="left"/>
        <w:rPr>
          <w:rFonts w:ascii="华文细黑" w:hAnsi="华文细黑" w:cs="华文细黑" w:eastAsia="华文细黑" w:hint="default"/>
          <w:sz w:val="30"/>
          <w:szCs w:val="30"/>
        </w:rPr>
      </w:pPr>
      <w:bookmarkStart w:name="一、报告期内公司从事的主要业务" w:id="22"/>
      <w:bookmarkEnd w:id="22"/>
      <w:r>
        <w:rPr/>
      </w:r>
      <w:r>
        <w:rPr>
          <w:rFonts w:ascii="华文细黑" w:hAnsi="华文细黑" w:cs="华文细黑" w:eastAsia="华文细黑" w:hint="default"/>
          <w:b/>
          <w:bCs/>
          <w:sz w:val="30"/>
          <w:szCs w:val="30"/>
        </w:rPr>
        <w:t>一、报告期内公司从事的主要业务</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4" w:right="1127" w:firstLine="420"/>
        <w:jc w:val="both"/>
      </w:pPr>
      <w:r>
        <w:rPr>
          <w:spacing w:val="-1"/>
        </w:rPr>
        <w:t>公司以“聚焦为客户创造价值，实现可持续规模发展”为核心，紧抓“构建能力、提升效率”两个关</w:t>
      </w:r>
      <w:r>
        <w:rPr/>
        <w:t> </w:t>
      </w:r>
      <w:r>
        <w:rPr>
          <w:spacing w:val="2"/>
        </w:rPr>
        <w:t>键，持续完善“产</w:t>
      </w:r>
      <w:r>
        <w:rPr>
          <w:rFonts w:ascii="华文细黑" w:hAnsi="华文细黑" w:cs="华文细黑" w:eastAsia="华文细黑" w:hint="default"/>
          <w:spacing w:val="2"/>
        </w:rPr>
        <w:t>+</w:t>
      </w:r>
      <w:r>
        <w:rPr>
          <w:spacing w:val="2"/>
        </w:rPr>
        <w:t>融”结合的双轮驱动战略布局，力争成为“以智能终端为基础</w:t>
      </w:r>
      <w:r>
        <w:rPr>
          <w:rFonts w:ascii="华文细黑" w:hAnsi="华文细黑" w:cs="华文细黑" w:eastAsia="华文细黑" w:hint="default"/>
          <w:spacing w:val="2"/>
        </w:rPr>
        <w:t>+</w:t>
      </w:r>
      <w:r>
        <w:rPr>
          <w:spacing w:val="2"/>
        </w:rPr>
        <w:t>金融</w:t>
      </w:r>
      <w:r>
        <w:rPr>
          <w:rFonts w:ascii="华文细黑" w:hAnsi="华文细黑" w:cs="华文细黑" w:eastAsia="华文细黑" w:hint="default"/>
          <w:spacing w:val="2"/>
        </w:rPr>
        <w:t>+</w:t>
      </w:r>
      <w:r>
        <w:rPr>
          <w:spacing w:val="2"/>
        </w:rPr>
        <w:t>互联网</w:t>
      </w:r>
      <w:r>
        <w:rPr>
          <w:rFonts w:ascii="华文细黑" w:hAnsi="华文细黑" w:cs="华文细黑" w:eastAsia="华文细黑" w:hint="default"/>
          <w:spacing w:val="2"/>
        </w:rPr>
        <w:t>+</w:t>
      </w:r>
      <w:r>
        <w:rPr>
          <w:spacing w:val="2"/>
        </w:rPr>
        <w:t>服务” </w:t>
      </w:r>
      <w:r>
        <w:rPr>
          <w:spacing w:val="-1"/>
        </w:rPr>
        <w:t>的最具价值供应链服务商。报告期内，公司的主要业务包括：智能终端分销业务、智能终端零售业务、通</w:t>
      </w:r>
      <w:r>
        <w:rPr>
          <w:spacing w:val="-31"/>
        </w:rPr>
        <w:t> </w:t>
      </w:r>
      <w:r>
        <w:rPr>
          <w:spacing w:val="-31"/>
        </w:rPr>
      </w:r>
      <w:r>
        <w:rPr/>
        <w:t>信服务业务、金融及供应链服务业务和电商平台业务。具体业务如下：</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6" w:right="1217"/>
        <w:jc w:val="left"/>
        <w:rPr>
          <w:b w:val="0"/>
          <w:bCs w:val="0"/>
        </w:rPr>
      </w:pPr>
      <w:bookmarkStart w:name="1、智能终端分销业务" w:id="23"/>
      <w:bookmarkEnd w:id="23"/>
      <w:r>
        <w:rPr>
          <w:b w:val="0"/>
          <w:bCs w:val="0"/>
        </w:rPr>
      </w:r>
      <w:r>
        <w:rPr>
          <w:rFonts w:ascii="华文细黑" w:hAnsi="华文细黑" w:cs="华文细黑" w:eastAsia="华文细黑" w:hint="default"/>
        </w:rPr>
        <w:t>1</w:t>
      </w:r>
      <w:r>
        <w:rPr/>
        <w:t>、智能终端分销业务</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4" w:right="1131" w:firstLine="420"/>
        <w:jc w:val="both"/>
      </w:pPr>
      <w:r>
        <w:rPr>
          <w:spacing w:val="-1"/>
        </w:rPr>
        <w:t>智能终端分销业务是公司核心业务，是连接智能终端上游厂商和下游客户的桥梁，为厂商和零售商提</w:t>
      </w:r>
      <w:r>
        <w:rPr/>
        <w:t> </w:t>
      </w:r>
      <w:r>
        <w:rPr>
          <w:spacing w:val="-1"/>
        </w:rPr>
        <w:t>供渠道拓展、销售、资金流和物流等供应链服务。作为国内规模和效率领先的智能终端销售服务商，多年</w:t>
      </w:r>
      <w:r>
        <w:rPr>
          <w:spacing w:val="-34"/>
        </w:rPr>
        <w:t> </w:t>
      </w:r>
      <w:r>
        <w:rPr>
          <w:spacing w:val="-34"/>
        </w:rPr>
      </w:r>
      <w:r>
        <w:rPr/>
        <w:t>来，公司一直保持与国内外优秀终端品牌的战略合作，已覆盖</w:t>
      </w:r>
      <w:r>
        <w:rPr>
          <w:rFonts w:ascii="华文细黑" w:hAnsi="华文细黑" w:cs="华文细黑" w:eastAsia="华文细黑" w:hint="default"/>
        </w:rPr>
        <w:t>10</w:t>
      </w:r>
      <w:r>
        <w:rPr/>
        <w:t>万余家门店。</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6" w:right="1217"/>
        <w:jc w:val="left"/>
        <w:rPr>
          <w:b w:val="0"/>
          <w:bCs w:val="0"/>
        </w:rPr>
      </w:pPr>
      <w:bookmarkStart w:name="2、智能终端零售业务" w:id="24"/>
      <w:bookmarkEnd w:id="24"/>
      <w:r>
        <w:rPr>
          <w:b w:val="0"/>
          <w:bCs w:val="0"/>
        </w:rPr>
      </w:r>
      <w:r>
        <w:rPr>
          <w:rFonts w:ascii="华文细黑" w:hAnsi="华文细黑" w:cs="华文细黑" w:eastAsia="华文细黑" w:hint="default"/>
        </w:rPr>
        <w:t>2</w:t>
      </w:r>
      <w:r>
        <w:rPr/>
        <w:t>、智能终端零售业务</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4" w:right="1110" w:firstLine="420"/>
        <w:jc w:val="both"/>
      </w:pPr>
      <w:r>
        <w:rPr>
          <w:spacing w:val="-1"/>
        </w:rPr>
        <w:t>零售业务由全资子公司酷动数码运营。酷动数码是苹果在国内最大的授权优质经销商和服务商，苹果</w:t>
      </w:r>
      <w:r>
        <w:rPr/>
        <w:t> </w:t>
      </w:r>
      <w:r>
        <w:rPr>
          <w:spacing w:val="-1"/>
        </w:rPr>
        <w:t>教育和企业渠道授权一级经销商。通过覆盖在全国主要大、中城市的近百家优质连锁苹果零售体验店，为</w:t>
      </w:r>
      <w:r>
        <w:rPr>
          <w:spacing w:val="-31"/>
        </w:rPr>
        <w:t> </w:t>
      </w:r>
      <w:r>
        <w:rPr>
          <w:spacing w:val="-31"/>
        </w:rPr>
      </w:r>
      <w:r>
        <w:rPr/>
        <w:t>消费者提供苹果及苹果周边产品的体验、购买、培训及售后服务，是行业内领先的苹果经销商及服务商。</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6" w:right="1217"/>
        <w:jc w:val="left"/>
        <w:rPr>
          <w:b w:val="0"/>
          <w:bCs w:val="0"/>
        </w:rPr>
      </w:pPr>
      <w:bookmarkStart w:name="3、金融及供应链服务业务" w:id="25"/>
      <w:bookmarkEnd w:id="25"/>
      <w:r>
        <w:rPr>
          <w:b w:val="0"/>
          <w:bCs w:val="0"/>
        </w:rPr>
      </w:r>
      <w:r>
        <w:rPr>
          <w:rFonts w:ascii="华文细黑" w:hAnsi="华文细黑" w:cs="华文细黑" w:eastAsia="华文细黑" w:hint="default"/>
        </w:rPr>
        <w:t>3</w:t>
      </w:r>
      <w:r>
        <w:rPr/>
        <w:t>、金融及供应链服务业务</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4" w:right="1131" w:firstLine="420"/>
        <w:jc w:val="both"/>
      </w:pPr>
      <w:r>
        <w:rPr>
          <w:spacing w:val="-1"/>
        </w:rPr>
        <w:t>金融及供应链服务业务由全资子公司爱施德小贷及控股子公司优友金服、海南小贷运营。公司依托网</w:t>
      </w:r>
      <w:r>
        <w:rPr/>
        <w:t> </w:t>
      </w:r>
      <w:r>
        <w:rPr>
          <w:spacing w:val="-1"/>
        </w:rPr>
        <w:t>络小贷牌照和智能终端及供应链服务场景，发挥线上线下服务优势和科技金融技术实力，为产业链客户提</w:t>
      </w:r>
      <w:r>
        <w:rPr>
          <w:spacing w:val="-29"/>
        </w:rPr>
        <w:t> </w:t>
      </w:r>
      <w:r>
        <w:rPr>
          <w:spacing w:val="-29"/>
        </w:rPr>
      </w:r>
      <w:r>
        <w:rPr/>
        <w:t>供更加高效的金融服务。</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6" w:right="1217"/>
        <w:jc w:val="left"/>
        <w:rPr>
          <w:b w:val="0"/>
          <w:bCs w:val="0"/>
        </w:rPr>
      </w:pPr>
      <w:bookmarkStart w:name="4、通信服务业务" w:id="26"/>
      <w:bookmarkEnd w:id="26"/>
      <w:r>
        <w:rPr>
          <w:b w:val="0"/>
          <w:bCs w:val="0"/>
        </w:rPr>
      </w:r>
      <w:r>
        <w:rPr>
          <w:rFonts w:ascii="华文细黑" w:hAnsi="华文细黑" w:cs="华文细黑" w:eastAsia="华文细黑" w:hint="default"/>
        </w:rPr>
        <w:t>4</w:t>
      </w:r>
      <w:r>
        <w:rPr/>
        <w:t>、通信服务业务</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063" w:firstLine="420"/>
        <w:jc w:val="both"/>
      </w:pPr>
      <w:r>
        <w:rPr/>
        <w:t>移动转售作为公司通信服务业务的核心，由控股子公司优友互联运营。公司</w:t>
      </w:r>
      <w:r>
        <w:rPr>
          <w:rFonts w:ascii="华文细黑" w:hAnsi="华文细黑" w:cs="华文细黑" w:eastAsia="华文细黑" w:hint="default"/>
        </w:rPr>
        <w:t>2013</w:t>
      </w:r>
      <w:r>
        <w:rPr/>
        <w:t>年获得移动、联通、 电信三大基础运营商的移动转售试点运营牌照，聚焦“智能连接</w:t>
      </w:r>
      <w:r>
        <w:rPr>
          <w:rFonts w:ascii="华文细黑" w:hAnsi="华文细黑" w:cs="华文细黑" w:eastAsia="华文细黑" w:hint="default"/>
        </w:rPr>
        <w:t>+</w:t>
      </w:r>
      <w:r>
        <w:rPr/>
        <w:t>创新服务”模式，为用户提供创新型移</w:t>
      </w:r>
      <w:r>
        <w:rPr>
          <w:spacing w:val="4"/>
        </w:rPr>
        <w:t> </w:t>
      </w:r>
      <w:r>
        <w:rPr>
          <w:spacing w:val="4"/>
        </w:rPr>
      </w:r>
      <w:r>
        <w:rPr/>
        <w:t>动通信、物联网、全网流量话费充值等服务。目前，公司的移动转售业务已覆盖全国</w:t>
      </w:r>
      <w:r>
        <w:rPr>
          <w:rFonts w:ascii="华文细黑" w:hAnsi="华文细黑" w:cs="华文细黑" w:eastAsia="华文细黑" w:hint="default"/>
        </w:rPr>
        <w:t>29</w:t>
      </w:r>
      <w:r>
        <w:rPr/>
        <w:t>个省</w:t>
      </w:r>
      <w:r>
        <w:rPr>
          <w:rFonts w:ascii="华文细黑" w:hAnsi="华文细黑" w:cs="华文细黑" w:eastAsia="华文细黑" w:hint="default"/>
        </w:rPr>
        <w:t>122</w:t>
      </w:r>
      <w:r>
        <w:rPr/>
        <w:t>个城市，</w:t>
      </w:r>
      <w:r>
        <w:rPr>
          <w:spacing w:val="-30"/>
        </w:rPr>
        <w:t> </w:t>
      </w:r>
      <w:r>
        <w:rPr>
          <w:spacing w:val="-30"/>
        </w:rPr>
      </w:r>
      <w:r>
        <w:rPr/>
        <w:t>是行业内最具影响力的虚拟运营商之一。</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6" w:right="1217"/>
        <w:jc w:val="left"/>
        <w:rPr>
          <w:b w:val="0"/>
          <w:bCs w:val="0"/>
        </w:rPr>
      </w:pPr>
      <w:bookmarkStart w:name="5、电商平台业务" w:id="27"/>
      <w:bookmarkEnd w:id="27"/>
      <w:r>
        <w:rPr>
          <w:b w:val="0"/>
          <w:bCs w:val="0"/>
        </w:rPr>
      </w:r>
      <w:r>
        <w:rPr>
          <w:rFonts w:ascii="华文细黑" w:hAnsi="华文细黑" w:cs="华文细黑" w:eastAsia="华文细黑" w:hint="default"/>
        </w:rPr>
        <w:t>5</w:t>
      </w:r>
      <w:r>
        <w:rPr/>
        <w:t>、电商平台业务</w:t>
      </w:r>
      <w:r>
        <w:rPr>
          <w:b w:val="0"/>
          <w:bCs w:val="0"/>
        </w:rPr>
      </w:r>
    </w:p>
    <w:p>
      <w:pPr>
        <w:spacing w:after="0" w:line="240"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b/>
          <w:bCs/>
          <w:sz w:val="25"/>
          <w:szCs w:val="25"/>
        </w:rPr>
      </w:pPr>
    </w:p>
    <w:p>
      <w:pPr>
        <w:pStyle w:val="BodyText"/>
        <w:spacing w:line="379" w:lineRule="auto" w:before="10"/>
        <w:ind w:left="153" w:right="1131" w:firstLine="420"/>
        <w:jc w:val="both"/>
      </w:pPr>
      <w:r>
        <w:rPr>
          <w:spacing w:val="-3"/>
        </w:rPr>
        <w:t>电商平台业务是公司通过构建并运营面向</w:t>
      </w:r>
      <w:r>
        <w:rPr>
          <w:rFonts w:ascii="华文细黑" w:hAnsi="华文细黑" w:cs="华文细黑" w:eastAsia="华文细黑" w:hint="default"/>
          <w:spacing w:val="-3"/>
        </w:rPr>
        <w:t>B</w:t>
      </w:r>
      <w:r>
        <w:rPr>
          <w:spacing w:val="-3"/>
        </w:rPr>
        <w:t>端客户的“爱施德在线”和面向</w:t>
      </w:r>
      <w:r>
        <w:rPr>
          <w:rFonts w:ascii="华文细黑" w:hAnsi="华文细黑" w:cs="华文细黑" w:eastAsia="华文细黑" w:hint="default"/>
          <w:spacing w:val="-3"/>
        </w:rPr>
        <w:t>C</w:t>
      </w:r>
      <w:r>
        <w:rPr>
          <w:spacing w:val="-3"/>
        </w:rPr>
        <w:t>端客户的“由你购”线上</w:t>
      </w:r>
      <w:r>
        <w:rPr/>
        <w:t> 交易平台，为手机渠道客户提供产品展示、销售、物流等高效服务，为</w:t>
      </w:r>
      <w:r>
        <w:rPr>
          <w:rFonts w:ascii="华文细黑" w:hAnsi="华文细黑" w:cs="华文细黑" w:eastAsia="华文细黑" w:hint="default"/>
        </w:rPr>
        <w:t>C</w:t>
      </w:r>
      <w:r>
        <w:rPr/>
        <w:t>端客户提供手机、配件、电脑以</w:t>
      </w:r>
      <w:r>
        <w:rPr>
          <w:spacing w:val="-38"/>
        </w:rPr>
        <w:t> </w:t>
      </w:r>
      <w:r>
        <w:rPr>
          <w:spacing w:val="-38"/>
        </w:rPr>
      </w:r>
      <w:r>
        <w:rPr/>
        <w:t>及个人消费品的销售服务。</w:t>
      </w:r>
    </w:p>
    <w:p>
      <w:pPr>
        <w:spacing w:line="240" w:lineRule="auto" w:before="1"/>
        <w:rPr>
          <w:rFonts w:ascii="华文细黑" w:hAnsi="华文细黑" w:cs="华文细黑" w:eastAsia="华文细黑" w:hint="default"/>
          <w:sz w:val="24"/>
          <w:szCs w:val="24"/>
        </w:rPr>
      </w:pPr>
    </w:p>
    <w:p>
      <w:pPr>
        <w:spacing w:before="0"/>
        <w:ind w:left="153" w:right="1217" w:firstLine="0"/>
        <w:jc w:val="left"/>
        <w:rPr>
          <w:rFonts w:ascii="华文细黑" w:hAnsi="华文细黑" w:cs="华文细黑" w:eastAsia="华文细黑" w:hint="default"/>
          <w:sz w:val="30"/>
          <w:szCs w:val="30"/>
        </w:rPr>
      </w:pPr>
      <w:bookmarkStart w:name="二、主要资产重大变化情况" w:id="28"/>
      <w:bookmarkEnd w:id="28"/>
      <w:r>
        <w:rPr/>
      </w:r>
      <w:r>
        <w:rPr>
          <w:rFonts w:ascii="华文细黑" w:hAnsi="华文细黑" w:cs="华文细黑" w:eastAsia="华文细黑" w:hint="default"/>
          <w:b/>
          <w:bCs/>
          <w:sz w:val="30"/>
          <w:szCs w:val="30"/>
        </w:rPr>
        <w:t>二、主要资产重大变化情况</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40" w:lineRule="auto" w:before="0"/>
        <w:ind w:left="153" w:right="1217"/>
        <w:jc w:val="left"/>
        <w:rPr>
          <w:b w:val="0"/>
          <w:bCs w:val="0"/>
        </w:rPr>
      </w:pPr>
      <w:bookmarkStart w:name="1、主要资产重大变化情况" w:id="29"/>
      <w:bookmarkEnd w:id="29"/>
      <w:r>
        <w:rPr>
          <w:b w:val="0"/>
          <w:bCs w:val="0"/>
        </w:rPr>
      </w:r>
      <w:r>
        <w:rPr>
          <w:rFonts w:ascii="华文细黑" w:hAnsi="华文细黑" w:cs="华文细黑" w:eastAsia="华文细黑" w:hint="default"/>
        </w:rPr>
        <w:t>1</w:t>
      </w:r>
      <w:r>
        <w:rPr/>
        <w:t>、主要资产重大变化情况</w:t>
      </w:r>
      <w:r>
        <w:rPr>
          <w:b w:val="0"/>
          <w:bCs w:val="0"/>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4"/>
        <w:rPr>
          <w:rFonts w:ascii="华文细黑" w:hAnsi="华文细黑" w:cs="华文细黑" w:eastAsia="华文细黑" w:hint="default"/>
          <w:b/>
          <w:bCs/>
          <w:sz w:val="20"/>
          <w:szCs w:val="20"/>
        </w:rPr>
      </w:pPr>
    </w:p>
    <w:p>
      <w:pPr>
        <w:spacing w:before="23"/>
        <w:ind w:left="0" w:right="936" w:firstLine="0"/>
        <w:jc w:val="right"/>
        <w:rPr>
          <w:rFonts w:ascii="华文细黑" w:hAnsi="华文细黑" w:cs="华文细黑" w:eastAsia="华文细黑" w:hint="default"/>
          <w:sz w:val="18"/>
          <w:szCs w:val="18"/>
        </w:rPr>
      </w:pPr>
      <w:r>
        <w:rPr/>
        <w:pict>
          <v:shape style="position:absolute;margin-left:57.029999pt;margin-top:-39.554256pt;width:489.3pt;height:179.4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9"/>
                    <w:gridCol w:w="6742"/>
                  </w:tblGrid>
                  <w:tr>
                    <w:trPr>
                      <w:trHeight w:val="186" w:hRule="exact"/>
                    </w:trPr>
                    <w:tc>
                      <w:tcPr>
                        <w:tcW w:w="3029" w:type="dxa"/>
                        <w:tcBorders>
                          <w:top w:val="single" w:sz="4" w:space="0" w:color="8683E2"/>
                          <w:left w:val="single" w:sz="4" w:space="0" w:color="8683E2"/>
                          <w:bottom w:val="nil" w:sz="6" w:space="0" w:color="auto"/>
                          <w:right w:val="single" w:sz="4" w:space="0" w:color="8683E2"/>
                        </w:tcBorders>
                        <w:shd w:val="clear" w:color="auto" w:fill="D2D2F4"/>
                      </w:tcPr>
                      <w:p>
                        <w:pPr/>
                      </w:p>
                    </w:tc>
                    <w:tc>
                      <w:tcPr>
                        <w:tcW w:w="674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2" w:hRule="exact"/>
                    </w:trPr>
                    <w:tc>
                      <w:tcPr>
                        <w:tcW w:w="302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主要资产</w:t>
                        </w:r>
                      </w:p>
                    </w:tc>
                    <w:tc>
                      <w:tcPr>
                        <w:tcW w:w="674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2"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重大变化说明</w:t>
                        </w:r>
                      </w:p>
                    </w:tc>
                  </w:tr>
                  <w:tr>
                    <w:trPr>
                      <w:trHeight w:val="186" w:hRule="exact"/>
                    </w:trPr>
                    <w:tc>
                      <w:tcPr>
                        <w:tcW w:w="3029" w:type="dxa"/>
                        <w:tcBorders>
                          <w:top w:val="nil" w:sz="6" w:space="0" w:color="auto"/>
                          <w:left w:val="single" w:sz="4" w:space="0" w:color="8683E2"/>
                          <w:bottom w:val="single" w:sz="4" w:space="0" w:color="8683E2"/>
                          <w:right w:val="single" w:sz="4" w:space="0" w:color="8683E2"/>
                        </w:tcBorders>
                        <w:shd w:val="clear" w:color="auto" w:fill="D2D2F4"/>
                      </w:tcPr>
                      <w:p>
                        <w:pPr/>
                      </w:p>
                    </w:tc>
                    <w:tc>
                      <w:tcPr>
                        <w:tcW w:w="674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02" w:hRule="exact"/>
                    </w:trPr>
                    <w:tc>
                      <w:tcPr>
                        <w:tcW w:w="302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长期股权投资</w:t>
                        </w:r>
                      </w:p>
                    </w:tc>
                    <w:tc>
                      <w:tcPr>
                        <w:tcW w:w="6742"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比年初数减少</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48.35%</w:t>
                        </w:r>
                        <w:r>
                          <w:rPr>
                            <w:rFonts w:ascii="华文细黑" w:hAnsi="华文细黑" w:cs="华文细黑" w:eastAsia="华文细黑" w:hint="default"/>
                            <w:sz w:val="18"/>
                            <w:szCs w:val="18"/>
                          </w:rPr>
                          <w:t>，主要系转让子公司迈奔灵动，其对联营企业的投资相应减少</w:t>
                        </w:r>
                      </w:p>
                    </w:tc>
                  </w:tr>
                  <w:tr>
                    <w:trPr>
                      <w:trHeight w:val="402" w:hRule="exact"/>
                    </w:trPr>
                    <w:tc>
                      <w:tcPr>
                        <w:tcW w:w="302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固定资产</w:t>
                        </w:r>
                      </w:p>
                    </w:tc>
                    <w:tc>
                      <w:tcPr>
                        <w:tcW w:w="6742"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比年初数减少</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14.38%</w:t>
                        </w:r>
                        <w:r>
                          <w:rPr>
                            <w:rFonts w:ascii="华文细黑" w:hAnsi="华文细黑" w:cs="华文细黑" w:eastAsia="华文细黑" w:hint="default"/>
                            <w:sz w:val="18"/>
                            <w:szCs w:val="18"/>
                          </w:rPr>
                          <w:t>，主要系转让子公司迈奔灵动，其固定资产相应减少。</w:t>
                        </w:r>
                      </w:p>
                    </w:tc>
                  </w:tr>
                  <w:tr>
                    <w:trPr>
                      <w:trHeight w:val="402" w:hRule="exact"/>
                    </w:trPr>
                    <w:tc>
                      <w:tcPr>
                        <w:tcW w:w="302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无形资产</w:t>
                        </w:r>
                      </w:p>
                    </w:tc>
                    <w:tc>
                      <w:tcPr>
                        <w:tcW w:w="6742"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比年初数减少</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11.83%</w:t>
                        </w:r>
                        <w:r>
                          <w:rPr>
                            <w:rFonts w:ascii="华文细黑" w:hAnsi="华文细黑" w:cs="华文细黑" w:eastAsia="华文细黑" w:hint="default"/>
                            <w:sz w:val="18"/>
                            <w:szCs w:val="18"/>
                          </w:rPr>
                          <w:t>，主要系转让子公司迈奔灵动，其无形资产相应减少。</w:t>
                        </w:r>
                      </w:p>
                    </w:tc>
                  </w:tr>
                  <w:tr>
                    <w:trPr>
                      <w:trHeight w:val="402" w:hRule="exact"/>
                    </w:trPr>
                    <w:tc>
                      <w:tcPr>
                        <w:tcW w:w="302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在建工程</w:t>
                        </w:r>
                      </w:p>
                    </w:tc>
                    <w:tc>
                      <w:tcPr>
                        <w:tcW w:w="6742"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比年初数增长</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100%</w:t>
                        </w:r>
                        <w:r>
                          <w:rPr>
                            <w:rFonts w:ascii="华文细黑" w:hAnsi="华文细黑" w:cs="华文细黑" w:eastAsia="华文细黑" w:hint="default"/>
                            <w:sz w:val="18"/>
                            <w:szCs w:val="18"/>
                          </w:rPr>
                          <w:t>，系购买小贷资金平台及消费分期系统。</w:t>
                        </w:r>
                      </w:p>
                    </w:tc>
                  </w:tr>
                  <w:tr>
                    <w:trPr>
                      <w:trHeight w:val="402" w:hRule="exact"/>
                    </w:trPr>
                    <w:tc>
                      <w:tcPr>
                        <w:tcW w:w="302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w:t>
                        </w:r>
                      </w:p>
                    </w:tc>
                    <w:tc>
                      <w:tcPr>
                        <w:tcW w:w="6742"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比年初数增长</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483.86%</w:t>
                        </w:r>
                        <w:r>
                          <w:rPr>
                            <w:rFonts w:ascii="华文细黑" w:hAnsi="华文细黑" w:cs="华文细黑" w:eastAsia="华文细黑" w:hint="default"/>
                            <w:sz w:val="18"/>
                            <w:szCs w:val="18"/>
                          </w:rPr>
                          <w:t>，主要系新设立爱施德小贷公司发放贷款增加。</w:t>
                        </w:r>
                      </w:p>
                    </w:tc>
                  </w:tr>
                  <w:tr>
                    <w:trPr>
                      <w:trHeight w:val="402" w:hRule="exact"/>
                    </w:trPr>
                    <w:tc>
                      <w:tcPr>
                        <w:tcW w:w="302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可供出售金融资产</w:t>
                        </w:r>
                      </w:p>
                    </w:tc>
                    <w:tc>
                      <w:tcPr>
                        <w:tcW w:w="6742"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比年初数减少</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13.37%</w:t>
                        </w:r>
                        <w:r>
                          <w:rPr>
                            <w:rFonts w:ascii="华文细黑" w:hAnsi="华文细黑" w:cs="华文细黑" w:eastAsia="华文细黑" w:hint="default"/>
                            <w:sz w:val="18"/>
                            <w:szCs w:val="18"/>
                          </w:rPr>
                          <w:t>，主要系公司出售部分持有的中新控股股票所致。</w:t>
                        </w:r>
                      </w:p>
                    </w:tc>
                  </w:tr>
                  <w:tr>
                    <w:trPr>
                      <w:trHeight w:val="402" w:hRule="exact"/>
                    </w:trPr>
                    <w:tc>
                      <w:tcPr>
                        <w:tcW w:w="302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商誉</w:t>
                        </w:r>
                      </w:p>
                    </w:tc>
                    <w:tc>
                      <w:tcPr>
                        <w:tcW w:w="6742"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比年初数减少</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98.19%</w:t>
                        </w:r>
                        <w:r>
                          <w:rPr>
                            <w:rFonts w:ascii="华文细黑" w:hAnsi="华文细黑" w:cs="华文细黑" w:eastAsia="华文细黑" w:hint="default"/>
                            <w:sz w:val="18"/>
                            <w:szCs w:val="18"/>
                          </w:rPr>
                          <w:t>，主要系子公司转让商誉相应减少。</w:t>
                        </w:r>
                      </w:p>
                    </w:tc>
                  </w:tr>
                </w:tbl>
                <w:p>
                  <w:pPr/>
                </w:p>
              </w:txbxContent>
            </v:textbox>
            <w10:wrap type="none"/>
          </v:shape>
        </w:pict>
      </w:r>
      <w:r>
        <w:rPr>
          <w:rFonts w:ascii="华文细黑" w:hAnsi="华文细黑" w:cs="华文细黑" w:eastAsia="华文细黑" w:hint="default"/>
          <w:sz w:val="18"/>
          <w:szCs w:val="18"/>
        </w:rPr>
        <w:t>。</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2"/>
        <w:rPr>
          <w:rFonts w:ascii="华文细黑" w:hAnsi="华文细黑" w:cs="华文细黑" w:eastAsia="华文细黑" w:hint="default"/>
          <w:sz w:val="17"/>
          <w:szCs w:val="17"/>
        </w:rPr>
      </w:pPr>
    </w:p>
    <w:p>
      <w:pPr>
        <w:pStyle w:val="Heading3"/>
        <w:spacing w:line="240" w:lineRule="auto"/>
        <w:ind w:left="154" w:right="1217"/>
        <w:jc w:val="left"/>
        <w:rPr>
          <w:b w:val="0"/>
          <w:bCs w:val="0"/>
        </w:rPr>
      </w:pPr>
      <w:bookmarkStart w:name="2、主要境外资产情况" w:id="30"/>
      <w:bookmarkEnd w:id="30"/>
      <w:r>
        <w:rPr>
          <w:b w:val="0"/>
          <w:bCs w:val="0"/>
        </w:rPr>
      </w:r>
      <w:r>
        <w:rPr>
          <w:rFonts w:ascii="华文细黑" w:hAnsi="华文细黑" w:cs="华文细黑" w:eastAsia="华文细黑" w:hint="default"/>
        </w:rPr>
        <w:t>2</w:t>
      </w:r>
      <w:r>
        <w:rPr/>
        <w:t>、主要境外资产情况</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40" w:lineRule="auto"/>
        <w:ind w:left="154" w:right="1217"/>
        <w:jc w:val="left"/>
      </w:pPr>
      <w:r>
        <w:rPr/>
        <w:t>□  适用  √</w:t>
      </w:r>
      <w:r>
        <w:rPr>
          <w:spacing w:val="51"/>
        </w:rPr>
        <w:t> </w:t>
      </w:r>
      <w:r>
        <w:rPr/>
        <w:t>不适用</w:t>
      </w:r>
    </w:p>
    <w:p>
      <w:pPr>
        <w:spacing w:line="240" w:lineRule="auto" w:before="11"/>
        <w:rPr>
          <w:rFonts w:ascii="华文细黑" w:hAnsi="华文细黑" w:cs="华文细黑" w:eastAsia="华文细黑" w:hint="default"/>
          <w:sz w:val="27"/>
          <w:szCs w:val="27"/>
        </w:rPr>
      </w:pPr>
    </w:p>
    <w:p>
      <w:pPr>
        <w:spacing w:before="0"/>
        <w:ind w:left="154" w:right="1217" w:firstLine="0"/>
        <w:jc w:val="left"/>
        <w:rPr>
          <w:rFonts w:ascii="华文细黑" w:hAnsi="华文细黑" w:cs="华文细黑" w:eastAsia="华文细黑" w:hint="default"/>
          <w:sz w:val="30"/>
          <w:szCs w:val="30"/>
        </w:rPr>
      </w:pPr>
      <w:bookmarkStart w:name="三、核心竞争力分析" w:id="31"/>
      <w:bookmarkEnd w:id="31"/>
      <w:r>
        <w:rPr/>
      </w:r>
      <w:r>
        <w:rPr>
          <w:rFonts w:ascii="华文细黑" w:hAnsi="华文细黑" w:cs="华文细黑" w:eastAsia="华文细黑" w:hint="default"/>
          <w:b/>
          <w:bCs/>
          <w:sz w:val="30"/>
          <w:szCs w:val="30"/>
        </w:rPr>
        <w:t>三、核心竞争力分析</w:t>
      </w:r>
      <w:r>
        <w:rPr>
          <w:rFonts w:ascii="华文细黑" w:hAnsi="华文细黑" w:cs="华文细黑" w:eastAsia="华文细黑" w:hint="default"/>
          <w:sz w:val="30"/>
          <w:szCs w:val="30"/>
        </w:rPr>
      </w:r>
    </w:p>
    <w:p>
      <w:pPr>
        <w:spacing w:line="620" w:lineRule="atLeast" w:before="177"/>
        <w:ind w:left="573" w:right="0" w:firstLine="2"/>
        <w:jc w:val="left"/>
        <w:rPr>
          <w:rFonts w:ascii="华文细黑" w:hAnsi="华文细黑" w:cs="华文细黑" w:eastAsia="华文细黑" w:hint="default"/>
          <w:sz w:val="21"/>
          <w:szCs w:val="21"/>
        </w:rPr>
      </w:pPr>
      <w:bookmarkStart w:name="1、智能终端业务行业领先，具有强大的销售网络和服务能力。" w:id="32"/>
      <w:bookmarkEnd w:id="32"/>
      <w:r>
        <w:rPr/>
      </w:r>
      <w:r>
        <w:rPr>
          <w:rFonts w:ascii="华文细黑" w:hAnsi="华文细黑" w:cs="华文细黑" w:eastAsia="华文细黑" w:hint="default"/>
          <w:b/>
          <w:bCs/>
          <w:sz w:val="21"/>
          <w:szCs w:val="21"/>
        </w:rPr>
        <w:t>1</w:t>
      </w:r>
      <w:r>
        <w:rPr>
          <w:rFonts w:ascii="华文细黑" w:hAnsi="华文细黑" w:cs="华文细黑" w:eastAsia="华文细黑" w:hint="default"/>
          <w:b/>
          <w:bCs/>
          <w:sz w:val="21"/>
          <w:szCs w:val="21"/>
        </w:rPr>
        <w:t>、智能终端业务行业领先，具有强大的销售网络和服务能力</w:t>
      </w:r>
      <w:r>
        <w:rPr>
          <w:rFonts w:ascii="华文细黑" w:hAnsi="华文细黑" w:cs="华文细黑" w:eastAsia="华文细黑" w:hint="default"/>
          <w:sz w:val="21"/>
          <w:szCs w:val="21"/>
        </w:rPr>
        <w:t>。 </w:t>
      </w:r>
      <w:r>
        <w:rPr>
          <w:rFonts w:ascii="华文细黑" w:hAnsi="华文细黑" w:cs="华文细黑" w:eastAsia="华文细黑" w:hint="default"/>
          <w:spacing w:val="-1"/>
          <w:sz w:val="21"/>
          <w:szCs w:val="21"/>
        </w:rPr>
        <w:t>分销业务：公司与国内外优秀手机厂商以及三大运营商建立了稳定的战略合作伙伴关系；通过持续投</w:t>
      </w:r>
    </w:p>
    <w:p>
      <w:pPr>
        <w:pStyle w:val="BodyText"/>
        <w:spacing w:line="379" w:lineRule="auto" w:before="171"/>
        <w:ind w:left="153" w:right="1026"/>
        <w:jc w:val="left"/>
      </w:pPr>
      <w:r>
        <w:rPr>
          <w:spacing w:val="-6"/>
        </w:rPr>
        <w:t>入，打造了领先的</w:t>
      </w:r>
      <w:r>
        <w:rPr>
          <w:rFonts w:ascii="华文细黑" w:hAnsi="华文细黑" w:cs="华文细黑" w:eastAsia="华文细黑" w:hint="default"/>
          <w:spacing w:val="-6"/>
        </w:rPr>
        <w:t>IT</w:t>
      </w:r>
      <w:r>
        <w:rPr>
          <w:spacing w:val="-6"/>
        </w:rPr>
        <w:t>服务能力和高效的运营能力；公司通过深化运营和机制创新，实现了“运营效率领先”、</w:t>
      </w:r>
      <w:r>
        <w:rPr>
          <w:spacing w:val="-26"/>
        </w:rPr>
        <w:t> </w:t>
      </w:r>
      <w:r>
        <w:rPr>
          <w:spacing w:val="-26"/>
        </w:rPr>
      </w:r>
      <w:r>
        <w:rPr/>
        <w:t>“行业地位领先”“品牌合作领先”和“服务价值领先”；建立了</w:t>
      </w:r>
      <w:r>
        <w:rPr>
          <w:rFonts w:ascii="华文细黑" w:hAnsi="华文细黑" w:cs="华文细黑" w:eastAsia="华文细黑" w:hint="default"/>
        </w:rPr>
        <w:t>7</w:t>
      </w:r>
      <w:r>
        <w:rPr/>
        <w:t>大配送中心和</w:t>
      </w:r>
      <w:r>
        <w:rPr>
          <w:rFonts w:ascii="华文细黑" w:hAnsi="华文细黑" w:cs="华文细黑" w:eastAsia="华文细黑" w:hint="default"/>
        </w:rPr>
        <w:t>30</w:t>
      </w:r>
      <w:r>
        <w:rPr/>
        <w:t>个自有区域分仓，在</w:t>
      </w:r>
      <w:r>
        <w:rPr>
          <w:spacing w:val="-10"/>
        </w:rPr>
        <w:t> </w:t>
      </w:r>
      <w:r>
        <w:rPr>
          <w:spacing w:val="-10"/>
        </w:rPr>
      </w:r>
      <w:r>
        <w:rPr/>
        <w:t>全国</w:t>
      </w:r>
      <w:r>
        <w:rPr>
          <w:rFonts w:ascii="华文细黑" w:hAnsi="华文细黑" w:cs="华文细黑" w:eastAsia="华文细黑" w:hint="default"/>
        </w:rPr>
        <w:t>31</w:t>
      </w:r>
      <w:r>
        <w:rPr/>
        <w:t>个省</w:t>
      </w:r>
      <w:r>
        <w:rPr>
          <w:rFonts w:ascii="华文细黑" w:hAnsi="华文细黑" w:cs="华文细黑" w:eastAsia="华文细黑" w:hint="default"/>
        </w:rPr>
        <w:t>300</w:t>
      </w:r>
      <w:r>
        <w:rPr/>
        <w:t>个地市拥有强大的销售团队和服务网络；深化拓展了</w:t>
      </w:r>
      <w:r>
        <w:rPr>
          <w:rFonts w:ascii="华文细黑" w:hAnsi="华文细黑" w:cs="华文细黑" w:eastAsia="华文细黑" w:hint="default"/>
        </w:rPr>
        <w:t>T1-T6</w:t>
      </w:r>
      <w:r>
        <w:rPr/>
        <w:t>级渠道，并覆盖了</w:t>
      </w:r>
      <w:r>
        <w:rPr>
          <w:rFonts w:ascii="华文细黑" w:hAnsi="华文细黑" w:cs="华文细黑" w:eastAsia="华文细黑" w:hint="default"/>
        </w:rPr>
        <w:t>10</w:t>
      </w:r>
      <w:r>
        <w:rPr/>
        <w:t>万余家零售 门店。</w:t>
      </w:r>
    </w:p>
    <w:p>
      <w:pPr>
        <w:spacing w:line="240" w:lineRule="auto" w:before="13"/>
        <w:rPr>
          <w:rFonts w:ascii="华文细黑" w:hAnsi="华文细黑" w:cs="华文细黑" w:eastAsia="华文细黑" w:hint="default"/>
          <w:sz w:val="13"/>
          <w:szCs w:val="13"/>
        </w:rPr>
      </w:pPr>
    </w:p>
    <w:p>
      <w:pPr>
        <w:pStyle w:val="BodyText"/>
        <w:spacing w:line="379" w:lineRule="auto"/>
        <w:ind w:left="154" w:right="0" w:firstLine="420"/>
        <w:jc w:val="left"/>
      </w:pPr>
      <w:r>
        <w:rPr>
          <w:spacing w:val="-2"/>
        </w:rPr>
        <w:t>零售业务：公司在全国</w:t>
      </w:r>
      <w:r>
        <w:rPr>
          <w:rFonts w:ascii="华文细黑" w:hAnsi="华文细黑" w:cs="华文细黑" w:eastAsia="华文细黑" w:hint="default"/>
          <w:spacing w:val="-2"/>
        </w:rPr>
        <w:t>17</w:t>
      </w:r>
      <w:r>
        <w:rPr>
          <w:spacing w:val="-2"/>
        </w:rPr>
        <w:t>个省</w:t>
      </w:r>
      <w:r>
        <w:rPr>
          <w:rFonts w:ascii="华文细黑" w:hAnsi="华文细黑" w:cs="华文细黑" w:eastAsia="华文细黑" w:hint="default"/>
          <w:spacing w:val="-2"/>
        </w:rPr>
        <w:t>28</w:t>
      </w:r>
      <w:r>
        <w:rPr>
          <w:spacing w:val="-2"/>
        </w:rPr>
        <w:t>个城市的高端时尚购物中心建设了一流的自有零售苹果门店和服务站</w:t>
      </w:r>
      <w:r>
        <w:rPr/>
        <w:t> 点，为客户提供良好的购买体验。</w:t>
      </w:r>
    </w:p>
    <w:p>
      <w:pPr>
        <w:spacing w:line="240" w:lineRule="auto" w:before="13"/>
        <w:rPr>
          <w:rFonts w:ascii="华文细黑" w:hAnsi="华文细黑" w:cs="华文细黑" w:eastAsia="华文细黑" w:hint="default"/>
          <w:sz w:val="13"/>
          <w:szCs w:val="13"/>
        </w:rPr>
      </w:pPr>
    </w:p>
    <w:p>
      <w:pPr>
        <w:pStyle w:val="BodyText"/>
        <w:spacing w:line="240" w:lineRule="auto"/>
        <w:ind w:left="574" w:right="0"/>
        <w:jc w:val="left"/>
      </w:pPr>
      <w:r>
        <w:rPr/>
        <w:t>经过二十年的沉淀和积累，公司具备了行业领先的运营服务能力，深得厂商、运营商、经销商以及零</w:t>
      </w:r>
    </w:p>
    <w:p>
      <w:pPr>
        <w:spacing w:after="0" w:line="240"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spacing w:line="504" w:lineRule="auto" w:before="10"/>
        <w:ind w:left="576" w:right="3697" w:hanging="423"/>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售客户的广泛信赖。 </w:t>
      </w:r>
      <w:bookmarkStart w:name="2、产融结合双轮驱动战略有效推进，拥有更具竞争力的供应链服务能力" w:id="33"/>
      <w:bookmarkEnd w:id="33"/>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2</w:t>
      </w:r>
      <w:r>
        <w:rPr>
          <w:rFonts w:ascii="华文细黑" w:hAnsi="华文细黑" w:cs="华文细黑" w:eastAsia="华文细黑" w:hint="default"/>
          <w:b/>
          <w:bCs/>
          <w:sz w:val="21"/>
          <w:szCs w:val="21"/>
        </w:rPr>
        <w:t>、产融结合双轮驱动战略有效推进，拥有更具竞争力的供应链服务能力</w:t>
      </w:r>
      <w:r>
        <w:rPr>
          <w:rFonts w:ascii="华文细黑" w:hAnsi="华文细黑" w:cs="华文细黑" w:eastAsia="华文细黑" w:hint="default"/>
          <w:sz w:val="21"/>
          <w:szCs w:val="21"/>
        </w:rPr>
      </w:r>
    </w:p>
    <w:p>
      <w:pPr>
        <w:pStyle w:val="BodyText"/>
        <w:spacing w:line="379" w:lineRule="auto" w:before="78"/>
        <w:ind w:left="153" w:right="1130" w:firstLine="420"/>
        <w:jc w:val="both"/>
      </w:pPr>
      <w:r>
        <w:rPr>
          <w:spacing w:val="-1"/>
        </w:rPr>
        <w:t>公司通过新设优友金服，收购海南小贷，发起并入股华贵人寿，获得爱施德网络小贷牌照等一系列战</w:t>
      </w:r>
      <w:r>
        <w:rPr/>
        <w:t> </w:t>
      </w:r>
      <w:r>
        <w:rPr>
          <w:spacing w:val="-1"/>
        </w:rPr>
        <w:t>略布局，打造出了爱施德金融板块，确保公司产业各项业务稳步发展的同时，实现了产业与金融的融合发</w:t>
      </w:r>
      <w:r>
        <w:rPr>
          <w:spacing w:val="-30"/>
        </w:rPr>
        <w:t> </w:t>
      </w:r>
      <w:r>
        <w:rPr>
          <w:spacing w:val="-30"/>
        </w:rPr>
      </w:r>
      <w:r>
        <w:rPr>
          <w:spacing w:val="-1"/>
        </w:rPr>
        <w:t>展和相互促进。公司推进产融结合战略是供应链服务价值创造的战略性举措，实现了对产业服务的纵向延</w:t>
      </w:r>
      <w:r>
        <w:rPr>
          <w:spacing w:val="-29"/>
        </w:rPr>
        <w:t> </w:t>
      </w:r>
      <w:r>
        <w:rPr>
          <w:spacing w:val="-29"/>
        </w:rPr>
      </w:r>
      <w:r>
        <w:rPr/>
        <w:t>伸，有效地发挥了公司的核心优势，能为客户提供更好的供应链服务。</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6" w:right="1217"/>
        <w:jc w:val="left"/>
        <w:rPr>
          <w:b w:val="0"/>
          <w:bCs w:val="0"/>
        </w:rPr>
      </w:pPr>
      <w:bookmarkStart w:name="3、深化合伙人机制，让团队具有更强战斗力和创造力" w:id="34"/>
      <w:bookmarkEnd w:id="34"/>
      <w:r>
        <w:rPr>
          <w:b w:val="0"/>
          <w:bCs w:val="0"/>
        </w:rPr>
      </w:r>
      <w:r>
        <w:rPr>
          <w:rFonts w:ascii="华文细黑" w:hAnsi="华文细黑" w:cs="华文细黑" w:eastAsia="华文细黑" w:hint="default"/>
        </w:rPr>
        <w:t>3</w:t>
      </w:r>
      <w:r>
        <w:rPr/>
        <w:t>、深化合伙人机制，让团队具有更强战斗力和创造力</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1" w:firstLine="420"/>
        <w:jc w:val="both"/>
      </w:pPr>
      <w:r>
        <w:rPr>
          <w:spacing w:val="-1"/>
        </w:rPr>
        <w:t>公司持续推进和完善合伙人机制、内部创业平台、战略开拓者激励机制和价值创造考核体系，将事业</w:t>
      </w:r>
      <w:r>
        <w:rPr/>
        <w:t> </w:t>
      </w:r>
      <w:r>
        <w:rPr>
          <w:spacing w:val="-1"/>
        </w:rPr>
        <w:t>合伙人、责任共担和收益共享的理念贯彻到核心团队。在“以价值创造为核心的实干家精神”和“以创新</w:t>
      </w:r>
      <w:r>
        <w:rPr>
          <w:spacing w:val="-31"/>
        </w:rPr>
        <w:t> </w:t>
      </w:r>
      <w:r>
        <w:rPr>
          <w:spacing w:val="-31"/>
        </w:rPr>
      </w:r>
      <w:r>
        <w:rPr>
          <w:spacing w:val="-1"/>
        </w:rPr>
        <w:t>创业为核心的奋斗者精神”的鼓舞下，核心团队更加拼搏更具凝聚力。公司也顺应市场趋势，在保持核心</w:t>
      </w:r>
      <w:r>
        <w:rPr>
          <w:spacing w:val="-34"/>
        </w:rPr>
        <w:t> </w:t>
      </w:r>
      <w:r>
        <w:rPr>
          <w:spacing w:val="-34"/>
        </w:rPr>
      </w:r>
      <w:r>
        <w:rPr>
          <w:spacing w:val="-1"/>
        </w:rPr>
        <w:t>业务持续发展的同时，抓住新的业务增长点，建立新的业务模式，布局了电商、通信、金融、新零售和投</w:t>
      </w:r>
      <w:r>
        <w:rPr>
          <w:spacing w:val="-31"/>
        </w:rPr>
        <w:t> </w:t>
      </w:r>
      <w:r>
        <w:rPr>
          <w:spacing w:val="-31"/>
        </w:rPr>
      </w:r>
      <w:r>
        <w:rPr/>
        <w:t>资板块，展现了公司卓越的合伙人力和创造力。</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6" w:right="1217"/>
        <w:jc w:val="left"/>
        <w:rPr>
          <w:b w:val="0"/>
          <w:bCs w:val="0"/>
        </w:rPr>
      </w:pPr>
      <w:bookmarkStart w:name="4、业务管理智能化，IT支撑能力全行业领先" w:id="35"/>
      <w:bookmarkEnd w:id="35"/>
      <w:r>
        <w:rPr>
          <w:b w:val="0"/>
          <w:bCs w:val="0"/>
        </w:rPr>
      </w:r>
      <w:r>
        <w:rPr>
          <w:rFonts w:ascii="华文细黑" w:hAnsi="华文细黑" w:cs="华文细黑" w:eastAsia="华文细黑" w:hint="default"/>
        </w:rPr>
        <w:t>4</w:t>
      </w:r>
      <w:r>
        <w:rPr/>
        <w:t>、业务管理智能化，</w:t>
      </w:r>
      <w:r>
        <w:rPr>
          <w:rFonts w:ascii="华文细黑" w:hAnsi="华文细黑" w:cs="华文细黑" w:eastAsia="华文细黑" w:hint="default"/>
        </w:rPr>
        <w:t>IT</w:t>
      </w:r>
      <w:r>
        <w:rPr/>
        <w:t>支撑能力全行业领先</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1" w:firstLine="420"/>
        <w:jc w:val="both"/>
      </w:pPr>
      <w:r>
        <w:rPr>
          <w:spacing w:val="-2"/>
        </w:rPr>
        <w:t>公司多年来一直注重</w:t>
      </w:r>
      <w:r>
        <w:rPr>
          <w:rFonts w:ascii="华文细黑" w:hAnsi="华文细黑" w:cs="华文细黑" w:eastAsia="华文细黑" w:hint="default"/>
          <w:spacing w:val="-2"/>
        </w:rPr>
        <w:t>IT</w:t>
      </w:r>
      <w:r>
        <w:rPr>
          <w:spacing w:val="-2"/>
        </w:rPr>
        <w:t>研发能力建设，保持分销</w:t>
      </w:r>
      <w:r>
        <w:rPr>
          <w:rFonts w:ascii="华文细黑" w:hAnsi="华文细黑" w:cs="华文细黑" w:eastAsia="华文细黑" w:hint="default"/>
          <w:spacing w:val="-2"/>
        </w:rPr>
        <w:t>IT</w:t>
      </w:r>
      <w:r>
        <w:rPr>
          <w:spacing w:val="-2"/>
        </w:rPr>
        <w:t>支撑行业领先，确保新产业支撑及时到位，助力效率</w:t>
      </w:r>
      <w:r>
        <w:rPr/>
        <w:t> </w:t>
      </w:r>
      <w:r>
        <w:rPr>
          <w:spacing w:val="-1"/>
        </w:rPr>
        <w:t>提升和风险管控。基于移动互联网、人工智能、大数据和云技术，公司构建了爱施德云平台系统和全渠道</w:t>
      </w:r>
      <w:r>
        <w:rPr>
          <w:spacing w:val="-34"/>
        </w:rPr>
        <w:t> </w:t>
      </w:r>
      <w:r>
        <w:rPr>
          <w:spacing w:val="-34"/>
        </w:rPr>
      </w:r>
      <w:r>
        <w:rPr>
          <w:spacing w:val="-1"/>
        </w:rPr>
        <w:t>营销数据系统，提供便捷的实时有效的线上信息支撑和线下作业管理，实现了以客户为中心的端到端的供</w:t>
      </w:r>
      <w:r>
        <w:rPr>
          <w:spacing w:val="-29"/>
        </w:rPr>
        <w:t> </w:t>
      </w:r>
      <w:r>
        <w:rPr>
          <w:spacing w:val="-29"/>
        </w:rPr>
      </w:r>
      <w:r>
        <w:rPr/>
        <w:t>应链智能化支撑管理。</w:t>
      </w:r>
    </w:p>
    <w:p>
      <w:pPr>
        <w:spacing w:after="0" w:line="379" w:lineRule="auto"/>
        <w:jc w:val="both"/>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3"/>
        <w:rPr>
          <w:rFonts w:ascii="华文细黑" w:hAnsi="华文细黑" w:cs="华文细黑" w:eastAsia="华文细黑" w:hint="default"/>
          <w:sz w:val="16"/>
          <w:szCs w:val="16"/>
        </w:rPr>
      </w:pPr>
    </w:p>
    <w:p>
      <w:pPr>
        <w:spacing w:line="416" w:lineRule="exact" w:before="0"/>
        <w:ind w:left="2970" w:right="1217" w:firstLine="0"/>
        <w:jc w:val="left"/>
        <w:rPr>
          <w:rFonts w:ascii="华文细黑" w:hAnsi="华文细黑" w:cs="华文细黑" w:eastAsia="华文细黑" w:hint="default"/>
          <w:sz w:val="32"/>
          <w:szCs w:val="32"/>
        </w:rPr>
      </w:pPr>
      <w:bookmarkStart w:name="第四节 经营情况讨论与分析" w:id="36"/>
      <w:bookmarkEnd w:id="36"/>
      <w:r>
        <w:rPr/>
      </w:r>
      <w:bookmarkStart w:name="_bookmark1" w:id="37"/>
      <w:bookmarkEnd w:id="37"/>
      <w:r>
        <w:rPr/>
      </w:r>
      <w:r>
        <w:rPr>
          <w:rFonts w:ascii="华文细黑" w:hAnsi="华文细黑" w:cs="华文细黑" w:eastAsia="华文细黑" w:hint="default"/>
          <w:b/>
          <w:bCs/>
          <w:color w:val="8683E2"/>
          <w:sz w:val="32"/>
          <w:szCs w:val="32"/>
        </w:rPr>
        <w:t>第四节</w:t>
      </w:r>
      <w:r>
        <w:rPr>
          <w:rFonts w:ascii="华文细黑" w:hAnsi="华文细黑" w:cs="华文细黑" w:eastAsia="华文细黑" w:hint="default"/>
          <w:b/>
          <w:bCs/>
          <w:color w:val="8683E2"/>
          <w:spacing w:val="80"/>
          <w:sz w:val="32"/>
          <w:szCs w:val="32"/>
        </w:rPr>
        <w:t> </w:t>
      </w:r>
      <w:r>
        <w:rPr>
          <w:rFonts w:ascii="华文细黑" w:hAnsi="华文细黑" w:cs="华文细黑" w:eastAsia="华文细黑" w:hint="default"/>
          <w:b/>
          <w:bCs/>
          <w:color w:val="8683E2"/>
          <w:sz w:val="32"/>
          <w:szCs w:val="32"/>
        </w:rPr>
        <w:t>经营情况讨论与分析</w:t>
      </w:r>
      <w:r>
        <w:rPr>
          <w:rFonts w:ascii="华文细黑" w:hAnsi="华文细黑" w:cs="华文细黑" w:eastAsia="华文细黑" w:hint="default"/>
          <w:sz w:val="32"/>
          <w:szCs w:val="32"/>
        </w:rPr>
      </w:r>
    </w:p>
    <w:p>
      <w:pPr>
        <w:spacing w:line="240" w:lineRule="auto" w:before="0"/>
        <w:rPr>
          <w:rFonts w:ascii="华文细黑" w:hAnsi="华文细黑" w:cs="华文细黑" w:eastAsia="华文细黑" w:hint="default"/>
          <w:b/>
          <w:bCs/>
          <w:sz w:val="20"/>
          <w:szCs w:val="20"/>
        </w:rPr>
      </w:pPr>
    </w:p>
    <w:p>
      <w:pPr>
        <w:spacing w:line="240" w:lineRule="auto" w:before="4"/>
        <w:rPr>
          <w:rFonts w:ascii="华文细黑" w:hAnsi="华文细黑" w:cs="华文细黑" w:eastAsia="华文细黑" w:hint="default"/>
          <w:b/>
          <w:bCs/>
          <w:sz w:val="23"/>
          <w:szCs w:val="23"/>
        </w:rPr>
      </w:pPr>
    </w:p>
    <w:p>
      <w:pPr>
        <w:spacing w:line="396" w:lineRule="exact" w:before="0"/>
        <w:ind w:left="153" w:right="1217" w:firstLine="0"/>
        <w:jc w:val="left"/>
        <w:rPr>
          <w:rFonts w:ascii="华文细黑" w:hAnsi="华文细黑" w:cs="华文细黑" w:eastAsia="华文细黑" w:hint="default"/>
          <w:sz w:val="30"/>
          <w:szCs w:val="30"/>
        </w:rPr>
      </w:pPr>
      <w:bookmarkStart w:name="一、概述" w:id="38"/>
      <w:bookmarkEnd w:id="38"/>
      <w:r>
        <w:rPr/>
      </w:r>
      <w:r>
        <w:rPr>
          <w:rFonts w:ascii="华文细黑" w:hAnsi="华文细黑" w:cs="华文细黑" w:eastAsia="华文细黑" w:hint="default"/>
          <w:b/>
          <w:bCs/>
          <w:sz w:val="30"/>
          <w:szCs w:val="30"/>
        </w:rPr>
        <w:t>一、概述</w:t>
      </w:r>
      <w:r>
        <w:rPr>
          <w:rFonts w:ascii="华文细黑" w:hAnsi="华文细黑" w:cs="华文细黑" w:eastAsia="华文细黑" w:hint="default"/>
          <w:sz w:val="30"/>
          <w:szCs w:val="30"/>
        </w:rPr>
      </w:r>
    </w:p>
    <w:p>
      <w:pPr>
        <w:spacing w:line="240" w:lineRule="auto" w:before="4"/>
        <w:rPr>
          <w:rFonts w:ascii="华文细黑" w:hAnsi="华文细黑" w:cs="华文细黑" w:eastAsia="华文细黑" w:hint="default"/>
          <w:b/>
          <w:bCs/>
          <w:sz w:val="25"/>
          <w:szCs w:val="25"/>
        </w:rPr>
      </w:pPr>
    </w:p>
    <w:p>
      <w:pPr>
        <w:pStyle w:val="BodyText"/>
        <w:spacing w:line="379" w:lineRule="auto"/>
        <w:ind w:left="154" w:right="1129" w:firstLine="420"/>
        <w:jc w:val="both"/>
      </w:pPr>
      <w:r>
        <w:rPr>
          <w:rFonts w:ascii="华文细黑" w:hAnsi="华文细黑" w:cs="华文细黑" w:eastAsia="华文细黑" w:hint="default"/>
          <w:spacing w:val="-2"/>
        </w:rPr>
        <w:t>2017</w:t>
      </w:r>
      <w:r>
        <w:rPr>
          <w:spacing w:val="-2"/>
        </w:rPr>
        <w:t>年，公司“聚焦为客户创造价值，实现可持续规模发展”，持续“构建能力、提升效率”，强化</w:t>
      </w:r>
      <w:r>
        <w:rPr/>
        <w:t> 战略聚焦和深化运营，“产</w:t>
      </w:r>
      <w:r>
        <w:rPr>
          <w:rFonts w:ascii="华文细黑" w:hAnsi="华文细黑" w:cs="华文细黑" w:eastAsia="华文细黑" w:hint="default"/>
        </w:rPr>
        <w:t>+</w:t>
      </w:r>
      <w:r>
        <w:rPr/>
        <w:t>融”结合双轮驱动的战略落地见成效。</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0" w:firstLine="420"/>
        <w:jc w:val="both"/>
      </w:pPr>
      <w:r>
        <w:rPr>
          <w:rFonts w:ascii="华文细黑" w:hAnsi="华文细黑" w:cs="华文细黑" w:eastAsia="华文细黑" w:hint="default"/>
          <w:spacing w:val="-1"/>
        </w:rPr>
        <w:t>2017</w:t>
      </w:r>
      <w:r>
        <w:rPr>
          <w:spacing w:val="-1"/>
        </w:rPr>
        <w:t>年，公司业务发展规模持续扩大，运营效率持续提升，公司实现营业收入</w:t>
      </w:r>
      <w:r>
        <w:rPr>
          <w:rFonts w:ascii="华文细黑" w:hAnsi="华文细黑" w:cs="华文细黑" w:eastAsia="华文细黑" w:hint="default"/>
          <w:spacing w:val="-1"/>
        </w:rPr>
        <w:t>5,673,587.05</w:t>
      </w:r>
      <w:r>
        <w:rPr>
          <w:spacing w:val="-1"/>
        </w:rPr>
        <w:t>万元，较</w:t>
      </w:r>
      <w:r>
        <w:rPr/>
        <w:t> </w:t>
      </w:r>
      <w:r>
        <w:rPr>
          <w:spacing w:val="-1"/>
        </w:rPr>
        <w:t>上年同期增长</w:t>
      </w:r>
      <w:r>
        <w:rPr>
          <w:rFonts w:ascii="华文细黑" w:hAnsi="华文细黑" w:cs="华文细黑" w:eastAsia="华文细黑" w:hint="default"/>
          <w:spacing w:val="-1"/>
        </w:rPr>
        <w:t>17.38%</w:t>
      </w:r>
      <w:r>
        <w:rPr>
          <w:spacing w:val="-1"/>
        </w:rPr>
        <w:t>；公司实现营业利润</w:t>
      </w:r>
      <w:r>
        <w:rPr>
          <w:rFonts w:ascii="华文细黑" w:hAnsi="华文细黑" w:cs="华文细黑" w:eastAsia="华文细黑" w:hint="default"/>
          <w:spacing w:val="-1"/>
        </w:rPr>
        <w:t>45,008.56</w:t>
      </w:r>
      <w:r>
        <w:rPr>
          <w:spacing w:val="-1"/>
        </w:rPr>
        <w:t>万元，利润总额</w:t>
      </w:r>
      <w:r>
        <w:rPr>
          <w:rFonts w:ascii="华文细黑" w:hAnsi="华文细黑" w:cs="华文细黑" w:eastAsia="华文细黑" w:hint="default"/>
          <w:spacing w:val="-1"/>
        </w:rPr>
        <w:t>46,974.08</w:t>
      </w:r>
      <w:r>
        <w:rPr>
          <w:spacing w:val="-1"/>
        </w:rPr>
        <w:t>万元，归属上市公司股东的</w:t>
      </w:r>
      <w:r>
        <w:rPr>
          <w:spacing w:val="-47"/>
        </w:rPr>
        <w:t> </w:t>
      </w:r>
      <w:r>
        <w:rPr>
          <w:spacing w:val="-47"/>
        </w:rPr>
      </w:r>
      <w:r>
        <w:rPr/>
        <w:t>净利润</w:t>
      </w:r>
      <w:r>
        <w:rPr>
          <w:rFonts w:ascii="华文细黑" w:hAnsi="华文细黑" w:cs="华文细黑" w:eastAsia="华文细黑" w:hint="default"/>
        </w:rPr>
        <w:t>37,896.76</w:t>
      </w:r>
      <w:r>
        <w:rPr/>
        <w:t>万元，较上年同期分别增长</w:t>
      </w:r>
      <w:r>
        <w:rPr>
          <w:rFonts w:ascii="华文细黑" w:hAnsi="华文细黑" w:cs="华文细黑" w:eastAsia="华文细黑" w:hint="default"/>
        </w:rPr>
        <w:t>88.68%</w:t>
      </w:r>
      <w:r>
        <w:rPr/>
        <w:t>、</w:t>
      </w:r>
      <w:r>
        <w:rPr>
          <w:rFonts w:ascii="华文细黑" w:hAnsi="华文细黑" w:cs="华文细黑" w:eastAsia="华文细黑" w:hint="default"/>
        </w:rPr>
        <w:t>68.98%</w:t>
      </w:r>
      <w:r>
        <w:rPr/>
        <w:t>、</w:t>
      </w:r>
      <w:r>
        <w:rPr>
          <w:rFonts w:ascii="华文细黑" w:hAnsi="华文细黑" w:cs="华文细黑" w:eastAsia="华文细黑" w:hint="default"/>
        </w:rPr>
        <w:t>101.84%</w:t>
      </w:r>
      <w:r>
        <w:rPr/>
        <w:t>，实现了收入和利润持续增长的</w:t>
      </w:r>
      <w:r>
        <w:rPr>
          <w:spacing w:val="-35"/>
        </w:rPr>
        <w:t> </w:t>
      </w:r>
      <w:r>
        <w:rPr>
          <w:spacing w:val="-35"/>
        </w:rPr>
      </w:r>
      <w:r>
        <w:rPr/>
        <w:t>良好经营态势。</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3" w:right="1217"/>
        <w:jc w:val="left"/>
        <w:rPr>
          <w:b w:val="0"/>
          <w:bCs w:val="0"/>
        </w:rPr>
      </w:pPr>
      <w:bookmarkStart w:name="1、智能终端分销业务" w:id="39"/>
      <w:bookmarkEnd w:id="39"/>
      <w:r>
        <w:rPr>
          <w:b w:val="0"/>
          <w:bCs w:val="0"/>
        </w:rPr>
      </w:r>
      <w:r>
        <w:rPr>
          <w:rFonts w:ascii="华文细黑" w:hAnsi="华文细黑" w:cs="华文细黑" w:eastAsia="华文细黑" w:hint="default"/>
        </w:rPr>
        <w:t>1</w:t>
      </w:r>
      <w:r>
        <w:rPr/>
        <w:t>、智能终端分销业务</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1" w:firstLine="420"/>
        <w:jc w:val="both"/>
      </w:pPr>
      <w:r>
        <w:rPr>
          <w:rFonts w:ascii="华文细黑" w:hAnsi="华文细黑" w:cs="华文细黑" w:eastAsia="华文细黑" w:hint="default"/>
        </w:rPr>
        <w:t>2017</w:t>
      </w:r>
      <w:r>
        <w:rPr/>
        <w:t>年，中国手机市场品牌集中度进一步上升，前</w:t>
      </w:r>
      <w:r>
        <w:rPr>
          <w:rFonts w:ascii="华文细黑" w:hAnsi="华文细黑" w:cs="华文细黑" w:eastAsia="华文细黑" w:hint="default"/>
        </w:rPr>
        <w:t>5</w:t>
      </w:r>
      <w:r>
        <w:rPr/>
        <w:t>大品牌占据了</w:t>
      </w:r>
      <w:r>
        <w:rPr>
          <w:rFonts w:ascii="华文细黑" w:hAnsi="华文细黑" w:cs="华文细黑" w:eastAsia="华文细黑" w:hint="default"/>
        </w:rPr>
        <w:t>80%</w:t>
      </w:r>
      <w:r>
        <w:rPr/>
        <w:t>以上的市场份额。面对市场集</w:t>
      </w:r>
      <w:r>
        <w:rPr>
          <w:spacing w:val="1"/>
        </w:rPr>
        <w:t> </w:t>
      </w:r>
      <w:r>
        <w:rPr>
          <w:spacing w:val="-1"/>
        </w:rPr>
        <w:t>中度不断加剧带来的新挑战，爱施德分销持续遵循“构建能力、提升效率、创新机制”的经营方针，强化</w:t>
      </w:r>
      <w:r>
        <w:rPr>
          <w:spacing w:val="-31"/>
        </w:rPr>
        <w:t> </w:t>
      </w:r>
      <w:r>
        <w:rPr>
          <w:spacing w:val="-31"/>
        </w:rPr>
      </w:r>
      <w:r>
        <w:rPr/>
        <w:t>与核心品牌的合作，推进精细化运营，强化风险管控和效率提升，优化</w:t>
      </w:r>
      <w:r>
        <w:rPr>
          <w:rFonts w:ascii="华文细黑" w:hAnsi="华文细黑" w:cs="华文细黑" w:eastAsia="华文细黑" w:hint="default"/>
        </w:rPr>
        <w:t>IT</w:t>
      </w:r>
      <w:r>
        <w:rPr/>
        <w:t>系统支撑，深化合伙人机制，有</w:t>
      </w:r>
      <w:r>
        <w:rPr>
          <w:spacing w:val="-9"/>
        </w:rPr>
        <w:t> </w:t>
      </w:r>
      <w:r>
        <w:rPr>
          <w:spacing w:val="-9"/>
        </w:rPr>
      </w:r>
      <w:r>
        <w:rPr/>
        <w:t>效提升了分销业务的资源获取能力、产品销售能力和客户服务能力。</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2" w:firstLine="420"/>
        <w:jc w:val="both"/>
      </w:pPr>
      <w:r>
        <w:rPr>
          <w:spacing w:val="2"/>
        </w:rPr>
        <w:t>在激烈的市场竞争中，爱施德分销</w:t>
      </w:r>
      <w:r>
        <w:rPr>
          <w:rFonts w:ascii="华文细黑" w:hAnsi="华文细黑" w:cs="华文细黑" w:eastAsia="华文细黑" w:hint="default"/>
          <w:spacing w:val="2"/>
        </w:rPr>
        <w:t>2017</w:t>
      </w:r>
      <w:r>
        <w:rPr>
          <w:spacing w:val="2"/>
        </w:rPr>
        <w:t>年业绩喜人，营业收入达</w:t>
      </w:r>
      <w:r>
        <w:rPr>
          <w:rFonts w:ascii="华文细黑" w:hAnsi="华文细黑" w:cs="华文细黑" w:eastAsia="华文细黑" w:hint="default"/>
          <w:spacing w:val="2"/>
        </w:rPr>
        <w:t>4,614,911.01</w:t>
      </w:r>
      <w:r>
        <w:rPr>
          <w:spacing w:val="2"/>
        </w:rPr>
        <w:t>万元，较</w:t>
      </w:r>
      <w:r>
        <w:rPr>
          <w:rFonts w:ascii="华文细黑" w:hAnsi="华文细黑" w:cs="华文细黑" w:eastAsia="华文细黑" w:hint="default"/>
          <w:spacing w:val="2"/>
        </w:rPr>
        <w:t>2016</w:t>
      </w:r>
      <w:r>
        <w:rPr>
          <w:spacing w:val="2"/>
        </w:rPr>
        <w:t>年增长</w:t>
      </w:r>
      <w:r>
        <w:rPr/>
        <w:t> </w:t>
      </w:r>
      <w:r>
        <w:rPr>
          <w:rFonts w:ascii="华文细黑" w:hAnsi="华文细黑" w:cs="华文细黑" w:eastAsia="华文细黑" w:hint="default"/>
        </w:rPr>
        <w:t>11.08%</w:t>
      </w:r>
      <w:r>
        <w:rPr/>
        <w:t>。</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4" w:right="1217"/>
        <w:jc w:val="left"/>
        <w:rPr>
          <w:b w:val="0"/>
          <w:bCs w:val="0"/>
        </w:rPr>
      </w:pPr>
      <w:bookmarkStart w:name="2、智能终端零售业务" w:id="40"/>
      <w:bookmarkEnd w:id="40"/>
      <w:r>
        <w:rPr>
          <w:b w:val="0"/>
          <w:bCs w:val="0"/>
        </w:rPr>
      </w:r>
      <w:r>
        <w:rPr>
          <w:rFonts w:ascii="华文细黑" w:hAnsi="华文细黑" w:cs="华文细黑" w:eastAsia="华文细黑" w:hint="default"/>
        </w:rPr>
        <w:t>2</w:t>
      </w:r>
      <w:r>
        <w:rPr/>
        <w:t>、智能终端零售业务</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2" w:firstLine="420"/>
        <w:jc w:val="both"/>
      </w:pPr>
      <w:r>
        <w:rPr>
          <w:rFonts w:ascii="华文细黑" w:hAnsi="华文细黑" w:cs="华文细黑" w:eastAsia="华文细黑" w:hint="default"/>
          <w:spacing w:val="-2"/>
        </w:rPr>
        <w:t>2017</w:t>
      </w:r>
      <w:r>
        <w:rPr>
          <w:spacing w:val="-2"/>
        </w:rPr>
        <w:t>年是苹果手机发布</w:t>
      </w:r>
      <w:r>
        <w:rPr>
          <w:rFonts w:ascii="华文细黑" w:hAnsi="华文细黑" w:cs="华文细黑" w:eastAsia="华文细黑" w:hint="default"/>
          <w:spacing w:val="-2"/>
        </w:rPr>
        <w:t>10</w:t>
      </w:r>
      <w:r>
        <w:rPr>
          <w:spacing w:val="-2"/>
        </w:rPr>
        <w:t>周年，作为苹果零售最大的核心合作商之一，公司在零售业务上进一步聚焦</w:t>
      </w:r>
      <w:r>
        <w:rPr/>
        <w:t> </w:t>
      </w:r>
      <w:r>
        <w:rPr>
          <w:spacing w:val="-1"/>
        </w:rPr>
        <w:t>苹果业务，贯穿苹果门店零售、苹果企业和苹果教育零售。围绕苹果零售业务，公司加强了售后服务和配</w:t>
      </w:r>
      <w:r>
        <w:rPr>
          <w:spacing w:val="-34"/>
        </w:rPr>
        <w:t> </w:t>
      </w:r>
      <w:r>
        <w:rPr>
          <w:spacing w:val="-34"/>
        </w:rPr>
      </w:r>
      <w:r>
        <w:rPr>
          <w:spacing w:val="-1"/>
        </w:rPr>
        <w:t>件及增值服务，不断创新与提升客户体验。同时，门店合伙经营激励计划得到全面实施，合伙人门店业绩</w:t>
      </w:r>
      <w:r>
        <w:rPr>
          <w:spacing w:val="-34"/>
        </w:rPr>
        <w:t> </w:t>
      </w:r>
      <w:r>
        <w:rPr>
          <w:spacing w:val="-34"/>
        </w:rPr>
      </w:r>
      <w:r>
        <w:rPr/>
        <w:t>全部超越预定指标，实现了盈利能力的持续提升。</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4" w:right="1217"/>
        <w:jc w:val="left"/>
        <w:rPr>
          <w:b w:val="0"/>
          <w:bCs w:val="0"/>
        </w:rPr>
      </w:pPr>
      <w:bookmarkStart w:name="3、金融及供应链服务业务" w:id="41"/>
      <w:bookmarkEnd w:id="41"/>
      <w:r>
        <w:rPr>
          <w:b w:val="0"/>
          <w:bCs w:val="0"/>
        </w:rPr>
      </w:r>
      <w:r>
        <w:rPr>
          <w:rFonts w:ascii="华文细黑" w:hAnsi="华文细黑" w:cs="华文细黑" w:eastAsia="华文细黑" w:hint="default"/>
        </w:rPr>
        <w:t>3</w:t>
      </w:r>
      <w:r>
        <w:rPr/>
        <w:t>、金融及供应链服务业务</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4" w:right="1131" w:firstLine="420"/>
        <w:jc w:val="both"/>
      </w:pPr>
      <w:r>
        <w:rPr>
          <w:spacing w:val="-1"/>
        </w:rPr>
        <w:t>国家加强对互联网金融监管力度为有场景、有牌照、有上下游客户的金融和供应链服务公司创造了良</w:t>
      </w:r>
      <w:r>
        <w:rPr/>
        <w:t> </w:t>
      </w:r>
      <w:r>
        <w:rPr>
          <w:spacing w:val="-1"/>
        </w:rPr>
        <w:t>好的发展环境。公司抓住机遇，构建金融科技能力和风控能力。报告期内，公司获得了网络小贷牌照，实</w:t>
      </w:r>
      <w:r>
        <w:rPr>
          <w:spacing w:val="-31"/>
        </w:rPr>
        <w:t> </w:t>
      </w:r>
      <w:r>
        <w:rPr>
          <w:spacing w:val="-31"/>
        </w:rPr>
      </w:r>
      <w:r>
        <w:rPr>
          <w:spacing w:val="-1"/>
        </w:rPr>
        <w:t>现了小额贷款业务的有序开展，促进了手机供应链和供应链金融服务的健康发展，上线了泰坦盾（风控系</w:t>
      </w:r>
    </w:p>
    <w:p>
      <w:pPr>
        <w:spacing w:after="0" w:line="379" w:lineRule="auto"/>
        <w:jc w:val="both"/>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379" w:lineRule="auto" w:before="10"/>
        <w:ind w:left="153" w:right="1131"/>
        <w:jc w:val="both"/>
      </w:pPr>
      <w:r>
        <w:rPr>
          <w:spacing w:val="-1"/>
        </w:rPr>
        <w:t>统）、奥丁源力（征信系统）等科技金融产品，推进了从传统金融服务向科技金融服务的升级。金融及供</w:t>
      </w:r>
      <w:r>
        <w:rPr>
          <w:spacing w:val="-31"/>
        </w:rPr>
        <w:t> </w:t>
      </w:r>
      <w:r>
        <w:rPr>
          <w:spacing w:val="-31"/>
        </w:rPr>
      </w:r>
      <w:r>
        <w:rPr/>
        <w:t>应链服务业务的营业收入较上年同期增长</w:t>
      </w:r>
      <w:r>
        <w:rPr>
          <w:rFonts w:ascii="华文细黑" w:hAnsi="华文细黑" w:cs="华文细黑" w:eastAsia="华文细黑" w:hint="default"/>
        </w:rPr>
        <w:t>79.41%</w:t>
      </w:r>
      <w:r>
        <w:rPr/>
        <w:t>，盈利能力显著增强，为公司“产</w:t>
      </w:r>
      <w:r>
        <w:rPr>
          <w:rFonts w:ascii="华文细黑" w:hAnsi="华文细黑" w:cs="华文细黑" w:eastAsia="华文细黑" w:hint="default"/>
        </w:rPr>
        <w:t>+</w:t>
      </w:r>
      <w:r>
        <w:rPr/>
        <w:t>融”结合双轮驱动的 战略落地提供有力保障。</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4" w:right="1217"/>
        <w:jc w:val="left"/>
        <w:rPr>
          <w:b w:val="0"/>
          <w:bCs w:val="0"/>
        </w:rPr>
      </w:pPr>
      <w:bookmarkStart w:name="4、通信服务业务" w:id="42"/>
      <w:bookmarkEnd w:id="42"/>
      <w:r>
        <w:rPr>
          <w:b w:val="0"/>
          <w:bCs w:val="0"/>
        </w:rPr>
      </w:r>
      <w:r>
        <w:rPr>
          <w:rFonts w:ascii="华文细黑" w:hAnsi="华文细黑" w:cs="华文细黑" w:eastAsia="华文细黑" w:hint="default"/>
        </w:rPr>
        <w:t>4</w:t>
      </w:r>
      <w:r>
        <w:rPr/>
        <w:t>、通信服务业务</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4" w:right="1130" w:firstLine="420"/>
        <w:jc w:val="both"/>
      </w:pPr>
      <w:r>
        <w:rPr/>
        <w:t>公司坚持自主研发和业务模式创新，致力于成为优秀的技术创新型通信运营公司，累计申请了</w:t>
      </w:r>
      <w:r>
        <w:rPr>
          <w:rFonts w:ascii="华文细黑" w:hAnsi="华文细黑" w:cs="华文细黑" w:eastAsia="华文细黑" w:hint="default"/>
        </w:rPr>
        <w:t>6</w:t>
      </w:r>
      <w:r>
        <w:rPr/>
        <w:t>项专</w:t>
      </w:r>
      <w:r>
        <w:rPr>
          <w:spacing w:val="1"/>
        </w:rPr>
        <w:t> </w:t>
      </w:r>
      <w:r>
        <w:rPr/>
        <w:t>利和</w:t>
      </w:r>
      <w:r>
        <w:rPr>
          <w:rFonts w:ascii="华文细黑" w:hAnsi="华文细黑" w:cs="华文细黑" w:eastAsia="华文细黑" w:hint="default"/>
        </w:rPr>
        <w:t>9</w:t>
      </w:r>
      <w:r>
        <w:rPr/>
        <w:t>项软件著作权。公司不断提升运营能力和服务效率，坚持构建持续发展能力，</w:t>
      </w:r>
      <w:r>
        <w:rPr>
          <w:rFonts w:ascii="华文细黑" w:hAnsi="华文细黑" w:cs="华文细黑" w:eastAsia="华文细黑" w:hint="default"/>
        </w:rPr>
        <w:t>2017</w:t>
      </w:r>
      <w:r>
        <w:rPr/>
        <w:t>年在行业内率先</w:t>
      </w:r>
    </w:p>
    <w:p>
      <w:pPr>
        <w:pStyle w:val="BodyText"/>
        <w:spacing w:line="379" w:lineRule="auto" w:before="40"/>
        <w:ind w:left="154" w:right="1023"/>
        <w:jc w:val="left"/>
      </w:pPr>
      <w:r>
        <w:rPr>
          <w:spacing w:val="-3"/>
        </w:rPr>
        <w:t>实现全年盈利；用户和收入规模稳定增长，获得行业内颁发的“虚拟运营领军企业”、“最具价值企业”、</w:t>
      </w:r>
      <w:r>
        <w:rPr>
          <w:spacing w:val="-43"/>
        </w:rPr>
        <w:t> </w:t>
      </w:r>
      <w:r>
        <w:rPr>
          <w:spacing w:val="-43"/>
        </w:rPr>
      </w:r>
      <w:r>
        <w:rPr/>
        <w:t>“虚拟运营杰出企业”等荣誉。</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4" w:right="1217"/>
        <w:jc w:val="left"/>
        <w:rPr>
          <w:b w:val="0"/>
          <w:bCs w:val="0"/>
        </w:rPr>
      </w:pPr>
      <w:bookmarkStart w:name="5、电商平台业务" w:id="43"/>
      <w:bookmarkEnd w:id="43"/>
      <w:r>
        <w:rPr>
          <w:b w:val="0"/>
          <w:bCs w:val="0"/>
        </w:rPr>
      </w:r>
      <w:r>
        <w:rPr>
          <w:rFonts w:ascii="华文细黑" w:hAnsi="华文细黑" w:cs="华文细黑" w:eastAsia="华文细黑" w:hint="default"/>
        </w:rPr>
        <w:t>5</w:t>
      </w:r>
      <w:r>
        <w:rPr/>
        <w:t>、电商平台业务</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1" w:firstLine="420"/>
        <w:jc w:val="both"/>
      </w:pPr>
      <w:r>
        <w:rPr>
          <w:rFonts w:ascii="华文细黑" w:hAnsi="华文细黑" w:cs="华文细黑" w:eastAsia="华文细黑" w:hint="default"/>
          <w:spacing w:val="-2"/>
        </w:rPr>
        <w:t>2017</w:t>
      </w:r>
      <w:r>
        <w:rPr>
          <w:spacing w:val="-2"/>
        </w:rPr>
        <w:t>年，公司自有的专业电商研发和运营团队开发了具有自主知识产权的全渠道电商管理系统和移动</w:t>
      </w:r>
      <w:r>
        <w:rPr/>
        <w:t> </w:t>
      </w:r>
      <w:r>
        <w:rPr>
          <w:spacing w:val="-1"/>
        </w:rPr>
        <w:t>客户端系统，销售的核心品类超过</w:t>
      </w:r>
      <w:r>
        <w:rPr>
          <w:rFonts w:ascii="华文细黑" w:hAnsi="华文细黑" w:cs="华文细黑" w:eastAsia="华文细黑" w:hint="default"/>
          <w:spacing w:val="-1"/>
        </w:rPr>
        <w:t>1</w:t>
      </w:r>
      <w:r>
        <w:rPr>
          <w:spacing w:val="-1"/>
        </w:rPr>
        <w:t>万种，拥有</w:t>
      </w:r>
      <w:r>
        <w:rPr>
          <w:rFonts w:ascii="华文细黑" w:hAnsi="华文细黑" w:cs="华文细黑" w:eastAsia="华文细黑" w:hint="default"/>
          <w:spacing w:val="-1"/>
        </w:rPr>
        <w:t>C</w:t>
      </w:r>
      <w:r>
        <w:rPr>
          <w:spacing w:val="-1"/>
        </w:rPr>
        <w:t>端客户过千万，并服务众多的</w:t>
      </w:r>
      <w:r>
        <w:rPr>
          <w:rFonts w:ascii="华文细黑" w:hAnsi="华文细黑" w:cs="华文细黑" w:eastAsia="华文细黑" w:hint="default"/>
          <w:spacing w:val="-1"/>
        </w:rPr>
        <w:t>B</w:t>
      </w:r>
      <w:r>
        <w:rPr>
          <w:spacing w:val="-1"/>
        </w:rPr>
        <w:t>端客户，实现了以盈利为</w:t>
      </w:r>
      <w:r>
        <w:rPr>
          <w:spacing w:val="-20"/>
        </w:rPr>
        <w:t> </w:t>
      </w:r>
      <w:r>
        <w:rPr>
          <w:spacing w:val="-20"/>
        </w:rPr>
      </w:r>
      <w:r>
        <w:rPr>
          <w:spacing w:val="-1"/>
        </w:rPr>
        <w:t>基础的低成本电商运营。同时，电商平台及其团队在公司的产业生态中发挥了重大的战略价值，为集团产</w:t>
      </w:r>
      <w:r>
        <w:rPr>
          <w:spacing w:val="-31"/>
        </w:rPr>
        <w:t> </w:t>
      </w:r>
      <w:r>
        <w:rPr>
          <w:spacing w:val="-31"/>
        </w:rPr>
      </w:r>
      <w:r>
        <w:rPr/>
        <w:t>业和新兴业务模式提供了及时有效的</w:t>
      </w:r>
      <w:r>
        <w:rPr>
          <w:rFonts w:ascii="华文细黑" w:hAnsi="华文细黑" w:cs="华文细黑" w:eastAsia="华文细黑" w:hint="default"/>
        </w:rPr>
        <w:t>IT</w:t>
      </w:r>
      <w:r>
        <w:rPr/>
        <w:t>支撑和电商平台服务。</w:t>
      </w:r>
    </w:p>
    <w:p>
      <w:pPr>
        <w:spacing w:after="0" w:line="379" w:lineRule="auto"/>
        <w:jc w:val="both"/>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7"/>
        <w:rPr>
          <w:rFonts w:ascii="华文细黑" w:hAnsi="华文细黑" w:cs="华文细黑" w:eastAsia="华文细黑" w:hint="default"/>
          <w:sz w:val="29"/>
          <w:szCs w:val="29"/>
        </w:rPr>
      </w:pPr>
    </w:p>
    <w:p>
      <w:pPr>
        <w:spacing w:line="396" w:lineRule="exact" w:before="0"/>
        <w:ind w:left="153" w:right="1217" w:firstLine="0"/>
        <w:jc w:val="left"/>
        <w:rPr>
          <w:rFonts w:ascii="华文细黑" w:hAnsi="华文细黑" w:cs="华文细黑" w:eastAsia="华文细黑" w:hint="default"/>
          <w:sz w:val="30"/>
          <w:szCs w:val="30"/>
        </w:rPr>
      </w:pPr>
      <w:bookmarkStart w:name="二、主营业务分析" w:id="44"/>
      <w:bookmarkEnd w:id="44"/>
      <w:r>
        <w:rPr/>
      </w:r>
      <w:r>
        <w:rPr>
          <w:rFonts w:ascii="华文细黑" w:hAnsi="华文细黑" w:cs="华文细黑" w:eastAsia="华文细黑" w:hint="default"/>
          <w:b/>
          <w:bCs/>
          <w:sz w:val="30"/>
          <w:szCs w:val="30"/>
        </w:rPr>
        <w:t>二、主营业务分析</w:t>
      </w:r>
      <w:r>
        <w:rPr>
          <w:rFonts w:ascii="华文细黑" w:hAnsi="华文细黑" w:cs="华文细黑" w:eastAsia="华文细黑" w:hint="default"/>
          <w:sz w:val="30"/>
          <w:szCs w:val="30"/>
        </w:rPr>
      </w:r>
    </w:p>
    <w:p>
      <w:pPr>
        <w:spacing w:line="240" w:lineRule="auto" w:before="1"/>
        <w:rPr>
          <w:rFonts w:ascii="华文细黑" w:hAnsi="华文细黑" w:cs="华文细黑" w:eastAsia="华文细黑" w:hint="default"/>
          <w:b/>
          <w:bCs/>
          <w:sz w:val="30"/>
          <w:szCs w:val="30"/>
        </w:rPr>
      </w:pPr>
    </w:p>
    <w:p>
      <w:pPr>
        <w:spacing w:line="494" w:lineRule="auto" w:before="0"/>
        <w:ind w:left="153" w:right="5293" w:firstLine="0"/>
        <w:jc w:val="left"/>
        <w:rPr>
          <w:rFonts w:ascii="华文细黑" w:hAnsi="华文细黑" w:cs="华文细黑" w:eastAsia="华文细黑" w:hint="default"/>
          <w:sz w:val="21"/>
          <w:szCs w:val="21"/>
        </w:rPr>
      </w:pPr>
      <w:bookmarkStart w:name="1、概述" w:id="45"/>
      <w:bookmarkEnd w:id="45"/>
      <w:r>
        <w:rPr/>
      </w:r>
      <w:r>
        <w:rPr>
          <w:rFonts w:ascii="华文细黑" w:hAnsi="华文细黑" w:cs="华文细黑" w:eastAsia="华文细黑" w:hint="default"/>
          <w:b/>
          <w:bCs/>
          <w:sz w:val="21"/>
          <w:szCs w:val="21"/>
        </w:rPr>
        <w:t>1</w:t>
      </w:r>
      <w:r>
        <w:rPr>
          <w:rFonts w:ascii="华文细黑" w:hAnsi="华文细黑" w:cs="华文细黑" w:eastAsia="华文细黑" w:hint="default"/>
          <w:b/>
          <w:bCs/>
          <w:sz w:val="21"/>
          <w:szCs w:val="21"/>
        </w:rPr>
        <w:t>、概述</w:t>
      </w:r>
      <w:r>
        <w:rPr>
          <w:rFonts w:ascii="华文细黑" w:hAnsi="华文细黑" w:cs="华文细黑" w:eastAsia="华文细黑" w:hint="default"/>
          <w:b/>
          <w:bCs/>
          <w:w w:val="99"/>
          <w:sz w:val="21"/>
          <w:szCs w:val="21"/>
        </w:rPr>
        <w:t> </w:t>
      </w:r>
      <w:r>
        <w:rPr>
          <w:rFonts w:ascii="华文细黑" w:hAnsi="华文细黑" w:cs="华文细黑" w:eastAsia="华文细黑" w:hint="default"/>
          <w:sz w:val="21"/>
          <w:szCs w:val="21"/>
        </w:rPr>
        <w:t>参见“经营情况讨论与分析”中的“一、概述”相关内容。 </w:t>
      </w:r>
      <w:bookmarkStart w:name="2、收入与成本" w:id="46"/>
      <w:bookmarkEnd w:id="46"/>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2</w:t>
      </w:r>
      <w:r>
        <w:rPr>
          <w:rFonts w:ascii="华文细黑" w:hAnsi="华文细黑" w:cs="华文细黑" w:eastAsia="华文细黑" w:hint="default"/>
          <w:b/>
          <w:bCs/>
          <w:sz w:val="21"/>
          <w:szCs w:val="21"/>
        </w:rPr>
        <w:t>、收入与成本</w:t>
      </w:r>
      <w:r>
        <w:rPr>
          <w:rFonts w:ascii="华文细黑" w:hAnsi="华文细黑" w:cs="华文细黑" w:eastAsia="华文细黑" w:hint="default"/>
          <w:sz w:val="21"/>
          <w:szCs w:val="21"/>
        </w:rPr>
      </w:r>
    </w:p>
    <w:p>
      <w:pPr>
        <w:spacing w:line="295" w:lineRule="auto" w:before="103"/>
        <w:ind w:left="154" w:right="1026" w:firstLine="0"/>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说明：本节营业收入取自第十一节财务报告中合并利润表的营业总收入，包括营业务收入（含主营业务收入及其他业务收入）、</w:t>
      </w:r>
      <w:r>
        <w:rPr>
          <w:rFonts w:ascii="华文细黑" w:hAnsi="华文细黑" w:cs="华文细黑" w:eastAsia="华文细黑" w:hint="default"/>
          <w:spacing w:val="-8"/>
          <w:sz w:val="18"/>
          <w:szCs w:val="18"/>
        </w:rPr>
        <w:t> </w:t>
      </w:r>
      <w:r>
        <w:rPr>
          <w:rFonts w:ascii="华文细黑" w:hAnsi="华文细黑" w:cs="华文细黑" w:eastAsia="华文细黑" w:hint="default"/>
          <w:spacing w:val="-8"/>
          <w:sz w:val="18"/>
          <w:szCs w:val="18"/>
        </w:rPr>
      </w:r>
      <w:r>
        <w:rPr>
          <w:rFonts w:ascii="华文细黑" w:hAnsi="华文细黑" w:cs="华文细黑" w:eastAsia="华文细黑" w:hint="default"/>
          <w:sz w:val="18"/>
          <w:szCs w:val="18"/>
        </w:rPr>
        <w:t>利息收入。</w:t>
      </w:r>
    </w:p>
    <w:p>
      <w:pPr>
        <w:spacing w:line="240" w:lineRule="auto" w:before="3"/>
        <w:rPr>
          <w:rFonts w:ascii="华文细黑" w:hAnsi="华文细黑" w:cs="华文细黑" w:eastAsia="华文细黑" w:hint="default"/>
          <w:sz w:val="20"/>
          <w:szCs w:val="20"/>
        </w:rPr>
      </w:pPr>
    </w:p>
    <w:p>
      <w:pPr>
        <w:pStyle w:val="Heading3"/>
        <w:spacing w:line="240" w:lineRule="auto" w:before="0"/>
        <w:ind w:left="154" w:right="1217"/>
        <w:jc w:val="left"/>
        <w:rPr>
          <w:b w:val="0"/>
          <w:bCs w:val="0"/>
        </w:rPr>
      </w:pPr>
      <w:bookmarkStart w:name="（1）营业收入构成" w:id="47"/>
      <w:bookmarkEnd w:id="47"/>
      <w:r>
        <w:rPr>
          <w:b w:val="0"/>
          <w:bCs w:val="0"/>
        </w:rPr>
      </w:r>
      <w:r>
        <w:rPr/>
        <w:t>（</w:t>
      </w:r>
      <w:r>
        <w:rPr>
          <w:rFonts w:ascii="华文细黑" w:hAnsi="华文细黑" w:cs="华文细黑" w:eastAsia="华文细黑" w:hint="default"/>
        </w:rPr>
        <w:t>1</w:t>
      </w:r>
      <w:r>
        <w:rPr/>
        <w:t>）营业收入构成</w:t>
      </w:r>
      <w:r>
        <w:rPr>
          <w:b w:val="0"/>
          <w:bCs w:val="0"/>
        </w:rPr>
      </w:r>
    </w:p>
    <w:p>
      <w:pPr>
        <w:spacing w:line="240" w:lineRule="auto" w:before="6"/>
        <w:rPr>
          <w:rFonts w:ascii="华文细黑" w:hAnsi="华文细黑" w:cs="华文细黑" w:eastAsia="华文细黑" w:hint="default"/>
          <w:b/>
          <w:bCs/>
          <w:sz w:val="24"/>
          <w:szCs w:val="24"/>
        </w:rPr>
      </w:pPr>
    </w:p>
    <w:p>
      <w:pPr>
        <w:spacing w:before="0"/>
        <w:ind w:left="0" w:right="1130"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单位：元</w:t>
      </w:r>
    </w:p>
    <w:p>
      <w:pPr>
        <w:spacing w:line="240" w:lineRule="auto" w:before="13"/>
        <w:rPr>
          <w:rFonts w:ascii="华文细黑" w:hAnsi="华文细黑" w:cs="华文细黑" w:eastAsia="华文细黑"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9"/>
        <w:gridCol w:w="1954"/>
        <w:gridCol w:w="1693"/>
        <w:gridCol w:w="1704"/>
        <w:gridCol w:w="1548"/>
        <w:gridCol w:w="1070"/>
      </w:tblGrid>
      <w:tr>
        <w:trPr>
          <w:trHeight w:val="205" w:hRule="exact"/>
        </w:trPr>
        <w:tc>
          <w:tcPr>
            <w:tcW w:w="1599" w:type="dxa"/>
            <w:tcBorders>
              <w:top w:val="single" w:sz="4" w:space="0" w:color="8683E2"/>
              <w:left w:val="single" w:sz="4" w:space="0" w:color="8683E2"/>
              <w:bottom w:val="nil" w:sz="6" w:space="0" w:color="auto"/>
              <w:right w:val="single" w:sz="4" w:space="0" w:color="8683E2"/>
            </w:tcBorders>
            <w:shd w:val="clear" w:color="auto" w:fill="D2D2F4"/>
          </w:tcPr>
          <w:p>
            <w:pPr/>
          </w:p>
        </w:tc>
        <w:tc>
          <w:tcPr>
            <w:tcW w:w="3647" w:type="dxa"/>
            <w:gridSpan w:val="2"/>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0"/>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3252" w:type="dxa"/>
            <w:gridSpan w:val="2"/>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0"/>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070"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192" w:hRule="exact"/>
        </w:trPr>
        <w:tc>
          <w:tcPr>
            <w:tcW w:w="1599" w:type="dxa"/>
            <w:vMerge w:val="restart"/>
            <w:tcBorders>
              <w:top w:val="nil" w:sz="6" w:space="0" w:color="auto"/>
              <w:left w:val="single" w:sz="4" w:space="0" w:color="8683E2"/>
              <w:right w:val="single" w:sz="4" w:space="0" w:color="8683E2"/>
            </w:tcBorders>
            <w:shd w:val="clear" w:color="auto" w:fill="D2D2F4"/>
          </w:tcPr>
          <w:p>
            <w:pPr/>
          </w:p>
        </w:tc>
        <w:tc>
          <w:tcPr>
            <w:tcW w:w="3647" w:type="dxa"/>
            <w:gridSpan w:val="2"/>
            <w:vMerge/>
            <w:tcBorders>
              <w:left w:val="single" w:sz="4" w:space="0" w:color="8683E2"/>
              <w:bottom w:val="single" w:sz="4" w:space="0" w:color="8683E2"/>
              <w:right w:val="single" w:sz="4" w:space="0" w:color="8683E2"/>
            </w:tcBorders>
            <w:shd w:val="clear" w:color="auto" w:fill="D2D2F4"/>
          </w:tcPr>
          <w:p>
            <w:pPr/>
          </w:p>
        </w:tc>
        <w:tc>
          <w:tcPr>
            <w:tcW w:w="3252" w:type="dxa"/>
            <w:gridSpan w:val="2"/>
            <w:vMerge/>
            <w:tcBorders>
              <w:left w:val="single" w:sz="4" w:space="0" w:color="8683E2"/>
              <w:bottom w:val="single" w:sz="4" w:space="0" w:color="8683E2"/>
              <w:right w:val="single" w:sz="4" w:space="0" w:color="8683E2"/>
            </w:tcBorders>
            <w:shd w:val="clear" w:color="auto" w:fill="D2D2F4"/>
          </w:tcPr>
          <w:p>
            <w:pPr/>
          </w:p>
        </w:tc>
        <w:tc>
          <w:tcPr>
            <w:tcW w:w="1070"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17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同比增减</w:t>
            </w:r>
          </w:p>
        </w:tc>
      </w:tr>
      <w:tr>
        <w:trPr>
          <w:trHeight w:val="200" w:hRule="exact"/>
        </w:trPr>
        <w:tc>
          <w:tcPr>
            <w:tcW w:w="1599" w:type="dxa"/>
            <w:vMerge/>
            <w:tcBorders>
              <w:left w:val="single" w:sz="4" w:space="0" w:color="8683E2"/>
              <w:bottom w:val="nil" w:sz="6" w:space="0" w:color="auto"/>
              <w:right w:val="single" w:sz="4" w:space="0" w:color="8683E2"/>
            </w:tcBorders>
            <w:shd w:val="clear" w:color="auto" w:fill="D2D2F4"/>
          </w:tcPr>
          <w:p>
            <w:pPr/>
          </w:p>
        </w:tc>
        <w:tc>
          <w:tcPr>
            <w:tcW w:w="1954"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5"/>
              <w:ind w:right="1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693"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5"/>
              <w:ind w:left="2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占营业收入比重</w:t>
            </w:r>
          </w:p>
        </w:tc>
        <w:tc>
          <w:tcPr>
            <w:tcW w:w="1704"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5"/>
              <w:ind w:right="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548"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5"/>
              <w:ind w:left="14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占营业收入比重</w:t>
            </w:r>
          </w:p>
        </w:tc>
        <w:tc>
          <w:tcPr>
            <w:tcW w:w="1070" w:type="dxa"/>
            <w:vMerge/>
            <w:tcBorders>
              <w:left w:val="single" w:sz="4" w:space="0" w:color="8683E2"/>
              <w:bottom w:val="nil" w:sz="6" w:space="0" w:color="auto"/>
              <w:right w:val="single" w:sz="4" w:space="0" w:color="8683E2"/>
            </w:tcBorders>
            <w:shd w:val="clear" w:color="auto" w:fill="D2D2F4"/>
          </w:tcPr>
          <w:p>
            <w:pPr/>
          </w:p>
        </w:tc>
      </w:tr>
      <w:tr>
        <w:trPr>
          <w:trHeight w:val="206" w:hRule="exact"/>
        </w:trPr>
        <w:tc>
          <w:tcPr>
            <w:tcW w:w="1599" w:type="dxa"/>
            <w:tcBorders>
              <w:top w:val="nil" w:sz="6" w:space="0" w:color="auto"/>
              <w:left w:val="single" w:sz="4" w:space="0" w:color="8683E2"/>
              <w:bottom w:val="single" w:sz="4" w:space="0" w:color="8683E2"/>
              <w:right w:val="single" w:sz="4" w:space="0" w:color="8683E2"/>
            </w:tcBorders>
            <w:shd w:val="clear" w:color="auto" w:fill="D2D2F4"/>
          </w:tcPr>
          <w:p>
            <w:pPr/>
          </w:p>
        </w:tc>
        <w:tc>
          <w:tcPr>
            <w:tcW w:w="1954" w:type="dxa"/>
            <w:vMerge/>
            <w:tcBorders>
              <w:left w:val="single" w:sz="4" w:space="0" w:color="8683E2"/>
              <w:bottom w:val="single" w:sz="4" w:space="0" w:color="8683E2"/>
              <w:right w:val="single" w:sz="4" w:space="0" w:color="8683E2"/>
            </w:tcBorders>
            <w:shd w:val="clear" w:color="auto" w:fill="D2D2F4"/>
          </w:tcPr>
          <w:p>
            <w:pPr/>
          </w:p>
        </w:tc>
        <w:tc>
          <w:tcPr>
            <w:tcW w:w="1693" w:type="dxa"/>
            <w:vMerge/>
            <w:tcBorders>
              <w:left w:val="single" w:sz="4" w:space="0" w:color="8683E2"/>
              <w:bottom w:val="single" w:sz="4" w:space="0" w:color="8683E2"/>
              <w:right w:val="single" w:sz="4" w:space="0" w:color="8683E2"/>
            </w:tcBorders>
            <w:shd w:val="clear" w:color="auto" w:fill="D2D2F4"/>
          </w:tcPr>
          <w:p>
            <w:pPr/>
          </w:p>
        </w:tc>
        <w:tc>
          <w:tcPr>
            <w:tcW w:w="1704" w:type="dxa"/>
            <w:vMerge/>
            <w:tcBorders>
              <w:left w:val="single" w:sz="4" w:space="0" w:color="8683E2"/>
              <w:bottom w:val="single" w:sz="4" w:space="0" w:color="8683E2"/>
              <w:right w:val="single" w:sz="4" w:space="0" w:color="8683E2"/>
            </w:tcBorders>
            <w:shd w:val="clear" w:color="auto" w:fill="D2D2F4"/>
          </w:tcPr>
          <w:p>
            <w:pPr/>
          </w:p>
        </w:tc>
        <w:tc>
          <w:tcPr>
            <w:tcW w:w="1548" w:type="dxa"/>
            <w:vMerge/>
            <w:tcBorders>
              <w:left w:val="single" w:sz="4" w:space="0" w:color="8683E2"/>
              <w:bottom w:val="single" w:sz="4" w:space="0" w:color="8683E2"/>
              <w:right w:val="single" w:sz="4" w:space="0" w:color="8683E2"/>
            </w:tcBorders>
            <w:shd w:val="clear" w:color="auto" w:fill="D2D2F4"/>
          </w:tcPr>
          <w:p>
            <w:pPr/>
          </w:p>
        </w:tc>
        <w:tc>
          <w:tcPr>
            <w:tcW w:w="1070"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营业收入合计</w:t>
            </w:r>
          </w:p>
        </w:tc>
        <w:tc>
          <w:tcPr>
            <w:tcW w:w="195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17"/>
              <w:jc w:val="right"/>
              <w:rPr>
                <w:rFonts w:ascii="华文细黑" w:hAnsi="华文细黑" w:cs="华文细黑" w:eastAsia="华文细黑" w:hint="default"/>
                <w:sz w:val="18"/>
                <w:szCs w:val="18"/>
              </w:rPr>
            </w:pPr>
            <w:r>
              <w:rPr>
                <w:rFonts w:ascii="华文细黑"/>
                <w:sz w:val="18"/>
              </w:rPr>
              <w:t>56,735,870,506.54</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pacing w:val="-1"/>
                <w:w w:val="95"/>
                <w:sz w:val="18"/>
              </w:rPr>
              <w:t>100%</w:t>
            </w:r>
            <w:r>
              <w:rPr>
                <w:rFonts w:ascii="华文细黑"/>
                <w:w w:val="95"/>
                <w:sz w:val="18"/>
              </w:rPr>
            </w:r>
          </w:p>
        </w:tc>
        <w:tc>
          <w:tcPr>
            <w:tcW w:w="170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sz w:val="18"/>
              </w:rPr>
              <w:t>48,333,277,751.09</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3"/>
              <w:jc w:val="right"/>
              <w:rPr>
                <w:rFonts w:ascii="华文细黑" w:hAnsi="华文细黑" w:cs="华文细黑" w:eastAsia="华文细黑" w:hint="default"/>
                <w:sz w:val="18"/>
                <w:szCs w:val="18"/>
              </w:rPr>
            </w:pPr>
            <w:r>
              <w:rPr>
                <w:rFonts w:ascii="华文细黑"/>
                <w:spacing w:val="-1"/>
                <w:w w:val="95"/>
                <w:sz w:val="18"/>
              </w:rPr>
              <w:t>100%</w:t>
            </w:r>
            <w:r>
              <w:rPr>
                <w:rFonts w:ascii="华文细黑"/>
                <w:w w:val="95"/>
                <w:sz w:val="18"/>
              </w:rPr>
            </w:r>
          </w:p>
        </w:tc>
        <w:tc>
          <w:tcPr>
            <w:tcW w:w="107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17.38%</w:t>
            </w:r>
          </w:p>
        </w:tc>
      </w:tr>
      <w:tr>
        <w:trPr>
          <w:trHeight w:val="402" w:hRule="exact"/>
        </w:trPr>
        <w:tc>
          <w:tcPr>
            <w:tcW w:w="9568" w:type="dxa"/>
            <w:gridSpan w:val="6"/>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分行业</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分销业务</w:t>
            </w:r>
          </w:p>
        </w:tc>
        <w:tc>
          <w:tcPr>
            <w:tcW w:w="195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9"/>
              <w:jc w:val="right"/>
              <w:rPr>
                <w:rFonts w:ascii="华文细黑" w:hAnsi="华文细黑" w:cs="华文细黑" w:eastAsia="华文细黑" w:hint="default"/>
                <w:sz w:val="18"/>
                <w:szCs w:val="18"/>
              </w:rPr>
            </w:pPr>
            <w:r>
              <w:rPr>
                <w:rFonts w:ascii="华文细黑"/>
                <w:sz w:val="18"/>
              </w:rPr>
              <w:t>46,149,110,142.88</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81.34%</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z w:val="18"/>
              </w:rPr>
              <w:t>41,544,767,464.25</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w w:val="95"/>
                <w:sz w:val="18"/>
              </w:rPr>
              <w:t>85.95%</w:t>
            </w:r>
          </w:p>
        </w:tc>
        <w:tc>
          <w:tcPr>
            <w:tcW w:w="107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11.08%</w:t>
            </w:r>
          </w:p>
        </w:tc>
      </w:tr>
      <w:tr>
        <w:trPr>
          <w:trHeight w:val="714"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0"/>
              <w:ind w:left="22" w:right="12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供应链及金融服务 业务</w:t>
            </w:r>
          </w:p>
        </w:tc>
        <w:tc>
          <w:tcPr>
            <w:tcW w:w="195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right="29"/>
              <w:jc w:val="right"/>
              <w:rPr>
                <w:rFonts w:ascii="华文细黑" w:hAnsi="华文细黑" w:cs="华文细黑" w:eastAsia="华文细黑" w:hint="default"/>
                <w:sz w:val="18"/>
                <w:szCs w:val="18"/>
              </w:rPr>
            </w:pPr>
            <w:r>
              <w:rPr>
                <w:rFonts w:ascii="华文细黑"/>
                <w:spacing w:val="-1"/>
                <w:sz w:val="18"/>
              </w:rPr>
              <w:t>8,424,444,878.95</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right="20"/>
              <w:jc w:val="right"/>
              <w:rPr>
                <w:rFonts w:ascii="华文细黑" w:hAnsi="华文细黑" w:cs="华文细黑" w:eastAsia="华文细黑" w:hint="default"/>
                <w:sz w:val="18"/>
                <w:szCs w:val="18"/>
              </w:rPr>
            </w:pPr>
            <w:r>
              <w:rPr>
                <w:rFonts w:ascii="华文细黑"/>
                <w:w w:val="95"/>
                <w:sz w:val="18"/>
              </w:rPr>
              <w:t>14.85%</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right="24"/>
              <w:jc w:val="right"/>
              <w:rPr>
                <w:rFonts w:ascii="华文细黑" w:hAnsi="华文细黑" w:cs="华文细黑" w:eastAsia="华文细黑" w:hint="default"/>
                <w:sz w:val="18"/>
                <w:szCs w:val="18"/>
              </w:rPr>
            </w:pPr>
            <w:r>
              <w:rPr>
                <w:rFonts w:ascii="华文细黑"/>
                <w:spacing w:val="-1"/>
                <w:sz w:val="18"/>
              </w:rPr>
              <w:t>4,695,734,250.68</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right="12"/>
              <w:jc w:val="right"/>
              <w:rPr>
                <w:rFonts w:ascii="华文细黑" w:hAnsi="华文细黑" w:cs="华文细黑" w:eastAsia="华文细黑" w:hint="default"/>
                <w:sz w:val="18"/>
                <w:szCs w:val="18"/>
              </w:rPr>
            </w:pPr>
            <w:r>
              <w:rPr>
                <w:rFonts w:ascii="华文细黑"/>
                <w:sz w:val="18"/>
              </w:rPr>
              <w:t>9.72%</w:t>
            </w:r>
          </w:p>
        </w:tc>
        <w:tc>
          <w:tcPr>
            <w:tcW w:w="107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79.41%</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零售业务</w:t>
            </w:r>
          </w:p>
        </w:tc>
        <w:tc>
          <w:tcPr>
            <w:tcW w:w="195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9"/>
              <w:jc w:val="right"/>
              <w:rPr>
                <w:rFonts w:ascii="华文细黑" w:hAnsi="华文细黑" w:cs="华文细黑" w:eastAsia="华文细黑" w:hint="default"/>
                <w:sz w:val="18"/>
                <w:szCs w:val="18"/>
              </w:rPr>
            </w:pPr>
            <w:r>
              <w:rPr>
                <w:rFonts w:ascii="华文细黑"/>
                <w:spacing w:val="-1"/>
                <w:sz w:val="18"/>
              </w:rPr>
              <w:t>1,698,356,557.00</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2.99%</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pacing w:val="-1"/>
                <w:sz w:val="18"/>
              </w:rPr>
              <w:t>1,789,901,776.67</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sz w:val="18"/>
              </w:rPr>
              <w:t>3.70%</w:t>
            </w:r>
          </w:p>
        </w:tc>
        <w:tc>
          <w:tcPr>
            <w:tcW w:w="107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-5.11%</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通信服务业务</w:t>
            </w:r>
          </w:p>
        </w:tc>
        <w:tc>
          <w:tcPr>
            <w:tcW w:w="195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9"/>
              <w:jc w:val="right"/>
              <w:rPr>
                <w:rFonts w:ascii="华文细黑" w:hAnsi="华文细黑" w:cs="华文细黑" w:eastAsia="华文细黑" w:hint="default"/>
                <w:sz w:val="18"/>
                <w:szCs w:val="18"/>
              </w:rPr>
            </w:pPr>
            <w:r>
              <w:rPr>
                <w:rFonts w:ascii="华文细黑"/>
                <w:sz w:val="18"/>
              </w:rPr>
              <w:t>233,558,869.18</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0.41%</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z w:val="18"/>
              </w:rPr>
              <w:t>212,567,937.26</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sz w:val="18"/>
              </w:rPr>
              <w:t>0.44%</w:t>
            </w:r>
          </w:p>
        </w:tc>
        <w:tc>
          <w:tcPr>
            <w:tcW w:w="107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9.87%</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电商平台业务</w:t>
            </w:r>
          </w:p>
        </w:tc>
        <w:tc>
          <w:tcPr>
            <w:tcW w:w="195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9"/>
              <w:jc w:val="right"/>
              <w:rPr>
                <w:rFonts w:ascii="华文细黑" w:hAnsi="华文细黑" w:cs="华文细黑" w:eastAsia="华文细黑" w:hint="default"/>
                <w:sz w:val="18"/>
                <w:szCs w:val="18"/>
              </w:rPr>
            </w:pPr>
            <w:r>
              <w:rPr>
                <w:rFonts w:ascii="华文细黑"/>
                <w:sz w:val="18"/>
              </w:rPr>
              <w:t>168,520,183.55</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0.30%</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z w:val="18"/>
              </w:rPr>
              <w:t>49,668,502.82</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sz w:val="18"/>
              </w:rPr>
              <w:t>0.10%</w:t>
            </w:r>
          </w:p>
        </w:tc>
        <w:tc>
          <w:tcPr>
            <w:tcW w:w="107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pacing w:val="-1"/>
                <w:sz w:val="18"/>
              </w:rPr>
              <w:t>239.29%</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其他行业</w:t>
            </w:r>
          </w:p>
        </w:tc>
        <w:tc>
          <w:tcPr>
            <w:tcW w:w="195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8"/>
              <w:jc w:val="right"/>
              <w:rPr>
                <w:rFonts w:ascii="华文细黑" w:hAnsi="华文细黑" w:cs="华文细黑" w:eastAsia="华文细黑" w:hint="default"/>
                <w:sz w:val="18"/>
                <w:szCs w:val="18"/>
              </w:rPr>
            </w:pPr>
            <w:r>
              <w:rPr>
                <w:rFonts w:ascii="华文细黑"/>
                <w:sz w:val="18"/>
              </w:rPr>
              <w:t>1,097,766.38</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0.00%</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z w:val="18"/>
              </w:rPr>
              <w:t>17,837,478.54</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sz w:val="18"/>
              </w:rPr>
              <w:t>0.04%</w:t>
            </w:r>
          </w:p>
        </w:tc>
        <w:tc>
          <w:tcPr>
            <w:tcW w:w="107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-93.85%</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其他业务收入</w:t>
            </w:r>
          </w:p>
        </w:tc>
        <w:tc>
          <w:tcPr>
            <w:tcW w:w="195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9"/>
              <w:jc w:val="right"/>
              <w:rPr>
                <w:rFonts w:ascii="华文细黑" w:hAnsi="华文细黑" w:cs="华文细黑" w:eastAsia="华文细黑" w:hint="default"/>
                <w:sz w:val="18"/>
                <w:szCs w:val="18"/>
              </w:rPr>
            </w:pPr>
            <w:r>
              <w:rPr>
                <w:rFonts w:ascii="华文细黑"/>
                <w:sz w:val="18"/>
              </w:rPr>
              <w:t>60,782,108.60</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0.11%</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z w:val="18"/>
              </w:rPr>
              <w:t>22,800,340.87</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sz w:val="18"/>
              </w:rPr>
              <w:t>0.05%</w:t>
            </w:r>
          </w:p>
        </w:tc>
        <w:tc>
          <w:tcPr>
            <w:tcW w:w="107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166.58%</w:t>
            </w:r>
          </w:p>
        </w:tc>
      </w:tr>
      <w:tr>
        <w:trPr>
          <w:trHeight w:val="402" w:hRule="exact"/>
        </w:trPr>
        <w:tc>
          <w:tcPr>
            <w:tcW w:w="9568" w:type="dxa"/>
            <w:gridSpan w:val="6"/>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分产品</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移动通信产品销售</w:t>
            </w:r>
          </w:p>
        </w:tc>
        <w:tc>
          <w:tcPr>
            <w:tcW w:w="1954" w:type="dxa"/>
            <w:tcBorders>
              <w:top w:val="single" w:sz="4" w:space="0" w:color="8683E2"/>
              <w:left w:val="single" w:sz="4" w:space="0" w:color="8683E2"/>
              <w:bottom w:val="single" w:sz="4" w:space="0" w:color="8683E2"/>
              <w:right w:val="single" w:sz="13" w:space="0" w:color="D2D2F4"/>
            </w:tcBorders>
          </w:tcPr>
          <w:p>
            <w:pPr>
              <w:pStyle w:val="TableParagraph"/>
              <w:spacing w:line="240" w:lineRule="auto" w:before="40"/>
              <w:ind w:right="17"/>
              <w:jc w:val="right"/>
              <w:rPr>
                <w:rFonts w:ascii="华文细黑" w:hAnsi="华文细黑" w:cs="华文细黑" w:eastAsia="华文细黑" w:hint="default"/>
                <w:sz w:val="18"/>
                <w:szCs w:val="18"/>
              </w:rPr>
            </w:pPr>
            <w:r>
              <w:rPr>
                <w:rFonts w:ascii="华文细黑"/>
                <w:sz w:val="18"/>
              </w:rPr>
              <w:t>51,262,014,339.31</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90.35%</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z w:val="18"/>
              </w:rPr>
              <w:t>46,266,316,775.39</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w w:val="95"/>
                <w:sz w:val="18"/>
              </w:rPr>
              <w:t>95.72%</w:t>
            </w:r>
          </w:p>
        </w:tc>
        <w:tc>
          <w:tcPr>
            <w:tcW w:w="107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10.80%</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数码产品销售</w:t>
            </w:r>
          </w:p>
        </w:tc>
        <w:tc>
          <w:tcPr>
            <w:tcW w:w="1954" w:type="dxa"/>
            <w:tcBorders>
              <w:top w:val="single" w:sz="4" w:space="0" w:color="8683E2"/>
              <w:left w:val="single" w:sz="4" w:space="0" w:color="8683E2"/>
              <w:bottom w:val="single" w:sz="4" w:space="0" w:color="8683E2"/>
              <w:right w:val="single" w:sz="13" w:space="0" w:color="D2D2F4"/>
            </w:tcBorders>
          </w:tcPr>
          <w:p>
            <w:pPr>
              <w:pStyle w:val="TableParagraph"/>
              <w:spacing w:line="240" w:lineRule="auto" w:before="40"/>
              <w:ind w:right="17"/>
              <w:jc w:val="right"/>
              <w:rPr>
                <w:rFonts w:ascii="华文细黑" w:hAnsi="华文细黑" w:cs="华文细黑" w:eastAsia="华文细黑" w:hint="default"/>
                <w:sz w:val="18"/>
                <w:szCs w:val="18"/>
              </w:rPr>
            </w:pPr>
            <w:r>
              <w:rPr>
                <w:rFonts w:ascii="华文细黑"/>
                <w:spacing w:val="-1"/>
                <w:sz w:val="18"/>
              </w:rPr>
              <w:t>1,698,356,557.00</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2.99%</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pacing w:val="-1"/>
                <w:sz w:val="18"/>
              </w:rPr>
              <w:t>1,789,901,776.67</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sz w:val="18"/>
              </w:rPr>
              <w:t>3.70%</w:t>
            </w:r>
          </w:p>
        </w:tc>
        <w:tc>
          <w:tcPr>
            <w:tcW w:w="107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-5.11%</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其他产品</w:t>
            </w:r>
          </w:p>
        </w:tc>
        <w:tc>
          <w:tcPr>
            <w:tcW w:w="1954" w:type="dxa"/>
            <w:tcBorders>
              <w:top w:val="single" w:sz="4" w:space="0" w:color="8683E2"/>
              <w:left w:val="single" w:sz="4" w:space="0" w:color="8683E2"/>
              <w:bottom w:val="single" w:sz="4" w:space="0" w:color="8683E2"/>
              <w:right w:val="single" w:sz="13" w:space="0" w:color="D2D2F4"/>
            </w:tcBorders>
          </w:tcPr>
          <w:p>
            <w:pPr>
              <w:pStyle w:val="TableParagraph"/>
              <w:spacing w:line="240" w:lineRule="auto" w:before="40"/>
              <w:ind w:right="17"/>
              <w:jc w:val="right"/>
              <w:rPr>
                <w:rFonts w:ascii="华文细黑" w:hAnsi="华文细黑" w:cs="华文细黑" w:eastAsia="华文细黑" w:hint="default"/>
                <w:sz w:val="18"/>
                <w:szCs w:val="18"/>
              </w:rPr>
            </w:pPr>
            <w:r>
              <w:rPr>
                <w:rFonts w:ascii="华文细黑"/>
                <w:spacing w:val="-1"/>
                <w:sz w:val="18"/>
              </w:rPr>
              <w:t>3,714,717,501.63</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6.55%</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z w:val="18"/>
              </w:rPr>
              <w:t>254,258,858.16</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sz w:val="18"/>
              </w:rPr>
              <w:t>0.53%</w:t>
            </w:r>
          </w:p>
        </w:tc>
        <w:tc>
          <w:tcPr>
            <w:tcW w:w="107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1,361.00%</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其他业务收入</w:t>
            </w:r>
          </w:p>
        </w:tc>
        <w:tc>
          <w:tcPr>
            <w:tcW w:w="1954" w:type="dxa"/>
            <w:tcBorders>
              <w:top w:val="single" w:sz="4" w:space="0" w:color="8683E2"/>
              <w:left w:val="single" w:sz="4" w:space="0" w:color="8683E2"/>
              <w:bottom w:val="single" w:sz="4" w:space="0" w:color="8683E2"/>
              <w:right w:val="single" w:sz="13" w:space="0" w:color="D2D2F4"/>
            </w:tcBorders>
          </w:tcPr>
          <w:p>
            <w:pPr>
              <w:pStyle w:val="TableParagraph"/>
              <w:spacing w:line="240" w:lineRule="auto" w:before="40"/>
              <w:ind w:right="17"/>
              <w:jc w:val="right"/>
              <w:rPr>
                <w:rFonts w:ascii="华文细黑" w:hAnsi="华文细黑" w:cs="华文细黑" w:eastAsia="华文细黑" w:hint="default"/>
                <w:sz w:val="18"/>
                <w:szCs w:val="18"/>
              </w:rPr>
            </w:pPr>
            <w:r>
              <w:rPr>
                <w:rFonts w:ascii="华文细黑"/>
                <w:sz w:val="18"/>
              </w:rPr>
              <w:t>60,782,108.60</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0.11%</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z w:val="18"/>
              </w:rPr>
              <w:t>22,800,340.87</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sz w:val="18"/>
              </w:rPr>
              <w:t>0.05%</w:t>
            </w:r>
          </w:p>
        </w:tc>
        <w:tc>
          <w:tcPr>
            <w:tcW w:w="107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166.58%</w:t>
            </w:r>
          </w:p>
        </w:tc>
      </w:tr>
      <w:tr>
        <w:trPr>
          <w:trHeight w:val="402" w:hRule="exact"/>
        </w:trPr>
        <w:tc>
          <w:tcPr>
            <w:tcW w:w="9568" w:type="dxa"/>
            <w:gridSpan w:val="6"/>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分地区</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华东地区</w:t>
            </w:r>
          </w:p>
        </w:tc>
        <w:tc>
          <w:tcPr>
            <w:tcW w:w="1954" w:type="dxa"/>
            <w:tcBorders>
              <w:top w:val="single" w:sz="4" w:space="0" w:color="8683E2"/>
              <w:left w:val="single" w:sz="4" w:space="0" w:color="8683E2"/>
              <w:bottom w:val="single" w:sz="4" w:space="0" w:color="8683E2"/>
              <w:right w:val="single" w:sz="13" w:space="0" w:color="D2D2F4"/>
            </w:tcBorders>
          </w:tcPr>
          <w:p>
            <w:pPr>
              <w:pStyle w:val="TableParagraph"/>
              <w:spacing w:line="240" w:lineRule="auto" w:before="40"/>
              <w:ind w:right="17"/>
              <w:jc w:val="right"/>
              <w:rPr>
                <w:rFonts w:ascii="华文细黑" w:hAnsi="华文细黑" w:cs="华文细黑" w:eastAsia="华文细黑" w:hint="default"/>
                <w:sz w:val="18"/>
                <w:szCs w:val="18"/>
              </w:rPr>
            </w:pPr>
            <w:r>
              <w:rPr>
                <w:rFonts w:ascii="华文细黑"/>
                <w:spacing w:val="-1"/>
                <w:sz w:val="18"/>
              </w:rPr>
              <w:t>7,333,452,611.55</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12.93%</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z w:val="18"/>
              </w:rPr>
              <w:t>13,654,150,964.68</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w w:val="95"/>
                <w:sz w:val="18"/>
              </w:rPr>
              <w:t>28.25%</w:t>
            </w:r>
          </w:p>
        </w:tc>
        <w:tc>
          <w:tcPr>
            <w:tcW w:w="107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-46.29%</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华南地区</w:t>
            </w:r>
          </w:p>
        </w:tc>
        <w:tc>
          <w:tcPr>
            <w:tcW w:w="1954" w:type="dxa"/>
            <w:tcBorders>
              <w:top w:val="single" w:sz="4" w:space="0" w:color="8683E2"/>
              <w:left w:val="single" w:sz="4" w:space="0" w:color="8683E2"/>
              <w:bottom w:val="single" w:sz="4" w:space="0" w:color="8683E2"/>
              <w:right w:val="single" w:sz="13" w:space="0" w:color="D2D2F4"/>
            </w:tcBorders>
          </w:tcPr>
          <w:p>
            <w:pPr>
              <w:pStyle w:val="TableParagraph"/>
              <w:spacing w:line="240" w:lineRule="auto" w:before="40"/>
              <w:ind w:right="17"/>
              <w:jc w:val="right"/>
              <w:rPr>
                <w:rFonts w:ascii="华文细黑" w:hAnsi="华文细黑" w:cs="华文细黑" w:eastAsia="华文细黑" w:hint="default"/>
                <w:sz w:val="18"/>
                <w:szCs w:val="18"/>
              </w:rPr>
            </w:pPr>
            <w:r>
              <w:rPr>
                <w:rFonts w:ascii="华文细黑"/>
                <w:sz w:val="18"/>
              </w:rPr>
              <w:t>32,682,342,601.63</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57.60%</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z w:val="18"/>
              </w:rPr>
              <w:t>18,801,645,045.17</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w w:val="95"/>
                <w:sz w:val="18"/>
              </w:rPr>
              <w:t>38.90%</w:t>
            </w:r>
          </w:p>
        </w:tc>
        <w:tc>
          <w:tcPr>
            <w:tcW w:w="107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73.83%</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华西地区</w:t>
            </w:r>
          </w:p>
        </w:tc>
        <w:tc>
          <w:tcPr>
            <w:tcW w:w="1954" w:type="dxa"/>
            <w:tcBorders>
              <w:top w:val="single" w:sz="4" w:space="0" w:color="8683E2"/>
              <w:left w:val="single" w:sz="4" w:space="0" w:color="8683E2"/>
              <w:bottom w:val="single" w:sz="4" w:space="0" w:color="8683E2"/>
              <w:right w:val="single" w:sz="13" w:space="0" w:color="D2D2F4"/>
            </w:tcBorders>
          </w:tcPr>
          <w:p>
            <w:pPr>
              <w:pStyle w:val="TableParagraph"/>
              <w:spacing w:line="240" w:lineRule="auto" w:before="40"/>
              <w:ind w:right="17"/>
              <w:jc w:val="right"/>
              <w:rPr>
                <w:rFonts w:ascii="华文细黑" w:hAnsi="华文细黑" w:cs="华文细黑" w:eastAsia="华文细黑" w:hint="default"/>
                <w:sz w:val="18"/>
                <w:szCs w:val="18"/>
              </w:rPr>
            </w:pPr>
            <w:r>
              <w:rPr>
                <w:rFonts w:ascii="华文细黑"/>
                <w:spacing w:val="-1"/>
                <w:sz w:val="18"/>
              </w:rPr>
              <w:t>5,598,562,557.96</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9.87%</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pacing w:val="-1"/>
                <w:sz w:val="18"/>
              </w:rPr>
              <w:t>5,664,660,152.43</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w w:val="95"/>
                <w:sz w:val="18"/>
              </w:rPr>
              <w:t>11.72%</w:t>
            </w:r>
          </w:p>
        </w:tc>
        <w:tc>
          <w:tcPr>
            <w:tcW w:w="107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-1.17%</w:t>
            </w:r>
          </w:p>
        </w:tc>
      </w:tr>
      <w:tr>
        <w:trPr>
          <w:trHeight w:val="402" w:hRule="exact"/>
        </w:trPr>
        <w:tc>
          <w:tcPr>
            <w:tcW w:w="1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华北东北地区</w:t>
            </w:r>
          </w:p>
        </w:tc>
        <w:tc>
          <w:tcPr>
            <w:tcW w:w="1954" w:type="dxa"/>
            <w:tcBorders>
              <w:top w:val="single" w:sz="4" w:space="0" w:color="8683E2"/>
              <w:left w:val="single" w:sz="4" w:space="0" w:color="8683E2"/>
              <w:bottom w:val="single" w:sz="4" w:space="0" w:color="8683E2"/>
              <w:right w:val="single" w:sz="13" w:space="0" w:color="D2D2F4"/>
            </w:tcBorders>
          </w:tcPr>
          <w:p>
            <w:pPr>
              <w:pStyle w:val="TableParagraph"/>
              <w:spacing w:line="240" w:lineRule="auto" w:before="40"/>
              <w:ind w:right="17"/>
              <w:jc w:val="right"/>
              <w:rPr>
                <w:rFonts w:ascii="华文细黑" w:hAnsi="华文细黑" w:cs="华文细黑" w:eastAsia="华文细黑" w:hint="default"/>
                <w:sz w:val="18"/>
                <w:szCs w:val="18"/>
              </w:rPr>
            </w:pPr>
            <w:r>
              <w:rPr>
                <w:rFonts w:ascii="华文细黑"/>
                <w:sz w:val="18"/>
              </w:rPr>
              <w:t>11,121,512,735.40</w:t>
            </w:r>
          </w:p>
        </w:tc>
        <w:tc>
          <w:tcPr>
            <w:tcW w:w="16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19.60%</w:t>
            </w:r>
          </w:p>
        </w:tc>
        <w:tc>
          <w:tcPr>
            <w:tcW w:w="170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4"/>
              <w:jc w:val="right"/>
              <w:rPr>
                <w:rFonts w:ascii="华文细黑" w:hAnsi="华文细黑" w:cs="华文细黑" w:eastAsia="华文细黑" w:hint="default"/>
                <w:sz w:val="18"/>
                <w:szCs w:val="18"/>
              </w:rPr>
            </w:pPr>
            <w:r>
              <w:rPr>
                <w:rFonts w:ascii="华文细黑"/>
                <w:sz w:val="18"/>
              </w:rPr>
              <w:t>10,212,821,588.81</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2"/>
              <w:jc w:val="right"/>
              <w:rPr>
                <w:rFonts w:ascii="华文细黑" w:hAnsi="华文细黑" w:cs="华文细黑" w:eastAsia="华文细黑" w:hint="default"/>
                <w:sz w:val="18"/>
                <w:szCs w:val="18"/>
              </w:rPr>
            </w:pPr>
            <w:r>
              <w:rPr>
                <w:rFonts w:ascii="华文细黑"/>
                <w:w w:val="95"/>
                <w:sz w:val="18"/>
              </w:rPr>
              <w:t>21.13%</w:t>
            </w:r>
          </w:p>
        </w:tc>
        <w:tc>
          <w:tcPr>
            <w:tcW w:w="1070"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8.90%</w:t>
            </w:r>
          </w:p>
        </w:tc>
      </w:tr>
    </w:tbl>
    <w:p>
      <w:pPr>
        <w:spacing w:after="0" w:line="240" w:lineRule="auto"/>
        <w:jc w:val="righ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2"/>
        <w:rPr>
          <w:rFonts w:ascii="华文细黑" w:hAnsi="华文细黑" w:cs="华文细黑" w:eastAsia="华文细黑" w:hint="default"/>
          <w:sz w:val="20"/>
          <w:szCs w:val="20"/>
        </w:rPr>
      </w:pPr>
    </w:p>
    <w:p>
      <w:pPr>
        <w:pStyle w:val="Heading3"/>
        <w:spacing w:line="240" w:lineRule="auto"/>
        <w:ind w:left="153" w:right="1217"/>
        <w:jc w:val="left"/>
        <w:rPr>
          <w:b w:val="0"/>
          <w:bCs w:val="0"/>
        </w:rPr>
      </w:pPr>
      <w:bookmarkStart w:name="（2）占公司营业收入或营业利润10%以上的行业、产品或地区情况" w:id="48"/>
      <w:bookmarkEnd w:id="48"/>
      <w:r>
        <w:rPr>
          <w:b w:val="0"/>
          <w:bCs w:val="0"/>
        </w:rPr>
      </w:r>
      <w:r>
        <w:rPr/>
        <w:t>（</w:t>
      </w:r>
      <w:r>
        <w:rPr>
          <w:rFonts w:ascii="华文细黑" w:hAnsi="华文细黑" w:cs="华文细黑" w:eastAsia="华文细黑" w:hint="default"/>
        </w:rPr>
        <w:t>2</w:t>
      </w:r>
      <w:r>
        <w:rPr/>
        <w:t>）占公司营业收入或营业利润 </w:t>
      </w:r>
      <w:r>
        <w:rPr>
          <w:rFonts w:ascii="华文细黑" w:hAnsi="华文细黑" w:cs="华文细黑" w:eastAsia="华文细黑" w:hint="default"/>
        </w:rPr>
        <w:t>10%</w:t>
      </w:r>
      <w:r>
        <w:rPr/>
        <w:t>以上的行业、产品或地区情况</w:t>
      </w:r>
      <w:r>
        <w:rPr>
          <w:b w:val="0"/>
          <w:bCs w:val="0"/>
        </w:rPr>
      </w:r>
    </w:p>
    <w:p>
      <w:pPr>
        <w:spacing w:line="240" w:lineRule="auto" w:before="10"/>
        <w:rPr>
          <w:rFonts w:ascii="华文细黑" w:hAnsi="华文细黑" w:cs="华文细黑" w:eastAsia="华文细黑" w:hint="default"/>
          <w:b/>
          <w:bCs/>
          <w:sz w:val="21"/>
          <w:szCs w:val="21"/>
        </w:rPr>
      </w:pPr>
    </w:p>
    <w:p>
      <w:pPr>
        <w:spacing w:after="0" w:line="240" w:lineRule="auto"/>
        <w:rPr>
          <w:rFonts w:ascii="华文细黑" w:hAnsi="华文细黑" w:cs="华文细黑" w:eastAsia="华文细黑" w:hint="default"/>
          <w:sz w:val="21"/>
          <w:szCs w:val="21"/>
        </w:rPr>
        <w:sectPr>
          <w:pgSz w:w="11910" w:h="16840"/>
          <w:pgMar w:header="877" w:footer="979" w:top="1100" w:bottom="1160" w:left="980" w:right="0"/>
        </w:sectPr>
      </w:pPr>
    </w:p>
    <w:p>
      <w:pPr>
        <w:pStyle w:val="BodyText"/>
        <w:spacing w:line="285" w:lineRule="auto" w:before="10"/>
        <w:ind w:left="154" w:right="-20"/>
        <w:jc w:val="left"/>
      </w:pPr>
      <w:r>
        <w:rPr/>
        <w:t>√ 适用 □</w:t>
      </w:r>
      <w:r>
        <w:rPr>
          <w:spacing w:val="51"/>
        </w:rPr>
        <w:t> </w:t>
      </w:r>
      <w:r>
        <w:rPr/>
        <w:t>不适用</w:t>
      </w:r>
      <w:r>
        <w:rPr/>
        <w:t> 公司是否需要遵守特殊行业的披露要求 否</w:t>
      </w:r>
    </w:p>
    <w:p>
      <w:pPr>
        <w:spacing w:line="240" w:lineRule="auto" w:before="0"/>
        <w:rPr>
          <w:rFonts w:ascii="华文细黑" w:hAnsi="华文细黑" w:cs="华文细黑" w:eastAsia="华文细黑" w:hint="default"/>
          <w:sz w:val="20"/>
          <w:szCs w:val="20"/>
        </w:rPr>
      </w:pPr>
      <w:r>
        <w:rPr/>
        <w:br w:type="column"/>
      </w:r>
      <w:r>
        <w:rPr>
          <w:rFonts w:ascii="华文细黑"/>
          <w:sz w:val="20"/>
        </w:rPr>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8"/>
        <w:rPr>
          <w:rFonts w:ascii="华文细黑" w:hAnsi="华文细黑" w:cs="华文细黑" w:eastAsia="华文细黑" w:hint="default"/>
          <w:sz w:val="15"/>
          <w:szCs w:val="15"/>
        </w:rPr>
      </w:pPr>
    </w:p>
    <w:p>
      <w:pPr>
        <w:pStyle w:val="BodyText"/>
        <w:spacing w:line="240" w:lineRule="auto"/>
        <w:ind w:left="153" w:right="0"/>
        <w:jc w:val="left"/>
      </w:pPr>
      <w:r>
        <w:rPr/>
        <w:t>单位：元</w:t>
      </w:r>
    </w:p>
    <w:p>
      <w:pPr>
        <w:spacing w:after="0" w:line="240" w:lineRule="auto"/>
        <w:jc w:val="left"/>
        <w:sectPr>
          <w:type w:val="continuous"/>
          <w:pgSz w:w="11910" w:h="16840"/>
          <w:pgMar w:top="780" w:bottom="0" w:left="980" w:right="0"/>
          <w:cols w:num="2" w:equalWidth="0">
            <w:col w:w="3725" w:space="5075"/>
            <w:col w:w="2130"/>
          </w:cols>
        </w:sectPr>
      </w:pPr>
    </w:p>
    <w:p>
      <w:pPr>
        <w:spacing w:line="240" w:lineRule="auto" w:before="11"/>
        <w:rPr>
          <w:rFonts w:ascii="华文细黑" w:hAnsi="华文细黑" w:cs="华文细黑" w:eastAsia="华文细黑"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55"/>
        <w:gridCol w:w="1570"/>
        <w:gridCol w:w="1548"/>
        <w:gridCol w:w="803"/>
        <w:gridCol w:w="1353"/>
        <w:gridCol w:w="1379"/>
        <w:gridCol w:w="1366"/>
      </w:tblGrid>
      <w:tr>
        <w:trPr>
          <w:trHeight w:val="713" w:hRule="exact"/>
        </w:trPr>
        <w:tc>
          <w:tcPr>
            <w:tcW w:w="155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5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41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营业收入</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40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营业成本</w:t>
            </w:r>
          </w:p>
        </w:tc>
        <w:tc>
          <w:tcPr>
            <w:tcW w:w="8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12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毛利率</w:t>
            </w:r>
          </w:p>
        </w:tc>
        <w:tc>
          <w:tcPr>
            <w:tcW w:w="135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0"/>
              <w:ind w:left="309" w:right="41"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营业收入比上年 同期增减</w:t>
            </w:r>
          </w:p>
        </w:tc>
        <w:tc>
          <w:tcPr>
            <w:tcW w:w="13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0"/>
              <w:ind w:left="324" w:right="53" w:hanging="27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营业成本比上年 同期增减</w:t>
            </w:r>
          </w:p>
        </w:tc>
        <w:tc>
          <w:tcPr>
            <w:tcW w:w="136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0"/>
              <w:ind w:left="405" w:right="48"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毛利率比上年同 期增减</w:t>
            </w:r>
          </w:p>
        </w:tc>
      </w:tr>
      <w:tr>
        <w:trPr>
          <w:trHeight w:val="402" w:hRule="exact"/>
        </w:trPr>
        <w:tc>
          <w:tcPr>
            <w:tcW w:w="9572" w:type="dxa"/>
            <w:gridSpan w:val="7"/>
            <w:tcBorders>
              <w:top w:val="single" w:sz="4" w:space="0" w:color="8683E2"/>
              <w:left w:val="single" w:sz="4" w:space="0" w:color="8683E2"/>
              <w:bottom w:val="single" w:sz="4" w:space="0" w:color="8683E2"/>
              <w:right w:val="single" w:sz="4" w:space="0" w:color="8683E2"/>
            </w:tcBorders>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分行业</w:t>
            </w:r>
          </w:p>
        </w:tc>
      </w:tr>
      <w:tr>
        <w:trPr>
          <w:trHeight w:val="402" w:hRule="exact"/>
        </w:trPr>
        <w:tc>
          <w:tcPr>
            <w:tcW w:w="15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分销业务</w:t>
            </w:r>
          </w:p>
        </w:tc>
        <w:tc>
          <w:tcPr>
            <w:tcW w:w="1570" w:type="dxa"/>
            <w:tcBorders>
              <w:top w:val="single" w:sz="4" w:space="0" w:color="8683E2"/>
              <w:left w:val="single" w:sz="9" w:space="0" w:color="D2D2F4"/>
              <w:bottom w:val="single" w:sz="4" w:space="0" w:color="8683E2"/>
              <w:right w:val="single" w:sz="13" w:space="0" w:color="D2D2F4"/>
            </w:tcBorders>
          </w:tcPr>
          <w:p>
            <w:pPr>
              <w:pStyle w:val="TableParagraph"/>
              <w:spacing w:line="240" w:lineRule="auto" w:before="41"/>
              <w:ind w:right="16"/>
              <w:jc w:val="right"/>
              <w:rPr>
                <w:rFonts w:ascii="华文细黑" w:hAnsi="华文细黑" w:cs="华文细黑" w:eastAsia="华文细黑" w:hint="default"/>
                <w:sz w:val="18"/>
                <w:szCs w:val="18"/>
              </w:rPr>
            </w:pPr>
            <w:r>
              <w:rPr>
                <w:rFonts w:ascii="华文细黑"/>
                <w:sz w:val="18"/>
              </w:rPr>
              <w:t>46,149,110,142.88</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6"/>
              <w:jc w:val="right"/>
              <w:rPr>
                <w:rFonts w:ascii="华文细黑" w:hAnsi="华文细黑" w:cs="华文细黑" w:eastAsia="华文细黑" w:hint="default"/>
                <w:sz w:val="18"/>
                <w:szCs w:val="18"/>
              </w:rPr>
            </w:pPr>
            <w:r>
              <w:rPr>
                <w:rFonts w:ascii="华文细黑"/>
                <w:sz w:val="18"/>
              </w:rPr>
              <w:t>44,941,941,658.18</w:t>
            </w:r>
          </w:p>
        </w:tc>
        <w:tc>
          <w:tcPr>
            <w:tcW w:w="803"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2"/>
              <w:jc w:val="right"/>
              <w:rPr>
                <w:rFonts w:ascii="华文细黑" w:hAnsi="华文细黑" w:cs="华文细黑" w:eastAsia="华文细黑" w:hint="default"/>
                <w:sz w:val="18"/>
                <w:szCs w:val="18"/>
              </w:rPr>
            </w:pPr>
            <w:r>
              <w:rPr>
                <w:rFonts w:ascii="华文细黑"/>
                <w:sz w:val="18"/>
              </w:rPr>
              <w:t>2.62%</w:t>
            </w:r>
          </w:p>
        </w:tc>
        <w:tc>
          <w:tcPr>
            <w:tcW w:w="135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4"/>
              <w:jc w:val="right"/>
              <w:rPr>
                <w:rFonts w:ascii="华文细黑" w:hAnsi="华文细黑" w:cs="华文细黑" w:eastAsia="华文细黑" w:hint="default"/>
                <w:sz w:val="18"/>
                <w:szCs w:val="18"/>
              </w:rPr>
            </w:pPr>
            <w:r>
              <w:rPr>
                <w:rFonts w:ascii="华文细黑"/>
                <w:w w:val="95"/>
                <w:sz w:val="18"/>
              </w:rPr>
              <w:t>11.08%</w:t>
            </w:r>
          </w:p>
        </w:tc>
        <w:tc>
          <w:tcPr>
            <w:tcW w:w="1379"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1"/>
              <w:ind w:right="14"/>
              <w:jc w:val="right"/>
              <w:rPr>
                <w:rFonts w:ascii="华文细黑" w:hAnsi="华文细黑" w:cs="华文细黑" w:eastAsia="华文细黑" w:hint="default"/>
                <w:sz w:val="18"/>
                <w:szCs w:val="18"/>
              </w:rPr>
            </w:pPr>
            <w:r>
              <w:rPr>
                <w:rFonts w:ascii="华文细黑"/>
                <w:w w:val="95"/>
                <w:sz w:val="18"/>
              </w:rPr>
              <w:t>10.79%</w:t>
            </w:r>
          </w:p>
        </w:tc>
        <w:tc>
          <w:tcPr>
            <w:tcW w:w="136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sz w:val="18"/>
              </w:rPr>
              <w:t>0.25%</w:t>
            </w:r>
          </w:p>
        </w:tc>
      </w:tr>
      <w:tr>
        <w:trPr>
          <w:trHeight w:val="162" w:hRule="exact"/>
        </w:trPr>
        <w:tc>
          <w:tcPr>
            <w:tcW w:w="1555"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1"/>
              <w:ind w:left="22" w:right="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供应链及金融服务 业务</w:t>
            </w:r>
          </w:p>
        </w:tc>
        <w:tc>
          <w:tcPr>
            <w:tcW w:w="1570"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40" w:lineRule="auto"/>
              <w:ind w:left="128" w:right="0"/>
              <w:jc w:val="left"/>
              <w:rPr>
                <w:rFonts w:ascii="华文细黑" w:hAnsi="华文细黑" w:cs="华文细黑" w:eastAsia="华文细黑" w:hint="default"/>
                <w:sz w:val="18"/>
                <w:szCs w:val="18"/>
              </w:rPr>
            </w:pPr>
            <w:r>
              <w:rPr>
                <w:rFonts w:ascii="华文细黑"/>
                <w:sz w:val="18"/>
              </w:rPr>
              <w:t>8,424,444,878.95</w:t>
            </w:r>
          </w:p>
        </w:tc>
        <w:tc>
          <w:tcPr>
            <w:tcW w:w="1548" w:type="dxa"/>
            <w:tcBorders>
              <w:top w:val="single" w:sz="4" w:space="0" w:color="8683E2"/>
              <w:left w:val="single" w:sz="4" w:space="0" w:color="8683E2"/>
              <w:bottom w:val="nil" w:sz="6" w:space="0" w:color="auto"/>
              <w:right w:val="single" w:sz="4" w:space="0" w:color="8683E2"/>
            </w:tcBorders>
            <w:shd w:val="clear" w:color="auto" w:fill="D2D2F4"/>
          </w:tcPr>
          <w:p>
            <w:pPr/>
          </w:p>
        </w:tc>
        <w:tc>
          <w:tcPr>
            <w:tcW w:w="803"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40" w:lineRule="auto"/>
              <w:ind w:left="266" w:right="0"/>
              <w:jc w:val="left"/>
              <w:rPr>
                <w:rFonts w:ascii="华文细黑" w:hAnsi="华文细黑" w:cs="华文细黑" w:eastAsia="华文细黑" w:hint="default"/>
                <w:sz w:val="18"/>
                <w:szCs w:val="18"/>
              </w:rPr>
            </w:pPr>
            <w:r>
              <w:rPr>
                <w:rFonts w:ascii="华文细黑"/>
                <w:sz w:val="18"/>
              </w:rPr>
              <w:t>2.28%</w:t>
            </w:r>
          </w:p>
        </w:tc>
        <w:tc>
          <w:tcPr>
            <w:tcW w:w="1353" w:type="dxa"/>
            <w:tcBorders>
              <w:top w:val="single" w:sz="4" w:space="0" w:color="8683E2"/>
              <w:left w:val="single" w:sz="4" w:space="0" w:color="8683E2"/>
              <w:bottom w:val="nil" w:sz="6" w:space="0" w:color="auto"/>
              <w:right w:val="single" w:sz="4" w:space="0" w:color="8683E2"/>
            </w:tcBorders>
            <w:shd w:val="clear" w:color="auto" w:fill="D2D2F4"/>
          </w:tcPr>
          <w:p>
            <w:pPr/>
          </w:p>
        </w:tc>
        <w:tc>
          <w:tcPr>
            <w:tcW w:w="1379" w:type="dxa"/>
            <w:vMerge w:val="restart"/>
            <w:tcBorders>
              <w:top w:val="single" w:sz="4" w:space="0" w:color="8683E2"/>
              <w:left w:val="single" w:sz="9" w:space="0" w:color="D2D2F4"/>
              <w:right w:val="single" w:sz="10"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40" w:lineRule="auto"/>
              <w:ind w:left="745" w:right="0"/>
              <w:jc w:val="left"/>
              <w:rPr>
                <w:rFonts w:ascii="华文细黑" w:hAnsi="华文细黑" w:cs="华文细黑" w:eastAsia="华文细黑" w:hint="default"/>
                <w:sz w:val="18"/>
                <w:szCs w:val="18"/>
              </w:rPr>
            </w:pPr>
            <w:r>
              <w:rPr>
                <w:rFonts w:ascii="华文细黑"/>
                <w:sz w:val="18"/>
              </w:rPr>
              <w:t>78.11%</w:t>
            </w:r>
          </w:p>
        </w:tc>
        <w:tc>
          <w:tcPr>
            <w:tcW w:w="1366"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1" w:hRule="exact"/>
        </w:trPr>
        <w:tc>
          <w:tcPr>
            <w:tcW w:w="1555" w:type="dxa"/>
            <w:vMerge/>
            <w:tcBorders>
              <w:left w:val="single" w:sz="4" w:space="0" w:color="8683E2"/>
              <w:right w:val="single" w:sz="4" w:space="0" w:color="8683E2"/>
            </w:tcBorders>
            <w:shd w:val="clear" w:color="auto" w:fill="D2D2F4"/>
          </w:tcPr>
          <w:p>
            <w:pPr/>
          </w:p>
        </w:tc>
        <w:tc>
          <w:tcPr>
            <w:tcW w:w="1570" w:type="dxa"/>
            <w:vMerge/>
            <w:tcBorders>
              <w:left w:val="single" w:sz="9" w:space="0" w:color="D2D2F4"/>
              <w:right w:val="single" w:sz="9" w:space="0" w:color="D2D2F4"/>
            </w:tcBorders>
          </w:tcPr>
          <w:p>
            <w:pPr/>
          </w:p>
        </w:tc>
        <w:tc>
          <w:tcPr>
            <w:tcW w:w="154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6"/>
              <w:jc w:val="right"/>
              <w:rPr>
                <w:rFonts w:ascii="华文细黑" w:hAnsi="华文细黑" w:cs="华文细黑" w:eastAsia="华文细黑" w:hint="default"/>
                <w:sz w:val="18"/>
                <w:szCs w:val="18"/>
              </w:rPr>
            </w:pPr>
            <w:r>
              <w:rPr>
                <w:rFonts w:ascii="华文细黑"/>
                <w:spacing w:val="-1"/>
                <w:sz w:val="18"/>
              </w:rPr>
              <w:t>8,232,462,717.54</w:t>
            </w:r>
          </w:p>
        </w:tc>
        <w:tc>
          <w:tcPr>
            <w:tcW w:w="803" w:type="dxa"/>
            <w:vMerge/>
            <w:tcBorders>
              <w:left w:val="single" w:sz="9" w:space="0" w:color="D2D2F4"/>
              <w:right w:val="single" w:sz="9" w:space="0" w:color="D2D2F4"/>
            </w:tcBorders>
          </w:tcPr>
          <w:p>
            <w:pPr/>
          </w:p>
        </w:tc>
        <w:tc>
          <w:tcPr>
            <w:tcW w:w="135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4"/>
              <w:jc w:val="right"/>
              <w:rPr>
                <w:rFonts w:ascii="华文细黑" w:hAnsi="华文细黑" w:cs="华文细黑" w:eastAsia="华文细黑" w:hint="default"/>
                <w:sz w:val="18"/>
                <w:szCs w:val="18"/>
              </w:rPr>
            </w:pPr>
            <w:r>
              <w:rPr>
                <w:rFonts w:ascii="华文细黑"/>
                <w:w w:val="95"/>
                <w:sz w:val="18"/>
              </w:rPr>
              <w:t>79.41%</w:t>
            </w:r>
          </w:p>
        </w:tc>
        <w:tc>
          <w:tcPr>
            <w:tcW w:w="1379" w:type="dxa"/>
            <w:vMerge/>
            <w:tcBorders>
              <w:left w:val="single" w:sz="9" w:space="0" w:color="D2D2F4"/>
              <w:right w:val="single" w:sz="10" w:space="0" w:color="D2D2F4"/>
            </w:tcBorders>
          </w:tcPr>
          <w:p>
            <w:pPr/>
          </w:p>
        </w:tc>
        <w:tc>
          <w:tcPr>
            <w:tcW w:w="136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0.71%</w:t>
            </w:r>
          </w:p>
        </w:tc>
      </w:tr>
      <w:tr>
        <w:trPr>
          <w:trHeight w:val="167" w:hRule="exact"/>
        </w:trPr>
        <w:tc>
          <w:tcPr>
            <w:tcW w:w="1555" w:type="dxa"/>
            <w:vMerge/>
            <w:tcBorders>
              <w:left w:val="single" w:sz="4" w:space="0" w:color="8683E2"/>
              <w:bottom w:val="single" w:sz="4" w:space="0" w:color="8683E2"/>
              <w:right w:val="single" w:sz="4" w:space="0" w:color="8683E2"/>
            </w:tcBorders>
            <w:shd w:val="clear" w:color="auto" w:fill="D2D2F4"/>
          </w:tcPr>
          <w:p>
            <w:pPr/>
          </w:p>
        </w:tc>
        <w:tc>
          <w:tcPr>
            <w:tcW w:w="1570" w:type="dxa"/>
            <w:vMerge/>
            <w:tcBorders>
              <w:left w:val="single" w:sz="9" w:space="0" w:color="D2D2F4"/>
              <w:bottom w:val="single" w:sz="4" w:space="0" w:color="8683E2"/>
              <w:right w:val="single" w:sz="9" w:space="0" w:color="D2D2F4"/>
            </w:tcBorders>
          </w:tcPr>
          <w:p>
            <w:pPr/>
          </w:p>
        </w:tc>
        <w:tc>
          <w:tcPr>
            <w:tcW w:w="1548" w:type="dxa"/>
            <w:tcBorders>
              <w:top w:val="nil" w:sz="6" w:space="0" w:color="auto"/>
              <w:left w:val="single" w:sz="4" w:space="0" w:color="8683E2"/>
              <w:bottom w:val="single" w:sz="4" w:space="0" w:color="8683E2"/>
              <w:right w:val="single" w:sz="4" w:space="0" w:color="8683E2"/>
            </w:tcBorders>
            <w:shd w:val="clear" w:color="auto" w:fill="D2D2F4"/>
          </w:tcPr>
          <w:p>
            <w:pPr/>
          </w:p>
        </w:tc>
        <w:tc>
          <w:tcPr>
            <w:tcW w:w="803" w:type="dxa"/>
            <w:vMerge/>
            <w:tcBorders>
              <w:left w:val="single" w:sz="9" w:space="0" w:color="D2D2F4"/>
              <w:bottom w:val="single" w:sz="4" w:space="0" w:color="8683E2"/>
              <w:right w:val="single" w:sz="9" w:space="0" w:color="D2D2F4"/>
            </w:tcBorders>
          </w:tcPr>
          <w:p>
            <w:pPr/>
          </w:p>
        </w:tc>
        <w:tc>
          <w:tcPr>
            <w:tcW w:w="1353" w:type="dxa"/>
            <w:tcBorders>
              <w:top w:val="nil" w:sz="6" w:space="0" w:color="auto"/>
              <w:left w:val="single" w:sz="4" w:space="0" w:color="8683E2"/>
              <w:bottom w:val="single" w:sz="4" w:space="0" w:color="8683E2"/>
              <w:right w:val="single" w:sz="4" w:space="0" w:color="8683E2"/>
            </w:tcBorders>
            <w:shd w:val="clear" w:color="auto" w:fill="D2D2F4"/>
          </w:tcPr>
          <w:p>
            <w:pPr/>
          </w:p>
        </w:tc>
        <w:tc>
          <w:tcPr>
            <w:tcW w:w="1379" w:type="dxa"/>
            <w:vMerge/>
            <w:tcBorders>
              <w:left w:val="single" w:sz="9" w:space="0" w:color="D2D2F4"/>
              <w:bottom w:val="single" w:sz="4" w:space="0" w:color="8683E2"/>
              <w:right w:val="single" w:sz="10" w:space="0" w:color="D2D2F4"/>
            </w:tcBorders>
          </w:tcPr>
          <w:p>
            <w:pPr/>
          </w:p>
        </w:tc>
        <w:tc>
          <w:tcPr>
            <w:tcW w:w="1366"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96" w:hRule="exact"/>
        </w:trPr>
        <w:tc>
          <w:tcPr>
            <w:tcW w:w="9572" w:type="dxa"/>
            <w:gridSpan w:val="7"/>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分产品</w:t>
            </w:r>
          </w:p>
        </w:tc>
      </w:tr>
      <w:tr>
        <w:trPr>
          <w:trHeight w:val="402" w:hRule="exact"/>
        </w:trPr>
        <w:tc>
          <w:tcPr>
            <w:tcW w:w="15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移动通信产品销售</w:t>
            </w:r>
          </w:p>
        </w:tc>
        <w:tc>
          <w:tcPr>
            <w:tcW w:w="1570" w:type="dxa"/>
            <w:tcBorders>
              <w:top w:val="single" w:sz="4" w:space="0" w:color="8683E2"/>
              <w:left w:val="single" w:sz="9" w:space="0" w:color="D2D2F4"/>
              <w:bottom w:val="single" w:sz="4" w:space="0" w:color="8683E2"/>
              <w:right w:val="single" w:sz="13" w:space="0" w:color="D2D2F4"/>
            </w:tcBorders>
          </w:tcPr>
          <w:p>
            <w:pPr>
              <w:pStyle w:val="TableParagraph"/>
              <w:spacing w:line="240" w:lineRule="auto" w:before="41"/>
              <w:ind w:right="16"/>
              <w:jc w:val="right"/>
              <w:rPr>
                <w:rFonts w:ascii="华文细黑" w:hAnsi="华文细黑" w:cs="华文细黑" w:eastAsia="华文细黑" w:hint="default"/>
                <w:sz w:val="18"/>
                <w:szCs w:val="18"/>
              </w:rPr>
            </w:pPr>
            <w:r>
              <w:rPr>
                <w:rFonts w:ascii="华文细黑"/>
                <w:sz w:val="18"/>
              </w:rPr>
              <w:t>51,262,014,339.31</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6"/>
              <w:jc w:val="right"/>
              <w:rPr>
                <w:rFonts w:ascii="华文细黑" w:hAnsi="华文细黑" w:cs="华文细黑" w:eastAsia="华文细黑" w:hint="default"/>
                <w:sz w:val="18"/>
                <w:szCs w:val="18"/>
              </w:rPr>
            </w:pPr>
            <w:r>
              <w:rPr>
                <w:rFonts w:ascii="华文细黑"/>
                <w:sz w:val="18"/>
              </w:rPr>
              <w:t>49,987,219,712.33</w:t>
            </w:r>
          </w:p>
        </w:tc>
        <w:tc>
          <w:tcPr>
            <w:tcW w:w="803"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2"/>
              <w:jc w:val="right"/>
              <w:rPr>
                <w:rFonts w:ascii="华文细黑" w:hAnsi="华文细黑" w:cs="华文细黑" w:eastAsia="华文细黑" w:hint="default"/>
                <w:sz w:val="18"/>
                <w:szCs w:val="18"/>
              </w:rPr>
            </w:pPr>
            <w:r>
              <w:rPr>
                <w:rFonts w:ascii="华文细黑"/>
                <w:sz w:val="18"/>
              </w:rPr>
              <w:t>2.49%</w:t>
            </w:r>
          </w:p>
        </w:tc>
        <w:tc>
          <w:tcPr>
            <w:tcW w:w="135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4"/>
              <w:jc w:val="right"/>
              <w:rPr>
                <w:rFonts w:ascii="华文细黑" w:hAnsi="华文细黑" w:cs="华文细黑" w:eastAsia="华文细黑" w:hint="default"/>
                <w:sz w:val="18"/>
                <w:szCs w:val="18"/>
              </w:rPr>
            </w:pPr>
            <w:r>
              <w:rPr>
                <w:rFonts w:ascii="华文细黑"/>
                <w:w w:val="95"/>
                <w:sz w:val="18"/>
              </w:rPr>
              <w:t>10.80%</w:t>
            </w:r>
          </w:p>
        </w:tc>
        <w:tc>
          <w:tcPr>
            <w:tcW w:w="1379"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1"/>
              <w:ind w:right="14"/>
              <w:jc w:val="right"/>
              <w:rPr>
                <w:rFonts w:ascii="华文细黑" w:hAnsi="华文细黑" w:cs="华文细黑" w:eastAsia="华文细黑" w:hint="default"/>
                <w:sz w:val="18"/>
                <w:szCs w:val="18"/>
              </w:rPr>
            </w:pPr>
            <w:r>
              <w:rPr>
                <w:rFonts w:ascii="华文细黑"/>
                <w:w w:val="95"/>
                <w:sz w:val="18"/>
              </w:rPr>
              <w:t>10.51%</w:t>
            </w:r>
          </w:p>
        </w:tc>
        <w:tc>
          <w:tcPr>
            <w:tcW w:w="136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sz w:val="18"/>
              </w:rPr>
              <w:t>0.26%</w:t>
            </w:r>
          </w:p>
        </w:tc>
      </w:tr>
      <w:tr>
        <w:trPr>
          <w:trHeight w:val="402" w:hRule="exact"/>
        </w:trPr>
        <w:tc>
          <w:tcPr>
            <w:tcW w:w="9572" w:type="dxa"/>
            <w:gridSpan w:val="7"/>
            <w:tcBorders>
              <w:top w:val="single" w:sz="4" w:space="0" w:color="8683E2"/>
              <w:left w:val="single" w:sz="4" w:space="0" w:color="8683E2"/>
              <w:bottom w:val="single" w:sz="4" w:space="0" w:color="8683E2"/>
              <w:right w:val="single" w:sz="4" w:space="0" w:color="8683E2"/>
            </w:tcBorders>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分地区</w:t>
            </w:r>
          </w:p>
        </w:tc>
      </w:tr>
      <w:tr>
        <w:trPr>
          <w:trHeight w:val="402" w:hRule="exact"/>
        </w:trPr>
        <w:tc>
          <w:tcPr>
            <w:tcW w:w="15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华东地区</w:t>
            </w:r>
          </w:p>
        </w:tc>
        <w:tc>
          <w:tcPr>
            <w:tcW w:w="157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1"/>
              <w:ind w:right="27"/>
              <w:jc w:val="right"/>
              <w:rPr>
                <w:rFonts w:ascii="华文细黑" w:hAnsi="华文细黑" w:cs="华文细黑" w:eastAsia="华文细黑" w:hint="default"/>
                <w:sz w:val="18"/>
                <w:szCs w:val="18"/>
              </w:rPr>
            </w:pPr>
            <w:r>
              <w:rPr>
                <w:rFonts w:ascii="华文细黑"/>
                <w:spacing w:val="-1"/>
                <w:sz w:val="18"/>
              </w:rPr>
              <w:t>7,333,452,611.55</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6"/>
              <w:jc w:val="right"/>
              <w:rPr>
                <w:rFonts w:ascii="华文细黑" w:hAnsi="华文细黑" w:cs="华文细黑" w:eastAsia="华文细黑" w:hint="default"/>
                <w:sz w:val="18"/>
                <w:szCs w:val="18"/>
              </w:rPr>
            </w:pPr>
            <w:r>
              <w:rPr>
                <w:rFonts w:ascii="华文细黑"/>
                <w:spacing w:val="-1"/>
                <w:sz w:val="18"/>
              </w:rPr>
              <w:t>7,125,872,253.46</w:t>
            </w:r>
          </w:p>
        </w:tc>
        <w:tc>
          <w:tcPr>
            <w:tcW w:w="803" w:type="dxa"/>
            <w:tcBorders>
              <w:top w:val="single" w:sz="4" w:space="0" w:color="8683E2"/>
              <w:left w:val="single" w:sz="4" w:space="0" w:color="8683E2"/>
              <w:bottom w:val="single" w:sz="4" w:space="0" w:color="8683E2"/>
              <w:right w:val="single" w:sz="9" w:space="0" w:color="D2D2F4"/>
            </w:tcBorders>
          </w:tcPr>
          <w:p>
            <w:pPr>
              <w:pStyle w:val="TableParagraph"/>
              <w:spacing w:line="240" w:lineRule="auto" w:before="41"/>
              <w:ind w:right="22"/>
              <w:jc w:val="right"/>
              <w:rPr>
                <w:rFonts w:ascii="华文细黑" w:hAnsi="华文细黑" w:cs="华文细黑" w:eastAsia="华文细黑" w:hint="default"/>
                <w:sz w:val="18"/>
                <w:szCs w:val="18"/>
              </w:rPr>
            </w:pPr>
            <w:r>
              <w:rPr>
                <w:rFonts w:ascii="华文细黑"/>
                <w:sz w:val="18"/>
              </w:rPr>
              <w:t>2.83%</w:t>
            </w:r>
          </w:p>
        </w:tc>
        <w:tc>
          <w:tcPr>
            <w:tcW w:w="135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4"/>
              <w:jc w:val="right"/>
              <w:rPr>
                <w:rFonts w:ascii="华文细黑" w:hAnsi="华文细黑" w:cs="华文细黑" w:eastAsia="华文细黑" w:hint="default"/>
                <w:sz w:val="18"/>
                <w:szCs w:val="18"/>
              </w:rPr>
            </w:pPr>
            <w:r>
              <w:rPr>
                <w:rFonts w:ascii="华文细黑"/>
                <w:sz w:val="18"/>
              </w:rPr>
              <w:t>-46.29%</w:t>
            </w:r>
          </w:p>
        </w:tc>
        <w:tc>
          <w:tcPr>
            <w:tcW w:w="1379"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1"/>
              <w:ind w:right="26"/>
              <w:jc w:val="right"/>
              <w:rPr>
                <w:rFonts w:ascii="华文细黑" w:hAnsi="华文细黑" w:cs="华文细黑" w:eastAsia="华文细黑" w:hint="default"/>
                <w:sz w:val="18"/>
                <w:szCs w:val="18"/>
              </w:rPr>
            </w:pPr>
            <w:r>
              <w:rPr>
                <w:rFonts w:ascii="华文细黑"/>
                <w:spacing w:val="-1"/>
                <w:sz w:val="18"/>
              </w:rPr>
              <w:t>-46.42%</w:t>
            </w:r>
            <w:r>
              <w:rPr>
                <w:rFonts w:ascii="华文细黑"/>
                <w:sz w:val="18"/>
              </w:rPr>
            </w:r>
          </w:p>
        </w:tc>
        <w:tc>
          <w:tcPr>
            <w:tcW w:w="136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sz w:val="18"/>
              </w:rPr>
              <w:t>0.24%</w:t>
            </w:r>
          </w:p>
        </w:tc>
      </w:tr>
      <w:tr>
        <w:trPr>
          <w:trHeight w:val="402" w:hRule="exact"/>
        </w:trPr>
        <w:tc>
          <w:tcPr>
            <w:tcW w:w="15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华南地区</w:t>
            </w:r>
          </w:p>
        </w:tc>
        <w:tc>
          <w:tcPr>
            <w:tcW w:w="157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1"/>
              <w:ind w:right="27"/>
              <w:jc w:val="right"/>
              <w:rPr>
                <w:rFonts w:ascii="华文细黑" w:hAnsi="华文细黑" w:cs="华文细黑" w:eastAsia="华文细黑" w:hint="default"/>
                <w:sz w:val="18"/>
                <w:szCs w:val="18"/>
              </w:rPr>
            </w:pPr>
            <w:r>
              <w:rPr>
                <w:rFonts w:ascii="华文细黑"/>
                <w:sz w:val="18"/>
              </w:rPr>
              <w:t>32,682,342,601.63</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6"/>
              <w:jc w:val="right"/>
              <w:rPr>
                <w:rFonts w:ascii="华文细黑" w:hAnsi="华文细黑" w:cs="华文细黑" w:eastAsia="华文细黑" w:hint="default"/>
                <w:sz w:val="18"/>
                <w:szCs w:val="18"/>
              </w:rPr>
            </w:pPr>
            <w:r>
              <w:rPr>
                <w:rFonts w:ascii="华文细黑"/>
                <w:sz w:val="18"/>
              </w:rPr>
              <w:t>31,763,188,853.58</w:t>
            </w:r>
          </w:p>
        </w:tc>
        <w:tc>
          <w:tcPr>
            <w:tcW w:w="803" w:type="dxa"/>
            <w:tcBorders>
              <w:top w:val="single" w:sz="4" w:space="0" w:color="8683E2"/>
              <w:left w:val="single" w:sz="4" w:space="0" w:color="8683E2"/>
              <w:bottom w:val="single" w:sz="4" w:space="0" w:color="8683E2"/>
              <w:right w:val="single" w:sz="9" w:space="0" w:color="D2D2F4"/>
            </w:tcBorders>
          </w:tcPr>
          <w:p>
            <w:pPr>
              <w:pStyle w:val="TableParagraph"/>
              <w:spacing w:line="240" w:lineRule="auto" w:before="41"/>
              <w:ind w:right="22"/>
              <w:jc w:val="right"/>
              <w:rPr>
                <w:rFonts w:ascii="华文细黑" w:hAnsi="华文细黑" w:cs="华文细黑" w:eastAsia="华文细黑" w:hint="default"/>
                <w:sz w:val="18"/>
                <w:szCs w:val="18"/>
              </w:rPr>
            </w:pPr>
            <w:r>
              <w:rPr>
                <w:rFonts w:ascii="华文细黑"/>
                <w:sz w:val="18"/>
              </w:rPr>
              <w:t>2.81%</w:t>
            </w:r>
          </w:p>
        </w:tc>
        <w:tc>
          <w:tcPr>
            <w:tcW w:w="135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4"/>
              <w:jc w:val="right"/>
              <w:rPr>
                <w:rFonts w:ascii="华文细黑" w:hAnsi="华文细黑" w:cs="华文细黑" w:eastAsia="华文细黑" w:hint="default"/>
                <w:sz w:val="18"/>
                <w:szCs w:val="18"/>
              </w:rPr>
            </w:pPr>
            <w:r>
              <w:rPr>
                <w:rFonts w:ascii="华文细黑"/>
                <w:w w:val="95"/>
                <w:sz w:val="18"/>
              </w:rPr>
              <w:t>73.83%</w:t>
            </w:r>
          </w:p>
        </w:tc>
        <w:tc>
          <w:tcPr>
            <w:tcW w:w="1379"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1"/>
              <w:ind w:right="26"/>
              <w:jc w:val="right"/>
              <w:rPr>
                <w:rFonts w:ascii="华文细黑" w:hAnsi="华文细黑" w:cs="华文细黑" w:eastAsia="华文细黑" w:hint="default"/>
                <w:sz w:val="18"/>
                <w:szCs w:val="18"/>
              </w:rPr>
            </w:pPr>
            <w:r>
              <w:rPr>
                <w:rFonts w:ascii="华文细黑"/>
                <w:w w:val="95"/>
                <w:sz w:val="18"/>
              </w:rPr>
              <w:t>74.50%</w:t>
            </w:r>
          </w:p>
        </w:tc>
        <w:tc>
          <w:tcPr>
            <w:tcW w:w="136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sz w:val="18"/>
              </w:rPr>
              <w:t>-0.38%</w:t>
            </w:r>
          </w:p>
        </w:tc>
      </w:tr>
      <w:tr>
        <w:trPr>
          <w:trHeight w:val="403" w:hRule="exact"/>
        </w:trPr>
        <w:tc>
          <w:tcPr>
            <w:tcW w:w="15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华北东北地区</w:t>
            </w:r>
          </w:p>
        </w:tc>
        <w:tc>
          <w:tcPr>
            <w:tcW w:w="157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1"/>
              <w:ind w:right="27"/>
              <w:jc w:val="right"/>
              <w:rPr>
                <w:rFonts w:ascii="华文细黑" w:hAnsi="华文细黑" w:cs="华文细黑" w:eastAsia="华文细黑" w:hint="default"/>
                <w:sz w:val="18"/>
                <w:szCs w:val="18"/>
              </w:rPr>
            </w:pPr>
            <w:r>
              <w:rPr>
                <w:rFonts w:ascii="华文细黑"/>
                <w:sz w:val="18"/>
              </w:rPr>
              <w:t>11,121,512,735.40</w:t>
            </w:r>
          </w:p>
        </w:tc>
        <w:tc>
          <w:tcPr>
            <w:tcW w:w="15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6"/>
              <w:jc w:val="right"/>
              <w:rPr>
                <w:rFonts w:ascii="华文细黑" w:hAnsi="华文细黑" w:cs="华文细黑" w:eastAsia="华文细黑" w:hint="default"/>
                <w:sz w:val="18"/>
                <w:szCs w:val="18"/>
              </w:rPr>
            </w:pPr>
            <w:r>
              <w:rPr>
                <w:rFonts w:ascii="华文细黑"/>
                <w:sz w:val="18"/>
              </w:rPr>
              <w:t>10,781,282,110.43</w:t>
            </w:r>
          </w:p>
        </w:tc>
        <w:tc>
          <w:tcPr>
            <w:tcW w:w="803" w:type="dxa"/>
            <w:tcBorders>
              <w:top w:val="single" w:sz="4" w:space="0" w:color="8683E2"/>
              <w:left w:val="single" w:sz="4" w:space="0" w:color="8683E2"/>
              <w:bottom w:val="single" w:sz="4" w:space="0" w:color="8683E2"/>
              <w:right w:val="single" w:sz="9" w:space="0" w:color="D2D2F4"/>
            </w:tcBorders>
          </w:tcPr>
          <w:p>
            <w:pPr>
              <w:pStyle w:val="TableParagraph"/>
              <w:spacing w:line="240" w:lineRule="auto" w:before="41"/>
              <w:ind w:right="22"/>
              <w:jc w:val="right"/>
              <w:rPr>
                <w:rFonts w:ascii="华文细黑" w:hAnsi="华文细黑" w:cs="华文细黑" w:eastAsia="华文细黑" w:hint="default"/>
                <w:sz w:val="18"/>
                <w:szCs w:val="18"/>
              </w:rPr>
            </w:pPr>
            <w:r>
              <w:rPr>
                <w:rFonts w:ascii="华文细黑"/>
                <w:sz w:val="18"/>
              </w:rPr>
              <w:t>3.06%</w:t>
            </w:r>
          </w:p>
        </w:tc>
        <w:tc>
          <w:tcPr>
            <w:tcW w:w="135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4"/>
              <w:jc w:val="right"/>
              <w:rPr>
                <w:rFonts w:ascii="华文细黑" w:hAnsi="华文细黑" w:cs="华文细黑" w:eastAsia="华文细黑" w:hint="default"/>
                <w:sz w:val="18"/>
                <w:szCs w:val="18"/>
              </w:rPr>
            </w:pPr>
            <w:r>
              <w:rPr>
                <w:rFonts w:ascii="华文细黑"/>
                <w:sz w:val="18"/>
              </w:rPr>
              <w:t>8.90%</w:t>
            </w:r>
          </w:p>
        </w:tc>
        <w:tc>
          <w:tcPr>
            <w:tcW w:w="1379"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1"/>
              <w:ind w:right="26"/>
              <w:jc w:val="right"/>
              <w:rPr>
                <w:rFonts w:ascii="华文细黑" w:hAnsi="华文细黑" w:cs="华文细黑" w:eastAsia="华文细黑" w:hint="default"/>
                <w:sz w:val="18"/>
                <w:szCs w:val="18"/>
              </w:rPr>
            </w:pPr>
            <w:r>
              <w:rPr>
                <w:rFonts w:ascii="华文细黑"/>
                <w:sz w:val="18"/>
              </w:rPr>
              <w:t>7.86%</w:t>
            </w:r>
          </w:p>
        </w:tc>
        <w:tc>
          <w:tcPr>
            <w:tcW w:w="136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sz w:val="18"/>
              </w:rPr>
              <w:t>0.93%</w:t>
            </w:r>
          </w:p>
        </w:tc>
      </w:tr>
    </w:tbl>
    <w:p>
      <w:pPr>
        <w:pStyle w:val="BodyText"/>
        <w:spacing w:line="252" w:lineRule="auto" w:before="13"/>
        <w:ind w:left="153" w:right="1115"/>
        <w:jc w:val="left"/>
      </w:pPr>
      <w:r>
        <w:rPr/>
        <w:t>公司主营业务数据统计口径在报告期发生调整的情况下，公司最近 </w:t>
      </w:r>
      <w:r>
        <w:rPr>
          <w:rFonts w:ascii="华文细黑" w:hAnsi="华文细黑" w:cs="华文细黑" w:eastAsia="华文细黑" w:hint="default"/>
        </w:rPr>
        <w:t>1</w:t>
      </w:r>
      <w:r>
        <w:rPr>
          <w:rFonts w:ascii="华文细黑" w:hAnsi="华文细黑" w:cs="华文细黑" w:eastAsia="华文细黑" w:hint="default"/>
          <w:spacing w:val="-33"/>
        </w:rPr>
        <w:t> </w:t>
      </w:r>
      <w:r>
        <w:rPr/>
        <w:t>年按报告期末口径调整后的主营业务 数据</w:t>
      </w:r>
    </w:p>
    <w:p>
      <w:pPr>
        <w:pStyle w:val="BodyText"/>
        <w:spacing w:line="240" w:lineRule="auto" w:before="43"/>
        <w:ind w:left="154" w:right="1217"/>
        <w:jc w:val="left"/>
      </w:pPr>
      <w:r>
        <w:rPr/>
        <w:t>□  适用  √</w:t>
      </w:r>
      <w:r>
        <w:rPr>
          <w:spacing w:val="51"/>
        </w:rPr>
        <w:t> </w:t>
      </w:r>
      <w:r>
        <w:rPr/>
        <w:t>不适用</w:t>
      </w:r>
    </w:p>
    <w:p>
      <w:pPr>
        <w:spacing w:line="240" w:lineRule="auto" w:before="5"/>
        <w:rPr>
          <w:rFonts w:ascii="华文细黑" w:hAnsi="华文细黑" w:cs="华文细黑" w:eastAsia="华文细黑" w:hint="default"/>
          <w:sz w:val="22"/>
          <w:szCs w:val="22"/>
        </w:rPr>
      </w:pPr>
    </w:p>
    <w:p>
      <w:pPr>
        <w:pStyle w:val="Heading3"/>
        <w:spacing w:line="240" w:lineRule="auto" w:before="0"/>
        <w:ind w:left="154" w:right="1217"/>
        <w:jc w:val="left"/>
        <w:rPr>
          <w:b w:val="0"/>
          <w:bCs w:val="0"/>
        </w:rPr>
      </w:pPr>
      <w:bookmarkStart w:name="（3）公司实物销售收入是否大于劳务收入" w:id="49"/>
      <w:bookmarkEnd w:id="49"/>
      <w:r>
        <w:rPr>
          <w:b w:val="0"/>
          <w:bCs w:val="0"/>
        </w:rPr>
      </w:r>
      <w:r>
        <w:rPr/>
        <w:t>（</w:t>
      </w:r>
      <w:r>
        <w:rPr>
          <w:rFonts w:ascii="华文细黑" w:hAnsi="华文细黑" w:cs="华文细黑" w:eastAsia="华文细黑" w:hint="default"/>
        </w:rPr>
        <w:t>3</w:t>
      </w:r>
      <w:r>
        <w:rPr/>
        <w:t>）公司实物销售收入是否大于劳务收入</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40" w:lineRule="auto"/>
        <w:ind w:left="154" w:right="1217"/>
        <w:jc w:val="left"/>
      </w:pPr>
      <w:r>
        <w:rPr/>
        <w:t>√  是  □  否</w:t>
      </w:r>
    </w:p>
    <w:p>
      <w:pPr>
        <w:spacing w:line="240" w:lineRule="auto" w:before="12"/>
        <w:rPr>
          <w:rFonts w:ascii="华文细黑" w:hAnsi="华文细黑" w:cs="华文细黑" w:eastAsia="华文细黑"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85"/>
        <w:gridCol w:w="1606"/>
        <w:gridCol w:w="1571"/>
        <w:gridCol w:w="1617"/>
        <w:gridCol w:w="1571"/>
        <w:gridCol w:w="1606"/>
      </w:tblGrid>
      <w:tr>
        <w:trPr>
          <w:trHeight w:val="402" w:hRule="exact"/>
        </w:trPr>
        <w:tc>
          <w:tcPr>
            <w:tcW w:w="158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42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行业分类</w:t>
            </w:r>
          </w:p>
        </w:tc>
        <w:tc>
          <w:tcPr>
            <w:tcW w:w="160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157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单位</w:t>
            </w:r>
          </w:p>
        </w:tc>
        <w:tc>
          <w:tcPr>
            <w:tcW w:w="161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49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57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4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60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44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同比增减</w:t>
            </w:r>
          </w:p>
        </w:tc>
      </w:tr>
      <w:tr>
        <w:trPr>
          <w:trHeight w:val="251" w:hRule="exact"/>
        </w:trPr>
        <w:tc>
          <w:tcPr>
            <w:tcW w:w="1585" w:type="dxa"/>
            <w:tcBorders>
              <w:top w:val="single" w:sz="4" w:space="0" w:color="8683E2"/>
              <w:left w:val="single" w:sz="4" w:space="0" w:color="8683E2"/>
              <w:bottom w:val="nil" w:sz="6" w:space="0" w:color="auto"/>
              <w:right w:val="single" w:sz="4" w:space="0" w:color="8683E2"/>
            </w:tcBorders>
            <w:shd w:val="clear" w:color="auto" w:fill="D2D2F4"/>
          </w:tcPr>
          <w:p>
            <w:pPr/>
          </w:p>
        </w:tc>
        <w:tc>
          <w:tcPr>
            <w:tcW w:w="1606" w:type="dxa"/>
            <w:vMerge w:val="restart"/>
            <w:tcBorders>
              <w:top w:val="single" w:sz="4" w:space="0" w:color="8683E2"/>
              <w:left w:val="single" w:sz="9" w:space="0" w:color="D2D2F4"/>
              <w:right w:val="single" w:sz="13" w:space="0" w:color="D2D2F4"/>
            </w:tcBorders>
          </w:tcPr>
          <w:p>
            <w:pPr>
              <w:pStyle w:val="TableParagraph"/>
              <w:spacing w:line="240" w:lineRule="auto" w:before="40"/>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销售量</w:t>
            </w:r>
          </w:p>
        </w:tc>
        <w:tc>
          <w:tcPr>
            <w:tcW w:w="157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台</w:t>
            </w:r>
          </w:p>
        </w:tc>
        <w:tc>
          <w:tcPr>
            <w:tcW w:w="1617" w:type="dxa"/>
            <w:vMerge w:val="restart"/>
            <w:tcBorders>
              <w:top w:val="single" w:sz="4" w:space="0" w:color="8683E2"/>
              <w:left w:val="single" w:sz="13" w:space="0" w:color="D2D2F4"/>
              <w:right w:val="single" w:sz="13" w:space="0" w:color="D2D2F4"/>
            </w:tcBorders>
          </w:tcPr>
          <w:p>
            <w:pPr>
              <w:pStyle w:val="TableParagraph"/>
              <w:spacing w:line="240" w:lineRule="auto" w:before="40"/>
              <w:ind w:left="663" w:right="0"/>
              <w:jc w:val="left"/>
              <w:rPr>
                <w:rFonts w:ascii="华文细黑" w:hAnsi="华文细黑" w:cs="华文细黑" w:eastAsia="华文细黑" w:hint="default"/>
                <w:sz w:val="18"/>
                <w:szCs w:val="18"/>
              </w:rPr>
            </w:pPr>
            <w:r>
              <w:rPr>
                <w:rFonts w:ascii="华文细黑"/>
                <w:sz w:val="18"/>
              </w:rPr>
              <w:t>27,307,461</w:t>
            </w:r>
          </w:p>
        </w:tc>
        <w:tc>
          <w:tcPr>
            <w:tcW w:w="157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0"/>
              <w:ind w:left="652" w:right="0"/>
              <w:jc w:val="left"/>
              <w:rPr>
                <w:rFonts w:ascii="华文细黑" w:hAnsi="华文细黑" w:cs="华文细黑" w:eastAsia="华文细黑" w:hint="default"/>
                <w:sz w:val="18"/>
                <w:szCs w:val="18"/>
              </w:rPr>
            </w:pPr>
            <w:r>
              <w:rPr>
                <w:rFonts w:ascii="华文细黑"/>
                <w:sz w:val="18"/>
              </w:rPr>
              <w:t>27,330,527</w:t>
            </w:r>
          </w:p>
        </w:tc>
        <w:tc>
          <w:tcPr>
            <w:tcW w:w="1606" w:type="dxa"/>
            <w:vMerge w:val="restart"/>
            <w:tcBorders>
              <w:top w:val="single" w:sz="4" w:space="0" w:color="8683E2"/>
              <w:left w:val="single" w:sz="13" w:space="0" w:color="D2D2F4"/>
              <w:right w:val="single" w:sz="4" w:space="0" w:color="8683E2"/>
            </w:tcBorders>
          </w:tcPr>
          <w:p>
            <w:pPr>
              <w:pStyle w:val="TableParagraph"/>
              <w:spacing w:line="240" w:lineRule="auto" w:before="40"/>
              <w:ind w:left="1013" w:right="0"/>
              <w:jc w:val="left"/>
              <w:rPr>
                <w:rFonts w:ascii="华文细黑" w:hAnsi="华文细黑" w:cs="华文细黑" w:eastAsia="华文细黑" w:hint="default"/>
                <w:sz w:val="18"/>
                <w:szCs w:val="18"/>
              </w:rPr>
            </w:pPr>
            <w:r>
              <w:rPr>
                <w:rFonts w:ascii="华文细黑"/>
                <w:sz w:val="18"/>
              </w:rPr>
              <w:t>-0.08%</w:t>
            </w:r>
          </w:p>
        </w:tc>
      </w:tr>
      <w:tr>
        <w:trPr>
          <w:trHeight w:val="151" w:hRule="exact"/>
        </w:trPr>
        <w:tc>
          <w:tcPr>
            <w:tcW w:w="1585"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12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移动通信产品及零 售</w:t>
            </w:r>
          </w:p>
        </w:tc>
        <w:tc>
          <w:tcPr>
            <w:tcW w:w="1606" w:type="dxa"/>
            <w:vMerge/>
            <w:tcBorders>
              <w:left w:val="single" w:sz="9" w:space="0" w:color="D2D2F4"/>
              <w:bottom w:val="single" w:sz="4" w:space="0" w:color="8683E2"/>
              <w:right w:val="single" w:sz="13" w:space="0" w:color="D2D2F4"/>
            </w:tcBorders>
          </w:tcPr>
          <w:p>
            <w:pPr/>
          </w:p>
        </w:tc>
        <w:tc>
          <w:tcPr>
            <w:tcW w:w="1571" w:type="dxa"/>
            <w:vMerge/>
            <w:tcBorders>
              <w:left w:val="single" w:sz="4" w:space="0" w:color="8683E2"/>
              <w:bottom w:val="single" w:sz="4" w:space="0" w:color="8683E2"/>
              <w:right w:val="single" w:sz="4" w:space="0" w:color="8683E2"/>
            </w:tcBorders>
            <w:shd w:val="clear" w:color="auto" w:fill="D2D2F4"/>
          </w:tcPr>
          <w:p>
            <w:pPr/>
          </w:p>
        </w:tc>
        <w:tc>
          <w:tcPr>
            <w:tcW w:w="1617" w:type="dxa"/>
            <w:vMerge/>
            <w:tcBorders>
              <w:left w:val="single" w:sz="13" w:space="0" w:color="D2D2F4"/>
              <w:bottom w:val="single" w:sz="4" w:space="0" w:color="8683E2"/>
              <w:right w:val="single" w:sz="13" w:space="0" w:color="D2D2F4"/>
            </w:tcBorders>
          </w:tcPr>
          <w:p>
            <w:pPr/>
          </w:p>
        </w:tc>
        <w:tc>
          <w:tcPr>
            <w:tcW w:w="1571" w:type="dxa"/>
            <w:vMerge/>
            <w:tcBorders>
              <w:left w:val="single" w:sz="4" w:space="0" w:color="8683E2"/>
              <w:bottom w:val="single" w:sz="4" w:space="0" w:color="8683E2"/>
              <w:right w:val="single" w:sz="4" w:space="0" w:color="8683E2"/>
            </w:tcBorders>
            <w:shd w:val="clear" w:color="auto" w:fill="D2D2F4"/>
          </w:tcPr>
          <w:p>
            <w:pPr/>
          </w:p>
        </w:tc>
        <w:tc>
          <w:tcPr>
            <w:tcW w:w="1606" w:type="dxa"/>
            <w:vMerge/>
            <w:tcBorders>
              <w:left w:val="single" w:sz="13" w:space="0" w:color="D2D2F4"/>
              <w:bottom w:val="single" w:sz="4" w:space="0" w:color="8683E2"/>
              <w:right w:val="single" w:sz="4" w:space="0" w:color="8683E2"/>
            </w:tcBorders>
          </w:tcPr>
          <w:p>
            <w:pPr/>
          </w:p>
        </w:tc>
      </w:tr>
      <w:tr>
        <w:trPr>
          <w:trHeight w:val="402" w:hRule="exact"/>
        </w:trPr>
        <w:tc>
          <w:tcPr>
            <w:tcW w:w="1585" w:type="dxa"/>
            <w:vMerge/>
            <w:tcBorders>
              <w:left w:val="single" w:sz="4" w:space="0" w:color="8683E2"/>
              <w:right w:val="single" w:sz="4" w:space="0" w:color="8683E2"/>
            </w:tcBorders>
            <w:shd w:val="clear" w:color="auto" w:fill="D2D2F4"/>
          </w:tcPr>
          <w:p>
            <w:pPr/>
          </w:p>
        </w:tc>
        <w:tc>
          <w:tcPr>
            <w:tcW w:w="1606"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采购量</w:t>
            </w:r>
          </w:p>
        </w:tc>
        <w:tc>
          <w:tcPr>
            <w:tcW w:w="157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台</w:t>
            </w:r>
          </w:p>
        </w:tc>
        <w:tc>
          <w:tcPr>
            <w:tcW w:w="1617"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663" w:right="0"/>
              <w:jc w:val="left"/>
              <w:rPr>
                <w:rFonts w:ascii="华文细黑" w:hAnsi="华文细黑" w:cs="华文细黑" w:eastAsia="华文细黑" w:hint="default"/>
                <w:sz w:val="18"/>
                <w:szCs w:val="18"/>
              </w:rPr>
            </w:pPr>
            <w:r>
              <w:rPr>
                <w:rFonts w:ascii="华文细黑"/>
                <w:sz w:val="18"/>
              </w:rPr>
              <w:t>27,656,909</w:t>
            </w:r>
          </w:p>
        </w:tc>
        <w:tc>
          <w:tcPr>
            <w:tcW w:w="157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652" w:right="0"/>
              <w:jc w:val="left"/>
              <w:rPr>
                <w:rFonts w:ascii="华文细黑" w:hAnsi="华文细黑" w:cs="华文细黑" w:eastAsia="华文细黑" w:hint="default"/>
                <w:sz w:val="18"/>
                <w:szCs w:val="18"/>
              </w:rPr>
            </w:pPr>
            <w:r>
              <w:rPr>
                <w:rFonts w:ascii="华文细黑"/>
                <w:sz w:val="18"/>
              </w:rPr>
              <w:t>26,938,219</w:t>
            </w:r>
          </w:p>
        </w:tc>
        <w:tc>
          <w:tcPr>
            <w:tcW w:w="1606"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2.67%</w:t>
            </w:r>
          </w:p>
        </w:tc>
      </w:tr>
      <w:tr>
        <w:trPr>
          <w:trHeight w:val="151" w:hRule="exact"/>
        </w:trPr>
        <w:tc>
          <w:tcPr>
            <w:tcW w:w="1585" w:type="dxa"/>
            <w:vMerge/>
            <w:tcBorders>
              <w:left w:val="single" w:sz="4" w:space="0" w:color="8683E2"/>
              <w:bottom w:val="nil" w:sz="6" w:space="0" w:color="auto"/>
              <w:right w:val="single" w:sz="4" w:space="0" w:color="8683E2"/>
            </w:tcBorders>
            <w:shd w:val="clear" w:color="auto" w:fill="D2D2F4"/>
          </w:tcPr>
          <w:p>
            <w:pPr/>
          </w:p>
        </w:tc>
        <w:tc>
          <w:tcPr>
            <w:tcW w:w="1606" w:type="dxa"/>
            <w:vMerge w:val="restart"/>
            <w:tcBorders>
              <w:top w:val="single" w:sz="4" w:space="0" w:color="8683E2"/>
              <w:left w:val="single" w:sz="9" w:space="0" w:color="D2D2F4"/>
              <w:right w:val="single" w:sz="13" w:space="0" w:color="D2D2F4"/>
            </w:tcBorders>
          </w:tcPr>
          <w:p>
            <w:pPr>
              <w:pStyle w:val="TableParagraph"/>
              <w:spacing w:line="240" w:lineRule="auto" w:before="40"/>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库存量</w:t>
            </w:r>
          </w:p>
        </w:tc>
        <w:tc>
          <w:tcPr>
            <w:tcW w:w="157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台</w:t>
            </w:r>
          </w:p>
        </w:tc>
        <w:tc>
          <w:tcPr>
            <w:tcW w:w="1617" w:type="dxa"/>
            <w:vMerge w:val="restart"/>
            <w:tcBorders>
              <w:top w:val="single" w:sz="4" w:space="0" w:color="8683E2"/>
              <w:left w:val="single" w:sz="13" w:space="0" w:color="D2D2F4"/>
              <w:right w:val="single" w:sz="13" w:space="0" w:color="D2D2F4"/>
            </w:tcBorders>
          </w:tcPr>
          <w:p>
            <w:pPr>
              <w:pStyle w:val="TableParagraph"/>
              <w:spacing w:line="240" w:lineRule="auto" w:before="40"/>
              <w:ind w:left="763" w:right="0"/>
              <w:jc w:val="left"/>
              <w:rPr>
                <w:rFonts w:ascii="华文细黑" w:hAnsi="华文细黑" w:cs="华文细黑" w:eastAsia="华文细黑" w:hint="default"/>
                <w:sz w:val="18"/>
                <w:szCs w:val="18"/>
              </w:rPr>
            </w:pPr>
            <w:r>
              <w:rPr>
                <w:rFonts w:ascii="华文细黑"/>
                <w:sz w:val="18"/>
              </w:rPr>
              <w:t>1,820,794</w:t>
            </w:r>
          </w:p>
        </w:tc>
        <w:tc>
          <w:tcPr>
            <w:tcW w:w="157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0"/>
              <w:ind w:left="752" w:right="0"/>
              <w:jc w:val="left"/>
              <w:rPr>
                <w:rFonts w:ascii="华文细黑" w:hAnsi="华文细黑" w:cs="华文细黑" w:eastAsia="华文细黑" w:hint="default"/>
                <w:sz w:val="18"/>
                <w:szCs w:val="18"/>
              </w:rPr>
            </w:pPr>
            <w:r>
              <w:rPr>
                <w:rFonts w:ascii="华文细黑"/>
                <w:sz w:val="18"/>
              </w:rPr>
              <w:t>1,471,346</w:t>
            </w:r>
          </w:p>
        </w:tc>
        <w:tc>
          <w:tcPr>
            <w:tcW w:w="1606" w:type="dxa"/>
            <w:vMerge w:val="restart"/>
            <w:tcBorders>
              <w:top w:val="single" w:sz="4" w:space="0" w:color="8683E2"/>
              <w:left w:val="single" w:sz="13" w:space="0" w:color="D2D2F4"/>
              <w:right w:val="single" w:sz="4" w:space="0" w:color="8683E2"/>
            </w:tcBorders>
          </w:tcPr>
          <w:p>
            <w:pPr>
              <w:pStyle w:val="TableParagraph"/>
              <w:spacing w:line="240" w:lineRule="auto" w:before="40"/>
              <w:ind w:left="974" w:right="0"/>
              <w:jc w:val="left"/>
              <w:rPr>
                <w:rFonts w:ascii="华文细黑" w:hAnsi="华文细黑" w:cs="华文细黑" w:eastAsia="华文细黑" w:hint="default"/>
                <w:sz w:val="18"/>
                <w:szCs w:val="18"/>
              </w:rPr>
            </w:pPr>
            <w:r>
              <w:rPr>
                <w:rFonts w:ascii="华文细黑"/>
                <w:sz w:val="18"/>
              </w:rPr>
              <w:t>23.75%</w:t>
            </w:r>
          </w:p>
        </w:tc>
      </w:tr>
      <w:tr>
        <w:trPr>
          <w:trHeight w:val="251" w:hRule="exact"/>
        </w:trPr>
        <w:tc>
          <w:tcPr>
            <w:tcW w:w="1585" w:type="dxa"/>
            <w:tcBorders>
              <w:top w:val="nil" w:sz="6" w:space="0" w:color="auto"/>
              <w:left w:val="single" w:sz="4" w:space="0" w:color="8683E2"/>
              <w:bottom w:val="single" w:sz="4" w:space="0" w:color="8683E2"/>
              <w:right w:val="single" w:sz="4" w:space="0" w:color="8683E2"/>
            </w:tcBorders>
            <w:shd w:val="clear" w:color="auto" w:fill="D2D2F4"/>
          </w:tcPr>
          <w:p>
            <w:pPr/>
          </w:p>
        </w:tc>
        <w:tc>
          <w:tcPr>
            <w:tcW w:w="1606" w:type="dxa"/>
            <w:vMerge/>
            <w:tcBorders>
              <w:left w:val="single" w:sz="9" w:space="0" w:color="D2D2F4"/>
              <w:bottom w:val="single" w:sz="4" w:space="0" w:color="8683E2"/>
              <w:right w:val="single" w:sz="13" w:space="0" w:color="D2D2F4"/>
            </w:tcBorders>
          </w:tcPr>
          <w:p>
            <w:pPr/>
          </w:p>
        </w:tc>
        <w:tc>
          <w:tcPr>
            <w:tcW w:w="1571" w:type="dxa"/>
            <w:vMerge/>
            <w:tcBorders>
              <w:left w:val="single" w:sz="4" w:space="0" w:color="8683E2"/>
              <w:bottom w:val="single" w:sz="4" w:space="0" w:color="8683E2"/>
              <w:right w:val="single" w:sz="4" w:space="0" w:color="8683E2"/>
            </w:tcBorders>
            <w:shd w:val="clear" w:color="auto" w:fill="D2D2F4"/>
          </w:tcPr>
          <w:p>
            <w:pPr/>
          </w:p>
        </w:tc>
        <w:tc>
          <w:tcPr>
            <w:tcW w:w="1617" w:type="dxa"/>
            <w:vMerge/>
            <w:tcBorders>
              <w:left w:val="single" w:sz="13" w:space="0" w:color="D2D2F4"/>
              <w:bottom w:val="single" w:sz="4" w:space="0" w:color="8683E2"/>
              <w:right w:val="single" w:sz="13" w:space="0" w:color="D2D2F4"/>
            </w:tcBorders>
          </w:tcPr>
          <w:p>
            <w:pPr/>
          </w:p>
        </w:tc>
        <w:tc>
          <w:tcPr>
            <w:tcW w:w="1571" w:type="dxa"/>
            <w:vMerge/>
            <w:tcBorders>
              <w:left w:val="single" w:sz="4" w:space="0" w:color="8683E2"/>
              <w:bottom w:val="single" w:sz="4" w:space="0" w:color="8683E2"/>
              <w:right w:val="single" w:sz="4" w:space="0" w:color="8683E2"/>
            </w:tcBorders>
            <w:shd w:val="clear" w:color="auto" w:fill="D2D2F4"/>
          </w:tcPr>
          <w:p>
            <w:pPr/>
          </w:p>
        </w:tc>
        <w:tc>
          <w:tcPr>
            <w:tcW w:w="1606" w:type="dxa"/>
            <w:vMerge/>
            <w:tcBorders>
              <w:left w:val="single" w:sz="13" w:space="0" w:color="D2D2F4"/>
              <w:bottom w:val="single" w:sz="4" w:space="0" w:color="8683E2"/>
              <w:right w:val="single" w:sz="4" w:space="0" w:color="8683E2"/>
            </w:tcBorders>
          </w:tcPr>
          <w:p>
            <w:pPr/>
          </w:p>
        </w:tc>
      </w:tr>
    </w:tbl>
    <w:p>
      <w:pPr>
        <w:pStyle w:val="BodyText"/>
        <w:spacing w:line="285" w:lineRule="auto" w:before="13"/>
        <w:ind w:left="153" w:right="2563"/>
        <w:jc w:val="left"/>
      </w:pPr>
      <w:r>
        <w:rPr/>
        <w:t>注：移动通信产品及零售中涉及数量的产品为手机、平板及电脑，不含配件及其他产品。 相关数据同比发生变动 </w:t>
      </w:r>
      <w:r>
        <w:rPr>
          <w:rFonts w:ascii="华文细黑" w:hAnsi="华文细黑" w:cs="华文细黑" w:eastAsia="华文细黑" w:hint="default"/>
        </w:rPr>
        <w:t>30%</w:t>
      </w:r>
      <w:r>
        <w:rPr/>
        <w:t>以上的原因说明</w:t>
      </w:r>
    </w:p>
    <w:p>
      <w:pPr>
        <w:pStyle w:val="BodyText"/>
        <w:spacing w:line="240" w:lineRule="auto" w:before="12"/>
        <w:ind w:left="154" w:right="1217"/>
        <w:jc w:val="left"/>
      </w:pPr>
      <w:r>
        <w:rPr/>
        <w:t>□  适用  √</w:t>
      </w:r>
      <w:r>
        <w:rPr>
          <w:spacing w:val="51"/>
        </w:rPr>
        <w:t> </w:t>
      </w:r>
      <w:r>
        <w:rPr/>
        <w:t>不适用</w:t>
      </w:r>
    </w:p>
    <w:p>
      <w:pPr>
        <w:spacing w:line="240" w:lineRule="auto" w:before="4"/>
        <w:rPr>
          <w:rFonts w:ascii="华文细黑" w:hAnsi="华文细黑" w:cs="华文细黑" w:eastAsia="华文细黑" w:hint="default"/>
          <w:sz w:val="22"/>
          <w:szCs w:val="22"/>
        </w:rPr>
      </w:pPr>
    </w:p>
    <w:p>
      <w:pPr>
        <w:pStyle w:val="Heading3"/>
        <w:spacing w:line="240" w:lineRule="auto" w:before="0"/>
        <w:ind w:left="154" w:right="1217"/>
        <w:jc w:val="left"/>
        <w:rPr>
          <w:b w:val="0"/>
          <w:bCs w:val="0"/>
        </w:rPr>
      </w:pPr>
      <w:bookmarkStart w:name="（4）公司已签订的重大销售合同截至本报告期的履行情况" w:id="50"/>
      <w:bookmarkEnd w:id="50"/>
      <w:r>
        <w:rPr>
          <w:b w:val="0"/>
          <w:bCs w:val="0"/>
        </w:rPr>
      </w:r>
      <w:r>
        <w:rPr/>
        <w:t>（</w:t>
      </w:r>
      <w:r>
        <w:rPr>
          <w:rFonts w:ascii="华文细黑" w:hAnsi="华文细黑" w:cs="华文细黑" w:eastAsia="华文细黑" w:hint="default"/>
        </w:rPr>
        <w:t>4</w:t>
      </w:r>
      <w:r>
        <w:rPr/>
        <w:t>）公司已签订的重大销售合同截至本报告期的履行情况</w:t>
      </w:r>
      <w:r>
        <w:rPr>
          <w:b w:val="0"/>
          <w:bCs w:val="0"/>
        </w:rPr>
      </w:r>
    </w:p>
    <w:p>
      <w:pPr>
        <w:spacing w:line="240" w:lineRule="auto" w:before="6"/>
        <w:rPr>
          <w:rFonts w:ascii="华文细黑" w:hAnsi="华文细黑" w:cs="华文细黑" w:eastAsia="华文细黑" w:hint="default"/>
          <w:b/>
          <w:bCs/>
          <w:sz w:val="24"/>
          <w:szCs w:val="24"/>
        </w:rPr>
      </w:pPr>
    </w:p>
    <w:p>
      <w:pPr>
        <w:spacing w:before="0"/>
        <w:ind w:left="153" w:right="1217"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  适用  √</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不适用</w:t>
      </w:r>
    </w:p>
    <w:p>
      <w:pPr>
        <w:spacing w:after="0"/>
        <w:jc w:val="left"/>
        <w:rPr>
          <w:rFonts w:ascii="华文细黑" w:hAnsi="华文细黑" w:cs="华文细黑" w:eastAsia="华文细黑" w:hint="default"/>
          <w:sz w:val="18"/>
          <w:szCs w:val="18"/>
        </w:rPr>
        <w:sectPr>
          <w:type w:val="continuous"/>
          <w:pgSz w:w="11910" w:h="16840"/>
          <w:pgMar w:top="780" w:bottom="0" w:left="980" w:right="0"/>
        </w:sectPr>
      </w:pPr>
    </w:p>
    <w:p>
      <w:pPr>
        <w:spacing w:line="240" w:lineRule="auto" w:before="0"/>
        <w:rPr>
          <w:rFonts w:ascii="华文细黑" w:hAnsi="华文细黑" w:cs="华文细黑" w:eastAsia="华文细黑" w:hint="default"/>
          <w:sz w:val="20"/>
          <w:szCs w:val="20"/>
        </w:rPr>
      </w:pPr>
    </w:p>
    <w:p>
      <w:pPr>
        <w:pStyle w:val="Heading3"/>
        <w:spacing w:line="240" w:lineRule="auto"/>
        <w:ind w:left="153" w:right="1217"/>
        <w:jc w:val="left"/>
        <w:rPr>
          <w:b w:val="0"/>
          <w:bCs w:val="0"/>
        </w:rPr>
      </w:pPr>
      <w:bookmarkStart w:name="（5）营业成本构成" w:id="51"/>
      <w:bookmarkEnd w:id="51"/>
      <w:r>
        <w:rPr>
          <w:b w:val="0"/>
          <w:bCs w:val="0"/>
        </w:rPr>
      </w:r>
      <w:r>
        <w:rPr/>
        <w:t>（</w:t>
      </w:r>
      <w:r>
        <w:rPr>
          <w:rFonts w:ascii="华文细黑" w:hAnsi="华文细黑" w:cs="华文细黑" w:eastAsia="华文细黑" w:hint="default"/>
        </w:rPr>
        <w:t>5</w:t>
      </w:r>
      <w:r>
        <w:rPr/>
        <w:t>）营业成本构成</w:t>
      </w:r>
      <w:r>
        <w:rPr>
          <w:b w:val="0"/>
          <w:bCs w:val="0"/>
        </w:rPr>
      </w:r>
    </w:p>
    <w:p>
      <w:pPr>
        <w:spacing w:line="240" w:lineRule="auto" w:before="11"/>
        <w:rPr>
          <w:rFonts w:ascii="华文细黑" w:hAnsi="华文细黑" w:cs="华文细黑" w:eastAsia="华文细黑" w:hint="default"/>
          <w:b/>
          <w:bCs/>
          <w:sz w:val="21"/>
          <w:szCs w:val="21"/>
        </w:rPr>
      </w:pPr>
    </w:p>
    <w:p>
      <w:pPr>
        <w:pStyle w:val="BodyText"/>
        <w:spacing w:line="240" w:lineRule="auto" w:before="10"/>
        <w:ind w:left="154" w:right="1217"/>
        <w:jc w:val="left"/>
      </w:pPr>
      <w:r>
        <w:rPr/>
        <w:t>行业和产品分类</w:t>
      </w:r>
    </w:p>
    <w:p>
      <w:pPr>
        <w:pStyle w:val="BodyText"/>
        <w:spacing w:line="240" w:lineRule="auto" w:before="55"/>
        <w:ind w:left="0" w:right="1130"/>
        <w:jc w:val="right"/>
      </w:pPr>
      <w:r>
        <w:rPr/>
        <w:t>单位：元</w:t>
      </w:r>
    </w:p>
    <w:p>
      <w:pPr>
        <w:spacing w:line="240" w:lineRule="auto" w:before="12"/>
        <w:rPr>
          <w:rFonts w:ascii="华文细黑" w:hAnsi="华文细黑" w:cs="华文细黑" w:eastAsia="华文细黑"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6"/>
        <w:gridCol w:w="911"/>
        <w:gridCol w:w="1560"/>
        <w:gridCol w:w="1417"/>
        <w:gridCol w:w="1592"/>
        <w:gridCol w:w="1379"/>
        <w:gridCol w:w="1355"/>
      </w:tblGrid>
      <w:tr>
        <w:trPr>
          <w:trHeight w:val="166" w:hRule="exact"/>
        </w:trPr>
        <w:tc>
          <w:tcPr>
            <w:tcW w:w="134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1" w:type="dxa"/>
            <w:tcBorders>
              <w:top w:val="single" w:sz="4" w:space="0" w:color="8683E2"/>
              <w:left w:val="single" w:sz="4" w:space="0" w:color="8683E2"/>
              <w:bottom w:val="nil" w:sz="6" w:space="0" w:color="auto"/>
              <w:right w:val="single" w:sz="4" w:space="0" w:color="8683E2"/>
            </w:tcBorders>
            <w:shd w:val="clear" w:color="auto" w:fill="D2D2F4"/>
          </w:tcPr>
          <w:p>
            <w:pPr/>
          </w:p>
        </w:tc>
        <w:tc>
          <w:tcPr>
            <w:tcW w:w="2978" w:type="dxa"/>
            <w:gridSpan w:val="2"/>
            <w:vMerge w:val="restart"/>
            <w:tcBorders>
              <w:top w:val="single" w:sz="4" w:space="0" w:color="8683E2"/>
              <w:left w:val="single" w:sz="4" w:space="0" w:color="8683E2"/>
              <w:right w:val="single" w:sz="4" w:space="0" w:color="8683E2"/>
            </w:tcBorders>
            <w:shd w:val="clear" w:color="auto" w:fill="D2D2F4"/>
          </w:tcPr>
          <w:p>
            <w:pPr>
              <w:pStyle w:val="TableParagraph"/>
              <w:spacing w:line="254"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971" w:type="dxa"/>
            <w:gridSpan w:val="2"/>
            <w:vMerge w:val="restart"/>
            <w:tcBorders>
              <w:top w:val="single" w:sz="4" w:space="0" w:color="8683E2"/>
              <w:left w:val="single" w:sz="4" w:space="0" w:color="8683E2"/>
              <w:right w:val="single" w:sz="4" w:space="0" w:color="8683E2"/>
            </w:tcBorders>
            <w:shd w:val="clear" w:color="auto" w:fill="D2D2F4"/>
          </w:tcPr>
          <w:p>
            <w:pPr>
              <w:pStyle w:val="TableParagraph"/>
              <w:spacing w:line="254" w:lineRule="exact"/>
              <w:ind w:right="1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355"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151" w:hRule="exact"/>
        </w:trPr>
        <w:tc>
          <w:tcPr>
            <w:tcW w:w="1346" w:type="dxa"/>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left="3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行业分类</w:t>
            </w:r>
          </w:p>
        </w:tc>
        <w:tc>
          <w:tcPr>
            <w:tcW w:w="911" w:type="dxa"/>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left="27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2978" w:type="dxa"/>
            <w:gridSpan w:val="2"/>
            <w:vMerge/>
            <w:tcBorders>
              <w:left w:val="single" w:sz="4" w:space="0" w:color="8683E2"/>
              <w:bottom w:val="single" w:sz="4" w:space="0" w:color="8683E2"/>
              <w:right w:val="single" w:sz="4" w:space="0" w:color="8683E2"/>
            </w:tcBorders>
            <w:shd w:val="clear" w:color="auto" w:fill="D2D2F4"/>
          </w:tcPr>
          <w:p>
            <w:pPr/>
          </w:p>
        </w:tc>
        <w:tc>
          <w:tcPr>
            <w:tcW w:w="2971" w:type="dxa"/>
            <w:gridSpan w:val="2"/>
            <w:vMerge/>
            <w:tcBorders>
              <w:left w:val="single" w:sz="4" w:space="0" w:color="8683E2"/>
              <w:bottom w:val="single" w:sz="4" w:space="0" w:color="8683E2"/>
              <w:right w:val="single" w:sz="4" w:space="0" w:color="8683E2"/>
            </w:tcBorders>
            <w:shd w:val="clear" w:color="auto" w:fill="D2D2F4"/>
          </w:tcPr>
          <w:p>
            <w:pPr/>
          </w:p>
        </w:tc>
        <w:tc>
          <w:tcPr>
            <w:tcW w:w="1355" w:type="dxa"/>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left="30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同比增减</w:t>
            </w:r>
          </w:p>
        </w:tc>
      </w:tr>
      <w:tr>
        <w:trPr>
          <w:trHeight w:val="161" w:hRule="exact"/>
        </w:trPr>
        <w:tc>
          <w:tcPr>
            <w:tcW w:w="1346" w:type="dxa"/>
            <w:vMerge/>
            <w:tcBorders>
              <w:left w:val="single" w:sz="4" w:space="0" w:color="8683E2"/>
              <w:bottom w:val="nil" w:sz="6" w:space="0" w:color="auto"/>
              <w:right w:val="single" w:sz="4" w:space="0" w:color="8683E2"/>
            </w:tcBorders>
            <w:shd w:val="clear" w:color="auto" w:fill="D2D2F4"/>
          </w:tcPr>
          <w:p>
            <w:pPr/>
          </w:p>
        </w:tc>
        <w:tc>
          <w:tcPr>
            <w:tcW w:w="911" w:type="dxa"/>
            <w:vMerge/>
            <w:tcBorders>
              <w:left w:val="single" w:sz="4" w:space="0" w:color="8683E2"/>
              <w:bottom w:val="nil" w:sz="6" w:space="0" w:color="auto"/>
              <w:right w:val="single" w:sz="4" w:space="0" w:color="8683E2"/>
            </w:tcBorders>
            <w:shd w:val="clear" w:color="auto" w:fill="D2D2F4"/>
          </w:tcPr>
          <w:p>
            <w:pPr/>
          </w:p>
        </w:tc>
        <w:tc>
          <w:tcPr>
            <w:tcW w:w="1560"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417"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
              <w:ind w:left="7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占营业成本比重</w:t>
            </w:r>
          </w:p>
        </w:tc>
        <w:tc>
          <w:tcPr>
            <w:tcW w:w="1592"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379"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
              <w:ind w:left="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占营业成本比重</w:t>
            </w:r>
          </w:p>
        </w:tc>
        <w:tc>
          <w:tcPr>
            <w:tcW w:w="1355" w:type="dxa"/>
            <w:vMerge/>
            <w:tcBorders>
              <w:left w:val="single" w:sz="4" w:space="0" w:color="8683E2"/>
              <w:bottom w:val="nil" w:sz="6" w:space="0" w:color="auto"/>
              <w:right w:val="single" w:sz="4" w:space="0" w:color="8683E2"/>
            </w:tcBorders>
            <w:shd w:val="clear" w:color="auto" w:fill="D2D2F4"/>
          </w:tcPr>
          <w:p>
            <w:pPr/>
          </w:p>
        </w:tc>
      </w:tr>
      <w:tr>
        <w:trPr>
          <w:trHeight w:val="166" w:hRule="exact"/>
        </w:trPr>
        <w:tc>
          <w:tcPr>
            <w:tcW w:w="134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1" w:type="dxa"/>
            <w:tcBorders>
              <w:top w:val="nil" w:sz="6" w:space="0" w:color="auto"/>
              <w:left w:val="single" w:sz="4" w:space="0" w:color="8683E2"/>
              <w:bottom w:val="single" w:sz="4" w:space="0" w:color="8683E2"/>
              <w:right w:val="single" w:sz="4" w:space="0" w:color="8683E2"/>
            </w:tcBorders>
            <w:shd w:val="clear" w:color="auto" w:fill="D2D2F4"/>
          </w:tcPr>
          <w:p>
            <w:pPr/>
          </w:p>
        </w:tc>
        <w:tc>
          <w:tcPr>
            <w:tcW w:w="1560" w:type="dxa"/>
            <w:vMerge/>
            <w:tcBorders>
              <w:left w:val="single" w:sz="4" w:space="0" w:color="8683E2"/>
              <w:bottom w:val="single" w:sz="4" w:space="0" w:color="8683E2"/>
              <w:right w:val="single" w:sz="4" w:space="0" w:color="8683E2"/>
            </w:tcBorders>
            <w:shd w:val="clear" w:color="auto" w:fill="D2D2F4"/>
          </w:tcPr>
          <w:p>
            <w:pPr/>
          </w:p>
        </w:tc>
        <w:tc>
          <w:tcPr>
            <w:tcW w:w="1417" w:type="dxa"/>
            <w:vMerge/>
            <w:tcBorders>
              <w:left w:val="single" w:sz="4" w:space="0" w:color="8683E2"/>
              <w:bottom w:val="single" w:sz="4" w:space="0" w:color="8683E2"/>
              <w:right w:val="single" w:sz="4" w:space="0" w:color="8683E2"/>
            </w:tcBorders>
            <w:shd w:val="clear" w:color="auto" w:fill="D2D2F4"/>
          </w:tcPr>
          <w:p>
            <w:pPr/>
          </w:p>
        </w:tc>
        <w:tc>
          <w:tcPr>
            <w:tcW w:w="1592" w:type="dxa"/>
            <w:vMerge/>
            <w:tcBorders>
              <w:left w:val="single" w:sz="4" w:space="0" w:color="8683E2"/>
              <w:bottom w:val="single" w:sz="4" w:space="0" w:color="8683E2"/>
              <w:right w:val="single" w:sz="4" w:space="0" w:color="8683E2"/>
            </w:tcBorders>
            <w:shd w:val="clear" w:color="auto" w:fill="D2D2F4"/>
          </w:tcPr>
          <w:p>
            <w:pPr/>
          </w:p>
        </w:tc>
        <w:tc>
          <w:tcPr>
            <w:tcW w:w="1379" w:type="dxa"/>
            <w:vMerge/>
            <w:tcBorders>
              <w:left w:val="single" w:sz="4" w:space="0" w:color="8683E2"/>
              <w:bottom w:val="single" w:sz="4" w:space="0" w:color="8683E2"/>
              <w:right w:val="single" w:sz="4" w:space="0" w:color="8683E2"/>
            </w:tcBorders>
            <w:shd w:val="clear" w:color="auto" w:fill="D2D2F4"/>
          </w:tcPr>
          <w:p>
            <w:pPr/>
          </w:p>
        </w:tc>
        <w:tc>
          <w:tcPr>
            <w:tcW w:w="1355"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23" w:hRule="exact"/>
        </w:trPr>
        <w:tc>
          <w:tcPr>
            <w:tcW w:w="13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分销业务</w:t>
            </w:r>
          </w:p>
        </w:tc>
        <w:tc>
          <w:tcPr>
            <w:tcW w:w="91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主营业务</w:t>
            </w:r>
          </w:p>
        </w:tc>
        <w:tc>
          <w:tcPr>
            <w:tcW w:w="156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2"/>
              <w:jc w:val="right"/>
              <w:rPr>
                <w:rFonts w:ascii="华文细黑" w:hAnsi="华文细黑" w:cs="华文细黑" w:eastAsia="华文细黑" w:hint="default"/>
                <w:sz w:val="18"/>
                <w:szCs w:val="18"/>
              </w:rPr>
            </w:pPr>
            <w:r>
              <w:rPr>
                <w:rFonts w:ascii="华文细黑"/>
                <w:sz w:val="18"/>
              </w:rPr>
              <w:t>44,941,941,658.18</w:t>
            </w:r>
          </w:p>
        </w:tc>
        <w:tc>
          <w:tcPr>
            <w:tcW w:w="1417"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10"/>
              <w:jc w:val="right"/>
              <w:rPr>
                <w:rFonts w:ascii="华文细黑" w:hAnsi="华文细黑" w:cs="华文细黑" w:eastAsia="华文细黑" w:hint="default"/>
                <w:sz w:val="18"/>
                <w:szCs w:val="18"/>
              </w:rPr>
            </w:pPr>
            <w:r>
              <w:rPr>
                <w:rFonts w:ascii="华文细黑"/>
                <w:w w:val="95"/>
                <w:sz w:val="18"/>
              </w:rPr>
              <w:t>81.63%</w:t>
            </w:r>
          </w:p>
        </w:tc>
        <w:tc>
          <w:tcPr>
            <w:tcW w:w="15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2"/>
              <w:jc w:val="right"/>
              <w:rPr>
                <w:rFonts w:ascii="华文细黑" w:hAnsi="华文细黑" w:cs="华文细黑" w:eastAsia="华文细黑" w:hint="default"/>
                <w:sz w:val="18"/>
                <w:szCs w:val="18"/>
              </w:rPr>
            </w:pPr>
            <w:r>
              <w:rPr>
                <w:rFonts w:ascii="华文细黑"/>
                <w:sz w:val="18"/>
              </w:rPr>
              <w:t>40,563,676,183.81</w:t>
            </w:r>
          </w:p>
        </w:tc>
        <w:tc>
          <w:tcPr>
            <w:tcW w:w="1379"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w w:val="95"/>
                <w:sz w:val="18"/>
              </w:rPr>
              <w:t>86.24%</w:t>
            </w:r>
          </w:p>
        </w:tc>
        <w:tc>
          <w:tcPr>
            <w:tcW w:w="13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0"/>
              <w:jc w:val="right"/>
              <w:rPr>
                <w:rFonts w:ascii="华文细黑" w:hAnsi="华文细黑" w:cs="华文细黑" w:eastAsia="华文细黑" w:hint="default"/>
                <w:sz w:val="18"/>
                <w:szCs w:val="18"/>
              </w:rPr>
            </w:pPr>
            <w:r>
              <w:rPr>
                <w:rFonts w:ascii="华文细黑"/>
                <w:w w:val="95"/>
                <w:sz w:val="18"/>
              </w:rPr>
              <w:t>10.79%</w:t>
            </w:r>
          </w:p>
        </w:tc>
      </w:tr>
      <w:tr>
        <w:trPr>
          <w:trHeight w:val="161" w:hRule="exact"/>
        </w:trPr>
        <w:tc>
          <w:tcPr>
            <w:tcW w:w="1346"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6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供应链及金融服 务业务</w:t>
            </w:r>
          </w:p>
        </w:tc>
        <w:tc>
          <w:tcPr>
            <w:tcW w:w="911" w:type="dxa"/>
            <w:vMerge w:val="restart"/>
            <w:tcBorders>
              <w:top w:val="single" w:sz="4" w:space="0" w:color="8683E2"/>
              <w:left w:val="single" w:sz="13" w:space="0" w:color="D2D2F4"/>
              <w:right w:val="single" w:sz="9" w:space="0" w:color="D2D2F4"/>
            </w:tcBorders>
          </w:tcPr>
          <w:p>
            <w:pPr>
              <w:pStyle w:val="TableParagraph"/>
              <w:spacing w:line="240" w:lineRule="auto" w:before="155"/>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主营业务</w:t>
            </w:r>
          </w:p>
        </w:tc>
        <w:tc>
          <w:tcPr>
            <w:tcW w:w="1560" w:type="dxa"/>
            <w:tcBorders>
              <w:top w:val="single" w:sz="4" w:space="0" w:color="8683E2"/>
              <w:left w:val="single" w:sz="4" w:space="0" w:color="8683E2"/>
              <w:bottom w:val="nil" w:sz="6" w:space="0" w:color="auto"/>
              <w:right w:val="single" w:sz="4" w:space="0" w:color="8683E2"/>
            </w:tcBorders>
            <w:shd w:val="clear" w:color="auto" w:fill="D2D2F4"/>
          </w:tcPr>
          <w:p>
            <w:pPr/>
          </w:p>
        </w:tc>
        <w:tc>
          <w:tcPr>
            <w:tcW w:w="1417" w:type="dxa"/>
            <w:vMerge w:val="restart"/>
            <w:tcBorders>
              <w:top w:val="single" w:sz="4" w:space="0" w:color="8683E2"/>
              <w:left w:val="single" w:sz="9" w:space="0" w:color="D2D2F4"/>
              <w:right w:val="single" w:sz="9" w:space="0" w:color="D2D2F4"/>
            </w:tcBorders>
          </w:tcPr>
          <w:p>
            <w:pPr>
              <w:pStyle w:val="TableParagraph"/>
              <w:spacing w:line="240" w:lineRule="auto" w:before="155"/>
              <w:ind w:left="789" w:right="0"/>
              <w:jc w:val="left"/>
              <w:rPr>
                <w:rFonts w:ascii="华文细黑" w:hAnsi="华文细黑" w:cs="华文细黑" w:eastAsia="华文细黑" w:hint="default"/>
                <w:sz w:val="18"/>
                <w:szCs w:val="18"/>
              </w:rPr>
            </w:pPr>
            <w:r>
              <w:rPr>
                <w:rFonts w:ascii="华文细黑"/>
                <w:sz w:val="18"/>
              </w:rPr>
              <w:t>14.95%</w:t>
            </w:r>
          </w:p>
        </w:tc>
        <w:tc>
          <w:tcPr>
            <w:tcW w:w="1592" w:type="dxa"/>
            <w:tcBorders>
              <w:top w:val="single" w:sz="4" w:space="0" w:color="8683E2"/>
              <w:left w:val="single" w:sz="4" w:space="0" w:color="8683E2"/>
              <w:bottom w:val="nil" w:sz="6" w:space="0" w:color="auto"/>
              <w:right w:val="single" w:sz="4" w:space="0" w:color="8683E2"/>
            </w:tcBorders>
            <w:shd w:val="clear" w:color="auto" w:fill="D2D2F4"/>
          </w:tcPr>
          <w:p>
            <w:pPr/>
          </w:p>
        </w:tc>
        <w:tc>
          <w:tcPr>
            <w:tcW w:w="1379" w:type="dxa"/>
            <w:vMerge w:val="restart"/>
            <w:tcBorders>
              <w:top w:val="single" w:sz="4" w:space="0" w:color="8683E2"/>
              <w:left w:val="single" w:sz="9" w:space="0" w:color="D2D2F4"/>
              <w:right w:val="single" w:sz="9" w:space="0" w:color="D2D2F4"/>
            </w:tcBorders>
          </w:tcPr>
          <w:p>
            <w:pPr>
              <w:pStyle w:val="TableParagraph"/>
              <w:spacing w:line="240" w:lineRule="auto" w:before="155"/>
              <w:ind w:left="839" w:right="0"/>
              <w:jc w:val="left"/>
              <w:rPr>
                <w:rFonts w:ascii="华文细黑" w:hAnsi="华文细黑" w:cs="华文细黑" w:eastAsia="华文细黑" w:hint="default"/>
                <w:sz w:val="18"/>
                <w:szCs w:val="18"/>
              </w:rPr>
            </w:pPr>
            <w:r>
              <w:rPr>
                <w:rFonts w:ascii="华文细黑"/>
                <w:sz w:val="18"/>
              </w:rPr>
              <w:t>9.83%</w:t>
            </w:r>
          </w:p>
        </w:tc>
        <w:tc>
          <w:tcPr>
            <w:tcW w:w="1355"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1346" w:type="dxa"/>
            <w:vMerge/>
            <w:tcBorders>
              <w:left w:val="single" w:sz="4" w:space="0" w:color="8683E2"/>
              <w:right w:val="single" w:sz="4" w:space="0" w:color="8683E2"/>
            </w:tcBorders>
            <w:shd w:val="clear" w:color="auto" w:fill="D2D2F4"/>
          </w:tcPr>
          <w:p>
            <w:pPr/>
          </w:p>
        </w:tc>
        <w:tc>
          <w:tcPr>
            <w:tcW w:w="911" w:type="dxa"/>
            <w:vMerge/>
            <w:tcBorders>
              <w:left w:val="single" w:sz="13" w:space="0" w:color="D2D2F4"/>
              <w:right w:val="single" w:sz="9" w:space="0" w:color="D2D2F4"/>
            </w:tcBorders>
          </w:tcPr>
          <w:p>
            <w:pPr/>
          </w:p>
        </w:tc>
        <w:tc>
          <w:tcPr>
            <w:tcW w:w="156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pacing w:val="-1"/>
                <w:sz w:val="18"/>
              </w:rPr>
              <w:t>8,232,462,717.54</w:t>
            </w:r>
          </w:p>
        </w:tc>
        <w:tc>
          <w:tcPr>
            <w:tcW w:w="1417" w:type="dxa"/>
            <w:vMerge/>
            <w:tcBorders>
              <w:left w:val="single" w:sz="9" w:space="0" w:color="D2D2F4"/>
              <w:right w:val="single" w:sz="9" w:space="0" w:color="D2D2F4"/>
            </w:tcBorders>
          </w:tcPr>
          <w:p>
            <w:pPr/>
          </w:p>
        </w:tc>
        <w:tc>
          <w:tcPr>
            <w:tcW w:w="159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pacing w:val="-1"/>
                <w:sz w:val="18"/>
              </w:rPr>
              <w:t>4,622,111,331.02</w:t>
            </w:r>
          </w:p>
        </w:tc>
        <w:tc>
          <w:tcPr>
            <w:tcW w:w="1379" w:type="dxa"/>
            <w:vMerge/>
            <w:tcBorders>
              <w:left w:val="single" w:sz="9" w:space="0" w:color="D2D2F4"/>
              <w:right w:val="single" w:sz="9" w:space="0" w:color="D2D2F4"/>
            </w:tcBorders>
          </w:tcPr>
          <w:p>
            <w:pPr/>
          </w:p>
        </w:tc>
        <w:tc>
          <w:tcPr>
            <w:tcW w:w="135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w w:val="95"/>
                <w:sz w:val="18"/>
              </w:rPr>
              <w:t>78.11%</w:t>
            </w:r>
          </w:p>
        </w:tc>
      </w:tr>
      <w:tr>
        <w:trPr>
          <w:trHeight w:val="161" w:hRule="exact"/>
        </w:trPr>
        <w:tc>
          <w:tcPr>
            <w:tcW w:w="1346" w:type="dxa"/>
            <w:vMerge/>
            <w:tcBorders>
              <w:left w:val="single" w:sz="4" w:space="0" w:color="8683E2"/>
              <w:bottom w:val="single" w:sz="4" w:space="0" w:color="8683E2"/>
              <w:right w:val="single" w:sz="4" w:space="0" w:color="8683E2"/>
            </w:tcBorders>
            <w:shd w:val="clear" w:color="auto" w:fill="D2D2F4"/>
          </w:tcPr>
          <w:p>
            <w:pPr/>
          </w:p>
        </w:tc>
        <w:tc>
          <w:tcPr>
            <w:tcW w:w="911" w:type="dxa"/>
            <w:vMerge/>
            <w:tcBorders>
              <w:left w:val="single" w:sz="13" w:space="0" w:color="D2D2F4"/>
              <w:bottom w:val="single" w:sz="4" w:space="0" w:color="8683E2"/>
              <w:right w:val="single" w:sz="9" w:space="0" w:color="D2D2F4"/>
            </w:tcBorders>
          </w:tcPr>
          <w:p>
            <w:pPr/>
          </w:p>
        </w:tc>
        <w:tc>
          <w:tcPr>
            <w:tcW w:w="1560" w:type="dxa"/>
            <w:tcBorders>
              <w:top w:val="nil" w:sz="6" w:space="0" w:color="auto"/>
              <w:left w:val="single" w:sz="4" w:space="0" w:color="8683E2"/>
              <w:bottom w:val="single" w:sz="4" w:space="0" w:color="8683E2"/>
              <w:right w:val="single" w:sz="4" w:space="0" w:color="8683E2"/>
            </w:tcBorders>
            <w:shd w:val="clear" w:color="auto" w:fill="D2D2F4"/>
          </w:tcPr>
          <w:p>
            <w:pPr/>
          </w:p>
        </w:tc>
        <w:tc>
          <w:tcPr>
            <w:tcW w:w="1417" w:type="dxa"/>
            <w:vMerge/>
            <w:tcBorders>
              <w:left w:val="single" w:sz="9" w:space="0" w:color="D2D2F4"/>
              <w:bottom w:val="single" w:sz="4" w:space="0" w:color="8683E2"/>
              <w:right w:val="single" w:sz="9" w:space="0" w:color="D2D2F4"/>
            </w:tcBorders>
          </w:tcPr>
          <w:p>
            <w:pPr/>
          </w:p>
        </w:tc>
        <w:tc>
          <w:tcPr>
            <w:tcW w:w="1592" w:type="dxa"/>
            <w:tcBorders>
              <w:top w:val="nil" w:sz="6" w:space="0" w:color="auto"/>
              <w:left w:val="single" w:sz="4" w:space="0" w:color="8683E2"/>
              <w:bottom w:val="single" w:sz="4" w:space="0" w:color="8683E2"/>
              <w:right w:val="single" w:sz="4" w:space="0" w:color="8683E2"/>
            </w:tcBorders>
            <w:shd w:val="clear" w:color="auto" w:fill="D2D2F4"/>
          </w:tcPr>
          <w:p>
            <w:pPr/>
          </w:p>
        </w:tc>
        <w:tc>
          <w:tcPr>
            <w:tcW w:w="1379" w:type="dxa"/>
            <w:vMerge/>
            <w:tcBorders>
              <w:left w:val="single" w:sz="9" w:space="0" w:color="D2D2F4"/>
              <w:bottom w:val="single" w:sz="4" w:space="0" w:color="8683E2"/>
              <w:right w:val="single" w:sz="9" w:space="0" w:color="D2D2F4"/>
            </w:tcBorders>
          </w:tcPr>
          <w:p>
            <w:pPr/>
          </w:p>
        </w:tc>
        <w:tc>
          <w:tcPr>
            <w:tcW w:w="1355"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22" w:hRule="exact"/>
        </w:trPr>
        <w:tc>
          <w:tcPr>
            <w:tcW w:w="13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零售业务</w:t>
            </w:r>
          </w:p>
        </w:tc>
        <w:tc>
          <w:tcPr>
            <w:tcW w:w="911"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主营业务</w:t>
            </w:r>
          </w:p>
        </w:tc>
        <w:tc>
          <w:tcPr>
            <w:tcW w:w="156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pacing w:val="-1"/>
                <w:sz w:val="18"/>
              </w:rPr>
              <w:t>1,527,739,600.05</w:t>
            </w:r>
          </w:p>
        </w:tc>
        <w:tc>
          <w:tcPr>
            <w:tcW w:w="1417"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10"/>
              <w:jc w:val="right"/>
              <w:rPr>
                <w:rFonts w:ascii="华文细黑" w:hAnsi="华文细黑" w:cs="华文细黑" w:eastAsia="华文细黑" w:hint="default"/>
                <w:sz w:val="18"/>
                <w:szCs w:val="18"/>
              </w:rPr>
            </w:pPr>
            <w:r>
              <w:rPr>
                <w:rFonts w:ascii="华文细黑"/>
                <w:sz w:val="18"/>
              </w:rPr>
              <w:t>2.77%</w:t>
            </w:r>
          </w:p>
        </w:tc>
        <w:tc>
          <w:tcPr>
            <w:tcW w:w="15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pacing w:val="-1"/>
                <w:sz w:val="18"/>
              </w:rPr>
              <w:t>1,611,420,148.54</w:t>
            </w:r>
          </w:p>
        </w:tc>
        <w:tc>
          <w:tcPr>
            <w:tcW w:w="1379"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3.43%</w:t>
            </w:r>
          </w:p>
        </w:tc>
        <w:tc>
          <w:tcPr>
            <w:tcW w:w="13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pacing w:val="-1"/>
                <w:sz w:val="18"/>
              </w:rPr>
              <w:t>-5.19%</w:t>
            </w:r>
          </w:p>
        </w:tc>
      </w:tr>
      <w:tr>
        <w:trPr>
          <w:trHeight w:val="323" w:hRule="exact"/>
        </w:trPr>
        <w:tc>
          <w:tcPr>
            <w:tcW w:w="13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通信服务业务</w:t>
            </w:r>
          </w:p>
        </w:tc>
        <w:tc>
          <w:tcPr>
            <w:tcW w:w="91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主营业务</w:t>
            </w:r>
          </w:p>
        </w:tc>
        <w:tc>
          <w:tcPr>
            <w:tcW w:w="156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2"/>
              <w:jc w:val="right"/>
              <w:rPr>
                <w:rFonts w:ascii="华文细黑" w:hAnsi="华文细黑" w:cs="华文细黑" w:eastAsia="华文细黑" w:hint="default"/>
                <w:sz w:val="18"/>
                <w:szCs w:val="18"/>
              </w:rPr>
            </w:pPr>
            <w:r>
              <w:rPr>
                <w:rFonts w:ascii="华文细黑"/>
                <w:sz w:val="18"/>
              </w:rPr>
              <w:t>177,034,989.82</w:t>
            </w:r>
          </w:p>
        </w:tc>
        <w:tc>
          <w:tcPr>
            <w:tcW w:w="1417"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10"/>
              <w:jc w:val="right"/>
              <w:rPr>
                <w:rFonts w:ascii="华文细黑" w:hAnsi="华文细黑" w:cs="华文细黑" w:eastAsia="华文细黑" w:hint="default"/>
                <w:sz w:val="18"/>
                <w:szCs w:val="18"/>
              </w:rPr>
            </w:pPr>
            <w:r>
              <w:rPr>
                <w:rFonts w:ascii="华文细黑"/>
                <w:sz w:val="18"/>
              </w:rPr>
              <w:t>0.32%</w:t>
            </w:r>
          </w:p>
        </w:tc>
        <w:tc>
          <w:tcPr>
            <w:tcW w:w="15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1"/>
              <w:jc w:val="right"/>
              <w:rPr>
                <w:rFonts w:ascii="华文细黑" w:hAnsi="华文细黑" w:cs="华文细黑" w:eastAsia="华文细黑" w:hint="default"/>
                <w:sz w:val="18"/>
                <w:szCs w:val="18"/>
              </w:rPr>
            </w:pPr>
            <w:r>
              <w:rPr>
                <w:rFonts w:ascii="华文细黑"/>
                <w:sz w:val="18"/>
              </w:rPr>
              <w:t>162,151,273.26</w:t>
            </w:r>
          </w:p>
        </w:tc>
        <w:tc>
          <w:tcPr>
            <w:tcW w:w="1379"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0.34%</w:t>
            </w:r>
          </w:p>
        </w:tc>
        <w:tc>
          <w:tcPr>
            <w:tcW w:w="13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9.18%</w:t>
            </w:r>
          </w:p>
        </w:tc>
      </w:tr>
      <w:tr>
        <w:trPr>
          <w:trHeight w:val="322" w:hRule="exact"/>
        </w:trPr>
        <w:tc>
          <w:tcPr>
            <w:tcW w:w="13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电商平台业务</w:t>
            </w:r>
          </w:p>
        </w:tc>
        <w:tc>
          <w:tcPr>
            <w:tcW w:w="911"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主营业务</w:t>
            </w:r>
          </w:p>
        </w:tc>
        <w:tc>
          <w:tcPr>
            <w:tcW w:w="156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z w:val="18"/>
              </w:rPr>
              <w:t>162,415,303.08</w:t>
            </w:r>
          </w:p>
        </w:tc>
        <w:tc>
          <w:tcPr>
            <w:tcW w:w="1417"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10"/>
              <w:jc w:val="right"/>
              <w:rPr>
                <w:rFonts w:ascii="华文细黑" w:hAnsi="华文细黑" w:cs="华文细黑" w:eastAsia="华文细黑" w:hint="default"/>
                <w:sz w:val="18"/>
                <w:szCs w:val="18"/>
              </w:rPr>
            </w:pPr>
            <w:r>
              <w:rPr>
                <w:rFonts w:ascii="华文细黑"/>
                <w:sz w:val="18"/>
              </w:rPr>
              <w:t>0.29%</w:t>
            </w:r>
          </w:p>
        </w:tc>
        <w:tc>
          <w:tcPr>
            <w:tcW w:w="15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47,353,897.50</w:t>
            </w:r>
          </w:p>
        </w:tc>
        <w:tc>
          <w:tcPr>
            <w:tcW w:w="1379"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0.10%</w:t>
            </w:r>
          </w:p>
        </w:tc>
        <w:tc>
          <w:tcPr>
            <w:tcW w:w="13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242.98%</w:t>
            </w:r>
          </w:p>
        </w:tc>
      </w:tr>
      <w:tr>
        <w:trPr>
          <w:trHeight w:val="322" w:hRule="exact"/>
        </w:trPr>
        <w:tc>
          <w:tcPr>
            <w:tcW w:w="13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其他行业</w:t>
            </w:r>
          </w:p>
        </w:tc>
        <w:tc>
          <w:tcPr>
            <w:tcW w:w="911"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主营业务</w:t>
            </w:r>
          </w:p>
        </w:tc>
        <w:tc>
          <w:tcPr>
            <w:tcW w:w="156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1,123,055.61</w:t>
            </w:r>
          </w:p>
        </w:tc>
        <w:tc>
          <w:tcPr>
            <w:tcW w:w="1417"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10"/>
              <w:jc w:val="right"/>
              <w:rPr>
                <w:rFonts w:ascii="华文细黑" w:hAnsi="华文细黑" w:cs="华文细黑" w:eastAsia="华文细黑" w:hint="default"/>
                <w:sz w:val="18"/>
                <w:szCs w:val="18"/>
              </w:rPr>
            </w:pPr>
            <w:r>
              <w:rPr>
                <w:rFonts w:ascii="华文细黑"/>
                <w:sz w:val="18"/>
              </w:rPr>
              <w:t>0.00%</w:t>
            </w:r>
          </w:p>
        </w:tc>
        <w:tc>
          <w:tcPr>
            <w:tcW w:w="15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21,964,113.97</w:t>
            </w:r>
          </w:p>
        </w:tc>
        <w:tc>
          <w:tcPr>
            <w:tcW w:w="1379"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0.05%</w:t>
            </w:r>
          </w:p>
        </w:tc>
        <w:tc>
          <w:tcPr>
            <w:tcW w:w="13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-94.89%</w:t>
            </w:r>
          </w:p>
        </w:tc>
      </w:tr>
      <w:tr>
        <w:trPr>
          <w:trHeight w:val="323" w:hRule="exact"/>
        </w:trPr>
        <w:tc>
          <w:tcPr>
            <w:tcW w:w="13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其他业务支出</w:t>
            </w:r>
          </w:p>
        </w:tc>
        <w:tc>
          <w:tcPr>
            <w:tcW w:w="91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其他业务</w:t>
            </w:r>
          </w:p>
        </w:tc>
        <w:tc>
          <w:tcPr>
            <w:tcW w:w="156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2"/>
              <w:jc w:val="right"/>
              <w:rPr>
                <w:rFonts w:ascii="华文细黑" w:hAnsi="华文细黑" w:cs="华文细黑" w:eastAsia="华文细黑" w:hint="default"/>
                <w:sz w:val="18"/>
                <w:szCs w:val="18"/>
              </w:rPr>
            </w:pPr>
            <w:r>
              <w:rPr>
                <w:rFonts w:ascii="华文细黑"/>
                <w:sz w:val="18"/>
              </w:rPr>
              <w:t>18,911,811.42</w:t>
            </w:r>
          </w:p>
        </w:tc>
        <w:tc>
          <w:tcPr>
            <w:tcW w:w="1417"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10"/>
              <w:jc w:val="right"/>
              <w:rPr>
                <w:rFonts w:ascii="华文细黑" w:hAnsi="华文细黑" w:cs="华文细黑" w:eastAsia="华文细黑" w:hint="default"/>
                <w:sz w:val="18"/>
                <w:szCs w:val="18"/>
              </w:rPr>
            </w:pPr>
            <w:r>
              <w:rPr>
                <w:rFonts w:ascii="华文细黑"/>
                <w:sz w:val="18"/>
              </w:rPr>
              <w:t>0.04%</w:t>
            </w:r>
          </w:p>
        </w:tc>
        <w:tc>
          <w:tcPr>
            <w:tcW w:w="15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6,420,551.83</w:t>
            </w:r>
          </w:p>
        </w:tc>
        <w:tc>
          <w:tcPr>
            <w:tcW w:w="1379"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0.01%</w:t>
            </w:r>
          </w:p>
        </w:tc>
        <w:tc>
          <w:tcPr>
            <w:tcW w:w="13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194.55%</w:t>
            </w:r>
          </w:p>
        </w:tc>
      </w:tr>
    </w:tbl>
    <w:p>
      <w:pPr>
        <w:pStyle w:val="BodyText"/>
        <w:spacing w:line="240" w:lineRule="auto" w:before="13"/>
        <w:ind w:left="0" w:right="1130"/>
        <w:jc w:val="right"/>
      </w:pPr>
      <w:r>
        <w:rPr/>
        <w:t>单位：元</w:t>
      </w:r>
    </w:p>
    <w:p>
      <w:pPr>
        <w:spacing w:line="240" w:lineRule="auto" w:before="12"/>
        <w:rPr>
          <w:rFonts w:ascii="华文细黑" w:hAnsi="华文细黑" w:cs="华文细黑" w:eastAsia="华文细黑"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6"/>
        <w:gridCol w:w="890"/>
        <w:gridCol w:w="1856"/>
        <w:gridCol w:w="1367"/>
        <w:gridCol w:w="1822"/>
        <w:gridCol w:w="913"/>
        <w:gridCol w:w="1367"/>
      </w:tblGrid>
      <w:tr>
        <w:trPr>
          <w:trHeight w:val="402" w:hRule="exact"/>
        </w:trPr>
        <w:tc>
          <w:tcPr>
            <w:tcW w:w="1346" w:type="dxa"/>
            <w:tcBorders>
              <w:top w:val="single" w:sz="4" w:space="0" w:color="8683E2"/>
              <w:left w:val="single" w:sz="4" w:space="0" w:color="8683E2"/>
              <w:bottom w:val="nil" w:sz="6" w:space="0" w:color="auto"/>
              <w:right w:val="single" w:sz="4" w:space="0" w:color="8683E2"/>
            </w:tcBorders>
            <w:shd w:val="clear" w:color="auto" w:fill="D2D2F4"/>
          </w:tcPr>
          <w:p>
            <w:pPr/>
          </w:p>
        </w:tc>
        <w:tc>
          <w:tcPr>
            <w:tcW w:w="890" w:type="dxa"/>
            <w:tcBorders>
              <w:top w:val="single" w:sz="4" w:space="0" w:color="8683E2"/>
              <w:left w:val="single" w:sz="4" w:space="0" w:color="8683E2"/>
              <w:bottom w:val="nil" w:sz="6" w:space="0" w:color="auto"/>
              <w:right w:val="single" w:sz="4" w:space="0" w:color="8683E2"/>
            </w:tcBorders>
            <w:shd w:val="clear" w:color="auto" w:fill="D2D2F4"/>
          </w:tcPr>
          <w:p>
            <w:pPr/>
          </w:p>
        </w:tc>
        <w:tc>
          <w:tcPr>
            <w:tcW w:w="3222"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735"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367"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161" w:hRule="exact"/>
        </w:trPr>
        <w:tc>
          <w:tcPr>
            <w:tcW w:w="1346"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ind w:left="3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产品分类</w:t>
            </w:r>
          </w:p>
        </w:tc>
        <w:tc>
          <w:tcPr>
            <w:tcW w:w="890"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ind w:left="26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18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67" w:type="dxa"/>
            <w:tcBorders>
              <w:top w:val="single" w:sz="4" w:space="0" w:color="8683E2"/>
              <w:left w:val="single" w:sz="4" w:space="0" w:color="8683E2"/>
              <w:bottom w:val="nil" w:sz="6" w:space="0" w:color="auto"/>
              <w:right w:val="single" w:sz="4" w:space="0" w:color="8683E2"/>
            </w:tcBorders>
            <w:shd w:val="clear" w:color="auto" w:fill="D2D2F4"/>
          </w:tcPr>
          <w:p>
            <w:pPr/>
          </w:p>
        </w:tc>
        <w:tc>
          <w:tcPr>
            <w:tcW w:w="1822" w:type="dxa"/>
            <w:tcBorders>
              <w:top w:val="single" w:sz="4" w:space="0" w:color="8683E2"/>
              <w:left w:val="single" w:sz="4" w:space="0" w:color="8683E2"/>
              <w:bottom w:val="nil" w:sz="6" w:space="0" w:color="auto"/>
              <w:right w:val="single" w:sz="4" w:space="0" w:color="8683E2"/>
            </w:tcBorders>
            <w:shd w:val="clear" w:color="auto" w:fill="D2D2F4"/>
          </w:tcPr>
          <w:p>
            <w:pPr/>
          </w:p>
        </w:tc>
        <w:tc>
          <w:tcPr>
            <w:tcW w:w="91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87" w:right="84"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占营业成 本比重</w:t>
            </w:r>
          </w:p>
        </w:tc>
        <w:tc>
          <w:tcPr>
            <w:tcW w:w="1367"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ind w:left="3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同比增减</w:t>
            </w:r>
          </w:p>
        </w:tc>
      </w:tr>
      <w:tr>
        <w:trPr>
          <w:trHeight w:val="191" w:hRule="exact"/>
        </w:trPr>
        <w:tc>
          <w:tcPr>
            <w:tcW w:w="1346" w:type="dxa"/>
            <w:vMerge/>
            <w:tcBorders>
              <w:left w:val="single" w:sz="4" w:space="0" w:color="8683E2"/>
              <w:bottom w:val="nil" w:sz="6" w:space="0" w:color="auto"/>
              <w:right w:val="single" w:sz="4" w:space="0" w:color="8683E2"/>
            </w:tcBorders>
            <w:shd w:val="clear" w:color="auto" w:fill="D2D2F4"/>
          </w:tcPr>
          <w:p>
            <w:pPr/>
          </w:p>
        </w:tc>
        <w:tc>
          <w:tcPr>
            <w:tcW w:w="890" w:type="dxa"/>
            <w:vMerge/>
            <w:tcBorders>
              <w:left w:val="single" w:sz="4" w:space="0" w:color="8683E2"/>
              <w:bottom w:val="nil" w:sz="6" w:space="0" w:color="auto"/>
              <w:right w:val="single" w:sz="4" w:space="0" w:color="8683E2"/>
            </w:tcBorders>
            <w:shd w:val="clear" w:color="auto" w:fill="D2D2F4"/>
          </w:tcPr>
          <w:p>
            <w:pPr/>
          </w:p>
        </w:tc>
        <w:tc>
          <w:tcPr>
            <w:tcW w:w="1856"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367"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占营业成本比重</w:t>
            </w:r>
          </w:p>
        </w:tc>
        <w:tc>
          <w:tcPr>
            <w:tcW w:w="1822"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1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913" w:type="dxa"/>
            <w:vMerge/>
            <w:tcBorders>
              <w:left w:val="single" w:sz="4" w:space="0" w:color="8683E2"/>
              <w:right w:val="single" w:sz="4" w:space="0" w:color="8683E2"/>
            </w:tcBorders>
            <w:shd w:val="clear" w:color="auto" w:fill="D2D2F4"/>
          </w:tcPr>
          <w:p>
            <w:pPr/>
          </w:p>
        </w:tc>
        <w:tc>
          <w:tcPr>
            <w:tcW w:w="1367" w:type="dxa"/>
            <w:vMerge/>
            <w:tcBorders>
              <w:left w:val="single" w:sz="4" w:space="0" w:color="8683E2"/>
              <w:bottom w:val="nil" w:sz="6" w:space="0" w:color="auto"/>
              <w:right w:val="single" w:sz="4" w:space="0" w:color="8683E2"/>
            </w:tcBorders>
            <w:shd w:val="clear" w:color="auto" w:fill="D2D2F4"/>
          </w:tcPr>
          <w:p>
            <w:pPr/>
          </w:p>
        </w:tc>
      </w:tr>
      <w:tr>
        <w:trPr>
          <w:trHeight w:val="202" w:hRule="exact"/>
        </w:trPr>
        <w:tc>
          <w:tcPr>
            <w:tcW w:w="1346" w:type="dxa"/>
            <w:vMerge w:val="restart"/>
            <w:tcBorders>
              <w:top w:val="nil" w:sz="6" w:space="0" w:color="auto"/>
              <w:left w:val="single" w:sz="4" w:space="0" w:color="8683E2"/>
              <w:right w:val="single" w:sz="4" w:space="0" w:color="8683E2"/>
            </w:tcBorders>
            <w:shd w:val="clear" w:color="auto" w:fill="D2D2F4"/>
          </w:tcPr>
          <w:p>
            <w:pPr/>
          </w:p>
        </w:tc>
        <w:tc>
          <w:tcPr>
            <w:tcW w:w="890" w:type="dxa"/>
            <w:vMerge w:val="restart"/>
            <w:tcBorders>
              <w:top w:val="nil" w:sz="6" w:space="0" w:color="auto"/>
              <w:left w:val="single" w:sz="4" w:space="0" w:color="8683E2"/>
              <w:right w:val="single" w:sz="4" w:space="0" w:color="8683E2"/>
            </w:tcBorders>
            <w:shd w:val="clear" w:color="auto" w:fill="D2D2F4"/>
          </w:tcPr>
          <w:p>
            <w:pPr/>
          </w:p>
        </w:tc>
        <w:tc>
          <w:tcPr>
            <w:tcW w:w="1856" w:type="dxa"/>
            <w:vMerge/>
            <w:tcBorders>
              <w:left w:val="single" w:sz="4" w:space="0" w:color="8683E2"/>
              <w:bottom w:val="nil" w:sz="6" w:space="0" w:color="auto"/>
              <w:right w:val="single" w:sz="4" w:space="0" w:color="8683E2"/>
            </w:tcBorders>
            <w:shd w:val="clear" w:color="auto" w:fill="D2D2F4"/>
          </w:tcPr>
          <w:p>
            <w:pPr/>
          </w:p>
        </w:tc>
        <w:tc>
          <w:tcPr>
            <w:tcW w:w="1367" w:type="dxa"/>
            <w:vMerge/>
            <w:tcBorders>
              <w:left w:val="single" w:sz="4" w:space="0" w:color="8683E2"/>
              <w:bottom w:val="nil" w:sz="6" w:space="0" w:color="auto"/>
              <w:right w:val="single" w:sz="4" w:space="0" w:color="8683E2"/>
            </w:tcBorders>
            <w:shd w:val="clear" w:color="auto" w:fill="D2D2F4"/>
          </w:tcPr>
          <w:p>
            <w:pPr/>
          </w:p>
        </w:tc>
        <w:tc>
          <w:tcPr>
            <w:tcW w:w="1822" w:type="dxa"/>
            <w:vMerge/>
            <w:tcBorders>
              <w:left w:val="single" w:sz="4" w:space="0" w:color="8683E2"/>
              <w:bottom w:val="nil" w:sz="6" w:space="0" w:color="auto"/>
              <w:right w:val="single" w:sz="4" w:space="0" w:color="8683E2"/>
            </w:tcBorders>
            <w:shd w:val="clear" w:color="auto" w:fill="D2D2F4"/>
          </w:tcPr>
          <w:p>
            <w:pPr/>
          </w:p>
        </w:tc>
        <w:tc>
          <w:tcPr>
            <w:tcW w:w="913" w:type="dxa"/>
            <w:vMerge/>
            <w:tcBorders>
              <w:left w:val="single" w:sz="4" w:space="0" w:color="8683E2"/>
              <w:right w:val="single" w:sz="4" w:space="0" w:color="8683E2"/>
            </w:tcBorders>
            <w:shd w:val="clear" w:color="auto" w:fill="D2D2F4"/>
          </w:tcPr>
          <w:p>
            <w:pPr/>
          </w:p>
        </w:tc>
        <w:tc>
          <w:tcPr>
            <w:tcW w:w="1367" w:type="dxa"/>
            <w:vMerge w:val="restart"/>
            <w:tcBorders>
              <w:top w:val="nil" w:sz="6" w:space="0" w:color="auto"/>
              <w:left w:val="single" w:sz="4" w:space="0" w:color="8683E2"/>
              <w:right w:val="single" w:sz="4" w:space="0" w:color="8683E2"/>
            </w:tcBorders>
            <w:shd w:val="clear" w:color="auto" w:fill="D2D2F4"/>
          </w:tcPr>
          <w:p>
            <w:pPr/>
          </w:p>
        </w:tc>
      </w:tr>
      <w:tr>
        <w:trPr>
          <w:trHeight w:val="161" w:hRule="exact"/>
        </w:trPr>
        <w:tc>
          <w:tcPr>
            <w:tcW w:w="1346" w:type="dxa"/>
            <w:vMerge/>
            <w:tcBorders>
              <w:left w:val="single" w:sz="4" w:space="0" w:color="8683E2"/>
              <w:bottom w:val="single" w:sz="4" w:space="0" w:color="8683E2"/>
              <w:right w:val="single" w:sz="4" w:space="0" w:color="8683E2"/>
            </w:tcBorders>
            <w:shd w:val="clear" w:color="auto" w:fill="D2D2F4"/>
          </w:tcPr>
          <w:p>
            <w:pPr/>
          </w:p>
        </w:tc>
        <w:tc>
          <w:tcPr>
            <w:tcW w:w="890" w:type="dxa"/>
            <w:vMerge/>
            <w:tcBorders>
              <w:left w:val="single" w:sz="4" w:space="0" w:color="8683E2"/>
              <w:bottom w:val="single" w:sz="4" w:space="0" w:color="8683E2"/>
              <w:right w:val="single" w:sz="4" w:space="0" w:color="8683E2"/>
            </w:tcBorders>
            <w:shd w:val="clear" w:color="auto" w:fill="D2D2F4"/>
          </w:tcPr>
          <w:p>
            <w:pPr/>
          </w:p>
        </w:tc>
        <w:tc>
          <w:tcPr>
            <w:tcW w:w="18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67" w:type="dxa"/>
            <w:tcBorders>
              <w:top w:val="nil" w:sz="6" w:space="0" w:color="auto"/>
              <w:left w:val="single" w:sz="4" w:space="0" w:color="8683E2"/>
              <w:bottom w:val="single" w:sz="4" w:space="0" w:color="8683E2"/>
              <w:right w:val="single" w:sz="4" w:space="0" w:color="8683E2"/>
            </w:tcBorders>
            <w:shd w:val="clear" w:color="auto" w:fill="D2D2F4"/>
          </w:tcPr>
          <w:p>
            <w:pPr/>
          </w:p>
        </w:tc>
        <w:tc>
          <w:tcPr>
            <w:tcW w:w="1822" w:type="dxa"/>
            <w:tcBorders>
              <w:top w:val="nil" w:sz="6" w:space="0" w:color="auto"/>
              <w:left w:val="single" w:sz="4" w:space="0" w:color="8683E2"/>
              <w:bottom w:val="single" w:sz="4" w:space="0" w:color="8683E2"/>
              <w:right w:val="single" w:sz="4" w:space="0" w:color="8683E2"/>
            </w:tcBorders>
            <w:shd w:val="clear" w:color="auto" w:fill="D2D2F4"/>
          </w:tcPr>
          <w:p>
            <w:pPr/>
          </w:p>
        </w:tc>
        <w:tc>
          <w:tcPr>
            <w:tcW w:w="913" w:type="dxa"/>
            <w:vMerge/>
            <w:tcBorders>
              <w:left w:val="single" w:sz="4" w:space="0" w:color="8683E2"/>
              <w:bottom w:val="single" w:sz="4" w:space="0" w:color="8683E2"/>
              <w:right w:val="single" w:sz="4" w:space="0" w:color="8683E2"/>
            </w:tcBorders>
            <w:shd w:val="clear" w:color="auto" w:fill="D2D2F4"/>
          </w:tcPr>
          <w:p>
            <w:pPr/>
          </w:p>
        </w:tc>
        <w:tc>
          <w:tcPr>
            <w:tcW w:w="1367"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1346"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6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移动通信产品销 售</w:t>
            </w:r>
          </w:p>
        </w:tc>
        <w:tc>
          <w:tcPr>
            <w:tcW w:w="890" w:type="dxa"/>
            <w:vMerge w:val="restart"/>
            <w:tcBorders>
              <w:top w:val="single" w:sz="4" w:space="0" w:color="8683E2"/>
              <w:left w:val="single" w:sz="13"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主营业务</w:t>
            </w:r>
          </w:p>
        </w:tc>
        <w:tc>
          <w:tcPr>
            <w:tcW w:w="18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67" w:type="dxa"/>
            <w:vMerge w:val="restart"/>
            <w:tcBorders>
              <w:top w:val="single" w:sz="4" w:space="0" w:color="8683E2"/>
              <w:left w:val="single" w:sz="9"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739" w:right="0"/>
              <w:jc w:val="left"/>
              <w:rPr>
                <w:rFonts w:ascii="华文细黑" w:hAnsi="华文细黑" w:cs="华文细黑" w:eastAsia="华文细黑" w:hint="default"/>
                <w:sz w:val="18"/>
                <w:szCs w:val="18"/>
              </w:rPr>
            </w:pPr>
            <w:r>
              <w:rPr>
                <w:rFonts w:ascii="华文细黑"/>
                <w:sz w:val="18"/>
              </w:rPr>
              <w:t>90.78%</w:t>
            </w:r>
          </w:p>
        </w:tc>
        <w:tc>
          <w:tcPr>
            <w:tcW w:w="1822" w:type="dxa"/>
            <w:tcBorders>
              <w:top w:val="single" w:sz="4" w:space="0" w:color="8683E2"/>
              <w:left w:val="single" w:sz="4" w:space="0" w:color="8683E2"/>
              <w:bottom w:val="nil" w:sz="6" w:space="0" w:color="auto"/>
              <w:right w:val="single" w:sz="4" w:space="0" w:color="8683E2"/>
            </w:tcBorders>
            <w:shd w:val="clear" w:color="auto" w:fill="D2D2F4"/>
          </w:tcPr>
          <w:p>
            <w:pPr/>
          </w:p>
        </w:tc>
        <w:tc>
          <w:tcPr>
            <w:tcW w:w="913" w:type="dxa"/>
            <w:vMerge w:val="restart"/>
            <w:tcBorders>
              <w:top w:val="single" w:sz="4" w:space="0" w:color="8683E2"/>
              <w:left w:val="single" w:sz="10"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sz w:val="18"/>
              </w:rPr>
              <w:t>96.17%</w:t>
            </w:r>
          </w:p>
        </w:tc>
        <w:tc>
          <w:tcPr>
            <w:tcW w:w="1367"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2" w:hRule="exact"/>
        </w:trPr>
        <w:tc>
          <w:tcPr>
            <w:tcW w:w="1346" w:type="dxa"/>
            <w:vMerge/>
            <w:tcBorders>
              <w:left w:val="single" w:sz="4" w:space="0" w:color="8683E2"/>
              <w:right w:val="single" w:sz="4" w:space="0" w:color="8683E2"/>
            </w:tcBorders>
            <w:shd w:val="clear" w:color="auto" w:fill="D2D2F4"/>
          </w:tcPr>
          <w:p>
            <w:pPr/>
          </w:p>
        </w:tc>
        <w:tc>
          <w:tcPr>
            <w:tcW w:w="890" w:type="dxa"/>
            <w:vMerge/>
            <w:tcBorders>
              <w:left w:val="single" w:sz="13" w:space="0" w:color="D2D2F4"/>
              <w:right w:val="single" w:sz="10" w:space="0" w:color="D2D2F4"/>
            </w:tcBorders>
          </w:tcPr>
          <w:p>
            <w:pPr/>
          </w:p>
        </w:tc>
        <w:tc>
          <w:tcPr>
            <w:tcW w:w="18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49,987,219,712.33</w:t>
            </w:r>
          </w:p>
        </w:tc>
        <w:tc>
          <w:tcPr>
            <w:tcW w:w="1367" w:type="dxa"/>
            <w:vMerge/>
            <w:tcBorders>
              <w:left w:val="single" w:sz="9" w:space="0" w:color="D2D2F4"/>
              <w:right w:val="single" w:sz="10" w:space="0" w:color="D2D2F4"/>
            </w:tcBorders>
          </w:tcPr>
          <w:p>
            <w:pPr/>
          </w:p>
        </w:tc>
        <w:tc>
          <w:tcPr>
            <w:tcW w:w="182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45,234,004,399.23</w:t>
            </w:r>
          </w:p>
        </w:tc>
        <w:tc>
          <w:tcPr>
            <w:tcW w:w="913" w:type="dxa"/>
            <w:vMerge/>
            <w:tcBorders>
              <w:left w:val="single" w:sz="10" w:space="0" w:color="D2D2F4"/>
              <w:right w:val="single" w:sz="9" w:space="0" w:color="D2D2F4"/>
            </w:tcBorders>
          </w:tcPr>
          <w:p>
            <w:pPr/>
          </w:p>
        </w:tc>
        <w:tc>
          <w:tcPr>
            <w:tcW w:w="136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10.51%</w:t>
            </w:r>
          </w:p>
        </w:tc>
      </w:tr>
      <w:tr>
        <w:trPr>
          <w:trHeight w:val="161" w:hRule="exact"/>
        </w:trPr>
        <w:tc>
          <w:tcPr>
            <w:tcW w:w="1346" w:type="dxa"/>
            <w:vMerge/>
            <w:tcBorders>
              <w:left w:val="single" w:sz="4" w:space="0" w:color="8683E2"/>
              <w:bottom w:val="single" w:sz="4" w:space="0" w:color="8683E2"/>
              <w:right w:val="single" w:sz="4" w:space="0" w:color="8683E2"/>
            </w:tcBorders>
            <w:shd w:val="clear" w:color="auto" w:fill="D2D2F4"/>
          </w:tcPr>
          <w:p>
            <w:pPr/>
          </w:p>
        </w:tc>
        <w:tc>
          <w:tcPr>
            <w:tcW w:w="890" w:type="dxa"/>
            <w:vMerge/>
            <w:tcBorders>
              <w:left w:val="single" w:sz="13" w:space="0" w:color="D2D2F4"/>
              <w:bottom w:val="single" w:sz="4" w:space="0" w:color="8683E2"/>
              <w:right w:val="single" w:sz="10" w:space="0" w:color="D2D2F4"/>
            </w:tcBorders>
          </w:tcPr>
          <w:p>
            <w:pPr/>
          </w:p>
        </w:tc>
        <w:tc>
          <w:tcPr>
            <w:tcW w:w="18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67" w:type="dxa"/>
            <w:vMerge/>
            <w:tcBorders>
              <w:left w:val="single" w:sz="9" w:space="0" w:color="D2D2F4"/>
              <w:bottom w:val="single" w:sz="4" w:space="0" w:color="8683E2"/>
              <w:right w:val="single" w:sz="10" w:space="0" w:color="D2D2F4"/>
            </w:tcBorders>
          </w:tcPr>
          <w:p>
            <w:pPr/>
          </w:p>
        </w:tc>
        <w:tc>
          <w:tcPr>
            <w:tcW w:w="1822" w:type="dxa"/>
            <w:tcBorders>
              <w:top w:val="nil" w:sz="6" w:space="0" w:color="auto"/>
              <w:left w:val="single" w:sz="4" w:space="0" w:color="8683E2"/>
              <w:bottom w:val="single" w:sz="4" w:space="0" w:color="8683E2"/>
              <w:right w:val="single" w:sz="4" w:space="0" w:color="8683E2"/>
            </w:tcBorders>
            <w:shd w:val="clear" w:color="auto" w:fill="D2D2F4"/>
          </w:tcPr>
          <w:p>
            <w:pPr/>
          </w:p>
        </w:tc>
        <w:tc>
          <w:tcPr>
            <w:tcW w:w="913" w:type="dxa"/>
            <w:vMerge/>
            <w:tcBorders>
              <w:left w:val="single" w:sz="10" w:space="0" w:color="D2D2F4"/>
              <w:bottom w:val="single" w:sz="4" w:space="0" w:color="8683E2"/>
              <w:right w:val="single" w:sz="9" w:space="0" w:color="D2D2F4"/>
            </w:tcBorders>
          </w:tcPr>
          <w:p>
            <w:pPr/>
          </w:p>
        </w:tc>
        <w:tc>
          <w:tcPr>
            <w:tcW w:w="1367"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02" w:hRule="exact"/>
        </w:trPr>
        <w:tc>
          <w:tcPr>
            <w:tcW w:w="13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数码产品销售</w:t>
            </w:r>
          </w:p>
        </w:tc>
        <w:tc>
          <w:tcPr>
            <w:tcW w:w="890" w:type="dxa"/>
            <w:tcBorders>
              <w:top w:val="single" w:sz="4" w:space="0" w:color="8683E2"/>
              <w:left w:val="single" w:sz="13" w:space="0" w:color="D2D2F4"/>
              <w:bottom w:val="single" w:sz="4" w:space="0" w:color="8683E2"/>
              <w:right w:val="single" w:sz="10" w:space="0" w:color="D2D2F4"/>
            </w:tcBorders>
          </w:tcPr>
          <w:p>
            <w:pPr>
              <w:pStyle w:val="TableParagraph"/>
              <w:spacing w:line="240" w:lineRule="auto" w:before="40"/>
              <w:ind w:right="95"/>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主营业务</w:t>
            </w:r>
          </w:p>
        </w:tc>
        <w:tc>
          <w:tcPr>
            <w:tcW w:w="185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pacing w:val="-1"/>
                <w:sz w:val="18"/>
              </w:rPr>
              <w:t>1,527,739,600.05</w:t>
            </w:r>
          </w:p>
        </w:tc>
        <w:tc>
          <w:tcPr>
            <w:tcW w:w="1367" w:type="dxa"/>
            <w:tcBorders>
              <w:top w:val="single" w:sz="4" w:space="0" w:color="8683E2"/>
              <w:left w:val="single" w:sz="13" w:space="0" w:color="D2D2F4"/>
              <w:bottom w:val="single" w:sz="4" w:space="0" w:color="8683E2"/>
              <w:right w:val="single" w:sz="10" w:space="0" w:color="D2D2F4"/>
            </w:tcBorders>
          </w:tcPr>
          <w:p>
            <w:pPr>
              <w:pStyle w:val="TableParagraph"/>
              <w:spacing w:line="240" w:lineRule="auto" w:before="40"/>
              <w:ind w:right="13"/>
              <w:jc w:val="right"/>
              <w:rPr>
                <w:rFonts w:ascii="华文细黑" w:hAnsi="华文细黑" w:cs="华文细黑" w:eastAsia="华文细黑" w:hint="default"/>
                <w:sz w:val="18"/>
                <w:szCs w:val="18"/>
              </w:rPr>
            </w:pPr>
            <w:r>
              <w:rPr>
                <w:rFonts w:ascii="华文细黑"/>
                <w:sz w:val="18"/>
              </w:rPr>
              <w:t>2.77%</w:t>
            </w:r>
          </w:p>
        </w:tc>
        <w:tc>
          <w:tcPr>
            <w:tcW w:w="182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pacing w:val="-1"/>
                <w:sz w:val="18"/>
              </w:rPr>
              <w:t>1,611,420,148.54</w:t>
            </w:r>
          </w:p>
        </w:tc>
        <w:tc>
          <w:tcPr>
            <w:tcW w:w="913" w:type="dxa"/>
            <w:tcBorders>
              <w:top w:val="single" w:sz="4" w:space="0" w:color="8683E2"/>
              <w:left w:val="single" w:sz="10" w:space="0" w:color="D2D2F4"/>
              <w:bottom w:val="single" w:sz="4" w:space="0" w:color="8683E2"/>
              <w:right w:val="single" w:sz="13" w:space="0" w:color="D2D2F4"/>
            </w:tcBorders>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3.43%</w:t>
            </w:r>
          </w:p>
        </w:tc>
        <w:tc>
          <w:tcPr>
            <w:tcW w:w="13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-5.19%</w:t>
            </w:r>
          </w:p>
        </w:tc>
      </w:tr>
      <w:tr>
        <w:trPr>
          <w:trHeight w:val="402" w:hRule="exact"/>
        </w:trPr>
        <w:tc>
          <w:tcPr>
            <w:tcW w:w="13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其他产品</w:t>
            </w:r>
          </w:p>
        </w:tc>
        <w:tc>
          <w:tcPr>
            <w:tcW w:w="890" w:type="dxa"/>
            <w:tcBorders>
              <w:top w:val="single" w:sz="4" w:space="0" w:color="8683E2"/>
              <w:left w:val="single" w:sz="13" w:space="0" w:color="D2D2F4"/>
              <w:bottom w:val="single" w:sz="4" w:space="0" w:color="8683E2"/>
              <w:right w:val="single" w:sz="10" w:space="0" w:color="D2D2F4"/>
            </w:tcBorders>
          </w:tcPr>
          <w:p>
            <w:pPr>
              <w:pStyle w:val="TableParagraph"/>
              <w:spacing w:line="240" w:lineRule="auto" w:before="40"/>
              <w:ind w:right="95"/>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主营业务</w:t>
            </w:r>
          </w:p>
        </w:tc>
        <w:tc>
          <w:tcPr>
            <w:tcW w:w="185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pacing w:val="-1"/>
                <w:sz w:val="18"/>
              </w:rPr>
              <w:t>3,527,758,011.90</w:t>
            </w:r>
          </w:p>
        </w:tc>
        <w:tc>
          <w:tcPr>
            <w:tcW w:w="1367" w:type="dxa"/>
            <w:tcBorders>
              <w:top w:val="single" w:sz="4" w:space="0" w:color="8683E2"/>
              <w:left w:val="single" w:sz="13" w:space="0" w:color="D2D2F4"/>
              <w:bottom w:val="single" w:sz="4" w:space="0" w:color="8683E2"/>
              <w:right w:val="single" w:sz="10" w:space="0" w:color="D2D2F4"/>
            </w:tcBorders>
          </w:tcPr>
          <w:p>
            <w:pPr>
              <w:pStyle w:val="TableParagraph"/>
              <w:spacing w:line="240" w:lineRule="auto" w:before="40"/>
              <w:ind w:right="13"/>
              <w:jc w:val="right"/>
              <w:rPr>
                <w:rFonts w:ascii="华文细黑" w:hAnsi="华文细黑" w:cs="华文细黑" w:eastAsia="华文细黑" w:hint="default"/>
                <w:sz w:val="18"/>
                <w:szCs w:val="18"/>
              </w:rPr>
            </w:pPr>
            <w:r>
              <w:rPr>
                <w:rFonts w:ascii="华文细黑"/>
                <w:sz w:val="18"/>
              </w:rPr>
              <w:t>6.41%</w:t>
            </w:r>
          </w:p>
        </w:tc>
        <w:tc>
          <w:tcPr>
            <w:tcW w:w="182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183,252,400.32</w:t>
            </w:r>
          </w:p>
        </w:tc>
        <w:tc>
          <w:tcPr>
            <w:tcW w:w="913" w:type="dxa"/>
            <w:tcBorders>
              <w:top w:val="single" w:sz="4" w:space="0" w:color="8683E2"/>
              <w:left w:val="single" w:sz="10" w:space="0" w:color="D2D2F4"/>
              <w:bottom w:val="single" w:sz="4" w:space="0" w:color="8683E2"/>
              <w:right w:val="single" w:sz="13" w:space="0" w:color="D2D2F4"/>
            </w:tcBorders>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0.39%</w:t>
            </w:r>
          </w:p>
        </w:tc>
        <w:tc>
          <w:tcPr>
            <w:tcW w:w="13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1,825.08%</w:t>
            </w:r>
          </w:p>
        </w:tc>
      </w:tr>
      <w:tr>
        <w:trPr>
          <w:trHeight w:val="402" w:hRule="exact"/>
        </w:trPr>
        <w:tc>
          <w:tcPr>
            <w:tcW w:w="13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其他业务支出</w:t>
            </w:r>
          </w:p>
        </w:tc>
        <w:tc>
          <w:tcPr>
            <w:tcW w:w="890" w:type="dxa"/>
            <w:tcBorders>
              <w:top w:val="single" w:sz="4" w:space="0" w:color="8683E2"/>
              <w:left w:val="single" w:sz="13" w:space="0" w:color="D2D2F4"/>
              <w:bottom w:val="single" w:sz="4" w:space="0" w:color="8683E2"/>
              <w:right w:val="single" w:sz="10" w:space="0" w:color="D2D2F4"/>
            </w:tcBorders>
          </w:tcPr>
          <w:p>
            <w:pPr>
              <w:pStyle w:val="TableParagraph"/>
              <w:spacing w:line="240" w:lineRule="auto" w:before="40"/>
              <w:ind w:right="95"/>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其他业务</w:t>
            </w:r>
          </w:p>
        </w:tc>
        <w:tc>
          <w:tcPr>
            <w:tcW w:w="185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18,911,811.42</w:t>
            </w:r>
          </w:p>
        </w:tc>
        <w:tc>
          <w:tcPr>
            <w:tcW w:w="1367" w:type="dxa"/>
            <w:tcBorders>
              <w:top w:val="single" w:sz="4" w:space="0" w:color="8683E2"/>
              <w:left w:val="single" w:sz="13" w:space="0" w:color="D2D2F4"/>
              <w:bottom w:val="single" w:sz="4" w:space="0" w:color="8683E2"/>
              <w:right w:val="single" w:sz="10" w:space="0" w:color="D2D2F4"/>
            </w:tcBorders>
          </w:tcPr>
          <w:p>
            <w:pPr>
              <w:pStyle w:val="TableParagraph"/>
              <w:spacing w:line="240" w:lineRule="auto" w:before="40"/>
              <w:ind w:right="13"/>
              <w:jc w:val="right"/>
              <w:rPr>
                <w:rFonts w:ascii="华文细黑" w:hAnsi="华文细黑" w:cs="华文细黑" w:eastAsia="华文细黑" w:hint="default"/>
                <w:sz w:val="18"/>
                <w:szCs w:val="18"/>
              </w:rPr>
            </w:pPr>
            <w:r>
              <w:rPr>
                <w:rFonts w:ascii="华文细黑"/>
                <w:sz w:val="18"/>
              </w:rPr>
              <w:t>0.04%</w:t>
            </w:r>
          </w:p>
        </w:tc>
        <w:tc>
          <w:tcPr>
            <w:tcW w:w="182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z w:val="18"/>
              </w:rPr>
              <w:t>6,420,551.83</w:t>
            </w:r>
          </w:p>
        </w:tc>
        <w:tc>
          <w:tcPr>
            <w:tcW w:w="913" w:type="dxa"/>
            <w:tcBorders>
              <w:top w:val="single" w:sz="4" w:space="0" w:color="8683E2"/>
              <w:left w:val="single" w:sz="10" w:space="0" w:color="D2D2F4"/>
              <w:bottom w:val="single" w:sz="4" w:space="0" w:color="8683E2"/>
              <w:right w:val="single" w:sz="13" w:space="0" w:color="D2D2F4"/>
            </w:tcBorders>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0.01%</w:t>
            </w:r>
          </w:p>
        </w:tc>
        <w:tc>
          <w:tcPr>
            <w:tcW w:w="13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194.55%</w:t>
            </w:r>
          </w:p>
        </w:tc>
      </w:tr>
    </w:tbl>
    <w:p>
      <w:pPr>
        <w:spacing w:line="240" w:lineRule="auto" w:before="9"/>
        <w:rPr>
          <w:rFonts w:ascii="华文细黑" w:hAnsi="华文细黑" w:cs="华文细黑" w:eastAsia="华文细黑" w:hint="default"/>
          <w:sz w:val="18"/>
          <w:szCs w:val="18"/>
        </w:rPr>
      </w:pPr>
    </w:p>
    <w:p>
      <w:pPr>
        <w:pStyle w:val="Heading3"/>
        <w:spacing w:line="240" w:lineRule="auto"/>
        <w:ind w:left="154" w:right="1217"/>
        <w:jc w:val="left"/>
        <w:rPr>
          <w:b w:val="0"/>
          <w:bCs w:val="0"/>
        </w:rPr>
      </w:pPr>
      <w:bookmarkStart w:name="（6）报告期内合并范围是否发生变动" w:id="52"/>
      <w:bookmarkEnd w:id="52"/>
      <w:r>
        <w:rPr>
          <w:b w:val="0"/>
          <w:bCs w:val="0"/>
        </w:rPr>
      </w:r>
      <w:r>
        <w:rPr/>
        <w:t>（</w:t>
      </w:r>
      <w:r>
        <w:rPr>
          <w:rFonts w:ascii="华文细黑" w:hAnsi="华文细黑" w:cs="华文细黑" w:eastAsia="华文细黑" w:hint="default"/>
        </w:rPr>
        <w:t>6</w:t>
      </w:r>
      <w:r>
        <w:rPr/>
        <w:t>）报告期内合并范围是否发生变动</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379" w:lineRule="auto"/>
        <w:ind w:left="154" w:right="1129" w:firstLine="482"/>
        <w:jc w:val="left"/>
      </w:pPr>
      <w:r>
        <w:rPr>
          <w:spacing w:val="-2"/>
        </w:rPr>
        <w:t>本公司</w:t>
      </w:r>
      <w:r>
        <w:rPr>
          <w:rFonts w:ascii="华文细黑" w:hAnsi="华文细黑" w:cs="华文细黑" w:eastAsia="华文细黑" w:hint="default"/>
          <w:spacing w:val="-2"/>
        </w:rPr>
        <w:t>2017</w:t>
      </w:r>
      <w:r>
        <w:rPr>
          <w:spacing w:val="-2"/>
        </w:rPr>
        <w:t>年度纳入合并范围的子企业共</w:t>
      </w:r>
      <w:r>
        <w:rPr>
          <w:rFonts w:ascii="华文细黑" w:hAnsi="华文细黑" w:cs="华文细黑" w:eastAsia="华文细黑" w:hint="default"/>
          <w:spacing w:val="-2"/>
        </w:rPr>
        <w:t>99</w:t>
      </w:r>
      <w:r>
        <w:rPr>
          <w:spacing w:val="-2"/>
        </w:rPr>
        <w:t>户，本年度合并范围比上年度增加</w:t>
      </w:r>
      <w:r>
        <w:rPr>
          <w:rFonts w:ascii="华文细黑" w:hAnsi="华文细黑" w:cs="华文细黑" w:eastAsia="华文细黑" w:hint="default"/>
          <w:spacing w:val="-2"/>
        </w:rPr>
        <w:t>19</w:t>
      </w:r>
      <w:r>
        <w:rPr>
          <w:spacing w:val="-2"/>
        </w:rPr>
        <w:t>户，减少</w:t>
      </w:r>
      <w:r>
        <w:rPr>
          <w:rFonts w:ascii="华文细黑" w:hAnsi="华文细黑" w:cs="华文细黑" w:eastAsia="华文细黑" w:hint="default"/>
          <w:spacing w:val="-2"/>
        </w:rPr>
        <w:t>9</w:t>
      </w:r>
      <w:r>
        <w:rPr>
          <w:spacing w:val="-2"/>
        </w:rPr>
        <w:t>户，详细</w:t>
      </w:r>
      <w:r>
        <w:rPr/>
        <w:t> 见第十一节、财务报告、第七章节、合并范围的变更。</w:t>
      </w:r>
    </w:p>
    <w:p>
      <w:pPr>
        <w:spacing w:line="240" w:lineRule="auto" w:before="9"/>
        <w:rPr>
          <w:rFonts w:ascii="华文细黑" w:hAnsi="华文细黑" w:cs="华文细黑" w:eastAsia="华文细黑" w:hint="default"/>
          <w:sz w:val="18"/>
          <w:szCs w:val="18"/>
        </w:rPr>
      </w:pPr>
    </w:p>
    <w:p>
      <w:pPr>
        <w:pStyle w:val="Heading3"/>
        <w:spacing w:line="240" w:lineRule="auto" w:before="0"/>
        <w:ind w:left="154" w:right="1217"/>
        <w:jc w:val="left"/>
        <w:rPr>
          <w:b w:val="0"/>
          <w:bCs w:val="0"/>
        </w:rPr>
      </w:pPr>
      <w:bookmarkStart w:name="（7）公司报告期内业务、产品或服务发生重大变化或调整有关情况" w:id="53"/>
      <w:bookmarkEnd w:id="53"/>
      <w:r>
        <w:rPr>
          <w:b w:val="0"/>
          <w:bCs w:val="0"/>
        </w:rPr>
      </w:r>
      <w:r>
        <w:rPr/>
        <w:t>（</w:t>
      </w:r>
      <w:r>
        <w:rPr>
          <w:rFonts w:ascii="华文细黑" w:hAnsi="华文细黑" w:cs="华文细黑" w:eastAsia="华文细黑" w:hint="default"/>
        </w:rPr>
        <w:t>7</w:t>
      </w:r>
      <w:r>
        <w:rPr/>
        <w:t>）公司报告期内业务、产品或服务发生重大变化或调整有关情况</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40" w:lineRule="auto"/>
        <w:ind w:left="153" w:right="1217"/>
        <w:jc w:val="left"/>
      </w:pPr>
      <w:r>
        <w:rPr/>
        <w:t>□  适用  √</w:t>
      </w:r>
      <w:r>
        <w:rPr>
          <w:spacing w:val="51"/>
        </w:rPr>
        <w:t> </w:t>
      </w:r>
      <w:r>
        <w:rPr/>
        <w:t>不适用</w:t>
      </w:r>
    </w:p>
    <w:p>
      <w:pPr>
        <w:spacing w:line="240" w:lineRule="auto" w:before="5"/>
        <w:rPr>
          <w:rFonts w:ascii="华文细黑" w:hAnsi="华文细黑" w:cs="华文细黑" w:eastAsia="华文细黑" w:hint="default"/>
          <w:sz w:val="22"/>
          <w:szCs w:val="22"/>
        </w:rPr>
      </w:pPr>
    </w:p>
    <w:p>
      <w:pPr>
        <w:spacing w:line="496" w:lineRule="auto" w:before="0"/>
        <w:ind w:left="154" w:right="7272" w:firstLine="0"/>
        <w:jc w:val="left"/>
        <w:rPr>
          <w:rFonts w:ascii="华文细黑" w:hAnsi="华文细黑" w:cs="华文细黑" w:eastAsia="华文细黑" w:hint="default"/>
          <w:sz w:val="21"/>
          <w:szCs w:val="21"/>
        </w:rPr>
      </w:pPr>
      <w:r>
        <w:rPr/>
        <w:pict>
          <v:shape style="position:absolute;margin-left:56.459999pt;margin-top:49.601711pt;width:479.2pt;height:60.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33"/>
                    <w:gridCol w:w="3136"/>
                  </w:tblGrid>
                  <w:tr>
                    <w:trPr>
                      <w:trHeight w:val="402" w:hRule="exact"/>
                    </w:trPr>
                    <w:tc>
                      <w:tcPr>
                        <w:tcW w:w="64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前五名客户合计销售金额（元）</w:t>
                        </w:r>
                      </w:p>
                    </w:tc>
                    <w:tc>
                      <w:tcPr>
                        <w:tcW w:w="313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pacing w:val="-1"/>
                            <w:sz w:val="18"/>
                          </w:rPr>
                          <w:t>12,291,129,931.22</w:t>
                        </w:r>
                      </w:p>
                    </w:tc>
                  </w:tr>
                  <w:tr>
                    <w:trPr>
                      <w:trHeight w:val="402" w:hRule="exact"/>
                    </w:trPr>
                    <w:tc>
                      <w:tcPr>
                        <w:tcW w:w="64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前五名客户合计销售金额占年度销售总额比例</w:t>
                        </w:r>
                      </w:p>
                    </w:tc>
                    <w:tc>
                      <w:tcPr>
                        <w:tcW w:w="313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pacing w:val="-1"/>
                            <w:sz w:val="18"/>
                          </w:rPr>
                          <w:t>21.66%</w:t>
                        </w:r>
                      </w:p>
                    </w:tc>
                  </w:tr>
                  <w:tr>
                    <w:trPr>
                      <w:trHeight w:val="402" w:hRule="exact"/>
                    </w:trPr>
                    <w:tc>
                      <w:tcPr>
                        <w:tcW w:w="64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前五名客户销售额中关联方销售额占年度销售总额比例</w:t>
                        </w:r>
                      </w:p>
                    </w:tc>
                    <w:tc>
                      <w:tcPr>
                        <w:tcW w:w="313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0.00%</w:t>
                        </w:r>
                      </w:p>
                    </w:tc>
                  </w:tr>
                </w:tbl>
                <w:p>
                  <w:pPr/>
                </w:p>
              </w:txbxContent>
            </v:textbox>
            <w10:wrap type="none"/>
          </v:shape>
        </w:pict>
      </w:r>
      <w:bookmarkStart w:name="（8）主要销售客户和主要供应商情况" w:id="54"/>
      <w:bookmarkEnd w:id="54"/>
      <w:r>
        <w:rPr/>
      </w:r>
      <w:r>
        <w:rPr>
          <w:rFonts w:ascii="华文细黑" w:hAnsi="华文细黑" w:cs="华文细黑" w:eastAsia="华文细黑" w:hint="default"/>
          <w:b/>
          <w:bCs/>
          <w:sz w:val="21"/>
          <w:szCs w:val="21"/>
        </w:rPr>
        <w:t>（</w:t>
      </w:r>
      <w:r>
        <w:rPr>
          <w:rFonts w:ascii="华文细黑" w:hAnsi="华文细黑" w:cs="华文细黑" w:eastAsia="华文细黑" w:hint="default"/>
          <w:b/>
          <w:bCs/>
          <w:sz w:val="21"/>
          <w:szCs w:val="21"/>
        </w:rPr>
        <w:t>8</w:t>
      </w:r>
      <w:r>
        <w:rPr>
          <w:rFonts w:ascii="华文细黑" w:hAnsi="华文细黑" w:cs="华文细黑" w:eastAsia="华文细黑" w:hint="default"/>
          <w:b/>
          <w:bCs/>
          <w:sz w:val="21"/>
          <w:szCs w:val="21"/>
        </w:rPr>
        <w:t>）主要销售客户和主要供应商情况</w:t>
      </w:r>
      <w:r>
        <w:rPr>
          <w:rFonts w:ascii="华文细黑" w:hAnsi="华文细黑" w:cs="华文细黑" w:eastAsia="华文细黑" w:hint="default"/>
          <w:b/>
          <w:bCs/>
          <w:w w:val="99"/>
          <w:sz w:val="21"/>
          <w:szCs w:val="21"/>
        </w:rPr>
        <w:t> </w:t>
      </w:r>
      <w:r>
        <w:rPr>
          <w:rFonts w:ascii="华文细黑" w:hAnsi="华文细黑" w:cs="华文细黑" w:eastAsia="华文细黑" w:hint="default"/>
          <w:sz w:val="21"/>
          <w:szCs w:val="21"/>
        </w:rPr>
        <w:t>公司主要销售客户情况</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15"/>
          <w:szCs w:val="15"/>
        </w:rPr>
      </w:pPr>
    </w:p>
    <w:p>
      <w:pPr>
        <w:pStyle w:val="BodyText"/>
        <w:spacing w:line="240" w:lineRule="auto" w:before="10"/>
        <w:ind w:left="154" w:right="1217"/>
        <w:jc w:val="left"/>
      </w:pPr>
      <w:r>
        <w:rPr/>
        <w:t>公司前 </w:t>
      </w:r>
      <w:r>
        <w:rPr>
          <w:rFonts w:ascii="华文细黑" w:hAnsi="华文细黑" w:cs="华文细黑" w:eastAsia="华文细黑" w:hint="default"/>
        </w:rPr>
        <w:t>5</w:t>
      </w:r>
      <w:r>
        <w:rPr>
          <w:rFonts w:ascii="华文细黑" w:hAnsi="华文细黑" w:cs="华文细黑" w:eastAsia="华文细黑" w:hint="default"/>
          <w:spacing w:val="-2"/>
        </w:rPr>
        <w:t> </w:t>
      </w:r>
      <w:r>
        <w:rPr/>
        <w:t>大客户资料</w:t>
      </w:r>
    </w:p>
    <w:p>
      <w:pPr>
        <w:spacing w:after="0" w:line="240" w:lineRule="auto"/>
        <w:jc w:val="left"/>
        <w:sectPr>
          <w:pgSz w:w="11910" w:h="16840"/>
          <w:pgMar w:header="877" w:footer="979" w:top="1100" w:bottom="1160" w:left="980" w:right="0"/>
        </w:sectPr>
      </w:pPr>
    </w:p>
    <w:p>
      <w:pPr>
        <w:spacing w:line="240" w:lineRule="auto" w:before="10"/>
        <w:rPr>
          <w:rFonts w:ascii="华文细黑" w:hAnsi="华文细黑" w:cs="华文细黑" w:eastAsia="华文细黑"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791"/>
        <w:gridCol w:w="3324"/>
        <w:gridCol w:w="2299"/>
        <w:gridCol w:w="3155"/>
      </w:tblGrid>
      <w:tr>
        <w:trPr>
          <w:trHeight w:val="402" w:hRule="exact"/>
        </w:trPr>
        <w:tc>
          <w:tcPr>
            <w:tcW w:w="79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序号</w:t>
            </w:r>
          </w:p>
        </w:tc>
        <w:tc>
          <w:tcPr>
            <w:tcW w:w="332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客户名称</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60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销售额（元）</w:t>
            </w:r>
          </w:p>
        </w:tc>
        <w:tc>
          <w:tcPr>
            <w:tcW w:w="31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7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占年度销售总额比例</w:t>
            </w:r>
          </w:p>
        </w:tc>
      </w:tr>
      <w:tr>
        <w:trPr>
          <w:trHeight w:val="402" w:hRule="exact"/>
        </w:trPr>
        <w:tc>
          <w:tcPr>
            <w:tcW w:w="79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sz w:val="18"/>
              </w:rPr>
              <w:t>1</w:t>
            </w:r>
          </w:p>
        </w:tc>
        <w:tc>
          <w:tcPr>
            <w:tcW w:w="332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1</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pacing w:val="-1"/>
                <w:sz w:val="18"/>
              </w:rPr>
              <w:t>3,355,686,966.70</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5.91%</w:t>
            </w:r>
          </w:p>
        </w:tc>
      </w:tr>
      <w:tr>
        <w:trPr>
          <w:trHeight w:val="402" w:hRule="exact"/>
        </w:trPr>
        <w:tc>
          <w:tcPr>
            <w:tcW w:w="79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sz w:val="18"/>
              </w:rPr>
              <w:t>2</w:t>
            </w:r>
          </w:p>
        </w:tc>
        <w:tc>
          <w:tcPr>
            <w:tcW w:w="332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2</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pacing w:val="-1"/>
                <w:sz w:val="18"/>
              </w:rPr>
              <w:t>3,158,245,428.98</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5.57%</w:t>
            </w:r>
          </w:p>
        </w:tc>
      </w:tr>
      <w:tr>
        <w:trPr>
          <w:trHeight w:val="402" w:hRule="exact"/>
        </w:trPr>
        <w:tc>
          <w:tcPr>
            <w:tcW w:w="79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sz w:val="18"/>
              </w:rPr>
              <w:t>3</w:t>
            </w:r>
          </w:p>
        </w:tc>
        <w:tc>
          <w:tcPr>
            <w:tcW w:w="332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3</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pacing w:val="-1"/>
                <w:sz w:val="18"/>
              </w:rPr>
              <w:t>3,064,177,558.39</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5.40%</w:t>
            </w:r>
          </w:p>
        </w:tc>
      </w:tr>
      <w:tr>
        <w:trPr>
          <w:trHeight w:val="402" w:hRule="exact"/>
        </w:trPr>
        <w:tc>
          <w:tcPr>
            <w:tcW w:w="79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sz w:val="18"/>
              </w:rPr>
              <w:t>4</w:t>
            </w:r>
          </w:p>
        </w:tc>
        <w:tc>
          <w:tcPr>
            <w:tcW w:w="332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4</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pacing w:val="-1"/>
                <w:sz w:val="18"/>
              </w:rPr>
              <w:t>1,428,793,434.39</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2.52%</w:t>
            </w:r>
          </w:p>
        </w:tc>
      </w:tr>
      <w:tr>
        <w:trPr>
          <w:trHeight w:val="402" w:hRule="exact"/>
        </w:trPr>
        <w:tc>
          <w:tcPr>
            <w:tcW w:w="79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sz w:val="18"/>
              </w:rPr>
              <w:t>5</w:t>
            </w:r>
          </w:p>
        </w:tc>
        <w:tc>
          <w:tcPr>
            <w:tcW w:w="332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5</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pacing w:val="-1"/>
                <w:sz w:val="18"/>
              </w:rPr>
              <w:t>1,284,226,542.76</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2.26%</w:t>
            </w:r>
          </w:p>
        </w:tc>
      </w:tr>
      <w:tr>
        <w:trPr>
          <w:trHeight w:val="402" w:hRule="exact"/>
        </w:trPr>
        <w:tc>
          <w:tcPr>
            <w:tcW w:w="79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332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sz w:val="18"/>
              </w:rPr>
              <w:t>--</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12,291,129,931.22</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pacing w:val="-1"/>
                <w:sz w:val="18"/>
              </w:rPr>
              <w:t>21.66%</w:t>
            </w:r>
          </w:p>
        </w:tc>
      </w:tr>
    </w:tbl>
    <w:p>
      <w:pPr>
        <w:pStyle w:val="BodyText"/>
        <w:spacing w:line="379" w:lineRule="auto" w:before="50"/>
        <w:ind w:left="153" w:right="1132"/>
        <w:jc w:val="both"/>
      </w:pPr>
      <w:r>
        <w:rPr>
          <w:spacing w:val="-3"/>
        </w:rPr>
        <w:t>主要客户其他情况说明：“客户 </w:t>
      </w:r>
      <w:r>
        <w:rPr>
          <w:rFonts w:ascii="华文细黑" w:hAnsi="华文细黑" w:cs="华文细黑" w:eastAsia="华文细黑" w:hint="default"/>
          <w:spacing w:val="-4"/>
        </w:rPr>
        <w:t>1</w:t>
      </w:r>
      <w:r>
        <w:rPr>
          <w:spacing w:val="-4"/>
        </w:rPr>
        <w:t>”与应收账款的“第五名”为同一个客户，“客户</w:t>
      </w:r>
      <w:r>
        <w:rPr>
          <w:spacing w:val="23"/>
        </w:rPr>
        <w:t> </w:t>
      </w:r>
      <w:r>
        <w:rPr>
          <w:rFonts w:ascii="华文细黑" w:hAnsi="华文细黑" w:cs="华文细黑" w:eastAsia="华文细黑" w:hint="default"/>
          <w:spacing w:val="-4"/>
        </w:rPr>
        <w:t>2</w:t>
      </w:r>
      <w:r>
        <w:rPr>
          <w:spacing w:val="-4"/>
        </w:rPr>
        <w:t>”与应收账款的“第</w:t>
      </w:r>
      <w:r>
        <w:rPr/>
        <w:t> 三名”为同一个客户，“客户 </w:t>
      </w:r>
      <w:r>
        <w:rPr>
          <w:rFonts w:ascii="华文细黑" w:hAnsi="华文细黑" w:cs="华文细黑" w:eastAsia="华文细黑" w:hint="default"/>
        </w:rPr>
        <w:t>3</w:t>
      </w:r>
      <w:r>
        <w:rPr/>
        <w:t>”与应收账款的“第七名”为同一个客户，“客户</w:t>
      </w:r>
      <w:r>
        <w:rPr>
          <w:spacing w:val="1"/>
        </w:rPr>
        <w:t> </w:t>
      </w:r>
      <w:r>
        <w:rPr>
          <w:rFonts w:ascii="华文细黑" w:hAnsi="华文细黑" w:cs="华文细黑" w:eastAsia="华文细黑" w:hint="default"/>
        </w:rPr>
        <w:t>4</w:t>
      </w:r>
      <w:r>
        <w:rPr/>
        <w:t>”与应收账款的“第 四名”为同一个客户，“客户 </w:t>
      </w:r>
      <w:r>
        <w:rPr>
          <w:rFonts w:ascii="华文细黑" w:hAnsi="华文细黑" w:cs="华文细黑" w:eastAsia="华文细黑" w:hint="default"/>
        </w:rPr>
        <w:t>5</w:t>
      </w:r>
      <w:r>
        <w:rPr/>
        <w:t>”与应收账款的“第一名”为同一个客户。</w:t>
      </w:r>
    </w:p>
    <w:p>
      <w:pPr>
        <w:spacing w:line="240" w:lineRule="auto" w:before="4"/>
        <w:rPr>
          <w:rFonts w:ascii="华文细黑" w:hAnsi="华文细黑" w:cs="华文细黑" w:eastAsia="华文细黑" w:hint="default"/>
          <w:sz w:val="22"/>
          <w:szCs w:val="22"/>
        </w:rPr>
      </w:pPr>
    </w:p>
    <w:p>
      <w:pPr>
        <w:pStyle w:val="BodyText"/>
        <w:spacing w:line="240" w:lineRule="auto"/>
        <w:ind w:left="153" w:right="0"/>
        <w:jc w:val="both"/>
      </w:pPr>
      <w:r>
        <w:rPr/>
        <w:t>公司主要供应商情况</w:t>
      </w:r>
    </w:p>
    <w:p>
      <w:pPr>
        <w:spacing w:line="240" w:lineRule="auto" w:before="12"/>
        <w:rPr>
          <w:rFonts w:ascii="华文细黑" w:hAnsi="华文细黑" w:cs="华文细黑" w:eastAsia="华文细黑"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433"/>
        <w:gridCol w:w="3136"/>
      </w:tblGrid>
      <w:tr>
        <w:trPr>
          <w:trHeight w:val="402" w:hRule="exact"/>
        </w:trPr>
        <w:tc>
          <w:tcPr>
            <w:tcW w:w="64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前五名供应商合计采购金额（元）</w:t>
            </w:r>
          </w:p>
        </w:tc>
        <w:tc>
          <w:tcPr>
            <w:tcW w:w="313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47,914,740,716.58</w:t>
            </w:r>
          </w:p>
        </w:tc>
      </w:tr>
      <w:tr>
        <w:trPr>
          <w:trHeight w:val="402" w:hRule="exact"/>
        </w:trPr>
        <w:tc>
          <w:tcPr>
            <w:tcW w:w="64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前五名供应商合计采购金额占年度采购总额比例</w:t>
            </w:r>
          </w:p>
        </w:tc>
        <w:tc>
          <w:tcPr>
            <w:tcW w:w="313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84.91%</w:t>
            </w:r>
          </w:p>
        </w:tc>
      </w:tr>
      <w:tr>
        <w:trPr>
          <w:trHeight w:val="402" w:hRule="exact"/>
        </w:trPr>
        <w:tc>
          <w:tcPr>
            <w:tcW w:w="64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前五名供应商采购额中关联方采购额占年度采购总额比例</w:t>
            </w:r>
          </w:p>
        </w:tc>
        <w:tc>
          <w:tcPr>
            <w:tcW w:w="313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0.00%</w:t>
            </w:r>
          </w:p>
        </w:tc>
      </w:tr>
    </w:tbl>
    <w:p>
      <w:pPr>
        <w:pStyle w:val="BodyText"/>
        <w:spacing w:line="240" w:lineRule="auto" w:before="13"/>
        <w:ind w:left="154" w:right="1217"/>
        <w:jc w:val="left"/>
      </w:pPr>
      <w:r>
        <w:rPr/>
        <w:t>公司前 </w:t>
      </w:r>
      <w:r>
        <w:rPr>
          <w:rFonts w:ascii="华文细黑" w:hAnsi="华文细黑" w:cs="华文细黑" w:eastAsia="华文细黑" w:hint="default"/>
        </w:rPr>
        <w:t>5</w:t>
      </w:r>
      <w:r>
        <w:rPr>
          <w:rFonts w:ascii="华文细黑" w:hAnsi="华文细黑" w:cs="华文细黑" w:eastAsia="华文细黑" w:hint="default"/>
          <w:spacing w:val="-2"/>
        </w:rPr>
        <w:t> </w:t>
      </w:r>
      <w:r>
        <w:rPr/>
        <w:t>名供应商资料</w:t>
      </w:r>
    </w:p>
    <w:p>
      <w:pPr>
        <w:spacing w:line="240" w:lineRule="auto" w:before="12"/>
        <w:rPr>
          <w:rFonts w:ascii="华文细黑" w:hAnsi="华文细黑" w:cs="华文细黑" w:eastAsia="华文细黑"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912"/>
        <w:gridCol w:w="3191"/>
        <w:gridCol w:w="2299"/>
        <w:gridCol w:w="3155"/>
      </w:tblGrid>
      <w:tr>
        <w:trPr>
          <w:trHeight w:val="402" w:hRule="exact"/>
        </w:trPr>
        <w:tc>
          <w:tcPr>
            <w:tcW w:w="91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7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序号</w:t>
            </w:r>
          </w:p>
        </w:tc>
        <w:tc>
          <w:tcPr>
            <w:tcW w:w="319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供应商名称</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60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采购额（元）</w:t>
            </w:r>
          </w:p>
        </w:tc>
        <w:tc>
          <w:tcPr>
            <w:tcW w:w="315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7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占年度采购总额比例</w:t>
            </w:r>
          </w:p>
        </w:tc>
      </w:tr>
      <w:tr>
        <w:trPr>
          <w:trHeight w:val="402" w:hRule="exact"/>
        </w:trPr>
        <w:tc>
          <w:tcPr>
            <w:tcW w:w="91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sz w:val="18"/>
              </w:rPr>
              <w:t>1</w:t>
            </w:r>
          </w:p>
        </w:tc>
        <w:tc>
          <w:tcPr>
            <w:tcW w:w="319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供应商</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1</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29,185,935,498.57</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51.72%</w:t>
            </w:r>
          </w:p>
        </w:tc>
      </w:tr>
      <w:tr>
        <w:trPr>
          <w:trHeight w:val="402" w:hRule="exact"/>
        </w:trPr>
        <w:tc>
          <w:tcPr>
            <w:tcW w:w="91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sz w:val="18"/>
              </w:rPr>
              <w:t>2</w:t>
            </w:r>
          </w:p>
        </w:tc>
        <w:tc>
          <w:tcPr>
            <w:tcW w:w="319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供应商</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2</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11,804,810,077.28</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20.92%</w:t>
            </w:r>
          </w:p>
        </w:tc>
      </w:tr>
      <w:tr>
        <w:trPr>
          <w:trHeight w:val="402" w:hRule="exact"/>
        </w:trPr>
        <w:tc>
          <w:tcPr>
            <w:tcW w:w="91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sz w:val="18"/>
              </w:rPr>
              <w:t>3</w:t>
            </w:r>
          </w:p>
        </w:tc>
        <w:tc>
          <w:tcPr>
            <w:tcW w:w="319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供应商</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3</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pacing w:val="-1"/>
                <w:sz w:val="18"/>
              </w:rPr>
              <w:t>4,501,781,208.03</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7.98%</w:t>
            </w:r>
          </w:p>
        </w:tc>
      </w:tr>
      <w:tr>
        <w:trPr>
          <w:trHeight w:val="402" w:hRule="exact"/>
        </w:trPr>
        <w:tc>
          <w:tcPr>
            <w:tcW w:w="91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sz w:val="18"/>
              </w:rPr>
              <w:t>4</w:t>
            </w:r>
          </w:p>
        </w:tc>
        <w:tc>
          <w:tcPr>
            <w:tcW w:w="319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供应商</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4</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pacing w:val="-1"/>
                <w:sz w:val="18"/>
              </w:rPr>
              <w:t>1,774,291,160.73</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3.14%</w:t>
            </w:r>
          </w:p>
        </w:tc>
      </w:tr>
      <w:tr>
        <w:trPr>
          <w:trHeight w:val="402" w:hRule="exact"/>
        </w:trPr>
        <w:tc>
          <w:tcPr>
            <w:tcW w:w="91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sz w:val="18"/>
              </w:rPr>
              <w:t>5</w:t>
            </w:r>
          </w:p>
        </w:tc>
        <w:tc>
          <w:tcPr>
            <w:tcW w:w="319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供应商</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5</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647,922,771.97</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1.15%</w:t>
            </w:r>
          </w:p>
        </w:tc>
      </w:tr>
      <w:tr>
        <w:trPr>
          <w:trHeight w:val="402" w:hRule="exact"/>
        </w:trPr>
        <w:tc>
          <w:tcPr>
            <w:tcW w:w="91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319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sz w:val="18"/>
              </w:rPr>
              <w:t>--</w:t>
            </w:r>
          </w:p>
        </w:tc>
        <w:tc>
          <w:tcPr>
            <w:tcW w:w="2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47,914,740,716.58</w:t>
            </w:r>
          </w:p>
        </w:tc>
        <w:tc>
          <w:tcPr>
            <w:tcW w:w="3155"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84.91%</w:t>
            </w:r>
          </w:p>
        </w:tc>
      </w:tr>
    </w:tbl>
    <w:p>
      <w:pPr>
        <w:spacing w:line="240" w:lineRule="auto" w:before="13"/>
        <w:rPr>
          <w:rFonts w:ascii="华文细黑" w:hAnsi="华文细黑" w:cs="华文细黑" w:eastAsia="华文细黑" w:hint="default"/>
          <w:sz w:val="13"/>
          <w:szCs w:val="13"/>
        </w:rPr>
      </w:pPr>
    </w:p>
    <w:p>
      <w:pPr>
        <w:pStyle w:val="BodyText"/>
        <w:spacing w:line="559" w:lineRule="auto" w:before="10"/>
        <w:ind w:left="153" w:right="2563"/>
        <w:jc w:val="left"/>
        <w:rPr>
          <w:rFonts w:ascii="华文细黑" w:hAnsi="华文细黑" w:cs="华文细黑" w:eastAsia="华文细黑" w:hint="default"/>
        </w:rPr>
      </w:pPr>
      <w:r>
        <w:rPr/>
        <w:t>主要供应商其他情况说明： “供应商 </w:t>
      </w:r>
      <w:r>
        <w:rPr>
          <w:rFonts w:ascii="华文细黑" w:hAnsi="华文细黑" w:cs="华文细黑" w:eastAsia="华文细黑" w:hint="default"/>
        </w:rPr>
        <w:t>1</w:t>
      </w:r>
      <w:r>
        <w:rPr/>
        <w:t>”与上年披露的“供应商</w:t>
      </w:r>
      <w:r>
        <w:rPr>
          <w:spacing w:val="-1"/>
        </w:rPr>
        <w:t> </w:t>
      </w:r>
      <w:r>
        <w:rPr>
          <w:rFonts w:ascii="华文细黑" w:hAnsi="华文细黑" w:cs="华文细黑" w:eastAsia="华文细黑" w:hint="default"/>
        </w:rPr>
        <w:t>1</w:t>
      </w:r>
      <w:r>
        <w:rPr/>
        <w:t>”是同一供应商。 </w:t>
      </w:r>
      <w:bookmarkStart w:name="3、费用" w:id="55"/>
      <w:bookmarkEnd w:id="55"/>
      <w:r>
        <w:rPr/>
      </w:r>
      <w:r>
        <w:rPr>
          <w:rFonts w:ascii="华文细黑" w:hAnsi="华文细黑" w:cs="华文细黑" w:eastAsia="华文细黑" w:hint="default"/>
          <w:b/>
          <w:bCs/>
        </w:rPr>
        <w:t>3</w:t>
      </w:r>
      <w:r>
        <w:rPr>
          <w:rFonts w:ascii="华文细黑" w:hAnsi="华文细黑" w:cs="华文细黑" w:eastAsia="华文细黑" w:hint="default"/>
          <w:b/>
          <w:bCs/>
        </w:rPr>
        <w:t>、费用</w:t>
      </w:r>
      <w:r>
        <w:rPr>
          <w:rFonts w:ascii="华文细黑" w:hAnsi="华文细黑" w:cs="华文细黑" w:eastAsia="华文细黑" w:hint="default"/>
        </w:rPr>
      </w:r>
    </w:p>
    <w:p>
      <w:pPr>
        <w:spacing w:before="42"/>
        <w:ind w:left="0" w:right="1130"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单位：元</w:t>
      </w:r>
    </w:p>
    <w:p>
      <w:pPr>
        <w:spacing w:line="240" w:lineRule="auto" w:before="13"/>
        <w:rPr>
          <w:rFonts w:ascii="华文细黑" w:hAnsi="华文细黑" w:cs="华文细黑" w:eastAsia="华文细黑"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92"/>
        <w:gridCol w:w="1795"/>
        <w:gridCol w:w="1961"/>
        <w:gridCol w:w="1299"/>
        <w:gridCol w:w="2599"/>
      </w:tblGrid>
      <w:tr>
        <w:trPr>
          <w:trHeight w:val="402" w:hRule="exact"/>
        </w:trPr>
        <w:tc>
          <w:tcPr>
            <w:tcW w:w="1892"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7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57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96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66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2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8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同比增减</w:t>
            </w:r>
          </w:p>
        </w:tc>
        <w:tc>
          <w:tcPr>
            <w:tcW w:w="259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75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重大变动说明</w:t>
            </w:r>
          </w:p>
        </w:tc>
      </w:tr>
      <w:tr>
        <w:trPr>
          <w:trHeight w:val="402" w:hRule="exact"/>
        </w:trPr>
        <w:tc>
          <w:tcPr>
            <w:tcW w:w="18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销售费用</w:t>
            </w:r>
          </w:p>
        </w:tc>
        <w:tc>
          <w:tcPr>
            <w:tcW w:w="1795"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6"/>
              <w:jc w:val="right"/>
              <w:rPr>
                <w:rFonts w:ascii="华文细黑" w:hAnsi="华文细黑" w:cs="华文细黑" w:eastAsia="华文细黑" w:hint="default"/>
                <w:sz w:val="18"/>
                <w:szCs w:val="18"/>
              </w:rPr>
            </w:pPr>
            <w:r>
              <w:rPr>
                <w:rFonts w:ascii="华文细黑"/>
                <w:sz w:val="18"/>
              </w:rPr>
              <w:t>673,133,124.23</w:t>
            </w:r>
          </w:p>
        </w:tc>
        <w:tc>
          <w:tcPr>
            <w:tcW w:w="196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693" w:right="0"/>
              <w:jc w:val="left"/>
              <w:rPr>
                <w:rFonts w:ascii="华文细黑" w:hAnsi="华文细黑" w:cs="华文细黑" w:eastAsia="华文细黑" w:hint="default"/>
                <w:sz w:val="18"/>
                <w:szCs w:val="18"/>
              </w:rPr>
            </w:pPr>
            <w:r>
              <w:rPr>
                <w:rFonts w:ascii="华文细黑"/>
                <w:sz w:val="18"/>
              </w:rPr>
              <w:t>630,309,652.01</w:t>
            </w:r>
          </w:p>
        </w:tc>
        <w:tc>
          <w:tcPr>
            <w:tcW w:w="1299"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6.79%</w:t>
            </w:r>
          </w:p>
        </w:tc>
        <w:tc>
          <w:tcPr>
            <w:tcW w:w="2599"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402" w:hRule="exact"/>
        </w:trPr>
        <w:tc>
          <w:tcPr>
            <w:tcW w:w="18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管理费用</w:t>
            </w:r>
          </w:p>
        </w:tc>
        <w:tc>
          <w:tcPr>
            <w:tcW w:w="1795"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6"/>
              <w:jc w:val="right"/>
              <w:rPr>
                <w:rFonts w:ascii="华文细黑" w:hAnsi="华文细黑" w:cs="华文细黑" w:eastAsia="华文细黑" w:hint="default"/>
                <w:sz w:val="18"/>
                <w:szCs w:val="18"/>
              </w:rPr>
            </w:pPr>
            <w:r>
              <w:rPr>
                <w:rFonts w:ascii="华文细黑"/>
                <w:sz w:val="18"/>
              </w:rPr>
              <w:t>210,259,362.10</w:t>
            </w:r>
          </w:p>
        </w:tc>
        <w:tc>
          <w:tcPr>
            <w:tcW w:w="196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693" w:right="0"/>
              <w:jc w:val="left"/>
              <w:rPr>
                <w:rFonts w:ascii="华文细黑" w:hAnsi="华文细黑" w:cs="华文细黑" w:eastAsia="华文细黑" w:hint="default"/>
                <w:sz w:val="18"/>
                <w:szCs w:val="18"/>
              </w:rPr>
            </w:pPr>
            <w:r>
              <w:rPr>
                <w:rFonts w:ascii="华文细黑"/>
                <w:sz w:val="18"/>
              </w:rPr>
              <w:t>208,440,501.49</w:t>
            </w:r>
          </w:p>
        </w:tc>
        <w:tc>
          <w:tcPr>
            <w:tcW w:w="1299"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0.87%</w:t>
            </w:r>
          </w:p>
        </w:tc>
        <w:tc>
          <w:tcPr>
            <w:tcW w:w="2599"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161" w:hRule="exact"/>
        </w:trPr>
        <w:tc>
          <w:tcPr>
            <w:tcW w:w="1892" w:type="dxa"/>
            <w:tcBorders>
              <w:top w:val="single" w:sz="4" w:space="0" w:color="8683E2"/>
              <w:left w:val="single" w:sz="4" w:space="0" w:color="8683E2"/>
              <w:bottom w:val="nil" w:sz="6" w:space="0" w:color="auto"/>
              <w:right w:val="single" w:sz="4" w:space="0" w:color="8683E2"/>
            </w:tcBorders>
            <w:shd w:val="clear" w:color="auto" w:fill="D2D2F4"/>
          </w:tcPr>
          <w:p>
            <w:pPr/>
          </w:p>
        </w:tc>
        <w:tc>
          <w:tcPr>
            <w:tcW w:w="1795" w:type="dxa"/>
            <w:vMerge w:val="restart"/>
            <w:tcBorders>
              <w:top w:val="single" w:sz="4" w:space="0" w:color="8683E2"/>
              <w:left w:val="single" w:sz="10"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495" w:right="0"/>
              <w:jc w:val="left"/>
              <w:rPr>
                <w:rFonts w:ascii="华文细黑" w:hAnsi="华文细黑" w:cs="华文细黑" w:eastAsia="华文细黑" w:hint="default"/>
                <w:sz w:val="18"/>
                <w:szCs w:val="18"/>
              </w:rPr>
            </w:pPr>
            <w:r>
              <w:rPr>
                <w:rFonts w:ascii="华文细黑"/>
                <w:sz w:val="18"/>
              </w:rPr>
              <w:t>190,240,301.71</w:t>
            </w:r>
          </w:p>
        </w:tc>
        <w:tc>
          <w:tcPr>
            <w:tcW w:w="1961" w:type="dxa"/>
            <w:tcBorders>
              <w:top w:val="single" w:sz="4" w:space="0" w:color="8683E2"/>
              <w:left w:val="single" w:sz="4" w:space="0" w:color="8683E2"/>
              <w:bottom w:val="nil" w:sz="6" w:space="0" w:color="auto"/>
              <w:right w:val="single" w:sz="4" w:space="0" w:color="8683E2"/>
            </w:tcBorders>
            <w:shd w:val="clear" w:color="auto" w:fill="D2D2F4"/>
          </w:tcPr>
          <w:p>
            <w:pPr/>
          </w:p>
        </w:tc>
        <w:tc>
          <w:tcPr>
            <w:tcW w:w="1299" w:type="dxa"/>
            <w:vMerge w:val="restart"/>
            <w:tcBorders>
              <w:top w:val="single" w:sz="4" w:space="0" w:color="8683E2"/>
              <w:left w:val="single" w:sz="9" w:space="0" w:color="D2D2F4"/>
              <w:right w:val="single" w:sz="13"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660" w:right="0"/>
              <w:jc w:val="left"/>
              <w:rPr>
                <w:rFonts w:ascii="华文细黑" w:hAnsi="华文细黑" w:cs="华文细黑" w:eastAsia="华文细黑" w:hint="default"/>
                <w:sz w:val="18"/>
                <w:szCs w:val="18"/>
              </w:rPr>
            </w:pPr>
            <w:r>
              <w:rPr>
                <w:rFonts w:ascii="华文细黑"/>
                <w:sz w:val="18"/>
              </w:rPr>
              <w:t>21.04%</w:t>
            </w:r>
          </w:p>
        </w:tc>
        <w:tc>
          <w:tcPr>
            <w:tcW w:w="2599"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23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销售规模扩大所需营运资金增 加，相应的财务费用增加。</w:t>
            </w:r>
          </w:p>
        </w:tc>
      </w:tr>
      <w:tr>
        <w:trPr>
          <w:trHeight w:val="392" w:hRule="exact"/>
        </w:trPr>
        <w:tc>
          <w:tcPr>
            <w:tcW w:w="189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财务费用</w:t>
            </w:r>
          </w:p>
        </w:tc>
        <w:tc>
          <w:tcPr>
            <w:tcW w:w="1795" w:type="dxa"/>
            <w:vMerge/>
            <w:tcBorders>
              <w:left w:val="single" w:sz="10" w:space="0" w:color="D2D2F4"/>
              <w:right w:val="single" w:sz="9" w:space="0" w:color="D2D2F4"/>
            </w:tcBorders>
          </w:tcPr>
          <w:p>
            <w:pPr/>
          </w:p>
        </w:tc>
        <w:tc>
          <w:tcPr>
            <w:tcW w:w="196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693" w:right="0"/>
              <w:jc w:val="left"/>
              <w:rPr>
                <w:rFonts w:ascii="华文细黑" w:hAnsi="华文细黑" w:cs="华文细黑" w:eastAsia="华文细黑" w:hint="default"/>
                <w:sz w:val="18"/>
                <w:szCs w:val="18"/>
              </w:rPr>
            </w:pPr>
            <w:r>
              <w:rPr>
                <w:rFonts w:ascii="华文细黑"/>
                <w:sz w:val="18"/>
              </w:rPr>
              <w:t>157,176,392.65</w:t>
            </w:r>
          </w:p>
        </w:tc>
        <w:tc>
          <w:tcPr>
            <w:tcW w:w="1299" w:type="dxa"/>
            <w:vMerge/>
            <w:tcBorders>
              <w:left w:val="single" w:sz="9" w:space="0" w:color="D2D2F4"/>
              <w:right w:val="single" w:sz="13" w:space="0" w:color="D2D2F4"/>
            </w:tcBorders>
          </w:tcPr>
          <w:p>
            <w:pPr/>
          </w:p>
        </w:tc>
        <w:tc>
          <w:tcPr>
            <w:tcW w:w="2599" w:type="dxa"/>
            <w:vMerge/>
            <w:tcBorders>
              <w:left w:val="single" w:sz="4" w:space="0" w:color="8683E2"/>
              <w:right w:val="single" w:sz="4" w:space="0" w:color="8683E2"/>
            </w:tcBorders>
            <w:shd w:val="clear" w:color="auto" w:fill="D2D2F4"/>
          </w:tcPr>
          <w:p>
            <w:pPr/>
          </w:p>
        </w:tc>
      </w:tr>
      <w:tr>
        <w:trPr>
          <w:trHeight w:val="161" w:hRule="exact"/>
        </w:trPr>
        <w:tc>
          <w:tcPr>
            <w:tcW w:w="1892" w:type="dxa"/>
            <w:tcBorders>
              <w:top w:val="nil" w:sz="6" w:space="0" w:color="auto"/>
              <w:left w:val="single" w:sz="4" w:space="0" w:color="8683E2"/>
              <w:bottom w:val="single" w:sz="4" w:space="0" w:color="8683E2"/>
              <w:right w:val="single" w:sz="4" w:space="0" w:color="8683E2"/>
            </w:tcBorders>
            <w:shd w:val="clear" w:color="auto" w:fill="D2D2F4"/>
          </w:tcPr>
          <w:p>
            <w:pPr/>
          </w:p>
        </w:tc>
        <w:tc>
          <w:tcPr>
            <w:tcW w:w="1795" w:type="dxa"/>
            <w:vMerge/>
            <w:tcBorders>
              <w:left w:val="single" w:sz="10" w:space="0" w:color="D2D2F4"/>
              <w:bottom w:val="single" w:sz="4" w:space="0" w:color="8683E2"/>
              <w:right w:val="single" w:sz="9" w:space="0" w:color="D2D2F4"/>
            </w:tcBorders>
          </w:tcPr>
          <w:p>
            <w:pPr/>
          </w:p>
        </w:tc>
        <w:tc>
          <w:tcPr>
            <w:tcW w:w="1961" w:type="dxa"/>
            <w:tcBorders>
              <w:top w:val="nil" w:sz="6" w:space="0" w:color="auto"/>
              <w:left w:val="single" w:sz="4" w:space="0" w:color="8683E2"/>
              <w:bottom w:val="single" w:sz="4" w:space="0" w:color="8683E2"/>
              <w:right w:val="single" w:sz="4" w:space="0" w:color="8683E2"/>
            </w:tcBorders>
            <w:shd w:val="clear" w:color="auto" w:fill="D2D2F4"/>
          </w:tcPr>
          <w:p>
            <w:pPr/>
          </w:p>
        </w:tc>
        <w:tc>
          <w:tcPr>
            <w:tcW w:w="1299" w:type="dxa"/>
            <w:vMerge/>
            <w:tcBorders>
              <w:left w:val="single" w:sz="9" w:space="0" w:color="D2D2F4"/>
              <w:bottom w:val="single" w:sz="4" w:space="0" w:color="8683E2"/>
              <w:right w:val="single" w:sz="13" w:space="0" w:color="D2D2F4"/>
            </w:tcBorders>
          </w:tcPr>
          <w:p>
            <w:pPr/>
          </w:p>
        </w:tc>
        <w:tc>
          <w:tcPr>
            <w:tcW w:w="2599" w:type="dxa"/>
            <w:vMerge/>
            <w:tcBorders>
              <w:left w:val="single" w:sz="4" w:space="0" w:color="8683E2"/>
              <w:bottom w:val="single" w:sz="4" w:space="0" w:color="8683E2"/>
              <w:right w:val="single" w:sz="4" w:space="0" w:color="8683E2"/>
            </w:tcBorders>
            <w:shd w:val="clear" w:color="auto" w:fill="D2D2F4"/>
          </w:tcPr>
          <w:p>
            <w:pPr/>
          </w:p>
        </w:tc>
      </w:tr>
    </w:tbl>
    <w:p>
      <w:pPr>
        <w:spacing w:after="0"/>
        <w:sectPr>
          <w:pgSz w:w="11910" w:h="16840"/>
          <w:pgMar w:header="877" w:footer="979" w:top="1100" w:bottom="1160" w:left="980" w:right="0"/>
        </w:sectPr>
      </w:pPr>
    </w:p>
    <w:p>
      <w:pPr>
        <w:spacing w:line="240" w:lineRule="auto" w:before="2"/>
        <w:rPr>
          <w:rFonts w:ascii="华文细黑" w:hAnsi="华文细黑" w:cs="华文细黑" w:eastAsia="华文细黑" w:hint="default"/>
          <w:sz w:val="20"/>
          <w:szCs w:val="20"/>
        </w:rPr>
      </w:pPr>
    </w:p>
    <w:p>
      <w:pPr>
        <w:pStyle w:val="Heading3"/>
        <w:spacing w:line="240" w:lineRule="auto"/>
        <w:ind w:left="153" w:right="1217"/>
        <w:jc w:val="left"/>
        <w:rPr>
          <w:b w:val="0"/>
          <w:bCs w:val="0"/>
        </w:rPr>
      </w:pPr>
      <w:bookmarkStart w:name="4、研发投入" w:id="56"/>
      <w:bookmarkEnd w:id="56"/>
      <w:r>
        <w:rPr>
          <w:b w:val="0"/>
          <w:bCs w:val="0"/>
        </w:rPr>
      </w:r>
      <w:r>
        <w:rPr>
          <w:rFonts w:ascii="华文细黑" w:hAnsi="华文细黑" w:cs="华文细黑" w:eastAsia="华文细黑" w:hint="default"/>
        </w:rPr>
        <w:t>4</w:t>
      </w:r>
      <w:r>
        <w:rPr/>
        <w:t>、研发投入</w:t>
      </w:r>
      <w:r>
        <w:rPr>
          <w:b w:val="0"/>
          <w:bCs w:val="0"/>
        </w:rPr>
      </w:r>
    </w:p>
    <w:p>
      <w:pPr>
        <w:spacing w:line="240" w:lineRule="auto" w:before="5"/>
        <w:rPr>
          <w:rFonts w:ascii="华文细黑" w:hAnsi="华文细黑" w:cs="华文细黑" w:eastAsia="华文细黑" w:hint="default"/>
          <w:b/>
          <w:bCs/>
          <w:sz w:val="22"/>
          <w:szCs w:val="22"/>
        </w:rPr>
      </w:pPr>
    </w:p>
    <w:p>
      <w:pPr>
        <w:pStyle w:val="BodyText"/>
        <w:spacing w:line="254" w:lineRule="auto"/>
        <w:ind w:left="153" w:right="1114"/>
        <w:jc w:val="left"/>
      </w:pPr>
      <w:r>
        <w:rPr>
          <w:spacing w:val="-1"/>
        </w:rPr>
        <w:t>报告期内，公司研发投入主要是虚拟运营商移动转售业务自主研发所产生的研发费用，研发费用占收入比</w:t>
      </w:r>
      <w:r>
        <w:rPr>
          <w:spacing w:val="-29"/>
        </w:rPr>
        <w:t> </w:t>
      </w:r>
      <w:r>
        <w:rPr>
          <w:spacing w:val="-29"/>
        </w:rPr>
      </w:r>
      <w:r>
        <w:rPr/>
        <w:t>例 </w:t>
      </w:r>
      <w:r>
        <w:rPr>
          <w:rFonts w:ascii="华文细黑" w:hAnsi="华文细黑" w:cs="华文细黑" w:eastAsia="华文细黑" w:hint="default"/>
        </w:rPr>
        <w:t>0.03%</w:t>
      </w:r>
      <w:r>
        <w:rPr/>
        <w:t>，无资本化研发支出。</w:t>
      </w:r>
    </w:p>
    <w:p>
      <w:pPr>
        <w:spacing w:line="240" w:lineRule="auto" w:before="11"/>
        <w:rPr>
          <w:rFonts w:ascii="华文细黑" w:hAnsi="华文细黑" w:cs="华文细黑" w:eastAsia="华文细黑"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096"/>
        <w:gridCol w:w="2291"/>
        <w:gridCol w:w="2246"/>
        <w:gridCol w:w="1924"/>
      </w:tblGrid>
      <w:tr>
        <w:trPr>
          <w:trHeight w:val="403" w:hRule="exact"/>
        </w:trPr>
        <w:tc>
          <w:tcPr>
            <w:tcW w:w="30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229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2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92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60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变动比例</w:t>
            </w:r>
          </w:p>
        </w:tc>
      </w:tr>
      <w:tr>
        <w:trPr>
          <w:trHeight w:val="402" w:hRule="exact"/>
        </w:trPr>
        <w:tc>
          <w:tcPr>
            <w:tcW w:w="309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研发人员数量（人）</w:t>
            </w:r>
          </w:p>
        </w:tc>
        <w:tc>
          <w:tcPr>
            <w:tcW w:w="2291" w:type="dxa"/>
            <w:tcBorders>
              <w:top w:val="single" w:sz="4" w:space="0" w:color="8683E2"/>
              <w:left w:val="single" w:sz="9" w:space="0" w:color="D2D2F4"/>
              <w:bottom w:val="single" w:sz="4" w:space="0" w:color="8683E2"/>
              <w:right w:val="single" w:sz="13" w:space="0" w:color="D2D2F4"/>
            </w:tcBorders>
          </w:tcPr>
          <w:p>
            <w:pPr>
              <w:pStyle w:val="TableParagraph"/>
              <w:spacing w:line="240" w:lineRule="auto" w:before="39"/>
              <w:ind w:right="23"/>
              <w:jc w:val="right"/>
              <w:rPr>
                <w:rFonts w:ascii="华文细黑" w:hAnsi="华文细黑" w:cs="华文细黑" w:eastAsia="华文细黑" w:hint="default"/>
                <w:sz w:val="18"/>
                <w:szCs w:val="18"/>
              </w:rPr>
            </w:pPr>
            <w:r>
              <w:rPr>
                <w:rFonts w:ascii="华文细黑"/>
                <w:spacing w:val="-1"/>
                <w:w w:val="95"/>
                <w:sz w:val="18"/>
              </w:rPr>
              <w:t>26</w:t>
            </w:r>
            <w:r>
              <w:rPr>
                <w:rFonts w:ascii="华文细黑"/>
                <w:w w:val="95"/>
                <w:sz w:val="18"/>
              </w:rPr>
            </w:r>
          </w:p>
        </w:tc>
        <w:tc>
          <w:tcPr>
            <w:tcW w:w="22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pacing w:val="-1"/>
                <w:w w:val="95"/>
                <w:sz w:val="18"/>
              </w:rPr>
              <w:t>20</w:t>
            </w:r>
            <w:r>
              <w:rPr>
                <w:rFonts w:ascii="华文细黑"/>
                <w:w w:val="95"/>
                <w:sz w:val="18"/>
              </w:rPr>
            </w:r>
          </w:p>
        </w:tc>
        <w:tc>
          <w:tcPr>
            <w:tcW w:w="1924"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39"/>
              <w:ind w:right="20"/>
              <w:jc w:val="right"/>
              <w:rPr>
                <w:rFonts w:ascii="华文细黑" w:hAnsi="华文细黑" w:cs="华文细黑" w:eastAsia="华文细黑" w:hint="default"/>
                <w:sz w:val="18"/>
                <w:szCs w:val="18"/>
              </w:rPr>
            </w:pPr>
            <w:r>
              <w:rPr>
                <w:rFonts w:ascii="华文细黑"/>
                <w:w w:val="95"/>
                <w:sz w:val="18"/>
              </w:rPr>
              <w:t>30.00%</w:t>
            </w:r>
          </w:p>
        </w:tc>
      </w:tr>
      <w:tr>
        <w:trPr>
          <w:trHeight w:val="402" w:hRule="exact"/>
        </w:trPr>
        <w:tc>
          <w:tcPr>
            <w:tcW w:w="309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研发人员数量占比</w:t>
            </w:r>
          </w:p>
        </w:tc>
        <w:tc>
          <w:tcPr>
            <w:tcW w:w="2291" w:type="dxa"/>
            <w:tcBorders>
              <w:top w:val="single" w:sz="4" w:space="0" w:color="8683E2"/>
              <w:left w:val="single" w:sz="9"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0.90%</w:t>
            </w:r>
          </w:p>
        </w:tc>
        <w:tc>
          <w:tcPr>
            <w:tcW w:w="22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0.76%</w:t>
            </w:r>
          </w:p>
        </w:tc>
        <w:tc>
          <w:tcPr>
            <w:tcW w:w="1924"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0.14%</w:t>
            </w:r>
          </w:p>
        </w:tc>
      </w:tr>
      <w:tr>
        <w:trPr>
          <w:trHeight w:val="402" w:hRule="exact"/>
        </w:trPr>
        <w:tc>
          <w:tcPr>
            <w:tcW w:w="309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研发投入金额（元）</w:t>
            </w:r>
          </w:p>
        </w:tc>
        <w:tc>
          <w:tcPr>
            <w:tcW w:w="2291" w:type="dxa"/>
            <w:tcBorders>
              <w:top w:val="single" w:sz="4" w:space="0" w:color="8683E2"/>
              <w:left w:val="single" w:sz="9"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15,433,797.27</w:t>
            </w:r>
          </w:p>
        </w:tc>
        <w:tc>
          <w:tcPr>
            <w:tcW w:w="22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3,224,068.12</w:t>
            </w:r>
          </w:p>
        </w:tc>
        <w:tc>
          <w:tcPr>
            <w:tcW w:w="1924"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378.71%</w:t>
            </w:r>
          </w:p>
        </w:tc>
      </w:tr>
      <w:tr>
        <w:trPr>
          <w:trHeight w:val="402" w:hRule="exact"/>
        </w:trPr>
        <w:tc>
          <w:tcPr>
            <w:tcW w:w="309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研发投入占营业收入比例</w:t>
            </w:r>
          </w:p>
        </w:tc>
        <w:tc>
          <w:tcPr>
            <w:tcW w:w="2291" w:type="dxa"/>
            <w:tcBorders>
              <w:top w:val="single" w:sz="4" w:space="0" w:color="8683E2"/>
              <w:left w:val="single" w:sz="9"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0.03%</w:t>
            </w:r>
          </w:p>
        </w:tc>
        <w:tc>
          <w:tcPr>
            <w:tcW w:w="22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0.01%</w:t>
            </w:r>
          </w:p>
        </w:tc>
        <w:tc>
          <w:tcPr>
            <w:tcW w:w="1924"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0.02%</w:t>
            </w:r>
          </w:p>
        </w:tc>
      </w:tr>
      <w:tr>
        <w:trPr>
          <w:trHeight w:val="402" w:hRule="exact"/>
        </w:trPr>
        <w:tc>
          <w:tcPr>
            <w:tcW w:w="309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研发投入资本化的金额（元）</w:t>
            </w:r>
          </w:p>
        </w:tc>
        <w:tc>
          <w:tcPr>
            <w:tcW w:w="2291" w:type="dxa"/>
            <w:tcBorders>
              <w:top w:val="single" w:sz="4" w:space="0" w:color="8683E2"/>
              <w:left w:val="single" w:sz="9"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0.00</w:t>
            </w:r>
          </w:p>
        </w:tc>
        <w:tc>
          <w:tcPr>
            <w:tcW w:w="22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2,459,940.46</w:t>
            </w:r>
          </w:p>
        </w:tc>
        <w:tc>
          <w:tcPr>
            <w:tcW w:w="1924"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-100.00%</w:t>
            </w:r>
          </w:p>
        </w:tc>
      </w:tr>
      <w:tr>
        <w:trPr>
          <w:trHeight w:val="403" w:hRule="exact"/>
        </w:trPr>
        <w:tc>
          <w:tcPr>
            <w:tcW w:w="309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资本化研发投入占研发投入的比例</w:t>
            </w:r>
          </w:p>
        </w:tc>
        <w:tc>
          <w:tcPr>
            <w:tcW w:w="2291" w:type="dxa"/>
            <w:tcBorders>
              <w:top w:val="single" w:sz="4" w:space="0" w:color="8683E2"/>
              <w:left w:val="single" w:sz="9"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0.00%</w:t>
            </w:r>
          </w:p>
        </w:tc>
        <w:tc>
          <w:tcPr>
            <w:tcW w:w="22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w w:val="95"/>
                <w:sz w:val="18"/>
              </w:rPr>
              <w:t>76.30%</w:t>
            </w:r>
          </w:p>
        </w:tc>
        <w:tc>
          <w:tcPr>
            <w:tcW w:w="1924"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-76.30%</w:t>
            </w:r>
          </w:p>
        </w:tc>
      </w:tr>
    </w:tbl>
    <w:p>
      <w:pPr>
        <w:pStyle w:val="BodyText"/>
        <w:spacing w:line="240" w:lineRule="auto" w:before="13"/>
        <w:ind w:left="154" w:right="1217"/>
        <w:jc w:val="left"/>
      </w:pPr>
      <w:r>
        <w:rPr/>
        <w:t>研发投入资本化率大幅变动的原因及其合理性说明</w:t>
      </w:r>
    </w:p>
    <w:p>
      <w:pPr>
        <w:pStyle w:val="BodyText"/>
        <w:spacing w:line="285" w:lineRule="auto" w:before="55"/>
        <w:ind w:left="154" w:right="6972"/>
        <w:jc w:val="left"/>
      </w:pPr>
      <w:r>
        <w:rPr/>
        <w:t>√ 适用 □</w:t>
      </w:r>
      <w:r>
        <w:rPr>
          <w:spacing w:val="51"/>
        </w:rPr>
        <w:t> </w:t>
      </w:r>
      <w:r>
        <w:rPr/>
        <w:t>不适用</w:t>
      </w:r>
      <w:r>
        <w:rPr/>
        <w:t> 本期因子公司转让，未发生研发资本化。</w:t>
      </w:r>
    </w:p>
    <w:p>
      <w:pPr>
        <w:spacing w:line="240" w:lineRule="auto" w:before="3"/>
        <w:rPr>
          <w:rFonts w:ascii="华文细黑" w:hAnsi="华文细黑" w:cs="华文细黑" w:eastAsia="华文细黑" w:hint="default"/>
          <w:sz w:val="19"/>
          <w:szCs w:val="19"/>
        </w:rPr>
      </w:pPr>
    </w:p>
    <w:p>
      <w:pPr>
        <w:pStyle w:val="Heading3"/>
        <w:spacing w:line="240" w:lineRule="auto" w:before="0"/>
        <w:ind w:left="154" w:right="1217"/>
        <w:jc w:val="left"/>
        <w:rPr>
          <w:b w:val="0"/>
          <w:bCs w:val="0"/>
        </w:rPr>
      </w:pPr>
      <w:bookmarkStart w:name="5、现金流" w:id="57"/>
      <w:bookmarkEnd w:id="57"/>
      <w:r>
        <w:rPr>
          <w:b w:val="0"/>
          <w:bCs w:val="0"/>
        </w:rPr>
      </w:r>
      <w:r>
        <w:rPr>
          <w:rFonts w:ascii="华文细黑" w:hAnsi="华文细黑" w:cs="华文细黑" w:eastAsia="华文细黑" w:hint="default"/>
        </w:rPr>
        <w:t>5</w:t>
      </w:r>
      <w:r>
        <w:rPr/>
        <w:t>、现金流</w:t>
      </w:r>
      <w:r>
        <w:rPr>
          <w:b w:val="0"/>
          <w:bCs w:val="0"/>
        </w:rPr>
      </w:r>
    </w:p>
    <w:p>
      <w:pPr>
        <w:spacing w:line="240" w:lineRule="auto" w:before="11"/>
        <w:rPr>
          <w:rFonts w:ascii="华文细黑" w:hAnsi="华文细黑" w:cs="华文细黑" w:eastAsia="华文细黑" w:hint="default"/>
          <w:b/>
          <w:bCs/>
          <w:sz w:val="22"/>
          <w:szCs w:val="22"/>
        </w:rPr>
      </w:pPr>
    </w:p>
    <w:p>
      <w:pPr>
        <w:spacing w:before="23"/>
        <w:ind w:left="0" w:right="1130"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单位：元</w:t>
      </w:r>
    </w:p>
    <w:p>
      <w:pPr>
        <w:spacing w:line="240" w:lineRule="auto" w:before="12"/>
        <w:rPr>
          <w:rFonts w:ascii="华文细黑" w:hAnsi="华文细黑" w:cs="华文细黑" w:eastAsia="华文细黑"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095"/>
        <w:gridCol w:w="2274"/>
        <w:gridCol w:w="2272"/>
        <w:gridCol w:w="1917"/>
      </w:tblGrid>
      <w:tr>
        <w:trPr>
          <w:trHeight w:val="402" w:hRule="exact"/>
        </w:trPr>
        <w:tc>
          <w:tcPr>
            <w:tcW w:w="30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227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27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91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59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同比增减</w:t>
            </w:r>
          </w:p>
        </w:tc>
      </w:tr>
      <w:tr>
        <w:trPr>
          <w:trHeight w:val="402" w:hRule="exact"/>
        </w:trPr>
        <w:tc>
          <w:tcPr>
            <w:tcW w:w="30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经营活动现金流入小计</w:t>
            </w:r>
          </w:p>
        </w:tc>
        <w:tc>
          <w:tcPr>
            <w:tcW w:w="227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70,620,456,439.74</w:t>
            </w:r>
          </w:p>
        </w:tc>
        <w:tc>
          <w:tcPr>
            <w:tcW w:w="227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57,419,285,282.52</w:t>
            </w:r>
          </w:p>
        </w:tc>
        <w:tc>
          <w:tcPr>
            <w:tcW w:w="1917"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22.99%</w:t>
            </w:r>
          </w:p>
        </w:tc>
      </w:tr>
      <w:tr>
        <w:trPr>
          <w:trHeight w:val="402" w:hRule="exact"/>
        </w:trPr>
        <w:tc>
          <w:tcPr>
            <w:tcW w:w="30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经营活动现金流出小计</w:t>
            </w:r>
          </w:p>
        </w:tc>
        <w:tc>
          <w:tcPr>
            <w:tcW w:w="227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72,163,247,351.02</w:t>
            </w:r>
          </w:p>
        </w:tc>
        <w:tc>
          <w:tcPr>
            <w:tcW w:w="227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56,029,546,548.91</w:t>
            </w:r>
          </w:p>
        </w:tc>
        <w:tc>
          <w:tcPr>
            <w:tcW w:w="1917"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28.79%</w:t>
            </w:r>
          </w:p>
        </w:tc>
      </w:tr>
      <w:tr>
        <w:trPr>
          <w:trHeight w:val="402" w:hRule="exact"/>
        </w:trPr>
        <w:tc>
          <w:tcPr>
            <w:tcW w:w="30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经营活动产生的现金流量净额</w:t>
            </w:r>
          </w:p>
        </w:tc>
        <w:tc>
          <w:tcPr>
            <w:tcW w:w="227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pacing w:val="-1"/>
                <w:sz w:val="18"/>
              </w:rPr>
              <w:t>-1,542,790,911.28</w:t>
            </w:r>
          </w:p>
        </w:tc>
        <w:tc>
          <w:tcPr>
            <w:tcW w:w="227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pacing w:val="-1"/>
                <w:sz w:val="18"/>
              </w:rPr>
              <w:t>1,389,738,733.61</w:t>
            </w:r>
          </w:p>
        </w:tc>
        <w:tc>
          <w:tcPr>
            <w:tcW w:w="1917"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-211.01%</w:t>
            </w:r>
          </w:p>
        </w:tc>
      </w:tr>
      <w:tr>
        <w:trPr>
          <w:trHeight w:val="402" w:hRule="exact"/>
        </w:trPr>
        <w:tc>
          <w:tcPr>
            <w:tcW w:w="30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投资活动现金流入小计</w:t>
            </w:r>
          </w:p>
        </w:tc>
        <w:tc>
          <w:tcPr>
            <w:tcW w:w="227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14,238,876,368.36</w:t>
            </w:r>
          </w:p>
        </w:tc>
        <w:tc>
          <w:tcPr>
            <w:tcW w:w="227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12,922,919,439.69</w:t>
            </w:r>
          </w:p>
        </w:tc>
        <w:tc>
          <w:tcPr>
            <w:tcW w:w="1917"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10.18%</w:t>
            </w:r>
          </w:p>
        </w:tc>
      </w:tr>
      <w:tr>
        <w:trPr>
          <w:trHeight w:val="402" w:hRule="exact"/>
        </w:trPr>
        <w:tc>
          <w:tcPr>
            <w:tcW w:w="30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投资活动现金流出小计</w:t>
            </w:r>
          </w:p>
        </w:tc>
        <w:tc>
          <w:tcPr>
            <w:tcW w:w="227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14,290,926,953.58</w:t>
            </w:r>
          </w:p>
        </w:tc>
        <w:tc>
          <w:tcPr>
            <w:tcW w:w="227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12,993,284,791.67</w:t>
            </w:r>
          </w:p>
        </w:tc>
        <w:tc>
          <w:tcPr>
            <w:tcW w:w="1917"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9.99%</w:t>
            </w:r>
          </w:p>
        </w:tc>
      </w:tr>
      <w:tr>
        <w:trPr>
          <w:trHeight w:val="402" w:hRule="exact"/>
        </w:trPr>
        <w:tc>
          <w:tcPr>
            <w:tcW w:w="30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投资活动产生的现金流量净额</w:t>
            </w:r>
          </w:p>
        </w:tc>
        <w:tc>
          <w:tcPr>
            <w:tcW w:w="227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-52,050,585.22</w:t>
            </w:r>
          </w:p>
        </w:tc>
        <w:tc>
          <w:tcPr>
            <w:tcW w:w="227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z w:val="18"/>
              </w:rPr>
              <w:t>-70,365,351.98</w:t>
            </w:r>
          </w:p>
        </w:tc>
        <w:tc>
          <w:tcPr>
            <w:tcW w:w="1917"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26.03%</w:t>
            </w:r>
          </w:p>
        </w:tc>
      </w:tr>
      <w:tr>
        <w:trPr>
          <w:trHeight w:val="402" w:hRule="exact"/>
        </w:trPr>
        <w:tc>
          <w:tcPr>
            <w:tcW w:w="30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筹资活动现金流入小计</w:t>
            </w:r>
          </w:p>
        </w:tc>
        <w:tc>
          <w:tcPr>
            <w:tcW w:w="227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11,533,595,454.04</w:t>
            </w:r>
          </w:p>
        </w:tc>
        <w:tc>
          <w:tcPr>
            <w:tcW w:w="227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pacing w:val="-1"/>
                <w:sz w:val="18"/>
              </w:rPr>
              <w:t>9,528,858,676.75</w:t>
            </w:r>
          </w:p>
        </w:tc>
        <w:tc>
          <w:tcPr>
            <w:tcW w:w="1917"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21.04%</w:t>
            </w:r>
          </w:p>
        </w:tc>
      </w:tr>
      <w:tr>
        <w:trPr>
          <w:trHeight w:val="402" w:hRule="exact"/>
        </w:trPr>
        <w:tc>
          <w:tcPr>
            <w:tcW w:w="30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筹资活动现金流出小计</w:t>
            </w:r>
          </w:p>
        </w:tc>
        <w:tc>
          <w:tcPr>
            <w:tcW w:w="227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pacing w:val="-1"/>
                <w:sz w:val="18"/>
              </w:rPr>
              <w:t>9,408,981,316.75</w:t>
            </w:r>
          </w:p>
        </w:tc>
        <w:tc>
          <w:tcPr>
            <w:tcW w:w="227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11,396,348,023.80</w:t>
            </w:r>
          </w:p>
        </w:tc>
        <w:tc>
          <w:tcPr>
            <w:tcW w:w="1917"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-17.44%</w:t>
            </w:r>
          </w:p>
        </w:tc>
      </w:tr>
      <w:tr>
        <w:trPr>
          <w:trHeight w:val="402" w:hRule="exact"/>
        </w:trPr>
        <w:tc>
          <w:tcPr>
            <w:tcW w:w="30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筹资活动产生的现金流量净额</w:t>
            </w:r>
          </w:p>
        </w:tc>
        <w:tc>
          <w:tcPr>
            <w:tcW w:w="227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pacing w:val="-1"/>
                <w:sz w:val="18"/>
              </w:rPr>
              <w:t>2,124,614,137.29</w:t>
            </w:r>
          </w:p>
        </w:tc>
        <w:tc>
          <w:tcPr>
            <w:tcW w:w="227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pacing w:val="-1"/>
                <w:sz w:val="18"/>
              </w:rPr>
              <w:t>-1,867,489,347.05</w:t>
            </w:r>
          </w:p>
        </w:tc>
        <w:tc>
          <w:tcPr>
            <w:tcW w:w="1917"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213.77%</w:t>
            </w:r>
          </w:p>
        </w:tc>
      </w:tr>
      <w:tr>
        <w:trPr>
          <w:trHeight w:val="402" w:hRule="exact"/>
        </w:trPr>
        <w:tc>
          <w:tcPr>
            <w:tcW w:w="30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现金及现金等价物净增加额</w:t>
            </w:r>
          </w:p>
        </w:tc>
        <w:tc>
          <w:tcPr>
            <w:tcW w:w="227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527,009,134.02</w:t>
            </w:r>
          </w:p>
        </w:tc>
        <w:tc>
          <w:tcPr>
            <w:tcW w:w="227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pacing w:val="-1"/>
                <w:sz w:val="18"/>
              </w:rPr>
              <w:t>-546,698,232.49</w:t>
            </w:r>
          </w:p>
        </w:tc>
        <w:tc>
          <w:tcPr>
            <w:tcW w:w="1917"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196.40%</w:t>
            </w:r>
          </w:p>
        </w:tc>
      </w:tr>
    </w:tbl>
    <w:p>
      <w:pPr>
        <w:spacing w:line="240" w:lineRule="auto" w:before="13"/>
        <w:rPr>
          <w:rFonts w:ascii="华文细黑" w:hAnsi="华文细黑" w:cs="华文细黑" w:eastAsia="华文细黑" w:hint="default"/>
          <w:sz w:val="13"/>
          <w:szCs w:val="13"/>
        </w:rPr>
      </w:pPr>
    </w:p>
    <w:p>
      <w:pPr>
        <w:pStyle w:val="Heading3"/>
        <w:spacing w:line="240" w:lineRule="auto"/>
        <w:ind w:left="154" w:right="1217"/>
        <w:jc w:val="left"/>
        <w:rPr>
          <w:b w:val="0"/>
          <w:bCs w:val="0"/>
        </w:rPr>
      </w:pPr>
      <w:r>
        <w:rPr/>
        <w:t>相关数据同比发生重大变动的主要影响因素说明：</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4" w:right="0"/>
        <w:jc w:val="left"/>
      </w:pPr>
      <w:r>
        <w:rPr>
          <w:spacing w:val="-1"/>
        </w:rPr>
        <w:t>经营活动产生的现金流量净额本期增幅较大的原因主要系本期发放贷款及垫款、应收账款、预付账款和库</w:t>
      </w:r>
      <w:r>
        <w:rPr>
          <w:spacing w:val="-29"/>
        </w:rPr>
        <w:t> </w:t>
      </w:r>
      <w:r>
        <w:rPr>
          <w:spacing w:val="-29"/>
        </w:rPr>
      </w:r>
      <w:r>
        <w:rPr/>
        <w:t>存增加，使得经营活动流量净额减少；</w:t>
      </w:r>
    </w:p>
    <w:p>
      <w:pPr>
        <w:spacing w:line="240" w:lineRule="auto" w:before="13"/>
        <w:rPr>
          <w:rFonts w:ascii="华文细黑" w:hAnsi="华文细黑" w:cs="华文细黑" w:eastAsia="华文细黑" w:hint="default"/>
          <w:sz w:val="13"/>
          <w:szCs w:val="13"/>
        </w:rPr>
      </w:pPr>
    </w:p>
    <w:p>
      <w:pPr>
        <w:pStyle w:val="BodyText"/>
        <w:spacing w:line="504" w:lineRule="auto"/>
        <w:ind w:left="154" w:right="1092"/>
        <w:jc w:val="left"/>
      </w:pPr>
      <w:r>
        <w:rPr/>
        <w:t>投资活动产生的现金流量净额本期增幅较大的原因主要系本期出售中新控股股票和出售子公司股权所致； 筹资活动产生的现金流量净额本期降幅较大的原因主要系本期经营活动现金需求增加，银行借款增加。</w:t>
      </w:r>
    </w:p>
    <w:p>
      <w:pPr>
        <w:spacing w:after="0" w:line="504"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Heading3"/>
        <w:spacing w:line="240" w:lineRule="auto"/>
        <w:ind w:left="153" w:right="1217"/>
        <w:jc w:val="left"/>
        <w:rPr>
          <w:b w:val="0"/>
          <w:bCs w:val="0"/>
        </w:rPr>
      </w:pPr>
      <w:r>
        <w:rPr/>
        <w:t>报告期内公司经营活动产生的现金净流量与本年度净利润存在重大差异的原因说明：</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0"/>
        <w:jc w:val="left"/>
      </w:pPr>
      <w:r>
        <w:rPr>
          <w:spacing w:val="-1"/>
        </w:rPr>
        <w:t>经营活动产生的现金流量与本年度净利润存在重大差异原因主要系本期发放贷款及垫款、应收账款、预付</w:t>
      </w:r>
      <w:r>
        <w:rPr>
          <w:spacing w:val="-29"/>
        </w:rPr>
        <w:t> </w:t>
      </w:r>
      <w:r>
        <w:rPr>
          <w:spacing w:val="-29"/>
        </w:rPr>
      </w:r>
      <w:r>
        <w:rPr/>
        <w:t>账款和库存增加，经营活动流量净额减少，筹资活动流量净额增加。</w:t>
      </w:r>
    </w:p>
    <w:p>
      <w:pPr>
        <w:spacing w:line="240" w:lineRule="auto" w:before="1"/>
        <w:rPr>
          <w:rFonts w:ascii="华文细黑" w:hAnsi="华文细黑" w:cs="华文细黑" w:eastAsia="华文细黑" w:hint="default"/>
          <w:sz w:val="24"/>
          <w:szCs w:val="24"/>
        </w:rPr>
      </w:pPr>
    </w:p>
    <w:p>
      <w:pPr>
        <w:spacing w:before="0"/>
        <w:ind w:left="153" w:right="1217" w:firstLine="0"/>
        <w:jc w:val="left"/>
        <w:rPr>
          <w:rFonts w:ascii="华文细黑" w:hAnsi="华文细黑" w:cs="华文细黑" w:eastAsia="华文细黑" w:hint="default"/>
          <w:sz w:val="30"/>
          <w:szCs w:val="30"/>
        </w:rPr>
      </w:pPr>
      <w:bookmarkStart w:name="三、非主营业务分析" w:id="58"/>
      <w:bookmarkEnd w:id="58"/>
      <w:r>
        <w:rPr/>
      </w:r>
      <w:r>
        <w:rPr>
          <w:rFonts w:ascii="华文细黑" w:hAnsi="华文细黑" w:cs="华文细黑" w:eastAsia="华文细黑" w:hint="default"/>
          <w:b/>
          <w:bCs/>
          <w:sz w:val="30"/>
          <w:szCs w:val="30"/>
        </w:rPr>
        <w:t>三、非主营业务分析</w:t>
      </w:r>
      <w:r>
        <w:rPr>
          <w:rFonts w:ascii="华文细黑" w:hAnsi="华文细黑" w:cs="华文细黑" w:eastAsia="华文细黑" w:hint="default"/>
          <w:sz w:val="30"/>
          <w:szCs w:val="30"/>
        </w:rPr>
      </w:r>
    </w:p>
    <w:p>
      <w:pPr>
        <w:spacing w:line="240" w:lineRule="auto" w:before="13"/>
        <w:rPr>
          <w:rFonts w:ascii="华文细黑" w:hAnsi="华文细黑" w:cs="华文细黑" w:eastAsia="华文细黑" w:hint="default"/>
          <w:b/>
          <w:bCs/>
          <w:sz w:val="31"/>
          <w:szCs w:val="31"/>
        </w:rPr>
      </w:pPr>
    </w:p>
    <w:p>
      <w:pPr>
        <w:spacing w:before="0"/>
        <w:ind w:left="0" w:right="1139"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单位：元</w:t>
      </w:r>
    </w:p>
    <w:p>
      <w:pPr>
        <w:spacing w:line="240" w:lineRule="auto" w:before="13"/>
        <w:rPr>
          <w:rFonts w:ascii="华文细黑" w:hAnsi="华文细黑" w:cs="华文细黑" w:eastAsia="华文细黑" w:hint="default"/>
          <w:sz w:val="6"/>
          <w:szCs w:val="6"/>
        </w:rPr>
      </w:pPr>
    </w:p>
    <w:tbl>
      <w:tblPr>
        <w:tblW w:w="0" w:type="auto"/>
        <w:jc w:val="left"/>
        <w:tblInd w:w="153" w:type="dxa"/>
        <w:tblLayout w:type="fixed"/>
        <w:tblCellMar>
          <w:top w:w="0" w:type="dxa"/>
          <w:left w:w="0" w:type="dxa"/>
          <w:bottom w:w="0" w:type="dxa"/>
          <w:right w:w="0" w:type="dxa"/>
        </w:tblCellMar>
        <w:tblLook w:val="01E0"/>
      </w:tblPr>
      <w:tblGrid>
        <w:gridCol w:w="1130"/>
        <w:gridCol w:w="1985"/>
        <w:gridCol w:w="1559"/>
        <w:gridCol w:w="3402"/>
        <w:gridCol w:w="1702"/>
      </w:tblGrid>
      <w:tr>
        <w:trPr>
          <w:trHeight w:val="550" w:hRule="exact"/>
        </w:trPr>
        <w:tc>
          <w:tcPr>
            <w:tcW w:w="113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98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1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55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14"/>
              <w:ind w:right="143"/>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占利润总额比例</w:t>
            </w:r>
          </w:p>
        </w:tc>
        <w:tc>
          <w:tcPr>
            <w:tcW w:w="34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1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形成原因说明</w:t>
            </w:r>
          </w:p>
        </w:tc>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14"/>
              <w:ind w:left="12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是否具有可持续性</w:t>
            </w:r>
          </w:p>
        </w:tc>
      </w:tr>
      <w:tr>
        <w:trPr>
          <w:trHeight w:val="946" w:hRule="exact"/>
        </w:trPr>
        <w:tc>
          <w:tcPr>
            <w:tcW w:w="113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29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投资收益</w:t>
            </w:r>
          </w:p>
        </w:tc>
        <w:tc>
          <w:tcPr>
            <w:tcW w:w="1985"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265" w:right="0"/>
              <w:jc w:val="left"/>
              <w:rPr>
                <w:rFonts w:ascii="华文细黑" w:hAnsi="华文细黑" w:cs="华文细黑" w:eastAsia="华文细黑" w:hint="default"/>
                <w:sz w:val="18"/>
                <w:szCs w:val="18"/>
              </w:rPr>
            </w:pPr>
            <w:r>
              <w:rPr>
                <w:rFonts w:ascii="华文细黑"/>
                <w:sz w:val="18"/>
              </w:rPr>
              <w:t>123,484,560.56</w:t>
            </w:r>
          </w:p>
        </w:tc>
        <w:tc>
          <w:tcPr>
            <w:tcW w:w="1559"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right="100"/>
              <w:jc w:val="right"/>
              <w:rPr>
                <w:rFonts w:ascii="华文细黑" w:hAnsi="华文细黑" w:cs="华文细黑" w:eastAsia="华文细黑" w:hint="default"/>
                <w:sz w:val="18"/>
                <w:szCs w:val="18"/>
              </w:rPr>
            </w:pPr>
            <w:r>
              <w:rPr>
                <w:rFonts w:ascii="华文细黑"/>
                <w:w w:val="95"/>
                <w:sz w:val="18"/>
              </w:rPr>
              <w:t>26.29%</w:t>
            </w:r>
          </w:p>
        </w:tc>
        <w:tc>
          <w:tcPr>
            <w:tcW w:w="3402"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10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主要系子公司转让收益 </w:t>
            </w:r>
            <w:r>
              <w:rPr>
                <w:rFonts w:ascii="华文细黑" w:hAnsi="华文细黑" w:cs="华文细黑" w:eastAsia="华文细黑" w:hint="default"/>
                <w:sz w:val="18"/>
                <w:szCs w:val="18"/>
              </w:rPr>
              <w:t>1,282.77</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万元、</w:t>
            </w:r>
          </w:p>
          <w:p>
            <w:pPr>
              <w:pStyle w:val="TableParagraph"/>
              <w:spacing w:line="240" w:lineRule="auto" w:before="58"/>
              <w:ind w:left="10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出售中新控股股票收益 </w:t>
            </w:r>
            <w:r>
              <w:rPr>
                <w:rFonts w:ascii="华文细黑" w:hAnsi="华文细黑" w:cs="华文细黑" w:eastAsia="华文细黑" w:hint="default"/>
                <w:sz w:val="18"/>
                <w:szCs w:val="18"/>
              </w:rPr>
              <w:t>9,877.07</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万元，</w:t>
            </w:r>
          </w:p>
          <w:p>
            <w:pPr>
              <w:pStyle w:val="TableParagraph"/>
              <w:spacing w:line="240" w:lineRule="auto" w:before="58"/>
              <w:ind w:left="10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可转债收益 </w:t>
            </w:r>
            <w:r>
              <w:rPr>
                <w:rFonts w:ascii="华文细黑" w:hAnsi="华文细黑" w:cs="华文细黑" w:eastAsia="华文细黑" w:hint="default"/>
                <w:sz w:val="18"/>
                <w:szCs w:val="18"/>
              </w:rPr>
              <w:t>1,559.52</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万元。</w:t>
            </w:r>
          </w:p>
        </w:tc>
        <w:tc>
          <w:tcPr>
            <w:tcW w:w="17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0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bl>
    <w:p>
      <w:pPr>
        <w:spacing w:after="0" w:line="240" w:lineRule="auto"/>
        <w:jc w:val="lef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line="396" w:lineRule="exact" w:before="0"/>
        <w:ind w:left="253" w:right="0" w:firstLine="0"/>
        <w:jc w:val="left"/>
        <w:rPr>
          <w:rFonts w:ascii="华文细黑" w:hAnsi="华文细黑" w:cs="华文细黑" w:eastAsia="华文细黑" w:hint="default"/>
          <w:sz w:val="30"/>
          <w:szCs w:val="30"/>
        </w:rPr>
      </w:pPr>
      <w:bookmarkStart w:name="四、资产及负债状况分析" w:id="59"/>
      <w:bookmarkEnd w:id="59"/>
      <w:r>
        <w:rPr/>
      </w:r>
      <w:r>
        <w:rPr>
          <w:rFonts w:ascii="华文细黑" w:hAnsi="华文细黑" w:cs="华文细黑" w:eastAsia="华文细黑" w:hint="default"/>
          <w:b/>
          <w:bCs/>
          <w:sz w:val="30"/>
          <w:szCs w:val="30"/>
        </w:rPr>
        <w:t>四、资产及负债状况分析</w:t>
      </w:r>
      <w:r>
        <w:rPr>
          <w:rFonts w:ascii="华文细黑" w:hAnsi="华文细黑" w:cs="华文细黑" w:eastAsia="华文细黑" w:hint="default"/>
          <w:sz w:val="30"/>
          <w:szCs w:val="30"/>
        </w:rPr>
      </w:r>
    </w:p>
    <w:p>
      <w:pPr>
        <w:spacing w:line="240" w:lineRule="auto" w:before="4"/>
        <w:rPr>
          <w:rFonts w:ascii="华文细黑" w:hAnsi="华文细黑" w:cs="华文细黑" w:eastAsia="华文细黑" w:hint="default"/>
          <w:b/>
          <w:bCs/>
          <w:sz w:val="29"/>
          <w:szCs w:val="29"/>
        </w:rPr>
      </w:pPr>
    </w:p>
    <w:p>
      <w:pPr>
        <w:pStyle w:val="Heading3"/>
        <w:spacing w:line="240" w:lineRule="auto"/>
        <w:ind w:left="253" w:right="0"/>
        <w:jc w:val="left"/>
        <w:rPr>
          <w:b w:val="0"/>
          <w:bCs w:val="0"/>
        </w:rPr>
      </w:pPr>
      <w:bookmarkStart w:name="1、资产构成重大变动情况" w:id="60"/>
      <w:bookmarkEnd w:id="60"/>
      <w:r>
        <w:rPr>
          <w:b w:val="0"/>
          <w:bCs w:val="0"/>
        </w:rPr>
      </w:r>
      <w:r>
        <w:rPr>
          <w:rFonts w:ascii="华文细黑" w:hAnsi="华文细黑" w:cs="华文细黑" w:eastAsia="华文细黑" w:hint="default"/>
        </w:rPr>
        <w:t>1</w:t>
      </w:r>
      <w:r>
        <w:rPr/>
        <w:t>、资产构成重大变动情况</w:t>
      </w:r>
      <w:r>
        <w:rPr>
          <w:b w:val="0"/>
          <w:bCs w:val="0"/>
        </w:rPr>
      </w:r>
    </w:p>
    <w:p>
      <w:pPr>
        <w:pStyle w:val="BodyText"/>
        <w:spacing w:line="240" w:lineRule="auto" w:before="56"/>
        <w:ind w:left="0" w:right="1130"/>
        <w:jc w:val="right"/>
      </w:pPr>
      <w:r>
        <w:rPr/>
        <w:t>单位：元</w:t>
      </w:r>
    </w:p>
    <w:p>
      <w:pPr>
        <w:spacing w:line="240" w:lineRule="auto" w:before="12"/>
        <w:rPr>
          <w:rFonts w:ascii="华文细黑" w:hAnsi="华文细黑" w:cs="华文细黑" w:eastAsia="华文细黑" w:hint="default"/>
          <w:sz w:val="5"/>
          <w:szCs w:val="5"/>
        </w:rPr>
      </w:pPr>
    </w:p>
    <w:tbl>
      <w:tblPr>
        <w:tblW w:w="0" w:type="auto"/>
        <w:jc w:val="left"/>
        <w:tblInd w:w="260" w:type="dxa"/>
        <w:tblLayout w:type="fixed"/>
        <w:tblCellMar>
          <w:top w:w="0" w:type="dxa"/>
          <w:left w:w="0" w:type="dxa"/>
          <w:bottom w:w="0" w:type="dxa"/>
          <w:right w:w="0" w:type="dxa"/>
        </w:tblCellMar>
        <w:tblLook w:val="01E0"/>
      </w:tblPr>
      <w:tblGrid>
        <w:gridCol w:w="901"/>
        <w:gridCol w:w="1552"/>
        <w:gridCol w:w="1188"/>
        <w:gridCol w:w="1594"/>
        <w:gridCol w:w="992"/>
        <w:gridCol w:w="863"/>
        <w:gridCol w:w="2458"/>
      </w:tblGrid>
      <w:tr>
        <w:trPr>
          <w:trHeight w:val="326" w:hRule="exact"/>
        </w:trPr>
        <w:tc>
          <w:tcPr>
            <w:tcW w:w="901" w:type="dxa"/>
            <w:tcBorders>
              <w:top w:val="single" w:sz="4" w:space="0" w:color="8683E2"/>
              <w:left w:val="single" w:sz="4" w:space="0" w:color="8683E2"/>
              <w:bottom w:val="nil" w:sz="6" w:space="0" w:color="auto"/>
              <w:right w:val="single" w:sz="4" w:space="0" w:color="8683E2"/>
            </w:tcBorders>
            <w:shd w:val="clear" w:color="auto" w:fill="D2D2F4"/>
          </w:tcPr>
          <w:p>
            <w:pPr/>
          </w:p>
        </w:tc>
        <w:tc>
          <w:tcPr>
            <w:tcW w:w="2740"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年末</w:t>
            </w:r>
          </w:p>
        </w:tc>
        <w:tc>
          <w:tcPr>
            <w:tcW w:w="2586"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年末</w:t>
            </w:r>
          </w:p>
        </w:tc>
        <w:tc>
          <w:tcPr>
            <w:tcW w:w="863" w:type="dxa"/>
            <w:tcBorders>
              <w:top w:val="single" w:sz="4" w:space="0" w:color="8683E2"/>
              <w:left w:val="single" w:sz="4" w:space="0" w:color="8683E2"/>
              <w:bottom w:val="nil" w:sz="6" w:space="0" w:color="auto"/>
              <w:right w:val="single" w:sz="4" w:space="0" w:color="8683E2"/>
            </w:tcBorders>
            <w:shd w:val="clear" w:color="auto" w:fill="D2D2F4"/>
          </w:tcPr>
          <w:p>
            <w:pPr/>
          </w:p>
        </w:tc>
        <w:tc>
          <w:tcPr>
            <w:tcW w:w="245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156" w:hRule="exact"/>
        </w:trPr>
        <w:tc>
          <w:tcPr>
            <w:tcW w:w="901" w:type="dxa"/>
            <w:vMerge w:val="restart"/>
            <w:tcBorders>
              <w:top w:val="nil" w:sz="6" w:space="0" w:color="auto"/>
              <w:left w:val="single" w:sz="4" w:space="0" w:color="8683E2"/>
              <w:right w:val="single" w:sz="4" w:space="0" w:color="8683E2"/>
            </w:tcBorders>
            <w:shd w:val="clear" w:color="auto" w:fill="D2D2F4"/>
          </w:tcPr>
          <w:p>
            <w:pPr/>
          </w:p>
        </w:tc>
        <w:tc>
          <w:tcPr>
            <w:tcW w:w="1552" w:type="dxa"/>
            <w:tcBorders>
              <w:top w:val="single" w:sz="4" w:space="0" w:color="8683E2"/>
              <w:left w:val="single" w:sz="4" w:space="0" w:color="8683E2"/>
              <w:bottom w:val="nil" w:sz="6" w:space="0" w:color="auto"/>
              <w:right w:val="single" w:sz="4" w:space="0" w:color="8683E2"/>
            </w:tcBorders>
            <w:shd w:val="clear" w:color="auto" w:fill="D2D2F4"/>
          </w:tcPr>
          <w:p>
            <w:pPr/>
          </w:p>
        </w:tc>
        <w:tc>
          <w:tcPr>
            <w:tcW w:w="1188" w:type="dxa"/>
            <w:tcBorders>
              <w:top w:val="single" w:sz="4" w:space="0" w:color="8683E2"/>
              <w:left w:val="single" w:sz="4" w:space="0" w:color="8683E2"/>
              <w:bottom w:val="nil" w:sz="6" w:space="0" w:color="auto"/>
              <w:right w:val="single" w:sz="4" w:space="0" w:color="8683E2"/>
            </w:tcBorders>
            <w:shd w:val="clear" w:color="auto" w:fill="D2D2F4"/>
          </w:tcPr>
          <w:p>
            <w:pPr/>
          </w:p>
        </w:tc>
        <w:tc>
          <w:tcPr>
            <w:tcW w:w="1594" w:type="dxa"/>
            <w:tcBorders>
              <w:top w:val="single" w:sz="4" w:space="0" w:color="8683E2"/>
              <w:left w:val="single" w:sz="4" w:space="0" w:color="8683E2"/>
              <w:bottom w:val="nil" w:sz="6" w:space="0" w:color="auto"/>
              <w:right w:val="single" w:sz="4" w:space="0" w:color="8683E2"/>
            </w:tcBorders>
            <w:shd w:val="clear" w:color="auto" w:fill="D2D2F4"/>
          </w:tcPr>
          <w:p>
            <w:pPr/>
          </w:p>
        </w:tc>
        <w:tc>
          <w:tcPr>
            <w:tcW w:w="992"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400" w:right="41"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占总资产比 例</w:t>
            </w:r>
          </w:p>
        </w:tc>
        <w:tc>
          <w:tcPr>
            <w:tcW w:w="863" w:type="dxa"/>
            <w:vMerge w:val="restart"/>
            <w:tcBorders>
              <w:top w:val="nil" w:sz="6" w:space="0" w:color="auto"/>
              <w:left w:val="single" w:sz="4" w:space="0" w:color="8683E2"/>
              <w:right w:val="single" w:sz="4" w:space="0" w:color="8683E2"/>
            </w:tcBorders>
            <w:shd w:val="clear" w:color="auto" w:fill="D2D2F4"/>
          </w:tcPr>
          <w:p>
            <w:pPr>
              <w:pStyle w:val="TableParagraph"/>
              <w:spacing w:line="249" w:lineRule="exact"/>
              <w:ind w:left="6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比重增减</w:t>
            </w:r>
          </w:p>
        </w:tc>
        <w:tc>
          <w:tcPr>
            <w:tcW w:w="2458" w:type="dxa"/>
            <w:vMerge w:val="restart"/>
            <w:tcBorders>
              <w:top w:val="nil" w:sz="6" w:space="0" w:color="auto"/>
              <w:left w:val="single" w:sz="4" w:space="0" w:color="8683E2"/>
              <w:right w:val="single" w:sz="4" w:space="0" w:color="8683E2"/>
            </w:tcBorders>
            <w:shd w:val="clear" w:color="auto" w:fill="D2D2F4"/>
          </w:tcPr>
          <w:p>
            <w:pPr>
              <w:pStyle w:val="TableParagraph"/>
              <w:spacing w:line="249" w:lineRule="exact"/>
              <w:ind w:left="68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重大变动说明</w:t>
            </w:r>
          </w:p>
        </w:tc>
      </w:tr>
      <w:tr>
        <w:trPr>
          <w:trHeight w:val="151" w:hRule="exact"/>
        </w:trPr>
        <w:tc>
          <w:tcPr>
            <w:tcW w:w="901" w:type="dxa"/>
            <w:vMerge/>
            <w:tcBorders>
              <w:left w:val="single" w:sz="4" w:space="0" w:color="8683E2"/>
              <w:bottom w:val="nil" w:sz="6" w:space="0" w:color="auto"/>
              <w:right w:val="single" w:sz="4" w:space="0" w:color="8683E2"/>
            </w:tcBorders>
            <w:shd w:val="clear" w:color="auto" w:fill="D2D2F4"/>
          </w:tcPr>
          <w:p>
            <w:pPr/>
          </w:p>
        </w:tc>
        <w:tc>
          <w:tcPr>
            <w:tcW w:w="1552" w:type="dxa"/>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right="1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188" w:type="dxa"/>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left="4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占总资产比例</w:t>
            </w:r>
          </w:p>
        </w:tc>
        <w:tc>
          <w:tcPr>
            <w:tcW w:w="1594" w:type="dxa"/>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992" w:type="dxa"/>
            <w:vMerge/>
            <w:tcBorders>
              <w:left w:val="single" w:sz="4" w:space="0" w:color="8683E2"/>
              <w:right w:val="single" w:sz="4" w:space="0" w:color="8683E2"/>
            </w:tcBorders>
            <w:shd w:val="clear" w:color="auto" w:fill="D2D2F4"/>
          </w:tcPr>
          <w:p>
            <w:pPr/>
          </w:p>
        </w:tc>
        <w:tc>
          <w:tcPr>
            <w:tcW w:w="863" w:type="dxa"/>
            <w:vMerge/>
            <w:tcBorders>
              <w:left w:val="single" w:sz="4" w:space="0" w:color="8683E2"/>
              <w:bottom w:val="nil" w:sz="6" w:space="0" w:color="auto"/>
              <w:right w:val="single" w:sz="4" w:space="0" w:color="8683E2"/>
            </w:tcBorders>
            <w:shd w:val="clear" w:color="auto" w:fill="D2D2F4"/>
          </w:tcPr>
          <w:p>
            <w:pPr/>
          </w:p>
        </w:tc>
        <w:tc>
          <w:tcPr>
            <w:tcW w:w="2458" w:type="dxa"/>
            <w:vMerge/>
            <w:tcBorders>
              <w:left w:val="single" w:sz="4" w:space="0" w:color="8683E2"/>
              <w:bottom w:val="nil" w:sz="6" w:space="0" w:color="auto"/>
              <w:right w:val="single" w:sz="4" w:space="0" w:color="8683E2"/>
            </w:tcBorders>
            <w:shd w:val="clear" w:color="auto" w:fill="D2D2F4"/>
          </w:tcPr>
          <w:p>
            <w:pPr/>
          </w:p>
        </w:tc>
      </w:tr>
      <w:tr>
        <w:trPr>
          <w:trHeight w:val="161" w:hRule="exact"/>
        </w:trPr>
        <w:tc>
          <w:tcPr>
            <w:tcW w:w="901" w:type="dxa"/>
            <w:vMerge w:val="restart"/>
            <w:tcBorders>
              <w:top w:val="nil" w:sz="6" w:space="0" w:color="auto"/>
              <w:left w:val="single" w:sz="4" w:space="0" w:color="8683E2"/>
              <w:right w:val="single" w:sz="4" w:space="0" w:color="8683E2"/>
            </w:tcBorders>
            <w:shd w:val="clear" w:color="auto" w:fill="D2D2F4"/>
          </w:tcPr>
          <w:p>
            <w:pPr/>
          </w:p>
        </w:tc>
        <w:tc>
          <w:tcPr>
            <w:tcW w:w="1552" w:type="dxa"/>
            <w:vMerge/>
            <w:tcBorders>
              <w:left w:val="single" w:sz="4" w:space="0" w:color="8683E2"/>
              <w:bottom w:val="nil" w:sz="6" w:space="0" w:color="auto"/>
              <w:right w:val="single" w:sz="4" w:space="0" w:color="8683E2"/>
            </w:tcBorders>
            <w:shd w:val="clear" w:color="auto" w:fill="D2D2F4"/>
          </w:tcPr>
          <w:p>
            <w:pPr/>
          </w:p>
        </w:tc>
        <w:tc>
          <w:tcPr>
            <w:tcW w:w="1188" w:type="dxa"/>
            <w:vMerge/>
            <w:tcBorders>
              <w:left w:val="single" w:sz="4" w:space="0" w:color="8683E2"/>
              <w:bottom w:val="nil" w:sz="6" w:space="0" w:color="auto"/>
              <w:right w:val="single" w:sz="4" w:space="0" w:color="8683E2"/>
            </w:tcBorders>
            <w:shd w:val="clear" w:color="auto" w:fill="D2D2F4"/>
          </w:tcPr>
          <w:p>
            <w:pPr/>
          </w:p>
        </w:tc>
        <w:tc>
          <w:tcPr>
            <w:tcW w:w="1594" w:type="dxa"/>
            <w:vMerge/>
            <w:tcBorders>
              <w:left w:val="single" w:sz="4" w:space="0" w:color="8683E2"/>
              <w:bottom w:val="nil" w:sz="6" w:space="0" w:color="auto"/>
              <w:right w:val="single" w:sz="4" w:space="0" w:color="8683E2"/>
            </w:tcBorders>
            <w:shd w:val="clear" w:color="auto" w:fill="D2D2F4"/>
          </w:tcPr>
          <w:p>
            <w:pPr/>
          </w:p>
        </w:tc>
        <w:tc>
          <w:tcPr>
            <w:tcW w:w="992" w:type="dxa"/>
            <w:vMerge/>
            <w:tcBorders>
              <w:left w:val="single" w:sz="4" w:space="0" w:color="8683E2"/>
              <w:right w:val="single" w:sz="4" w:space="0" w:color="8683E2"/>
            </w:tcBorders>
            <w:shd w:val="clear" w:color="auto" w:fill="D2D2F4"/>
          </w:tcPr>
          <w:p>
            <w:pPr/>
          </w:p>
        </w:tc>
        <w:tc>
          <w:tcPr>
            <w:tcW w:w="863" w:type="dxa"/>
            <w:vMerge w:val="restart"/>
            <w:tcBorders>
              <w:top w:val="nil" w:sz="6" w:space="0" w:color="auto"/>
              <w:left w:val="single" w:sz="4" w:space="0" w:color="8683E2"/>
              <w:right w:val="single" w:sz="4" w:space="0" w:color="8683E2"/>
            </w:tcBorders>
            <w:shd w:val="clear" w:color="auto" w:fill="D2D2F4"/>
          </w:tcPr>
          <w:p>
            <w:pPr/>
          </w:p>
        </w:tc>
        <w:tc>
          <w:tcPr>
            <w:tcW w:w="2458" w:type="dxa"/>
            <w:vMerge w:val="restart"/>
            <w:tcBorders>
              <w:top w:val="nil" w:sz="6" w:space="0" w:color="auto"/>
              <w:left w:val="single" w:sz="4" w:space="0" w:color="8683E2"/>
              <w:right w:val="single" w:sz="4" w:space="0" w:color="8683E2"/>
            </w:tcBorders>
            <w:shd w:val="clear" w:color="auto" w:fill="D2D2F4"/>
          </w:tcPr>
          <w:p>
            <w:pPr/>
          </w:p>
        </w:tc>
      </w:tr>
      <w:tr>
        <w:trPr>
          <w:trHeight w:val="161" w:hRule="exact"/>
        </w:trPr>
        <w:tc>
          <w:tcPr>
            <w:tcW w:w="901" w:type="dxa"/>
            <w:vMerge/>
            <w:tcBorders>
              <w:left w:val="single" w:sz="4" w:space="0" w:color="8683E2"/>
              <w:bottom w:val="single" w:sz="4" w:space="0" w:color="8683E2"/>
              <w:right w:val="single" w:sz="4" w:space="0" w:color="8683E2"/>
            </w:tcBorders>
            <w:shd w:val="clear" w:color="auto" w:fill="D2D2F4"/>
          </w:tcPr>
          <w:p>
            <w:pPr/>
          </w:p>
        </w:tc>
        <w:tc>
          <w:tcPr>
            <w:tcW w:w="1552" w:type="dxa"/>
            <w:tcBorders>
              <w:top w:val="nil" w:sz="6" w:space="0" w:color="auto"/>
              <w:left w:val="single" w:sz="4" w:space="0" w:color="8683E2"/>
              <w:bottom w:val="single" w:sz="4" w:space="0" w:color="8683E2"/>
              <w:right w:val="single" w:sz="4" w:space="0" w:color="8683E2"/>
            </w:tcBorders>
            <w:shd w:val="clear" w:color="auto" w:fill="D2D2F4"/>
          </w:tcPr>
          <w:p>
            <w:pPr/>
          </w:p>
        </w:tc>
        <w:tc>
          <w:tcPr>
            <w:tcW w:w="1188" w:type="dxa"/>
            <w:tcBorders>
              <w:top w:val="nil" w:sz="6" w:space="0" w:color="auto"/>
              <w:left w:val="single" w:sz="4" w:space="0" w:color="8683E2"/>
              <w:bottom w:val="single" w:sz="4" w:space="0" w:color="8683E2"/>
              <w:right w:val="single" w:sz="4" w:space="0" w:color="8683E2"/>
            </w:tcBorders>
            <w:shd w:val="clear" w:color="auto" w:fill="D2D2F4"/>
          </w:tcPr>
          <w:p>
            <w:pPr/>
          </w:p>
        </w:tc>
        <w:tc>
          <w:tcPr>
            <w:tcW w:w="1594" w:type="dxa"/>
            <w:tcBorders>
              <w:top w:val="nil" w:sz="6" w:space="0" w:color="auto"/>
              <w:left w:val="single" w:sz="4" w:space="0" w:color="8683E2"/>
              <w:bottom w:val="single" w:sz="4" w:space="0" w:color="8683E2"/>
              <w:right w:val="single" w:sz="4" w:space="0" w:color="8683E2"/>
            </w:tcBorders>
            <w:shd w:val="clear" w:color="auto" w:fill="D2D2F4"/>
          </w:tcPr>
          <w:p>
            <w:pPr/>
          </w:p>
        </w:tc>
        <w:tc>
          <w:tcPr>
            <w:tcW w:w="992" w:type="dxa"/>
            <w:vMerge/>
            <w:tcBorders>
              <w:left w:val="single" w:sz="4" w:space="0" w:color="8683E2"/>
              <w:bottom w:val="single" w:sz="4" w:space="0" w:color="8683E2"/>
              <w:right w:val="single" w:sz="4" w:space="0" w:color="8683E2"/>
            </w:tcBorders>
            <w:shd w:val="clear" w:color="auto" w:fill="D2D2F4"/>
          </w:tcPr>
          <w:p>
            <w:pPr/>
          </w:p>
        </w:tc>
        <w:tc>
          <w:tcPr>
            <w:tcW w:w="863" w:type="dxa"/>
            <w:vMerge/>
            <w:tcBorders>
              <w:left w:val="single" w:sz="4" w:space="0" w:color="8683E2"/>
              <w:bottom w:val="single" w:sz="4" w:space="0" w:color="8683E2"/>
              <w:right w:val="single" w:sz="4" w:space="0" w:color="8683E2"/>
            </w:tcBorders>
            <w:shd w:val="clear" w:color="auto" w:fill="D2D2F4"/>
          </w:tcPr>
          <w:p>
            <w:pPr/>
          </w:p>
        </w:tc>
        <w:tc>
          <w:tcPr>
            <w:tcW w:w="2458" w:type="dxa"/>
            <w:vMerge/>
            <w:tcBorders>
              <w:left w:val="single" w:sz="4" w:space="0" w:color="8683E2"/>
              <w:bottom w:val="single" w:sz="4" w:space="0" w:color="8683E2"/>
              <w:right w:val="single" w:sz="4" w:space="0" w:color="8683E2"/>
            </w:tcBorders>
            <w:shd w:val="clear" w:color="auto" w:fill="D2D2F4"/>
          </w:tcPr>
          <w:p>
            <w:pPr/>
          </w:p>
        </w:tc>
      </w:tr>
      <w:tr>
        <w:trPr>
          <w:trHeight w:val="162" w:hRule="exact"/>
        </w:trPr>
        <w:tc>
          <w:tcPr>
            <w:tcW w:w="901" w:type="dxa"/>
            <w:tcBorders>
              <w:top w:val="single" w:sz="4" w:space="0" w:color="8683E2"/>
              <w:left w:val="single" w:sz="4" w:space="0" w:color="8683E2"/>
              <w:bottom w:val="nil" w:sz="6" w:space="0" w:color="auto"/>
              <w:right w:val="single" w:sz="4" w:space="0" w:color="8683E2"/>
            </w:tcBorders>
            <w:shd w:val="clear" w:color="auto" w:fill="D2D2F4"/>
          </w:tcPr>
          <w:p>
            <w:pPr/>
          </w:p>
        </w:tc>
        <w:tc>
          <w:tcPr>
            <w:tcW w:w="1552" w:type="dxa"/>
            <w:vMerge w:val="restart"/>
            <w:tcBorders>
              <w:top w:val="single" w:sz="4" w:space="0" w:color="8683E2"/>
              <w:left w:val="single" w:sz="9" w:space="0" w:color="D2D2F4"/>
              <w:right w:val="single" w:sz="9" w:space="0" w:color="D2D2F4"/>
            </w:tcBorders>
          </w:tcPr>
          <w:p>
            <w:pPr>
              <w:pStyle w:val="TableParagraph"/>
              <w:spacing w:line="240" w:lineRule="auto" w:before="156"/>
              <w:ind w:left="105" w:right="0"/>
              <w:jc w:val="left"/>
              <w:rPr>
                <w:rFonts w:ascii="华文细黑" w:hAnsi="华文细黑" w:cs="华文细黑" w:eastAsia="华文细黑" w:hint="default"/>
                <w:sz w:val="18"/>
                <w:szCs w:val="18"/>
              </w:rPr>
            </w:pPr>
            <w:r>
              <w:rPr>
                <w:rFonts w:ascii="华文细黑"/>
                <w:sz w:val="18"/>
              </w:rPr>
              <w:t>2,108,692,671.89</w:t>
            </w:r>
          </w:p>
        </w:tc>
        <w:tc>
          <w:tcPr>
            <w:tcW w:w="1188" w:type="dxa"/>
            <w:tcBorders>
              <w:top w:val="single" w:sz="4" w:space="0" w:color="8683E2"/>
              <w:left w:val="single" w:sz="4" w:space="0" w:color="8683E2"/>
              <w:bottom w:val="nil" w:sz="6" w:space="0" w:color="auto"/>
              <w:right w:val="single" w:sz="4" w:space="0" w:color="8683E2"/>
            </w:tcBorders>
            <w:shd w:val="clear" w:color="auto" w:fill="D2D2F4"/>
          </w:tcPr>
          <w:p>
            <w:pPr/>
          </w:p>
        </w:tc>
        <w:tc>
          <w:tcPr>
            <w:tcW w:w="1594" w:type="dxa"/>
            <w:vMerge w:val="restart"/>
            <w:tcBorders>
              <w:top w:val="single" w:sz="4" w:space="0" w:color="8683E2"/>
              <w:left w:val="single" w:sz="9" w:space="0" w:color="D2D2F4"/>
              <w:right w:val="single" w:sz="9" w:space="0" w:color="D2D2F4"/>
            </w:tcBorders>
          </w:tcPr>
          <w:p>
            <w:pPr>
              <w:pStyle w:val="TableParagraph"/>
              <w:spacing w:line="240" w:lineRule="auto" w:before="156"/>
              <w:ind w:left="159" w:right="0"/>
              <w:jc w:val="left"/>
              <w:rPr>
                <w:rFonts w:ascii="华文细黑" w:hAnsi="华文细黑" w:cs="华文细黑" w:eastAsia="华文细黑" w:hint="default"/>
                <w:sz w:val="18"/>
                <w:szCs w:val="18"/>
              </w:rPr>
            </w:pPr>
            <w:r>
              <w:rPr>
                <w:rFonts w:ascii="华文细黑"/>
                <w:sz w:val="18"/>
              </w:rPr>
              <w:t>2,778,144,567.77</w:t>
            </w:r>
          </w:p>
        </w:tc>
        <w:tc>
          <w:tcPr>
            <w:tcW w:w="992" w:type="dxa"/>
            <w:tcBorders>
              <w:top w:val="single" w:sz="4" w:space="0" w:color="8683E2"/>
              <w:left w:val="single" w:sz="4" w:space="0" w:color="8683E2"/>
              <w:bottom w:val="nil" w:sz="6" w:space="0" w:color="auto"/>
              <w:right w:val="single" w:sz="4" w:space="0" w:color="8683E2"/>
            </w:tcBorders>
            <w:shd w:val="clear" w:color="auto" w:fill="D2D2F4"/>
          </w:tcPr>
          <w:p>
            <w:pPr/>
          </w:p>
        </w:tc>
        <w:tc>
          <w:tcPr>
            <w:tcW w:w="863" w:type="dxa"/>
            <w:vMerge w:val="restart"/>
            <w:tcBorders>
              <w:top w:val="single" w:sz="4" w:space="0" w:color="8683E2"/>
              <w:left w:val="single" w:sz="9" w:space="0" w:color="D2D2F4"/>
              <w:right w:val="single" w:sz="13" w:space="0" w:color="D2D2F4"/>
            </w:tcBorders>
          </w:tcPr>
          <w:p>
            <w:pPr>
              <w:pStyle w:val="TableParagraph"/>
              <w:spacing w:line="240" w:lineRule="auto" w:before="156"/>
              <w:ind w:left="163" w:right="0"/>
              <w:jc w:val="left"/>
              <w:rPr>
                <w:rFonts w:ascii="华文细黑" w:hAnsi="华文细黑" w:cs="华文细黑" w:eastAsia="华文细黑" w:hint="default"/>
                <w:sz w:val="18"/>
                <w:szCs w:val="18"/>
              </w:rPr>
            </w:pPr>
            <w:r>
              <w:rPr>
                <w:rFonts w:ascii="华文细黑"/>
                <w:sz w:val="18"/>
              </w:rPr>
              <w:t>-11.18%</w:t>
            </w:r>
          </w:p>
        </w:tc>
        <w:tc>
          <w:tcPr>
            <w:tcW w:w="245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9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去年同期应付票据及保函保证 金占用资金较多</w:t>
            </w:r>
          </w:p>
        </w:tc>
      </w:tr>
      <w:tr>
        <w:trPr>
          <w:trHeight w:val="312" w:hRule="exact"/>
        </w:trPr>
        <w:tc>
          <w:tcPr>
            <w:tcW w:w="90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c>
          <w:tcPr>
            <w:tcW w:w="1552" w:type="dxa"/>
            <w:vMerge/>
            <w:tcBorders>
              <w:left w:val="single" w:sz="9" w:space="0" w:color="D2D2F4"/>
              <w:right w:val="single" w:sz="9" w:space="0" w:color="D2D2F4"/>
            </w:tcBorders>
          </w:tcPr>
          <w:p>
            <w:pPr/>
          </w:p>
        </w:tc>
        <w:tc>
          <w:tcPr>
            <w:tcW w:w="118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16.90%</w:t>
            </w:r>
          </w:p>
        </w:tc>
        <w:tc>
          <w:tcPr>
            <w:tcW w:w="1594" w:type="dxa"/>
            <w:vMerge/>
            <w:tcBorders>
              <w:left w:val="single" w:sz="9" w:space="0" w:color="D2D2F4"/>
              <w:right w:val="single" w:sz="9" w:space="0" w:color="D2D2F4"/>
            </w:tcBorders>
          </w:tcPr>
          <w:p>
            <w:pPr/>
          </w:p>
        </w:tc>
        <w:tc>
          <w:tcPr>
            <w:tcW w:w="99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28.08%</w:t>
            </w:r>
          </w:p>
        </w:tc>
        <w:tc>
          <w:tcPr>
            <w:tcW w:w="863" w:type="dxa"/>
            <w:vMerge/>
            <w:tcBorders>
              <w:left w:val="single" w:sz="9" w:space="0" w:color="D2D2F4"/>
              <w:right w:val="single" w:sz="13" w:space="0" w:color="D2D2F4"/>
            </w:tcBorders>
          </w:tcPr>
          <w:p>
            <w:pPr/>
          </w:p>
        </w:tc>
        <w:tc>
          <w:tcPr>
            <w:tcW w:w="2458" w:type="dxa"/>
            <w:vMerge/>
            <w:tcBorders>
              <w:left w:val="single" w:sz="4" w:space="0" w:color="8683E2"/>
              <w:right w:val="single" w:sz="4" w:space="0" w:color="8683E2"/>
            </w:tcBorders>
            <w:shd w:val="clear" w:color="auto" w:fill="D2D2F4"/>
          </w:tcPr>
          <w:p>
            <w:pPr/>
          </w:p>
        </w:tc>
      </w:tr>
      <w:tr>
        <w:trPr>
          <w:trHeight w:val="161" w:hRule="exact"/>
        </w:trPr>
        <w:tc>
          <w:tcPr>
            <w:tcW w:w="901" w:type="dxa"/>
            <w:tcBorders>
              <w:top w:val="nil" w:sz="6" w:space="0" w:color="auto"/>
              <w:left w:val="single" w:sz="4" w:space="0" w:color="8683E2"/>
              <w:bottom w:val="single" w:sz="4" w:space="0" w:color="8683E2"/>
              <w:right w:val="single" w:sz="4" w:space="0" w:color="8683E2"/>
            </w:tcBorders>
            <w:shd w:val="clear" w:color="auto" w:fill="D2D2F4"/>
          </w:tcPr>
          <w:p>
            <w:pPr/>
          </w:p>
        </w:tc>
        <w:tc>
          <w:tcPr>
            <w:tcW w:w="1552" w:type="dxa"/>
            <w:vMerge/>
            <w:tcBorders>
              <w:left w:val="single" w:sz="9" w:space="0" w:color="D2D2F4"/>
              <w:bottom w:val="single" w:sz="4" w:space="0" w:color="8683E2"/>
              <w:right w:val="single" w:sz="9" w:space="0" w:color="D2D2F4"/>
            </w:tcBorders>
          </w:tcPr>
          <w:p>
            <w:pPr/>
          </w:p>
        </w:tc>
        <w:tc>
          <w:tcPr>
            <w:tcW w:w="1188" w:type="dxa"/>
            <w:tcBorders>
              <w:top w:val="nil" w:sz="6" w:space="0" w:color="auto"/>
              <w:left w:val="single" w:sz="4" w:space="0" w:color="8683E2"/>
              <w:bottom w:val="single" w:sz="4" w:space="0" w:color="8683E2"/>
              <w:right w:val="single" w:sz="4" w:space="0" w:color="8683E2"/>
            </w:tcBorders>
            <w:shd w:val="clear" w:color="auto" w:fill="D2D2F4"/>
          </w:tcPr>
          <w:p>
            <w:pPr/>
          </w:p>
        </w:tc>
        <w:tc>
          <w:tcPr>
            <w:tcW w:w="1594" w:type="dxa"/>
            <w:vMerge/>
            <w:tcBorders>
              <w:left w:val="single" w:sz="9" w:space="0" w:color="D2D2F4"/>
              <w:bottom w:val="single" w:sz="4" w:space="0" w:color="8683E2"/>
              <w:right w:val="single" w:sz="9" w:space="0" w:color="D2D2F4"/>
            </w:tcBorders>
          </w:tcPr>
          <w:p>
            <w:pPr/>
          </w:p>
        </w:tc>
        <w:tc>
          <w:tcPr>
            <w:tcW w:w="992" w:type="dxa"/>
            <w:tcBorders>
              <w:top w:val="nil" w:sz="6" w:space="0" w:color="auto"/>
              <w:left w:val="single" w:sz="4" w:space="0" w:color="8683E2"/>
              <w:bottom w:val="single" w:sz="4" w:space="0" w:color="8683E2"/>
              <w:right w:val="single" w:sz="4" w:space="0" w:color="8683E2"/>
            </w:tcBorders>
            <w:shd w:val="clear" w:color="auto" w:fill="D2D2F4"/>
          </w:tcPr>
          <w:p>
            <w:pPr/>
          </w:p>
        </w:tc>
        <w:tc>
          <w:tcPr>
            <w:tcW w:w="863" w:type="dxa"/>
            <w:vMerge/>
            <w:tcBorders>
              <w:left w:val="single" w:sz="9" w:space="0" w:color="D2D2F4"/>
              <w:bottom w:val="single" w:sz="4" w:space="0" w:color="8683E2"/>
              <w:right w:val="single" w:sz="13" w:space="0" w:color="D2D2F4"/>
            </w:tcBorders>
          </w:tcPr>
          <w:p>
            <w:pPr/>
          </w:p>
        </w:tc>
        <w:tc>
          <w:tcPr>
            <w:tcW w:w="2458"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901" w:type="dxa"/>
            <w:tcBorders>
              <w:top w:val="single" w:sz="4" w:space="0" w:color="8683E2"/>
              <w:left w:val="single" w:sz="4" w:space="0" w:color="8683E2"/>
              <w:bottom w:val="nil" w:sz="6" w:space="0" w:color="auto"/>
              <w:right w:val="single" w:sz="4" w:space="0" w:color="8683E2"/>
            </w:tcBorders>
            <w:shd w:val="clear" w:color="auto" w:fill="D2D2F4"/>
          </w:tcPr>
          <w:p>
            <w:pPr/>
          </w:p>
        </w:tc>
        <w:tc>
          <w:tcPr>
            <w:tcW w:w="1552" w:type="dxa"/>
            <w:vMerge w:val="restart"/>
            <w:tcBorders>
              <w:top w:val="single" w:sz="4" w:space="0" w:color="8683E2"/>
              <w:left w:val="single" w:sz="9" w:space="0" w:color="D2D2F4"/>
              <w:right w:val="single" w:sz="9" w:space="0" w:color="D2D2F4"/>
            </w:tcBorders>
          </w:tcPr>
          <w:p>
            <w:pPr>
              <w:pStyle w:val="TableParagraph"/>
              <w:spacing w:line="240" w:lineRule="auto" w:before="155"/>
              <w:ind w:left="105" w:right="0"/>
              <w:jc w:val="left"/>
              <w:rPr>
                <w:rFonts w:ascii="华文细黑" w:hAnsi="华文细黑" w:cs="华文细黑" w:eastAsia="华文细黑" w:hint="default"/>
                <w:sz w:val="18"/>
                <w:szCs w:val="18"/>
              </w:rPr>
            </w:pPr>
            <w:r>
              <w:rPr>
                <w:rFonts w:ascii="华文细黑"/>
                <w:sz w:val="18"/>
              </w:rPr>
              <w:t>1,296,889,502.25</w:t>
            </w:r>
          </w:p>
        </w:tc>
        <w:tc>
          <w:tcPr>
            <w:tcW w:w="1188" w:type="dxa"/>
            <w:tcBorders>
              <w:top w:val="single" w:sz="4" w:space="0" w:color="8683E2"/>
              <w:left w:val="single" w:sz="4" w:space="0" w:color="8683E2"/>
              <w:bottom w:val="nil" w:sz="6" w:space="0" w:color="auto"/>
              <w:right w:val="single" w:sz="4" w:space="0" w:color="8683E2"/>
            </w:tcBorders>
            <w:shd w:val="clear" w:color="auto" w:fill="D2D2F4"/>
          </w:tcPr>
          <w:p>
            <w:pPr/>
          </w:p>
        </w:tc>
        <w:tc>
          <w:tcPr>
            <w:tcW w:w="1594" w:type="dxa"/>
            <w:vMerge w:val="restart"/>
            <w:tcBorders>
              <w:top w:val="single" w:sz="4" w:space="0" w:color="8683E2"/>
              <w:left w:val="single" w:sz="9" w:space="0" w:color="D2D2F4"/>
              <w:right w:val="single" w:sz="9" w:space="0" w:color="D2D2F4"/>
            </w:tcBorders>
          </w:tcPr>
          <w:p>
            <w:pPr>
              <w:pStyle w:val="TableParagraph"/>
              <w:spacing w:line="240" w:lineRule="auto" w:before="155"/>
              <w:ind w:left="308" w:right="0"/>
              <w:jc w:val="left"/>
              <w:rPr>
                <w:rFonts w:ascii="华文细黑" w:hAnsi="华文细黑" w:cs="华文细黑" w:eastAsia="华文细黑" w:hint="default"/>
                <w:sz w:val="18"/>
                <w:szCs w:val="18"/>
              </w:rPr>
            </w:pPr>
            <w:r>
              <w:rPr>
                <w:rFonts w:ascii="华文细黑"/>
                <w:sz w:val="18"/>
              </w:rPr>
              <w:t>884,564,085.34</w:t>
            </w:r>
          </w:p>
        </w:tc>
        <w:tc>
          <w:tcPr>
            <w:tcW w:w="992" w:type="dxa"/>
            <w:tcBorders>
              <w:top w:val="single" w:sz="4" w:space="0" w:color="8683E2"/>
              <w:left w:val="single" w:sz="4" w:space="0" w:color="8683E2"/>
              <w:bottom w:val="nil" w:sz="6" w:space="0" w:color="auto"/>
              <w:right w:val="single" w:sz="4" w:space="0" w:color="8683E2"/>
            </w:tcBorders>
            <w:shd w:val="clear" w:color="auto" w:fill="D2D2F4"/>
          </w:tcPr>
          <w:p>
            <w:pPr/>
          </w:p>
        </w:tc>
        <w:tc>
          <w:tcPr>
            <w:tcW w:w="863" w:type="dxa"/>
            <w:vMerge w:val="restart"/>
            <w:tcBorders>
              <w:top w:val="single" w:sz="4" w:space="0" w:color="8683E2"/>
              <w:left w:val="single" w:sz="9" w:space="0" w:color="D2D2F4"/>
              <w:right w:val="single" w:sz="13" w:space="0" w:color="D2D2F4"/>
            </w:tcBorders>
          </w:tcPr>
          <w:p>
            <w:pPr>
              <w:pStyle w:val="TableParagraph"/>
              <w:spacing w:line="240" w:lineRule="auto" w:before="155"/>
              <w:ind w:left="323" w:right="0"/>
              <w:jc w:val="left"/>
              <w:rPr>
                <w:rFonts w:ascii="华文细黑" w:hAnsi="华文细黑" w:cs="华文细黑" w:eastAsia="华文细黑" w:hint="default"/>
                <w:sz w:val="18"/>
                <w:szCs w:val="18"/>
              </w:rPr>
            </w:pPr>
            <w:r>
              <w:rPr>
                <w:rFonts w:ascii="华文细黑"/>
                <w:sz w:val="18"/>
              </w:rPr>
              <w:t>1.45%</w:t>
            </w:r>
          </w:p>
        </w:tc>
        <w:tc>
          <w:tcPr>
            <w:tcW w:w="245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9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新品上市对大客户应收账款增 加</w:t>
            </w:r>
          </w:p>
        </w:tc>
      </w:tr>
      <w:tr>
        <w:trPr>
          <w:trHeight w:val="312" w:hRule="exact"/>
        </w:trPr>
        <w:tc>
          <w:tcPr>
            <w:tcW w:w="90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w:t>
            </w:r>
          </w:p>
        </w:tc>
        <w:tc>
          <w:tcPr>
            <w:tcW w:w="1552" w:type="dxa"/>
            <w:vMerge/>
            <w:tcBorders>
              <w:left w:val="single" w:sz="9" w:space="0" w:color="D2D2F4"/>
              <w:right w:val="single" w:sz="9" w:space="0" w:color="D2D2F4"/>
            </w:tcBorders>
          </w:tcPr>
          <w:p>
            <w:pPr/>
          </w:p>
        </w:tc>
        <w:tc>
          <w:tcPr>
            <w:tcW w:w="118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10.39%</w:t>
            </w:r>
          </w:p>
        </w:tc>
        <w:tc>
          <w:tcPr>
            <w:tcW w:w="1594" w:type="dxa"/>
            <w:vMerge/>
            <w:tcBorders>
              <w:left w:val="single" w:sz="9" w:space="0" w:color="D2D2F4"/>
              <w:right w:val="single" w:sz="9" w:space="0" w:color="D2D2F4"/>
            </w:tcBorders>
          </w:tcPr>
          <w:p>
            <w:pPr/>
          </w:p>
        </w:tc>
        <w:tc>
          <w:tcPr>
            <w:tcW w:w="99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pacing w:val="-1"/>
                <w:sz w:val="18"/>
              </w:rPr>
              <w:t>8.94%</w:t>
            </w:r>
            <w:r>
              <w:rPr>
                <w:rFonts w:ascii="华文细黑"/>
                <w:sz w:val="18"/>
              </w:rPr>
            </w:r>
          </w:p>
        </w:tc>
        <w:tc>
          <w:tcPr>
            <w:tcW w:w="863" w:type="dxa"/>
            <w:vMerge/>
            <w:tcBorders>
              <w:left w:val="single" w:sz="9" w:space="0" w:color="D2D2F4"/>
              <w:right w:val="single" w:sz="13" w:space="0" w:color="D2D2F4"/>
            </w:tcBorders>
          </w:tcPr>
          <w:p>
            <w:pPr/>
          </w:p>
        </w:tc>
        <w:tc>
          <w:tcPr>
            <w:tcW w:w="2458" w:type="dxa"/>
            <w:vMerge/>
            <w:tcBorders>
              <w:left w:val="single" w:sz="4" w:space="0" w:color="8683E2"/>
              <w:right w:val="single" w:sz="4" w:space="0" w:color="8683E2"/>
            </w:tcBorders>
            <w:shd w:val="clear" w:color="auto" w:fill="D2D2F4"/>
          </w:tcPr>
          <w:p>
            <w:pPr/>
          </w:p>
        </w:tc>
      </w:tr>
      <w:tr>
        <w:trPr>
          <w:trHeight w:val="161" w:hRule="exact"/>
        </w:trPr>
        <w:tc>
          <w:tcPr>
            <w:tcW w:w="901" w:type="dxa"/>
            <w:tcBorders>
              <w:top w:val="nil" w:sz="6" w:space="0" w:color="auto"/>
              <w:left w:val="single" w:sz="4" w:space="0" w:color="8683E2"/>
              <w:bottom w:val="single" w:sz="4" w:space="0" w:color="8683E2"/>
              <w:right w:val="single" w:sz="4" w:space="0" w:color="8683E2"/>
            </w:tcBorders>
            <w:shd w:val="clear" w:color="auto" w:fill="D2D2F4"/>
          </w:tcPr>
          <w:p>
            <w:pPr/>
          </w:p>
        </w:tc>
        <w:tc>
          <w:tcPr>
            <w:tcW w:w="1552" w:type="dxa"/>
            <w:vMerge/>
            <w:tcBorders>
              <w:left w:val="single" w:sz="9" w:space="0" w:color="D2D2F4"/>
              <w:bottom w:val="single" w:sz="4" w:space="0" w:color="8683E2"/>
              <w:right w:val="single" w:sz="9" w:space="0" w:color="D2D2F4"/>
            </w:tcBorders>
          </w:tcPr>
          <w:p>
            <w:pPr/>
          </w:p>
        </w:tc>
        <w:tc>
          <w:tcPr>
            <w:tcW w:w="1188" w:type="dxa"/>
            <w:tcBorders>
              <w:top w:val="nil" w:sz="6" w:space="0" w:color="auto"/>
              <w:left w:val="single" w:sz="4" w:space="0" w:color="8683E2"/>
              <w:bottom w:val="single" w:sz="4" w:space="0" w:color="8683E2"/>
              <w:right w:val="single" w:sz="4" w:space="0" w:color="8683E2"/>
            </w:tcBorders>
            <w:shd w:val="clear" w:color="auto" w:fill="D2D2F4"/>
          </w:tcPr>
          <w:p>
            <w:pPr/>
          </w:p>
        </w:tc>
        <w:tc>
          <w:tcPr>
            <w:tcW w:w="1594" w:type="dxa"/>
            <w:vMerge/>
            <w:tcBorders>
              <w:left w:val="single" w:sz="9" w:space="0" w:color="D2D2F4"/>
              <w:bottom w:val="single" w:sz="4" w:space="0" w:color="8683E2"/>
              <w:right w:val="single" w:sz="9" w:space="0" w:color="D2D2F4"/>
            </w:tcBorders>
          </w:tcPr>
          <w:p>
            <w:pPr/>
          </w:p>
        </w:tc>
        <w:tc>
          <w:tcPr>
            <w:tcW w:w="992" w:type="dxa"/>
            <w:tcBorders>
              <w:top w:val="nil" w:sz="6" w:space="0" w:color="auto"/>
              <w:left w:val="single" w:sz="4" w:space="0" w:color="8683E2"/>
              <w:bottom w:val="single" w:sz="4" w:space="0" w:color="8683E2"/>
              <w:right w:val="single" w:sz="4" w:space="0" w:color="8683E2"/>
            </w:tcBorders>
            <w:shd w:val="clear" w:color="auto" w:fill="D2D2F4"/>
          </w:tcPr>
          <w:p>
            <w:pPr/>
          </w:p>
        </w:tc>
        <w:tc>
          <w:tcPr>
            <w:tcW w:w="863" w:type="dxa"/>
            <w:vMerge/>
            <w:tcBorders>
              <w:left w:val="single" w:sz="9" w:space="0" w:color="D2D2F4"/>
              <w:bottom w:val="single" w:sz="4" w:space="0" w:color="8683E2"/>
              <w:right w:val="single" w:sz="13" w:space="0" w:color="D2D2F4"/>
            </w:tcBorders>
          </w:tcPr>
          <w:p>
            <w:pPr/>
          </w:p>
        </w:tc>
        <w:tc>
          <w:tcPr>
            <w:tcW w:w="2458" w:type="dxa"/>
            <w:vMerge/>
            <w:tcBorders>
              <w:left w:val="single" w:sz="4" w:space="0" w:color="8683E2"/>
              <w:bottom w:val="single" w:sz="4" w:space="0" w:color="8683E2"/>
              <w:right w:val="single" w:sz="4" w:space="0" w:color="8683E2"/>
            </w:tcBorders>
            <w:shd w:val="clear" w:color="auto" w:fill="D2D2F4"/>
          </w:tcPr>
          <w:p>
            <w:pPr/>
          </w:p>
        </w:tc>
      </w:tr>
      <w:tr>
        <w:trPr>
          <w:trHeight w:val="322" w:hRule="exact"/>
        </w:trPr>
        <w:tc>
          <w:tcPr>
            <w:tcW w:w="90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存货</w:t>
            </w:r>
          </w:p>
        </w:tc>
        <w:tc>
          <w:tcPr>
            <w:tcW w:w="1552"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pacing w:val="-1"/>
                <w:sz w:val="18"/>
              </w:rPr>
              <w:t>3,937,640,208.30</w:t>
            </w:r>
          </w:p>
        </w:tc>
        <w:tc>
          <w:tcPr>
            <w:tcW w:w="118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31.55%</w:t>
            </w:r>
          </w:p>
        </w:tc>
        <w:tc>
          <w:tcPr>
            <w:tcW w:w="1594"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9"/>
              <w:jc w:val="right"/>
              <w:rPr>
                <w:rFonts w:ascii="华文细黑" w:hAnsi="华文细黑" w:cs="华文细黑" w:eastAsia="华文细黑" w:hint="default"/>
                <w:sz w:val="18"/>
                <w:szCs w:val="18"/>
              </w:rPr>
            </w:pPr>
            <w:r>
              <w:rPr>
                <w:rFonts w:ascii="华文细黑"/>
                <w:spacing w:val="-1"/>
                <w:sz w:val="18"/>
              </w:rPr>
              <w:t>2,683,834,038.15</w:t>
            </w:r>
          </w:p>
        </w:tc>
        <w:tc>
          <w:tcPr>
            <w:tcW w:w="9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27.12%</w:t>
            </w:r>
          </w:p>
        </w:tc>
        <w:tc>
          <w:tcPr>
            <w:tcW w:w="863"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4.43%</w:t>
            </w:r>
          </w:p>
        </w:tc>
        <w:tc>
          <w:tcPr>
            <w:tcW w:w="245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新品上市库存储备增加</w:t>
            </w:r>
          </w:p>
        </w:tc>
      </w:tr>
      <w:tr>
        <w:trPr>
          <w:trHeight w:val="162" w:hRule="exact"/>
        </w:trPr>
        <w:tc>
          <w:tcPr>
            <w:tcW w:w="901"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5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长期股权 投资</w:t>
            </w:r>
          </w:p>
        </w:tc>
        <w:tc>
          <w:tcPr>
            <w:tcW w:w="1552" w:type="dxa"/>
            <w:vMerge w:val="restart"/>
            <w:tcBorders>
              <w:top w:val="single" w:sz="4" w:space="0" w:color="8683E2"/>
              <w:left w:val="single" w:sz="13" w:space="0" w:color="D2D2F4"/>
              <w:right w:val="single" w:sz="9" w:space="0" w:color="D2D2F4"/>
            </w:tcBorders>
          </w:tcPr>
          <w:p>
            <w:pPr>
              <w:pStyle w:val="TableParagraph"/>
              <w:spacing w:line="240" w:lineRule="auto" w:before="156"/>
              <w:ind w:left="348" w:right="0"/>
              <w:jc w:val="left"/>
              <w:rPr>
                <w:rFonts w:ascii="华文细黑" w:hAnsi="华文细黑" w:cs="华文细黑" w:eastAsia="华文细黑" w:hint="default"/>
                <w:sz w:val="18"/>
                <w:szCs w:val="18"/>
              </w:rPr>
            </w:pPr>
            <w:r>
              <w:rPr>
                <w:rFonts w:ascii="华文细黑"/>
                <w:sz w:val="18"/>
              </w:rPr>
              <w:t>30,331,713.93</w:t>
            </w:r>
          </w:p>
        </w:tc>
        <w:tc>
          <w:tcPr>
            <w:tcW w:w="1188" w:type="dxa"/>
            <w:tcBorders>
              <w:top w:val="single" w:sz="4" w:space="0" w:color="8683E2"/>
              <w:left w:val="single" w:sz="4" w:space="0" w:color="8683E2"/>
              <w:bottom w:val="nil" w:sz="6" w:space="0" w:color="auto"/>
              <w:right w:val="single" w:sz="4" w:space="0" w:color="8683E2"/>
            </w:tcBorders>
            <w:shd w:val="clear" w:color="auto" w:fill="D2D2F4"/>
          </w:tcPr>
          <w:p>
            <w:pPr/>
          </w:p>
        </w:tc>
        <w:tc>
          <w:tcPr>
            <w:tcW w:w="1594" w:type="dxa"/>
            <w:vMerge w:val="restart"/>
            <w:tcBorders>
              <w:top w:val="single" w:sz="4" w:space="0" w:color="8683E2"/>
              <w:left w:val="single" w:sz="9" w:space="0" w:color="D2D2F4"/>
              <w:right w:val="single" w:sz="9" w:space="0" w:color="D2D2F4"/>
            </w:tcBorders>
          </w:tcPr>
          <w:p>
            <w:pPr>
              <w:pStyle w:val="TableParagraph"/>
              <w:spacing w:line="240" w:lineRule="auto" w:before="156"/>
              <w:ind w:left="407" w:right="0"/>
              <w:jc w:val="left"/>
              <w:rPr>
                <w:rFonts w:ascii="华文细黑" w:hAnsi="华文细黑" w:cs="华文细黑" w:eastAsia="华文细黑" w:hint="default"/>
                <w:sz w:val="18"/>
                <w:szCs w:val="18"/>
              </w:rPr>
            </w:pPr>
            <w:r>
              <w:rPr>
                <w:rFonts w:ascii="华文细黑"/>
                <w:sz w:val="18"/>
              </w:rPr>
              <w:t>58,721,494.23</w:t>
            </w:r>
          </w:p>
        </w:tc>
        <w:tc>
          <w:tcPr>
            <w:tcW w:w="992" w:type="dxa"/>
            <w:tcBorders>
              <w:top w:val="single" w:sz="4" w:space="0" w:color="8683E2"/>
              <w:left w:val="single" w:sz="4" w:space="0" w:color="8683E2"/>
              <w:bottom w:val="nil" w:sz="6" w:space="0" w:color="auto"/>
              <w:right w:val="single" w:sz="4" w:space="0" w:color="8683E2"/>
            </w:tcBorders>
            <w:shd w:val="clear" w:color="auto" w:fill="D2D2F4"/>
          </w:tcPr>
          <w:p>
            <w:pPr/>
          </w:p>
        </w:tc>
        <w:tc>
          <w:tcPr>
            <w:tcW w:w="863" w:type="dxa"/>
            <w:vMerge w:val="restart"/>
            <w:tcBorders>
              <w:top w:val="single" w:sz="4" w:space="0" w:color="8683E2"/>
              <w:left w:val="single" w:sz="9" w:space="0" w:color="D2D2F4"/>
              <w:right w:val="single" w:sz="13" w:space="0" w:color="D2D2F4"/>
            </w:tcBorders>
          </w:tcPr>
          <w:p>
            <w:pPr>
              <w:pStyle w:val="TableParagraph"/>
              <w:spacing w:line="240" w:lineRule="auto" w:before="156"/>
              <w:ind w:left="263" w:right="0"/>
              <w:jc w:val="left"/>
              <w:rPr>
                <w:rFonts w:ascii="华文细黑" w:hAnsi="华文细黑" w:cs="华文细黑" w:eastAsia="华文细黑" w:hint="default"/>
                <w:sz w:val="18"/>
                <w:szCs w:val="18"/>
              </w:rPr>
            </w:pPr>
            <w:r>
              <w:rPr>
                <w:rFonts w:ascii="华文细黑"/>
                <w:sz w:val="18"/>
              </w:rPr>
              <w:t>-0.35%</w:t>
            </w:r>
          </w:p>
        </w:tc>
        <w:tc>
          <w:tcPr>
            <w:tcW w:w="245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9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属于子公司的联营企业因子公 司转让相应长期股权投资减少</w:t>
            </w:r>
          </w:p>
        </w:tc>
      </w:tr>
      <w:tr>
        <w:trPr>
          <w:trHeight w:val="312" w:hRule="exact"/>
        </w:trPr>
        <w:tc>
          <w:tcPr>
            <w:tcW w:w="901" w:type="dxa"/>
            <w:vMerge/>
            <w:tcBorders>
              <w:left w:val="single" w:sz="4" w:space="0" w:color="8683E2"/>
              <w:right w:val="single" w:sz="4" w:space="0" w:color="8683E2"/>
            </w:tcBorders>
            <w:shd w:val="clear" w:color="auto" w:fill="D2D2F4"/>
          </w:tcPr>
          <w:p>
            <w:pPr/>
          </w:p>
        </w:tc>
        <w:tc>
          <w:tcPr>
            <w:tcW w:w="1552" w:type="dxa"/>
            <w:vMerge/>
            <w:tcBorders>
              <w:left w:val="single" w:sz="13" w:space="0" w:color="D2D2F4"/>
              <w:right w:val="single" w:sz="9" w:space="0" w:color="D2D2F4"/>
            </w:tcBorders>
          </w:tcPr>
          <w:p>
            <w:pPr/>
          </w:p>
        </w:tc>
        <w:tc>
          <w:tcPr>
            <w:tcW w:w="118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0.24%</w:t>
            </w:r>
          </w:p>
        </w:tc>
        <w:tc>
          <w:tcPr>
            <w:tcW w:w="1594" w:type="dxa"/>
            <w:vMerge/>
            <w:tcBorders>
              <w:left w:val="single" w:sz="9" w:space="0" w:color="D2D2F4"/>
              <w:right w:val="single" w:sz="9" w:space="0" w:color="D2D2F4"/>
            </w:tcBorders>
          </w:tcPr>
          <w:p>
            <w:pPr/>
          </w:p>
        </w:tc>
        <w:tc>
          <w:tcPr>
            <w:tcW w:w="99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0.59%</w:t>
            </w:r>
          </w:p>
        </w:tc>
        <w:tc>
          <w:tcPr>
            <w:tcW w:w="863" w:type="dxa"/>
            <w:vMerge/>
            <w:tcBorders>
              <w:left w:val="single" w:sz="9" w:space="0" w:color="D2D2F4"/>
              <w:right w:val="single" w:sz="13" w:space="0" w:color="D2D2F4"/>
            </w:tcBorders>
          </w:tcPr>
          <w:p>
            <w:pPr/>
          </w:p>
        </w:tc>
        <w:tc>
          <w:tcPr>
            <w:tcW w:w="2458" w:type="dxa"/>
            <w:vMerge/>
            <w:tcBorders>
              <w:left w:val="single" w:sz="4" w:space="0" w:color="8683E2"/>
              <w:right w:val="single" w:sz="4" w:space="0" w:color="8683E2"/>
            </w:tcBorders>
            <w:shd w:val="clear" w:color="auto" w:fill="D2D2F4"/>
          </w:tcPr>
          <w:p>
            <w:pPr/>
          </w:p>
        </w:tc>
      </w:tr>
      <w:tr>
        <w:trPr>
          <w:trHeight w:val="161" w:hRule="exact"/>
        </w:trPr>
        <w:tc>
          <w:tcPr>
            <w:tcW w:w="901" w:type="dxa"/>
            <w:vMerge/>
            <w:tcBorders>
              <w:left w:val="single" w:sz="4" w:space="0" w:color="8683E2"/>
              <w:bottom w:val="single" w:sz="4" w:space="0" w:color="8683E2"/>
              <w:right w:val="single" w:sz="4" w:space="0" w:color="8683E2"/>
            </w:tcBorders>
            <w:shd w:val="clear" w:color="auto" w:fill="D2D2F4"/>
          </w:tcPr>
          <w:p>
            <w:pPr/>
          </w:p>
        </w:tc>
        <w:tc>
          <w:tcPr>
            <w:tcW w:w="1552" w:type="dxa"/>
            <w:vMerge/>
            <w:tcBorders>
              <w:left w:val="single" w:sz="13" w:space="0" w:color="D2D2F4"/>
              <w:bottom w:val="single" w:sz="4" w:space="0" w:color="8683E2"/>
              <w:right w:val="single" w:sz="9" w:space="0" w:color="D2D2F4"/>
            </w:tcBorders>
          </w:tcPr>
          <w:p>
            <w:pPr/>
          </w:p>
        </w:tc>
        <w:tc>
          <w:tcPr>
            <w:tcW w:w="1188" w:type="dxa"/>
            <w:tcBorders>
              <w:top w:val="nil" w:sz="6" w:space="0" w:color="auto"/>
              <w:left w:val="single" w:sz="4" w:space="0" w:color="8683E2"/>
              <w:bottom w:val="single" w:sz="4" w:space="0" w:color="8683E2"/>
              <w:right w:val="single" w:sz="4" w:space="0" w:color="8683E2"/>
            </w:tcBorders>
            <w:shd w:val="clear" w:color="auto" w:fill="D2D2F4"/>
          </w:tcPr>
          <w:p>
            <w:pPr/>
          </w:p>
        </w:tc>
        <w:tc>
          <w:tcPr>
            <w:tcW w:w="1594" w:type="dxa"/>
            <w:vMerge/>
            <w:tcBorders>
              <w:left w:val="single" w:sz="9" w:space="0" w:color="D2D2F4"/>
              <w:bottom w:val="single" w:sz="4" w:space="0" w:color="8683E2"/>
              <w:right w:val="single" w:sz="9" w:space="0" w:color="D2D2F4"/>
            </w:tcBorders>
          </w:tcPr>
          <w:p>
            <w:pPr/>
          </w:p>
        </w:tc>
        <w:tc>
          <w:tcPr>
            <w:tcW w:w="992" w:type="dxa"/>
            <w:tcBorders>
              <w:top w:val="nil" w:sz="6" w:space="0" w:color="auto"/>
              <w:left w:val="single" w:sz="4" w:space="0" w:color="8683E2"/>
              <w:bottom w:val="single" w:sz="4" w:space="0" w:color="8683E2"/>
              <w:right w:val="single" w:sz="4" w:space="0" w:color="8683E2"/>
            </w:tcBorders>
            <w:shd w:val="clear" w:color="auto" w:fill="D2D2F4"/>
          </w:tcPr>
          <w:p>
            <w:pPr/>
          </w:p>
        </w:tc>
        <w:tc>
          <w:tcPr>
            <w:tcW w:w="863" w:type="dxa"/>
            <w:vMerge/>
            <w:tcBorders>
              <w:left w:val="single" w:sz="9" w:space="0" w:color="D2D2F4"/>
              <w:bottom w:val="single" w:sz="4" w:space="0" w:color="8683E2"/>
              <w:right w:val="single" w:sz="13" w:space="0" w:color="D2D2F4"/>
            </w:tcBorders>
          </w:tcPr>
          <w:p>
            <w:pPr/>
          </w:p>
        </w:tc>
        <w:tc>
          <w:tcPr>
            <w:tcW w:w="2458" w:type="dxa"/>
            <w:vMerge/>
            <w:tcBorders>
              <w:left w:val="single" w:sz="4" w:space="0" w:color="8683E2"/>
              <w:bottom w:val="single" w:sz="4" w:space="0" w:color="8683E2"/>
              <w:right w:val="single" w:sz="4" w:space="0" w:color="8683E2"/>
            </w:tcBorders>
            <w:shd w:val="clear" w:color="auto" w:fill="D2D2F4"/>
          </w:tcPr>
          <w:p>
            <w:pPr/>
          </w:p>
        </w:tc>
      </w:tr>
      <w:tr>
        <w:trPr>
          <w:trHeight w:val="322" w:hRule="exact"/>
        </w:trPr>
        <w:tc>
          <w:tcPr>
            <w:tcW w:w="90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固定资产</w:t>
            </w:r>
          </w:p>
        </w:tc>
        <w:tc>
          <w:tcPr>
            <w:tcW w:w="1552"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16,357,271.85</w:t>
            </w:r>
          </w:p>
        </w:tc>
        <w:tc>
          <w:tcPr>
            <w:tcW w:w="118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0.13%</w:t>
            </w:r>
          </w:p>
        </w:tc>
        <w:tc>
          <w:tcPr>
            <w:tcW w:w="1594"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19,104,008.21</w:t>
            </w:r>
          </w:p>
        </w:tc>
        <w:tc>
          <w:tcPr>
            <w:tcW w:w="9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0.19%</w:t>
            </w:r>
          </w:p>
        </w:tc>
        <w:tc>
          <w:tcPr>
            <w:tcW w:w="863"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-0.06%</w:t>
            </w:r>
          </w:p>
        </w:tc>
        <w:tc>
          <w:tcPr>
            <w:tcW w:w="245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161" w:hRule="exact"/>
        </w:trPr>
        <w:tc>
          <w:tcPr>
            <w:tcW w:w="901" w:type="dxa"/>
            <w:tcBorders>
              <w:top w:val="single" w:sz="4" w:space="0" w:color="8683E2"/>
              <w:left w:val="single" w:sz="4" w:space="0" w:color="8683E2"/>
              <w:bottom w:val="nil" w:sz="6" w:space="0" w:color="auto"/>
              <w:right w:val="single" w:sz="4" w:space="0" w:color="8683E2"/>
            </w:tcBorders>
            <w:shd w:val="clear" w:color="auto" w:fill="D2D2F4"/>
          </w:tcPr>
          <w:p>
            <w:pPr/>
          </w:p>
        </w:tc>
        <w:tc>
          <w:tcPr>
            <w:tcW w:w="1552" w:type="dxa"/>
            <w:vMerge w:val="restart"/>
            <w:tcBorders>
              <w:top w:val="single" w:sz="4" w:space="0" w:color="8683E2"/>
              <w:left w:val="single" w:sz="9" w:space="0" w:color="D2D2F4"/>
              <w:right w:val="single" w:sz="9" w:space="0" w:color="D2D2F4"/>
            </w:tcBorders>
          </w:tcPr>
          <w:p>
            <w:pPr>
              <w:pStyle w:val="TableParagraph"/>
              <w:spacing w:line="240" w:lineRule="auto" w:before="155"/>
              <w:ind w:left="454" w:right="0"/>
              <w:jc w:val="left"/>
              <w:rPr>
                <w:rFonts w:ascii="华文细黑" w:hAnsi="华文细黑" w:cs="华文细黑" w:eastAsia="华文细黑" w:hint="default"/>
                <w:sz w:val="18"/>
                <w:szCs w:val="18"/>
              </w:rPr>
            </w:pPr>
            <w:r>
              <w:rPr>
                <w:rFonts w:ascii="华文细黑"/>
                <w:sz w:val="18"/>
              </w:rPr>
              <w:t>2,562,743.79</w:t>
            </w:r>
          </w:p>
        </w:tc>
        <w:tc>
          <w:tcPr>
            <w:tcW w:w="1188" w:type="dxa"/>
            <w:tcBorders>
              <w:top w:val="single" w:sz="4" w:space="0" w:color="8683E2"/>
              <w:left w:val="single" w:sz="4" w:space="0" w:color="8683E2"/>
              <w:bottom w:val="nil" w:sz="6" w:space="0" w:color="auto"/>
              <w:right w:val="single" w:sz="4" w:space="0" w:color="8683E2"/>
            </w:tcBorders>
            <w:shd w:val="clear" w:color="auto" w:fill="D2D2F4"/>
          </w:tcPr>
          <w:p>
            <w:pPr/>
          </w:p>
        </w:tc>
        <w:tc>
          <w:tcPr>
            <w:tcW w:w="1594" w:type="dxa"/>
            <w:vMerge w:val="restart"/>
            <w:tcBorders>
              <w:top w:val="single" w:sz="4" w:space="0" w:color="8683E2"/>
              <w:left w:val="single" w:sz="9" w:space="0" w:color="D2D2F4"/>
              <w:right w:val="single" w:sz="9" w:space="0" w:color="D2D2F4"/>
            </w:tcBorders>
          </w:tcPr>
          <w:p>
            <w:pPr/>
          </w:p>
        </w:tc>
        <w:tc>
          <w:tcPr>
            <w:tcW w:w="992" w:type="dxa"/>
            <w:tcBorders>
              <w:top w:val="single" w:sz="4" w:space="0" w:color="8683E2"/>
              <w:left w:val="single" w:sz="4" w:space="0" w:color="8683E2"/>
              <w:bottom w:val="nil" w:sz="6" w:space="0" w:color="auto"/>
              <w:right w:val="single" w:sz="4" w:space="0" w:color="8683E2"/>
            </w:tcBorders>
            <w:shd w:val="clear" w:color="auto" w:fill="D2D2F4"/>
          </w:tcPr>
          <w:p>
            <w:pPr/>
          </w:p>
        </w:tc>
        <w:tc>
          <w:tcPr>
            <w:tcW w:w="863" w:type="dxa"/>
            <w:vMerge w:val="restart"/>
            <w:tcBorders>
              <w:top w:val="single" w:sz="4" w:space="0" w:color="8683E2"/>
              <w:left w:val="single" w:sz="9" w:space="0" w:color="D2D2F4"/>
              <w:right w:val="single" w:sz="13" w:space="0" w:color="D2D2F4"/>
            </w:tcBorders>
          </w:tcPr>
          <w:p>
            <w:pPr>
              <w:pStyle w:val="TableParagraph"/>
              <w:spacing w:line="240" w:lineRule="auto" w:before="155"/>
              <w:ind w:left="323" w:right="0"/>
              <w:jc w:val="left"/>
              <w:rPr>
                <w:rFonts w:ascii="华文细黑" w:hAnsi="华文细黑" w:cs="华文细黑" w:eastAsia="华文细黑" w:hint="default"/>
                <w:sz w:val="18"/>
                <w:szCs w:val="18"/>
              </w:rPr>
            </w:pPr>
            <w:r>
              <w:rPr>
                <w:rFonts w:ascii="华文细黑"/>
                <w:sz w:val="18"/>
              </w:rPr>
              <w:t>0.02%</w:t>
            </w:r>
          </w:p>
        </w:tc>
        <w:tc>
          <w:tcPr>
            <w:tcW w:w="245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9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系购买小贷资金平台及消费分 期系统</w:t>
            </w:r>
          </w:p>
        </w:tc>
      </w:tr>
      <w:tr>
        <w:trPr>
          <w:trHeight w:val="312" w:hRule="exact"/>
        </w:trPr>
        <w:tc>
          <w:tcPr>
            <w:tcW w:w="90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在建工程</w:t>
            </w:r>
          </w:p>
        </w:tc>
        <w:tc>
          <w:tcPr>
            <w:tcW w:w="1552" w:type="dxa"/>
            <w:vMerge/>
            <w:tcBorders>
              <w:left w:val="single" w:sz="9" w:space="0" w:color="D2D2F4"/>
              <w:right w:val="single" w:sz="9" w:space="0" w:color="D2D2F4"/>
            </w:tcBorders>
          </w:tcPr>
          <w:p>
            <w:pPr/>
          </w:p>
        </w:tc>
        <w:tc>
          <w:tcPr>
            <w:tcW w:w="118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0.02%</w:t>
            </w:r>
          </w:p>
        </w:tc>
        <w:tc>
          <w:tcPr>
            <w:tcW w:w="1594" w:type="dxa"/>
            <w:vMerge/>
            <w:tcBorders>
              <w:left w:val="single" w:sz="9" w:space="0" w:color="D2D2F4"/>
              <w:right w:val="single" w:sz="9" w:space="0" w:color="D2D2F4"/>
            </w:tcBorders>
          </w:tcPr>
          <w:p>
            <w:pPr/>
          </w:p>
        </w:tc>
        <w:tc>
          <w:tcPr>
            <w:tcW w:w="992" w:type="dxa"/>
            <w:tcBorders>
              <w:top w:val="nil" w:sz="6" w:space="0" w:color="auto"/>
              <w:left w:val="single" w:sz="4" w:space="0" w:color="8683E2"/>
              <w:bottom w:val="nil" w:sz="6" w:space="0" w:color="auto"/>
              <w:right w:val="single" w:sz="4" w:space="0" w:color="8683E2"/>
            </w:tcBorders>
            <w:shd w:val="clear" w:color="auto" w:fill="D2D2F4"/>
          </w:tcPr>
          <w:p>
            <w:pPr/>
          </w:p>
        </w:tc>
        <w:tc>
          <w:tcPr>
            <w:tcW w:w="863" w:type="dxa"/>
            <w:vMerge/>
            <w:tcBorders>
              <w:left w:val="single" w:sz="9" w:space="0" w:color="D2D2F4"/>
              <w:right w:val="single" w:sz="13" w:space="0" w:color="D2D2F4"/>
            </w:tcBorders>
          </w:tcPr>
          <w:p>
            <w:pPr/>
          </w:p>
        </w:tc>
        <w:tc>
          <w:tcPr>
            <w:tcW w:w="2458" w:type="dxa"/>
            <w:vMerge/>
            <w:tcBorders>
              <w:left w:val="single" w:sz="4" w:space="0" w:color="8683E2"/>
              <w:right w:val="single" w:sz="4" w:space="0" w:color="8683E2"/>
            </w:tcBorders>
            <w:shd w:val="clear" w:color="auto" w:fill="D2D2F4"/>
          </w:tcPr>
          <w:p>
            <w:pPr/>
          </w:p>
        </w:tc>
      </w:tr>
      <w:tr>
        <w:trPr>
          <w:trHeight w:val="161" w:hRule="exact"/>
        </w:trPr>
        <w:tc>
          <w:tcPr>
            <w:tcW w:w="901" w:type="dxa"/>
            <w:tcBorders>
              <w:top w:val="nil" w:sz="6" w:space="0" w:color="auto"/>
              <w:left w:val="single" w:sz="4" w:space="0" w:color="8683E2"/>
              <w:bottom w:val="single" w:sz="4" w:space="0" w:color="8683E2"/>
              <w:right w:val="single" w:sz="4" w:space="0" w:color="8683E2"/>
            </w:tcBorders>
            <w:shd w:val="clear" w:color="auto" w:fill="D2D2F4"/>
          </w:tcPr>
          <w:p>
            <w:pPr/>
          </w:p>
        </w:tc>
        <w:tc>
          <w:tcPr>
            <w:tcW w:w="1552" w:type="dxa"/>
            <w:vMerge/>
            <w:tcBorders>
              <w:left w:val="single" w:sz="9" w:space="0" w:color="D2D2F4"/>
              <w:bottom w:val="single" w:sz="4" w:space="0" w:color="8683E2"/>
              <w:right w:val="single" w:sz="9" w:space="0" w:color="D2D2F4"/>
            </w:tcBorders>
          </w:tcPr>
          <w:p>
            <w:pPr/>
          </w:p>
        </w:tc>
        <w:tc>
          <w:tcPr>
            <w:tcW w:w="1188" w:type="dxa"/>
            <w:tcBorders>
              <w:top w:val="nil" w:sz="6" w:space="0" w:color="auto"/>
              <w:left w:val="single" w:sz="4" w:space="0" w:color="8683E2"/>
              <w:bottom w:val="single" w:sz="4" w:space="0" w:color="8683E2"/>
              <w:right w:val="single" w:sz="4" w:space="0" w:color="8683E2"/>
            </w:tcBorders>
            <w:shd w:val="clear" w:color="auto" w:fill="D2D2F4"/>
          </w:tcPr>
          <w:p>
            <w:pPr/>
          </w:p>
        </w:tc>
        <w:tc>
          <w:tcPr>
            <w:tcW w:w="1594" w:type="dxa"/>
            <w:vMerge/>
            <w:tcBorders>
              <w:left w:val="single" w:sz="9" w:space="0" w:color="D2D2F4"/>
              <w:bottom w:val="single" w:sz="4" w:space="0" w:color="8683E2"/>
              <w:right w:val="single" w:sz="9" w:space="0" w:color="D2D2F4"/>
            </w:tcBorders>
          </w:tcPr>
          <w:p>
            <w:pPr/>
          </w:p>
        </w:tc>
        <w:tc>
          <w:tcPr>
            <w:tcW w:w="992" w:type="dxa"/>
            <w:tcBorders>
              <w:top w:val="nil" w:sz="6" w:space="0" w:color="auto"/>
              <w:left w:val="single" w:sz="4" w:space="0" w:color="8683E2"/>
              <w:bottom w:val="single" w:sz="4" w:space="0" w:color="8683E2"/>
              <w:right w:val="single" w:sz="4" w:space="0" w:color="8683E2"/>
            </w:tcBorders>
            <w:shd w:val="clear" w:color="auto" w:fill="D2D2F4"/>
          </w:tcPr>
          <w:p>
            <w:pPr/>
          </w:p>
        </w:tc>
        <w:tc>
          <w:tcPr>
            <w:tcW w:w="863" w:type="dxa"/>
            <w:vMerge/>
            <w:tcBorders>
              <w:left w:val="single" w:sz="9" w:space="0" w:color="D2D2F4"/>
              <w:bottom w:val="single" w:sz="4" w:space="0" w:color="8683E2"/>
              <w:right w:val="single" w:sz="13" w:space="0" w:color="D2D2F4"/>
            </w:tcBorders>
          </w:tcPr>
          <w:p>
            <w:pPr/>
          </w:p>
        </w:tc>
        <w:tc>
          <w:tcPr>
            <w:tcW w:w="2458" w:type="dxa"/>
            <w:vMerge/>
            <w:tcBorders>
              <w:left w:val="single" w:sz="4" w:space="0" w:color="8683E2"/>
              <w:bottom w:val="single" w:sz="4" w:space="0" w:color="8683E2"/>
              <w:right w:val="single" w:sz="4" w:space="0" w:color="8683E2"/>
            </w:tcBorders>
            <w:shd w:val="clear" w:color="auto" w:fill="D2D2F4"/>
          </w:tcPr>
          <w:p>
            <w:pPr/>
          </w:p>
        </w:tc>
      </w:tr>
      <w:tr>
        <w:trPr>
          <w:trHeight w:val="323" w:hRule="exact"/>
        </w:trPr>
        <w:tc>
          <w:tcPr>
            <w:tcW w:w="90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应收票据</w:t>
            </w:r>
          </w:p>
        </w:tc>
        <w:tc>
          <w:tcPr>
            <w:tcW w:w="1552"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282,638,903.96</w:t>
            </w:r>
          </w:p>
        </w:tc>
        <w:tc>
          <w:tcPr>
            <w:tcW w:w="118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2.26%</w:t>
            </w:r>
          </w:p>
        </w:tc>
        <w:tc>
          <w:tcPr>
            <w:tcW w:w="159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9"/>
              <w:jc w:val="right"/>
              <w:rPr>
                <w:rFonts w:ascii="华文细黑" w:hAnsi="华文细黑" w:cs="华文细黑" w:eastAsia="华文细黑" w:hint="default"/>
                <w:sz w:val="18"/>
                <w:szCs w:val="18"/>
              </w:rPr>
            </w:pPr>
            <w:r>
              <w:rPr>
                <w:rFonts w:ascii="华文细黑"/>
                <w:sz w:val="18"/>
              </w:rPr>
              <w:t>487,933,208.53</w:t>
            </w:r>
          </w:p>
        </w:tc>
        <w:tc>
          <w:tcPr>
            <w:tcW w:w="9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1"/>
              <w:jc w:val="right"/>
              <w:rPr>
                <w:rFonts w:ascii="华文细黑" w:hAnsi="华文细黑" w:cs="华文细黑" w:eastAsia="华文细黑" w:hint="default"/>
                <w:sz w:val="18"/>
                <w:szCs w:val="18"/>
              </w:rPr>
            </w:pPr>
            <w:r>
              <w:rPr>
                <w:rFonts w:ascii="华文细黑"/>
                <w:sz w:val="18"/>
              </w:rPr>
              <w:t>4.93%</w:t>
            </w:r>
          </w:p>
        </w:tc>
        <w:tc>
          <w:tcPr>
            <w:tcW w:w="863"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21"/>
              <w:jc w:val="right"/>
              <w:rPr>
                <w:rFonts w:ascii="华文细黑" w:hAnsi="华文细黑" w:cs="华文细黑" w:eastAsia="华文细黑" w:hint="default"/>
                <w:sz w:val="18"/>
                <w:szCs w:val="18"/>
              </w:rPr>
            </w:pPr>
            <w:r>
              <w:rPr>
                <w:rFonts w:ascii="华文细黑"/>
                <w:sz w:val="18"/>
              </w:rPr>
              <w:t>-2.67%</w:t>
            </w:r>
          </w:p>
        </w:tc>
        <w:tc>
          <w:tcPr>
            <w:tcW w:w="245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应收票据结算减少</w:t>
            </w:r>
          </w:p>
        </w:tc>
      </w:tr>
      <w:tr>
        <w:trPr>
          <w:trHeight w:val="322" w:hRule="exact"/>
        </w:trPr>
        <w:tc>
          <w:tcPr>
            <w:tcW w:w="90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预付款项</w:t>
            </w:r>
          </w:p>
        </w:tc>
        <w:tc>
          <w:tcPr>
            <w:tcW w:w="1552"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pacing w:val="-1"/>
                <w:sz w:val="18"/>
              </w:rPr>
              <w:t>1,758,668,802.33</w:t>
            </w:r>
          </w:p>
        </w:tc>
        <w:tc>
          <w:tcPr>
            <w:tcW w:w="118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14.09%</w:t>
            </w:r>
          </w:p>
        </w:tc>
        <w:tc>
          <w:tcPr>
            <w:tcW w:w="1594"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9"/>
              <w:jc w:val="right"/>
              <w:rPr>
                <w:rFonts w:ascii="华文细黑" w:hAnsi="华文细黑" w:cs="华文细黑" w:eastAsia="华文细黑" w:hint="default"/>
                <w:sz w:val="18"/>
                <w:szCs w:val="18"/>
              </w:rPr>
            </w:pPr>
            <w:r>
              <w:rPr>
                <w:rFonts w:ascii="华文细黑"/>
                <w:spacing w:val="-1"/>
                <w:sz w:val="18"/>
              </w:rPr>
              <w:t>1,147,089,473.96</w:t>
            </w:r>
          </w:p>
        </w:tc>
        <w:tc>
          <w:tcPr>
            <w:tcW w:w="9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11.59%</w:t>
            </w:r>
          </w:p>
        </w:tc>
        <w:tc>
          <w:tcPr>
            <w:tcW w:w="863"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2.50%</w:t>
            </w:r>
          </w:p>
        </w:tc>
        <w:tc>
          <w:tcPr>
            <w:tcW w:w="245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新品上市预付账款增加</w:t>
            </w:r>
          </w:p>
        </w:tc>
      </w:tr>
      <w:tr>
        <w:trPr>
          <w:trHeight w:val="161" w:hRule="exact"/>
        </w:trPr>
        <w:tc>
          <w:tcPr>
            <w:tcW w:w="901" w:type="dxa"/>
            <w:tcBorders>
              <w:top w:val="single" w:sz="4" w:space="0" w:color="8683E2"/>
              <w:left w:val="single" w:sz="4" w:space="0" w:color="8683E2"/>
              <w:bottom w:val="nil" w:sz="6" w:space="0" w:color="auto"/>
              <w:right w:val="single" w:sz="4" w:space="0" w:color="8683E2"/>
            </w:tcBorders>
            <w:shd w:val="clear" w:color="auto" w:fill="D2D2F4"/>
          </w:tcPr>
          <w:p>
            <w:pPr/>
          </w:p>
        </w:tc>
        <w:tc>
          <w:tcPr>
            <w:tcW w:w="1552"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253" w:right="0"/>
              <w:jc w:val="left"/>
              <w:rPr>
                <w:rFonts w:ascii="华文细黑" w:hAnsi="华文细黑" w:cs="华文细黑" w:eastAsia="华文细黑" w:hint="default"/>
                <w:sz w:val="18"/>
                <w:szCs w:val="18"/>
              </w:rPr>
            </w:pPr>
            <w:r>
              <w:rPr>
                <w:rFonts w:ascii="华文细黑"/>
                <w:sz w:val="18"/>
              </w:rPr>
              <w:t>766,928,133.00</w:t>
            </w:r>
          </w:p>
        </w:tc>
        <w:tc>
          <w:tcPr>
            <w:tcW w:w="1188" w:type="dxa"/>
            <w:vMerge w:val="restart"/>
            <w:tcBorders>
              <w:top w:val="single" w:sz="4" w:space="0" w:color="8683E2"/>
              <w:left w:val="single" w:sz="4" w:space="0" w:color="8683E2"/>
              <w:right w:val="single" w:sz="4" w:space="0" w:color="8683E2"/>
            </w:tcBorders>
            <w:shd w:val="clear" w:color="auto" w:fill="D2D2F4"/>
          </w:tcPr>
          <w:p>
            <w:pPr/>
          </w:p>
        </w:tc>
        <w:tc>
          <w:tcPr>
            <w:tcW w:w="1594"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308" w:right="0"/>
              <w:jc w:val="left"/>
              <w:rPr>
                <w:rFonts w:ascii="华文细黑" w:hAnsi="华文细黑" w:cs="华文细黑" w:eastAsia="华文细黑" w:hint="default"/>
                <w:sz w:val="18"/>
                <w:szCs w:val="18"/>
              </w:rPr>
            </w:pPr>
            <w:r>
              <w:rPr>
                <w:rFonts w:ascii="华文细黑"/>
                <w:sz w:val="18"/>
              </w:rPr>
              <w:t>190,297,596.85</w:t>
            </w:r>
          </w:p>
        </w:tc>
        <w:tc>
          <w:tcPr>
            <w:tcW w:w="992" w:type="dxa"/>
            <w:vMerge w:val="restart"/>
            <w:tcBorders>
              <w:top w:val="single" w:sz="4" w:space="0" w:color="8683E2"/>
              <w:left w:val="single" w:sz="4" w:space="0" w:color="8683E2"/>
              <w:right w:val="single" w:sz="4" w:space="0" w:color="8683E2"/>
            </w:tcBorders>
            <w:shd w:val="clear" w:color="auto" w:fill="D2D2F4"/>
          </w:tcPr>
          <w:p>
            <w:pPr/>
          </w:p>
        </w:tc>
        <w:tc>
          <w:tcPr>
            <w:tcW w:w="863" w:type="dxa"/>
            <w:vMerge w:val="restart"/>
            <w:tcBorders>
              <w:top w:val="single" w:sz="4" w:space="0" w:color="8683E2"/>
              <w:left w:val="single" w:sz="9" w:space="0" w:color="D2D2F4"/>
              <w:right w:val="single" w:sz="13"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323" w:right="0"/>
              <w:jc w:val="left"/>
              <w:rPr>
                <w:rFonts w:ascii="华文细黑" w:hAnsi="华文细黑" w:cs="华文细黑" w:eastAsia="华文细黑" w:hint="default"/>
                <w:sz w:val="18"/>
                <w:szCs w:val="18"/>
              </w:rPr>
            </w:pPr>
            <w:r>
              <w:rPr>
                <w:rFonts w:ascii="华文细黑"/>
                <w:sz w:val="18"/>
              </w:rPr>
              <w:t>4.22%</w:t>
            </w:r>
          </w:p>
        </w:tc>
        <w:tc>
          <w:tcPr>
            <w:tcW w:w="245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9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库存采购增加留抵进项税增 加，闲置现金购入理财产品增 加</w:t>
            </w:r>
          </w:p>
        </w:tc>
      </w:tr>
      <w:tr>
        <w:trPr>
          <w:trHeight w:val="156" w:hRule="exact"/>
        </w:trPr>
        <w:tc>
          <w:tcPr>
            <w:tcW w:w="901"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1" w:right="15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其他流动 资产</w:t>
            </w:r>
          </w:p>
        </w:tc>
        <w:tc>
          <w:tcPr>
            <w:tcW w:w="1552" w:type="dxa"/>
            <w:vMerge/>
            <w:tcBorders>
              <w:left w:val="single" w:sz="9" w:space="0" w:color="D2D2F4"/>
              <w:right w:val="single" w:sz="9" w:space="0" w:color="D2D2F4"/>
            </w:tcBorders>
          </w:tcPr>
          <w:p>
            <w:pPr/>
          </w:p>
        </w:tc>
        <w:tc>
          <w:tcPr>
            <w:tcW w:w="1188" w:type="dxa"/>
            <w:vMerge/>
            <w:tcBorders>
              <w:left w:val="single" w:sz="4" w:space="0" w:color="8683E2"/>
              <w:bottom w:val="nil" w:sz="6" w:space="0" w:color="auto"/>
              <w:right w:val="single" w:sz="4" w:space="0" w:color="8683E2"/>
            </w:tcBorders>
            <w:shd w:val="clear" w:color="auto" w:fill="D2D2F4"/>
          </w:tcPr>
          <w:p>
            <w:pPr/>
          </w:p>
        </w:tc>
        <w:tc>
          <w:tcPr>
            <w:tcW w:w="1594" w:type="dxa"/>
            <w:vMerge/>
            <w:tcBorders>
              <w:left w:val="single" w:sz="9" w:space="0" w:color="D2D2F4"/>
              <w:right w:val="single" w:sz="9" w:space="0" w:color="D2D2F4"/>
            </w:tcBorders>
          </w:tcPr>
          <w:p>
            <w:pPr/>
          </w:p>
        </w:tc>
        <w:tc>
          <w:tcPr>
            <w:tcW w:w="992" w:type="dxa"/>
            <w:vMerge/>
            <w:tcBorders>
              <w:left w:val="single" w:sz="4" w:space="0" w:color="8683E2"/>
              <w:bottom w:val="nil" w:sz="6" w:space="0" w:color="auto"/>
              <w:right w:val="single" w:sz="4" w:space="0" w:color="8683E2"/>
            </w:tcBorders>
            <w:shd w:val="clear" w:color="auto" w:fill="D2D2F4"/>
          </w:tcPr>
          <w:p>
            <w:pPr/>
          </w:p>
        </w:tc>
        <w:tc>
          <w:tcPr>
            <w:tcW w:w="863" w:type="dxa"/>
            <w:vMerge/>
            <w:tcBorders>
              <w:left w:val="single" w:sz="9" w:space="0" w:color="D2D2F4"/>
              <w:right w:val="single" w:sz="13" w:space="0" w:color="D2D2F4"/>
            </w:tcBorders>
          </w:tcPr>
          <w:p>
            <w:pPr/>
          </w:p>
        </w:tc>
        <w:tc>
          <w:tcPr>
            <w:tcW w:w="2458" w:type="dxa"/>
            <w:vMerge/>
            <w:tcBorders>
              <w:left w:val="single" w:sz="4" w:space="0" w:color="8683E2"/>
              <w:right w:val="single" w:sz="4" w:space="0" w:color="8683E2"/>
            </w:tcBorders>
            <w:shd w:val="clear" w:color="auto" w:fill="D2D2F4"/>
          </w:tcPr>
          <w:p>
            <w:pPr/>
          </w:p>
        </w:tc>
      </w:tr>
      <w:tr>
        <w:trPr>
          <w:trHeight w:val="312" w:hRule="exact"/>
        </w:trPr>
        <w:tc>
          <w:tcPr>
            <w:tcW w:w="901" w:type="dxa"/>
            <w:vMerge/>
            <w:tcBorders>
              <w:left w:val="single" w:sz="4" w:space="0" w:color="8683E2"/>
              <w:right w:val="single" w:sz="4" w:space="0" w:color="8683E2"/>
            </w:tcBorders>
            <w:shd w:val="clear" w:color="auto" w:fill="D2D2F4"/>
          </w:tcPr>
          <w:p>
            <w:pPr/>
          </w:p>
        </w:tc>
        <w:tc>
          <w:tcPr>
            <w:tcW w:w="1552" w:type="dxa"/>
            <w:vMerge/>
            <w:tcBorders>
              <w:left w:val="single" w:sz="9" w:space="0" w:color="D2D2F4"/>
              <w:right w:val="single" w:sz="9" w:space="0" w:color="D2D2F4"/>
            </w:tcBorders>
          </w:tcPr>
          <w:p>
            <w:pPr/>
          </w:p>
        </w:tc>
        <w:tc>
          <w:tcPr>
            <w:tcW w:w="118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6.14%</w:t>
            </w:r>
          </w:p>
        </w:tc>
        <w:tc>
          <w:tcPr>
            <w:tcW w:w="1594" w:type="dxa"/>
            <w:vMerge/>
            <w:tcBorders>
              <w:left w:val="single" w:sz="9" w:space="0" w:color="D2D2F4"/>
              <w:right w:val="single" w:sz="9" w:space="0" w:color="D2D2F4"/>
            </w:tcBorders>
          </w:tcPr>
          <w:p>
            <w:pPr/>
          </w:p>
        </w:tc>
        <w:tc>
          <w:tcPr>
            <w:tcW w:w="99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1.92%</w:t>
            </w:r>
          </w:p>
        </w:tc>
        <w:tc>
          <w:tcPr>
            <w:tcW w:w="863" w:type="dxa"/>
            <w:vMerge/>
            <w:tcBorders>
              <w:left w:val="single" w:sz="9" w:space="0" w:color="D2D2F4"/>
              <w:right w:val="single" w:sz="13" w:space="0" w:color="D2D2F4"/>
            </w:tcBorders>
          </w:tcPr>
          <w:p>
            <w:pPr/>
          </w:p>
        </w:tc>
        <w:tc>
          <w:tcPr>
            <w:tcW w:w="2458" w:type="dxa"/>
            <w:vMerge/>
            <w:tcBorders>
              <w:left w:val="single" w:sz="4" w:space="0" w:color="8683E2"/>
              <w:right w:val="single" w:sz="4" w:space="0" w:color="8683E2"/>
            </w:tcBorders>
            <w:shd w:val="clear" w:color="auto" w:fill="D2D2F4"/>
          </w:tcPr>
          <w:p>
            <w:pPr/>
          </w:p>
        </w:tc>
      </w:tr>
      <w:tr>
        <w:trPr>
          <w:trHeight w:val="156" w:hRule="exact"/>
        </w:trPr>
        <w:tc>
          <w:tcPr>
            <w:tcW w:w="901" w:type="dxa"/>
            <w:vMerge/>
            <w:tcBorders>
              <w:left w:val="single" w:sz="4" w:space="0" w:color="8683E2"/>
              <w:bottom w:val="nil" w:sz="6" w:space="0" w:color="auto"/>
              <w:right w:val="single" w:sz="4" w:space="0" w:color="8683E2"/>
            </w:tcBorders>
            <w:shd w:val="clear" w:color="auto" w:fill="D2D2F4"/>
          </w:tcPr>
          <w:p>
            <w:pPr/>
          </w:p>
        </w:tc>
        <w:tc>
          <w:tcPr>
            <w:tcW w:w="1552" w:type="dxa"/>
            <w:vMerge/>
            <w:tcBorders>
              <w:left w:val="single" w:sz="9" w:space="0" w:color="D2D2F4"/>
              <w:right w:val="single" w:sz="9" w:space="0" w:color="D2D2F4"/>
            </w:tcBorders>
          </w:tcPr>
          <w:p>
            <w:pPr/>
          </w:p>
        </w:tc>
        <w:tc>
          <w:tcPr>
            <w:tcW w:w="1188" w:type="dxa"/>
            <w:vMerge w:val="restart"/>
            <w:tcBorders>
              <w:top w:val="nil" w:sz="6" w:space="0" w:color="auto"/>
              <w:left w:val="single" w:sz="4" w:space="0" w:color="8683E2"/>
              <w:right w:val="single" w:sz="4" w:space="0" w:color="8683E2"/>
            </w:tcBorders>
            <w:shd w:val="clear" w:color="auto" w:fill="D2D2F4"/>
          </w:tcPr>
          <w:p>
            <w:pPr/>
          </w:p>
        </w:tc>
        <w:tc>
          <w:tcPr>
            <w:tcW w:w="1594" w:type="dxa"/>
            <w:vMerge/>
            <w:tcBorders>
              <w:left w:val="single" w:sz="9" w:space="0" w:color="D2D2F4"/>
              <w:right w:val="single" w:sz="9" w:space="0" w:color="D2D2F4"/>
            </w:tcBorders>
          </w:tcPr>
          <w:p>
            <w:pPr/>
          </w:p>
        </w:tc>
        <w:tc>
          <w:tcPr>
            <w:tcW w:w="992" w:type="dxa"/>
            <w:vMerge w:val="restart"/>
            <w:tcBorders>
              <w:top w:val="nil" w:sz="6" w:space="0" w:color="auto"/>
              <w:left w:val="single" w:sz="4" w:space="0" w:color="8683E2"/>
              <w:right w:val="single" w:sz="4" w:space="0" w:color="8683E2"/>
            </w:tcBorders>
            <w:shd w:val="clear" w:color="auto" w:fill="D2D2F4"/>
          </w:tcPr>
          <w:p>
            <w:pPr/>
          </w:p>
        </w:tc>
        <w:tc>
          <w:tcPr>
            <w:tcW w:w="863" w:type="dxa"/>
            <w:vMerge/>
            <w:tcBorders>
              <w:left w:val="single" w:sz="9" w:space="0" w:color="D2D2F4"/>
              <w:right w:val="single" w:sz="13" w:space="0" w:color="D2D2F4"/>
            </w:tcBorders>
          </w:tcPr>
          <w:p>
            <w:pPr/>
          </w:p>
        </w:tc>
        <w:tc>
          <w:tcPr>
            <w:tcW w:w="2458" w:type="dxa"/>
            <w:vMerge/>
            <w:tcBorders>
              <w:left w:val="single" w:sz="4" w:space="0" w:color="8683E2"/>
              <w:right w:val="single" w:sz="4" w:space="0" w:color="8683E2"/>
            </w:tcBorders>
            <w:shd w:val="clear" w:color="auto" w:fill="D2D2F4"/>
          </w:tcPr>
          <w:p>
            <w:pPr/>
          </w:p>
        </w:tc>
      </w:tr>
      <w:tr>
        <w:trPr>
          <w:trHeight w:val="161" w:hRule="exact"/>
        </w:trPr>
        <w:tc>
          <w:tcPr>
            <w:tcW w:w="901" w:type="dxa"/>
            <w:tcBorders>
              <w:top w:val="nil" w:sz="6" w:space="0" w:color="auto"/>
              <w:left w:val="single" w:sz="4" w:space="0" w:color="8683E2"/>
              <w:bottom w:val="single" w:sz="4" w:space="0" w:color="8683E2"/>
              <w:right w:val="single" w:sz="4" w:space="0" w:color="8683E2"/>
            </w:tcBorders>
            <w:shd w:val="clear" w:color="auto" w:fill="D2D2F4"/>
          </w:tcPr>
          <w:p>
            <w:pPr/>
          </w:p>
        </w:tc>
        <w:tc>
          <w:tcPr>
            <w:tcW w:w="1552" w:type="dxa"/>
            <w:vMerge/>
            <w:tcBorders>
              <w:left w:val="single" w:sz="9" w:space="0" w:color="D2D2F4"/>
              <w:bottom w:val="single" w:sz="4" w:space="0" w:color="8683E2"/>
              <w:right w:val="single" w:sz="9" w:space="0" w:color="D2D2F4"/>
            </w:tcBorders>
          </w:tcPr>
          <w:p>
            <w:pPr/>
          </w:p>
        </w:tc>
        <w:tc>
          <w:tcPr>
            <w:tcW w:w="1188" w:type="dxa"/>
            <w:vMerge/>
            <w:tcBorders>
              <w:left w:val="single" w:sz="4" w:space="0" w:color="8683E2"/>
              <w:bottom w:val="single" w:sz="4" w:space="0" w:color="8683E2"/>
              <w:right w:val="single" w:sz="4" w:space="0" w:color="8683E2"/>
            </w:tcBorders>
            <w:shd w:val="clear" w:color="auto" w:fill="D2D2F4"/>
          </w:tcPr>
          <w:p>
            <w:pPr/>
          </w:p>
        </w:tc>
        <w:tc>
          <w:tcPr>
            <w:tcW w:w="1594" w:type="dxa"/>
            <w:vMerge/>
            <w:tcBorders>
              <w:left w:val="single" w:sz="9" w:space="0" w:color="D2D2F4"/>
              <w:bottom w:val="single" w:sz="4" w:space="0" w:color="8683E2"/>
              <w:right w:val="single" w:sz="9" w:space="0" w:color="D2D2F4"/>
            </w:tcBorders>
          </w:tcPr>
          <w:p>
            <w:pPr/>
          </w:p>
        </w:tc>
        <w:tc>
          <w:tcPr>
            <w:tcW w:w="992" w:type="dxa"/>
            <w:vMerge/>
            <w:tcBorders>
              <w:left w:val="single" w:sz="4" w:space="0" w:color="8683E2"/>
              <w:bottom w:val="single" w:sz="4" w:space="0" w:color="8683E2"/>
              <w:right w:val="single" w:sz="4" w:space="0" w:color="8683E2"/>
            </w:tcBorders>
            <w:shd w:val="clear" w:color="auto" w:fill="D2D2F4"/>
          </w:tcPr>
          <w:p>
            <w:pPr/>
          </w:p>
        </w:tc>
        <w:tc>
          <w:tcPr>
            <w:tcW w:w="863" w:type="dxa"/>
            <w:vMerge/>
            <w:tcBorders>
              <w:left w:val="single" w:sz="9" w:space="0" w:color="D2D2F4"/>
              <w:bottom w:val="single" w:sz="4" w:space="0" w:color="8683E2"/>
              <w:right w:val="single" w:sz="13" w:space="0" w:color="D2D2F4"/>
            </w:tcBorders>
          </w:tcPr>
          <w:p>
            <w:pPr/>
          </w:p>
        </w:tc>
        <w:tc>
          <w:tcPr>
            <w:tcW w:w="2458" w:type="dxa"/>
            <w:vMerge/>
            <w:tcBorders>
              <w:left w:val="single" w:sz="4" w:space="0" w:color="8683E2"/>
              <w:bottom w:val="single" w:sz="4" w:space="0" w:color="8683E2"/>
              <w:right w:val="single" w:sz="4" w:space="0" w:color="8683E2"/>
            </w:tcBorders>
            <w:shd w:val="clear" w:color="auto" w:fill="D2D2F4"/>
          </w:tcPr>
          <w:p>
            <w:pPr/>
          </w:p>
        </w:tc>
      </w:tr>
      <w:tr>
        <w:trPr>
          <w:trHeight w:val="162" w:hRule="exact"/>
        </w:trPr>
        <w:tc>
          <w:tcPr>
            <w:tcW w:w="901"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5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 及垫款</w:t>
            </w:r>
          </w:p>
        </w:tc>
        <w:tc>
          <w:tcPr>
            <w:tcW w:w="1552" w:type="dxa"/>
            <w:vMerge w:val="restart"/>
            <w:tcBorders>
              <w:top w:val="single" w:sz="4" w:space="0" w:color="8683E2"/>
              <w:left w:val="single" w:sz="13" w:space="0" w:color="D2D2F4"/>
              <w:right w:val="single" w:sz="9" w:space="0" w:color="D2D2F4"/>
            </w:tcBorders>
          </w:tcPr>
          <w:p>
            <w:pPr>
              <w:pStyle w:val="TableParagraph"/>
              <w:spacing w:line="240" w:lineRule="auto" w:before="156"/>
              <w:ind w:left="100" w:right="0"/>
              <w:jc w:val="left"/>
              <w:rPr>
                <w:rFonts w:ascii="华文细黑" w:hAnsi="华文细黑" w:cs="华文细黑" w:eastAsia="华文细黑" w:hint="default"/>
                <w:sz w:val="18"/>
                <w:szCs w:val="18"/>
              </w:rPr>
            </w:pPr>
            <w:r>
              <w:rPr>
                <w:rFonts w:ascii="华文细黑"/>
                <w:sz w:val="18"/>
              </w:rPr>
              <w:t>1,146,184,426.23</w:t>
            </w:r>
          </w:p>
        </w:tc>
        <w:tc>
          <w:tcPr>
            <w:tcW w:w="1188" w:type="dxa"/>
            <w:tcBorders>
              <w:top w:val="single" w:sz="4" w:space="0" w:color="8683E2"/>
              <w:left w:val="single" w:sz="4" w:space="0" w:color="8683E2"/>
              <w:bottom w:val="nil" w:sz="6" w:space="0" w:color="auto"/>
              <w:right w:val="single" w:sz="4" w:space="0" w:color="8683E2"/>
            </w:tcBorders>
            <w:shd w:val="clear" w:color="auto" w:fill="D2D2F4"/>
          </w:tcPr>
          <w:p>
            <w:pPr/>
          </w:p>
        </w:tc>
        <w:tc>
          <w:tcPr>
            <w:tcW w:w="1594" w:type="dxa"/>
            <w:vMerge w:val="restart"/>
            <w:tcBorders>
              <w:top w:val="single" w:sz="4" w:space="0" w:color="8683E2"/>
              <w:left w:val="single" w:sz="9" w:space="0" w:color="D2D2F4"/>
              <w:right w:val="single" w:sz="9" w:space="0" w:color="D2D2F4"/>
            </w:tcBorders>
          </w:tcPr>
          <w:p>
            <w:pPr>
              <w:pStyle w:val="TableParagraph"/>
              <w:spacing w:line="240" w:lineRule="auto" w:before="156"/>
              <w:ind w:left="308" w:right="0"/>
              <w:jc w:val="left"/>
              <w:rPr>
                <w:rFonts w:ascii="华文细黑" w:hAnsi="华文细黑" w:cs="华文细黑" w:eastAsia="华文细黑" w:hint="default"/>
                <w:sz w:val="18"/>
                <w:szCs w:val="18"/>
              </w:rPr>
            </w:pPr>
            <w:r>
              <w:rPr>
                <w:rFonts w:ascii="华文细黑"/>
                <w:sz w:val="18"/>
              </w:rPr>
              <w:t>196,312,103.66</w:t>
            </w:r>
          </w:p>
        </w:tc>
        <w:tc>
          <w:tcPr>
            <w:tcW w:w="992" w:type="dxa"/>
            <w:tcBorders>
              <w:top w:val="single" w:sz="4" w:space="0" w:color="8683E2"/>
              <w:left w:val="single" w:sz="4" w:space="0" w:color="8683E2"/>
              <w:bottom w:val="nil" w:sz="6" w:space="0" w:color="auto"/>
              <w:right w:val="single" w:sz="4" w:space="0" w:color="8683E2"/>
            </w:tcBorders>
            <w:shd w:val="clear" w:color="auto" w:fill="D2D2F4"/>
          </w:tcPr>
          <w:p>
            <w:pPr/>
          </w:p>
        </w:tc>
        <w:tc>
          <w:tcPr>
            <w:tcW w:w="863" w:type="dxa"/>
            <w:vMerge w:val="restart"/>
            <w:tcBorders>
              <w:top w:val="single" w:sz="4" w:space="0" w:color="8683E2"/>
              <w:left w:val="single" w:sz="9" w:space="0" w:color="D2D2F4"/>
              <w:right w:val="single" w:sz="9" w:space="0" w:color="D2D2F4"/>
            </w:tcBorders>
          </w:tcPr>
          <w:p>
            <w:pPr>
              <w:pStyle w:val="TableParagraph"/>
              <w:spacing w:line="240" w:lineRule="auto" w:before="156"/>
              <w:ind w:left="323" w:right="0"/>
              <w:jc w:val="left"/>
              <w:rPr>
                <w:rFonts w:ascii="华文细黑" w:hAnsi="华文细黑" w:cs="华文细黑" w:eastAsia="华文细黑" w:hint="default"/>
                <w:sz w:val="18"/>
                <w:szCs w:val="18"/>
              </w:rPr>
            </w:pPr>
            <w:r>
              <w:rPr>
                <w:rFonts w:ascii="华文细黑"/>
                <w:sz w:val="18"/>
              </w:rPr>
              <w:t>7.20%</w:t>
            </w:r>
          </w:p>
        </w:tc>
        <w:tc>
          <w:tcPr>
            <w:tcW w:w="245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01" w:type="dxa"/>
            <w:vMerge/>
            <w:tcBorders>
              <w:left w:val="single" w:sz="4" w:space="0" w:color="8683E2"/>
              <w:right w:val="single" w:sz="4" w:space="0" w:color="8683E2"/>
            </w:tcBorders>
            <w:shd w:val="clear" w:color="auto" w:fill="D2D2F4"/>
          </w:tcPr>
          <w:p>
            <w:pPr/>
          </w:p>
        </w:tc>
        <w:tc>
          <w:tcPr>
            <w:tcW w:w="1552" w:type="dxa"/>
            <w:vMerge/>
            <w:tcBorders>
              <w:left w:val="single" w:sz="13" w:space="0" w:color="D2D2F4"/>
              <w:right w:val="single" w:sz="9" w:space="0" w:color="D2D2F4"/>
            </w:tcBorders>
          </w:tcPr>
          <w:p>
            <w:pPr/>
          </w:p>
        </w:tc>
        <w:tc>
          <w:tcPr>
            <w:tcW w:w="118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9.18%</w:t>
            </w:r>
          </w:p>
        </w:tc>
        <w:tc>
          <w:tcPr>
            <w:tcW w:w="1594" w:type="dxa"/>
            <w:vMerge/>
            <w:tcBorders>
              <w:left w:val="single" w:sz="9" w:space="0" w:color="D2D2F4"/>
              <w:right w:val="single" w:sz="9" w:space="0" w:color="D2D2F4"/>
            </w:tcBorders>
          </w:tcPr>
          <w:p>
            <w:pPr/>
          </w:p>
        </w:tc>
        <w:tc>
          <w:tcPr>
            <w:tcW w:w="99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1.98%</w:t>
            </w:r>
          </w:p>
        </w:tc>
        <w:tc>
          <w:tcPr>
            <w:tcW w:w="863" w:type="dxa"/>
            <w:vMerge/>
            <w:tcBorders>
              <w:left w:val="single" w:sz="9" w:space="0" w:color="D2D2F4"/>
              <w:right w:val="single" w:sz="9" w:space="0" w:color="D2D2F4"/>
            </w:tcBorders>
          </w:tcPr>
          <w:p>
            <w:pPr/>
          </w:p>
        </w:tc>
        <w:tc>
          <w:tcPr>
            <w:tcW w:w="245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新设爱施德小贷放款增加</w:t>
            </w:r>
          </w:p>
        </w:tc>
      </w:tr>
      <w:tr>
        <w:trPr>
          <w:trHeight w:val="161" w:hRule="exact"/>
        </w:trPr>
        <w:tc>
          <w:tcPr>
            <w:tcW w:w="901" w:type="dxa"/>
            <w:vMerge/>
            <w:tcBorders>
              <w:left w:val="single" w:sz="4" w:space="0" w:color="8683E2"/>
              <w:bottom w:val="single" w:sz="4" w:space="0" w:color="8683E2"/>
              <w:right w:val="single" w:sz="4" w:space="0" w:color="8683E2"/>
            </w:tcBorders>
            <w:shd w:val="clear" w:color="auto" w:fill="D2D2F4"/>
          </w:tcPr>
          <w:p>
            <w:pPr/>
          </w:p>
        </w:tc>
        <w:tc>
          <w:tcPr>
            <w:tcW w:w="1552" w:type="dxa"/>
            <w:vMerge/>
            <w:tcBorders>
              <w:left w:val="single" w:sz="13" w:space="0" w:color="D2D2F4"/>
              <w:bottom w:val="single" w:sz="4" w:space="0" w:color="8683E2"/>
              <w:right w:val="single" w:sz="9" w:space="0" w:color="D2D2F4"/>
            </w:tcBorders>
          </w:tcPr>
          <w:p>
            <w:pPr/>
          </w:p>
        </w:tc>
        <w:tc>
          <w:tcPr>
            <w:tcW w:w="1188" w:type="dxa"/>
            <w:tcBorders>
              <w:top w:val="nil" w:sz="6" w:space="0" w:color="auto"/>
              <w:left w:val="single" w:sz="4" w:space="0" w:color="8683E2"/>
              <w:bottom w:val="single" w:sz="4" w:space="0" w:color="8683E2"/>
              <w:right w:val="single" w:sz="4" w:space="0" w:color="8683E2"/>
            </w:tcBorders>
            <w:shd w:val="clear" w:color="auto" w:fill="D2D2F4"/>
          </w:tcPr>
          <w:p>
            <w:pPr/>
          </w:p>
        </w:tc>
        <w:tc>
          <w:tcPr>
            <w:tcW w:w="1594" w:type="dxa"/>
            <w:vMerge/>
            <w:tcBorders>
              <w:left w:val="single" w:sz="9" w:space="0" w:color="D2D2F4"/>
              <w:bottom w:val="single" w:sz="4" w:space="0" w:color="8683E2"/>
              <w:right w:val="single" w:sz="9" w:space="0" w:color="D2D2F4"/>
            </w:tcBorders>
          </w:tcPr>
          <w:p>
            <w:pPr/>
          </w:p>
        </w:tc>
        <w:tc>
          <w:tcPr>
            <w:tcW w:w="992" w:type="dxa"/>
            <w:tcBorders>
              <w:top w:val="nil" w:sz="6" w:space="0" w:color="auto"/>
              <w:left w:val="single" w:sz="4" w:space="0" w:color="8683E2"/>
              <w:bottom w:val="single" w:sz="4" w:space="0" w:color="8683E2"/>
              <w:right w:val="single" w:sz="4" w:space="0" w:color="8683E2"/>
            </w:tcBorders>
            <w:shd w:val="clear" w:color="auto" w:fill="D2D2F4"/>
          </w:tcPr>
          <w:p>
            <w:pPr/>
          </w:p>
        </w:tc>
        <w:tc>
          <w:tcPr>
            <w:tcW w:w="863" w:type="dxa"/>
            <w:vMerge/>
            <w:tcBorders>
              <w:left w:val="single" w:sz="9" w:space="0" w:color="D2D2F4"/>
              <w:bottom w:val="single" w:sz="4" w:space="0" w:color="8683E2"/>
              <w:right w:val="single" w:sz="9" w:space="0" w:color="D2D2F4"/>
            </w:tcBorders>
          </w:tcPr>
          <w:p>
            <w:pPr/>
          </w:p>
        </w:tc>
        <w:tc>
          <w:tcPr>
            <w:tcW w:w="2458" w:type="dxa"/>
            <w:tcBorders>
              <w:top w:val="nil" w:sz="6" w:space="0" w:color="auto"/>
              <w:left w:val="single" w:sz="4" w:space="0" w:color="8683E2"/>
              <w:bottom w:val="single" w:sz="4" w:space="0" w:color="8683E2"/>
              <w:right w:val="single" w:sz="4" w:space="0" w:color="8683E2"/>
            </w:tcBorders>
            <w:shd w:val="clear" w:color="auto" w:fill="D2D2F4"/>
          </w:tcPr>
          <w:p>
            <w:pPr/>
          </w:p>
        </w:tc>
      </w:tr>
    </w:tbl>
    <w:p>
      <w:pPr>
        <w:spacing w:line="240" w:lineRule="auto" w:before="9"/>
        <w:rPr>
          <w:rFonts w:ascii="华文细黑" w:hAnsi="华文细黑" w:cs="华文细黑" w:eastAsia="华文细黑" w:hint="default"/>
          <w:sz w:val="18"/>
          <w:szCs w:val="18"/>
        </w:rPr>
      </w:pPr>
    </w:p>
    <w:p>
      <w:pPr>
        <w:spacing w:after="0" w:line="240" w:lineRule="auto"/>
        <w:rPr>
          <w:rFonts w:ascii="华文细黑" w:hAnsi="华文细黑" w:cs="华文细黑" w:eastAsia="华文细黑" w:hint="default"/>
          <w:sz w:val="18"/>
          <w:szCs w:val="18"/>
        </w:rPr>
        <w:sectPr>
          <w:pgSz w:w="11910" w:h="16840"/>
          <w:pgMar w:header="877" w:footer="979" w:top="1100" w:bottom="1160" w:left="880" w:right="0"/>
        </w:sectPr>
      </w:pPr>
    </w:p>
    <w:p>
      <w:pPr>
        <w:pStyle w:val="Heading3"/>
        <w:spacing w:line="240" w:lineRule="auto"/>
        <w:ind w:left="254" w:right="-20"/>
        <w:jc w:val="left"/>
        <w:rPr>
          <w:b w:val="0"/>
          <w:bCs w:val="0"/>
        </w:rPr>
      </w:pPr>
      <w:bookmarkStart w:name="2、以公允价值计量的资产和负债" w:id="61"/>
      <w:bookmarkEnd w:id="61"/>
      <w:r>
        <w:rPr>
          <w:b w:val="0"/>
          <w:bCs w:val="0"/>
        </w:rPr>
      </w:r>
      <w:r>
        <w:rPr>
          <w:rFonts w:ascii="华文细黑" w:hAnsi="华文细黑" w:cs="华文细黑" w:eastAsia="华文细黑" w:hint="default"/>
        </w:rPr>
        <w:t>2</w:t>
      </w:r>
      <w:r>
        <w:rPr/>
        <w:t>、以公允价值计量的资产和负债</w:t>
      </w:r>
      <w:r>
        <w:rPr>
          <w:b w:val="0"/>
          <w:bCs w:val="0"/>
        </w:rPr>
      </w:r>
    </w:p>
    <w:p>
      <w:pPr>
        <w:spacing w:line="240" w:lineRule="auto" w:before="0"/>
        <w:rPr>
          <w:rFonts w:ascii="华文细黑" w:hAnsi="华文细黑" w:cs="华文细黑" w:eastAsia="华文细黑" w:hint="default"/>
          <w:b/>
          <w:bCs/>
          <w:sz w:val="18"/>
          <w:szCs w:val="18"/>
        </w:rPr>
      </w:pPr>
      <w:r>
        <w:rPr/>
        <w:br w:type="column"/>
      </w:r>
      <w:r>
        <w:rPr>
          <w:rFonts w:ascii="华文细黑"/>
          <w:b/>
          <w:sz w:val="18"/>
        </w:rPr>
      </w:r>
    </w:p>
    <w:p>
      <w:pPr>
        <w:spacing w:before="135"/>
        <w:ind w:left="253"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单位：元</w:t>
      </w:r>
    </w:p>
    <w:p>
      <w:pPr>
        <w:spacing w:after="0"/>
        <w:jc w:val="left"/>
        <w:rPr>
          <w:rFonts w:ascii="华文细黑" w:hAnsi="华文细黑" w:cs="华文细黑" w:eastAsia="华文细黑" w:hint="default"/>
          <w:sz w:val="18"/>
          <w:szCs w:val="18"/>
        </w:rPr>
        <w:sectPr>
          <w:type w:val="continuous"/>
          <w:pgSz w:w="11910" w:h="16840"/>
          <w:pgMar w:top="780" w:bottom="0" w:left="880" w:right="0"/>
          <w:cols w:num="2" w:equalWidth="0">
            <w:col w:w="3314" w:space="5606"/>
            <w:col w:w="2110"/>
          </w:cols>
        </w:sectPr>
      </w:pPr>
    </w:p>
    <w:p>
      <w:pPr>
        <w:spacing w:line="240" w:lineRule="auto" w:before="13"/>
        <w:rPr>
          <w:rFonts w:ascii="华文细黑" w:hAnsi="华文细黑" w:cs="华文细黑" w:eastAsia="华文细黑"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338"/>
        <w:gridCol w:w="1357"/>
        <w:gridCol w:w="1082"/>
        <w:gridCol w:w="1458"/>
        <w:gridCol w:w="845"/>
        <w:gridCol w:w="715"/>
        <w:gridCol w:w="1411"/>
        <w:gridCol w:w="1496"/>
      </w:tblGrid>
      <w:tr>
        <w:trPr>
          <w:trHeight w:val="161" w:hRule="exact"/>
        </w:trPr>
        <w:tc>
          <w:tcPr>
            <w:tcW w:w="1338" w:type="dxa"/>
            <w:tcBorders>
              <w:top w:val="single" w:sz="4" w:space="0" w:color="8683E2"/>
              <w:left w:val="single" w:sz="4" w:space="0" w:color="8683E2"/>
              <w:bottom w:val="nil" w:sz="6" w:space="0" w:color="auto"/>
              <w:right w:val="single" w:sz="4" w:space="0" w:color="8683E2"/>
            </w:tcBorders>
            <w:shd w:val="clear" w:color="auto" w:fill="D2D2F4"/>
          </w:tcPr>
          <w:p>
            <w:pPr/>
          </w:p>
        </w:tc>
        <w:tc>
          <w:tcPr>
            <w:tcW w:w="135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82"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79" w:right="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本期公允价 值变动损益</w:t>
            </w:r>
          </w:p>
        </w:tc>
        <w:tc>
          <w:tcPr>
            <w:tcW w:w="145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84" w:right="9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计入权益的累计 公允价值变动</w:t>
            </w:r>
          </w:p>
        </w:tc>
        <w:tc>
          <w:tcPr>
            <w:tcW w:w="845"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50" w:right="5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本期计提 的减值</w:t>
            </w:r>
          </w:p>
        </w:tc>
        <w:tc>
          <w:tcPr>
            <w:tcW w:w="715"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85" w:right="7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本期购 买金额</w:t>
            </w:r>
          </w:p>
        </w:tc>
        <w:tc>
          <w:tcPr>
            <w:tcW w:w="1411" w:type="dxa"/>
            <w:tcBorders>
              <w:top w:val="single" w:sz="4" w:space="0" w:color="8683E2"/>
              <w:left w:val="single" w:sz="4" w:space="0" w:color="8683E2"/>
              <w:bottom w:val="nil" w:sz="6" w:space="0" w:color="auto"/>
              <w:right w:val="single" w:sz="4" w:space="0" w:color="8683E2"/>
            </w:tcBorders>
            <w:shd w:val="clear" w:color="auto" w:fill="D2D2F4"/>
          </w:tcPr>
          <w:p>
            <w:pPr/>
          </w:p>
        </w:tc>
        <w:tc>
          <w:tcPr>
            <w:tcW w:w="1496"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2" w:hRule="exact"/>
        </w:trPr>
        <w:tc>
          <w:tcPr>
            <w:tcW w:w="133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135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40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期初数</w:t>
            </w:r>
          </w:p>
        </w:tc>
        <w:tc>
          <w:tcPr>
            <w:tcW w:w="1082" w:type="dxa"/>
            <w:vMerge/>
            <w:tcBorders>
              <w:left w:val="single" w:sz="4" w:space="0" w:color="8683E2"/>
              <w:right w:val="single" w:sz="4" w:space="0" w:color="8683E2"/>
            </w:tcBorders>
            <w:shd w:val="clear" w:color="auto" w:fill="D2D2F4"/>
          </w:tcPr>
          <w:p>
            <w:pPr/>
          </w:p>
        </w:tc>
        <w:tc>
          <w:tcPr>
            <w:tcW w:w="1458" w:type="dxa"/>
            <w:vMerge/>
            <w:tcBorders>
              <w:left w:val="single" w:sz="4" w:space="0" w:color="8683E2"/>
              <w:right w:val="single" w:sz="4" w:space="0" w:color="8683E2"/>
            </w:tcBorders>
            <w:shd w:val="clear" w:color="auto" w:fill="D2D2F4"/>
          </w:tcPr>
          <w:p>
            <w:pPr/>
          </w:p>
        </w:tc>
        <w:tc>
          <w:tcPr>
            <w:tcW w:w="845" w:type="dxa"/>
            <w:vMerge/>
            <w:tcBorders>
              <w:left w:val="single" w:sz="4" w:space="0" w:color="8683E2"/>
              <w:right w:val="single" w:sz="4" w:space="0" w:color="8683E2"/>
            </w:tcBorders>
            <w:shd w:val="clear" w:color="auto" w:fill="D2D2F4"/>
          </w:tcPr>
          <w:p>
            <w:pPr/>
          </w:p>
        </w:tc>
        <w:tc>
          <w:tcPr>
            <w:tcW w:w="715" w:type="dxa"/>
            <w:vMerge/>
            <w:tcBorders>
              <w:left w:val="single" w:sz="4" w:space="0" w:color="8683E2"/>
              <w:right w:val="single" w:sz="4" w:space="0" w:color="8683E2"/>
            </w:tcBorders>
            <w:shd w:val="clear" w:color="auto" w:fill="D2D2F4"/>
          </w:tcPr>
          <w:p>
            <w:pPr/>
          </w:p>
        </w:tc>
        <w:tc>
          <w:tcPr>
            <w:tcW w:w="141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6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本期出售金额</w:t>
            </w:r>
          </w:p>
        </w:tc>
        <w:tc>
          <w:tcPr>
            <w:tcW w:w="149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47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期末数</w:t>
            </w:r>
          </w:p>
        </w:tc>
      </w:tr>
      <w:tr>
        <w:trPr>
          <w:trHeight w:val="161" w:hRule="exact"/>
        </w:trPr>
        <w:tc>
          <w:tcPr>
            <w:tcW w:w="1338" w:type="dxa"/>
            <w:tcBorders>
              <w:top w:val="nil" w:sz="6" w:space="0" w:color="auto"/>
              <w:left w:val="single" w:sz="4" w:space="0" w:color="8683E2"/>
              <w:bottom w:val="single" w:sz="4" w:space="0" w:color="8683E2"/>
              <w:right w:val="single" w:sz="4" w:space="0" w:color="8683E2"/>
            </w:tcBorders>
            <w:shd w:val="clear" w:color="auto" w:fill="D2D2F4"/>
          </w:tcPr>
          <w:p>
            <w:pPr/>
          </w:p>
        </w:tc>
        <w:tc>
          <w:tcPr>
            <w:tcW w:w="135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82" w:type="dxa"/>
            <w:vMerge/>
            <w:tcBorders>
              <w:left w:val="single" w:sz="4" w:space="0" w:color="8683E2"/>
              <w:bottom w:val="single" w:sz="4" w:space="0" w:color="8683E2"/>
              <w:right w:val="single" w:sz="4" w:space="0" w:color="8683E2"/>
            </w:tcBorders>
            <w:shd w:val="clear" w:color="auto" w:fill="D2D2F4"/>
          </w:tcPr>
          <w:p>
            <w:pPr/>
          </w:p>
        </w:tc>
        <w:tc>
          <w:tcPr>
            <w:tcW w:w="1458" w:type="dxa"/>
            <w:vMerge/>
            <w:tcBorders>
              <w:left w:val="single" w:sz="4" w:space="0" w:color="8683E2"/>
              <w:bottom w:val="single" w:sz="4" w:space="0" w:color="8683E2"/>
              <w:right w:val="single" w:sz="4" w:space="0" w:color="8683E2"/>
            </w:tcBorders>
            <w:shd w:val="clear" w:color="auto" w:fill="D2D2F4"/>
          </w:tcPr>
          <w:p>
            <w:pPr/>
          </w:p>
        </w:tc>
        <w:tc>
          <w:tcPr>
            <w:tcW w:w="845" w:type="dxa"/>
            <w:vMerge/>
            <w:tcBorders>
              <w:left w:val="single" w:sz="4" w:space="0" w:color="8683E2"/>
              <w:bottom w:val="single" w:sz="4" w:space="0" w:color="8683E2"/>
              <w:right w:val="single" w:sz="4" w:space="0" w:color="8683E2"/>
            </w:tcBorders>
            <w:shd w:val="clear" w:color="auto" w:fill="D2D2F4"/>
          </w:tcPr>
          <w:p>
            <w:pPr/>
          </w:p>
        </w:tc>
        <w:tc>
          <w:tcPr>
            <w:tcW w:w="715" w:type="dxa"/>
            <w:vMerge/>
            <w:tcBorders>
              <w:left w:val="single" w:sz="4" w:space="0" w:color="8683E2"/>
              <w:bottom w:val="single" w:sz="4" w:space="0" w:color="8683E2"/>
              <w:right w:val="single" w:sz="4" w:space="0" w:color="8683E2"/>
            </w:tcBorders>
            <w:shd w:val="clear" w:color="auto" w:fill="D2D2F4"/>
          </w:tcPr>
          <w:p>
            <w:pPr/>
          </w:p>
        </w:tc>
        <w:tc>
          <w:tcPr>
            <w:tcW w:w="1411" w:type="dxa"/>
            <w:tcBorders>
              <w:top w:val="nil" w:sz="6" w:space="0" w:color="auto"/>
              <w:left w:val="single" w:sz="4" w:space="0" w:color="8683E2"/>
              <w:bottom w:val="single" w:sz="4" w:space="0" w:color="8683E2"/>
              <w:right w:val="single" w:sz="4" w:space="0" w:color="8683E2"/>
            </w:tcBorders>
            <w:shd w:val="clear" w:color="auto" w:fill="D2D2F4"/>
          </w:tcPr>
          <w:p>
            <w:pPr/>
          </w:p>
        </w:tc>
        <w:tc>
          <w:tcPr>
            <w:tcW w:w="1496"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02" w:hRule="exact"/>
        </w:trPr>
        <w:tc>
          <w:tcPr>
            <w:tcW w:w="133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金融资产</w:t>
            </w:r>
          </w:p>
        </w:tc>
        <w:tc>
          <w:tcPr>
            <w:tcW w:w="8364" w:type="dxa"/>
            <w:gridSpan w:val="7"/>
            <w:tcBorders>
              <w:top w:val="single" w:sz="4" w:space="0" w:color="8683E2"/>
              <w:left w:val="single" w:sz="13" w:space="0" w:color="D2D2F4"/>
              <w:bottom w:val="single" w:sz="4" w:space="0" w:color="8683E2"/>
              <w:right w:val="single" w:sz="4" w:space="0" w:color="8683E2"/>
            </w:tcBorders>
          </w:tcPr>
          <w:p>
            <w:pPr/>
          </w:p>
        </w:tc>
      </w:tr>
      <w:tr>
        <w:trPr>
          <w:trHeight w:val="629" w:hRule="exact"/>
        </w:trPr>
        <w:tc>
          <w:tcPr>
            <w:tcW w:w="133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5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以公允价值计量 且其变动计入当 期损益的金融资 产（不含衍生金 融资产）</w:t>
            </w:r>
          </w:p>
        </w:tc>
        <w:tc>
          <w:tcPr>
            <w:tcW w:w="1357" w:type="dxa"/>
            <w:vMerge w:val="restart"/>
            <w:tcBorders>
              <w:top w:val="single" w:sz="4" w:space="0" w:color="8683E2"/>
              <w:left w:val="single" w:sz="13"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55"/>
              <w:ind w:left="152" w:right="0"/>
              <w:jc w:val="left"/>
              <w:rPr>
                <w:rFonts w:ascii="华文细黑" w:hAnsi="华文细黑" w:cs="华文细黑" w:eastAsia="华文细黑" w:hint="default"/>
                <w:sz w:val="18"/>
                <w:szCs w:val="18"/>
              </w:rPr>
            </w:pPr>
            <w:r>
              <w:rPr>
                <w:rFonts w:ascii="华文细黑"/>
                <w:sz w:val="18"/>
              </w:rPr>
              <w:t>24,408,884.16</w:t>
            </w:r>
          </w:p>
        </w:tc>
        <w:tc>
          <w:tcPr>
            <w:tcW w:w="1082" w:type="dxa"/>
            <w:tcBorders>
              <w:top w:val="single" w:sz="4" w:space="0" w:color="8683E2"/>
              <w:left w:val="single" w:sz="4" w:space="0" w:color="8683E2"/>
              <w:bottom w:val="nil" w:sz="6" w:space="0" w:color="auto"/>
              <w:right w:val="single" w:sz="4" w:space="0" w:color="8683E2"/>
            </w:tcBorders>
            <w:shd w:val="clear" w:color="auto" w:fill="D2D2F4"/>
          </w:tcPr>
          <w:p>
            <w:pPr/>
          </w:p>
        </w:tc>
        <w:tc>
          <w:tcPr>
            <w:tcW w:w="1458" w:type="dxa"/>
            <w:vMerge w:val="restart"/>
            <w:tcBorders>
              <w:top w:val="single" w:sz="4" w:space="0" w:color="8683E2"/>
              <w:left w:val="single" w:sz="9" w:space="0" w:color="D2D2F4"/>
              <w:right w:val="single" w:sz="9" w:space="0" w:color="D2D2F4"/>
            </w:tcBorders>
          </w:tcPr>
          <w:p>
            <w:pPr/>
          </w:p>
        </w:tc>
        <w:tc>
          <w:tcPr>
            <w:tcW w:w="845" w:type="dxa"/>
            <w:tcBorders>
              <w:top w:val="single" w:sz="4" w:space="0" w:color="8683E2"/>
              <w:left w:val="single" w:sz="4" w:space="0" w:color="8683E2"/>
              <w:bottom w:val="nil" w:sz="6" w:space="0" w:color="auto"/>
              <w:right w:val="single" w:sz="4" w:space="0" w:color="8683E2"/>
            </w:tcBorders>
            <w:shd w:val="clear" w:color="auto" w:fill="D2D2F4"/>
          </w:tcPr>
          <w:p>
            <w:pPr/>
          </w:p>
        </w:tc>
        <w:tc>
          <w:tcPr>
            <w:tcW w:w="715" w:type="dxa"/>
            <w:vMerge w:val="restart"/>
            <w:tcBorders>
              <w:top w:val="single" w:sz="4" w:space="0" w:color="8683E2"/>
              <w:left w:val="single" w:sz="9" w:space="0" w:color="D2D2F4"/>
              <w:right w:val="single" w:sz="9" w:space="0" w:color="D2D2F4"/>
            </w:tcBorders>
          </w:tcPr>
          <w:p>
            <w:pPr/>
          </w:p>
        </w:tc>
        <w:tc>
          <w:tcPr>
            <w:tcW w:w="1411" w:type="dxa"/>
            <w:tcBorders>
              <w:top w:val="single" w:sz="4" w:space="0" w:color="8683E2"/>
              <w:left w:val="single" w:sz="4" w:space="0" w:color="8683E2"/>
              <w:bottom w:val="nil" w:sz="6" w:space="0" w:color="auto"/>
              <w:right w:val="single" w:sz="4" w:space="0" w:color="8683E2"/>
            </w:tcBorders>
            <w:shd w:val="clear" w:color="auto" w:fill="D2D2F4"/>
          </w:tcPr>
          <w:p>
            <w:pPr/>
          </w:p>
        </w:tc>
        <w:tc>
          <w:tcPr>
            <w:tcW w:w="1496" w:type="dxa"/>
            <w:vMerge w:val="restart"/>
            <w:tcBorders>
              <w:top w:val="single" w:sz="4" w:space="0" w:color="8683E2"/>
              <w:left w:val="single" w:sz="9" w:space="0" w:color="D2D2F4"/>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55"/>
              <w:ind w:left="309" w:right="0"/>
              <w:jc w:val="left"/>
              <w:rPr>
                <w:rFonts w:ascii="华文细黑" w:hAnsi="华文细黑" w:cs="华文细黑" w:eastAsia="华文细黑" w:hint="default"/>
                <w:sz w:val="18"/>
                <w:szCs w:val="18"/>
              </w:rPr>
            </w:pPr>
            <w:r>
              <w:rPr>
                <w:rFonts w:ascii="华文细黑"/>
                <w:sz w:val="18"/>
              </w:rPr>
              <w:t>23,621,500.80</w:t>
            </w:r>
          </w:p>
        </w:tc>
      </w:tr>
      <w:tr>
        <w:trPr>
          <w:trHeight w:val="392" w:hRule="exact"/>
        </w:trPr>
        <w:tc>
          <w:tcPr>
            <w:tcW w:w="1338" w:type="dxa"/>
            <w:vMerge/>
            <w:tcBorders>
              <w:left w:val="single" w:sz="4" w:space="0" w:color="8683E2"/>
              <w:right w:val="single" w:sz="4" w:space="0" w:color="8683E2"/>
            </w:tcBorders>
            <w:shd w:val="clear" w:color="auto" w:fill="D2D2F4"/>
          </w:tcPr>
          <w:p>
            <w:pPr/>
          </w:p>
        </w:tc>
        <w:tc>
          <w:tcPr>
            <w:tcW w:w="1357" w:type="dxa"/>
            <w:vMerge/>
            <w:tcBorders>
              <w:left w:val="single" w:sz="13" w:space="0" w:color="D2D2F4"/>
              <w:right w:val="single" w:sz="9" w:space="0" w:color="D2D2F4"/>
            </w:tcBorders>
          </w:tcPr>
          <w:p>
            <w:pPr/>
          </w:p>
        </w:tc>
        <w:tc>
          <w:tcPr>
            <w:tcW w:w="108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-787,383.36</w:t>
            </w:r>
          </w:p>
        </w:tc>
        <w:tc>
          <w:tcPr>
            <w:tcW w:w="1458" w:type="dxa"/>
            <w:vMerge/>
            <w:tcBorders>
              <w:left w:val="single" w:sz="9" w:space="0" w:color="D2D2F4"/>
              <w:right w:val="single" w:sz="9" w:space="0" w:color="D2D2F4"/>
            </w:tcBorders>
          </w:tcPr>
          <w:p>
            <w:pPr/>
          </w:p>
        </w:tc>
        <w:tc>
          <w:tcPr>
            <w:tcW w:w="845" w:type="dxa"/>
            <w:tcBorders>
              <w:top w:val="nil" w:sz="6" w:space="0" w:color="auto"/>
              <w:left w:val="single" w:sz="4" w:space="0" w:color="8683E2"/>
              <w:bottom w:val="nil" w:sz="6" w:space="0" w:color="auto"/>
              <w:right w:val="single" w:sz="4" w:space="0" w:color="8683E2"/>
            </w:tcBorders>
            <w:shd w:val="clear" w:color="auto" w:fill="D2D2F4"/>
          </w:tcPr>
          <w:p>
            <w:pPr/>
          </w:p>
        </w:tc>
        <w:tc>
          <w:tcPr>
            <w:tcW w:w="715" w:type="dxa"/>
            <w:vMerge/>
            <w:tcBorders>
              <w:left w:val="single" w:sz="9" w:space="0" w:color="D2D2F4"/>
              <w:right w:val="single" w:sz="9" w:space="0" w:color="D2D2F4"/>
            </w:tcBorders>
          </w:tcPr>
          <w:p>
            <w:pPr/>
          </w:p>
        </w:tc>
        <w:tc>
          <w:tcPr>
            <w:tcW w:w="1411" w:type="dxa"/>
            <w:tcBorders>
              <w:top w:val="nil" w:sz="6" w:space="0" w:color="auto"/>
              <w:left w:val="single" w:sz="4" w:space="0" w:color="8683E2"/>
              <w:bottom w:val="nil" w:sz="6" w:space="0" w:color="auto"/>
              <w:right w:val="single" w:sz="4" w:space="0" w:color="8683E2"/>
            </w:tcBorders>
            <w:shd w:val="clear" w:color="auto" w:fill="D2D2F4"/>
          </w:tcPr>
          <w:p>
            <w:pPr/>
          </w:p>
        </w:tc>
        <w:tc>
          <w:tcPr>
            <w:tcW w:w="1496" w:type="dxa"/>
            <w:vMerge/>
            <w:tcBorders>
              <w:left w:val="single" w:sz="9" w:space="0" w:color="D2D2F4"/>
              <w:right w:val="single" w:sz="4" w:space="0" w:color="8683E2"/>
            </w:tcBorders>
          </w:tcPr>
          <w:p>
            <w:pPr/>
          </w:p>
        </w:tc>
      </w:tr>
      <w:tr>
        <w:trPr>
          <w:trHeight w:val="629" w:hRule="exact"/>
        </w:trPr>
        <w:tc>
          <w:tcPr>
            <w:tcW w:w="1338" w:type="dxa"/>
            <w:vMerge/>
            <w:tcBorders>
              <w:left w:val="single" w:sz="4" w:space="0" w:color="8683E2"/>
              <w:bottom w:val="single" w:sz="4" w:space="0" w:color="8683E2"/>
              <w:right w:val="single" w:sz="4" w:space="0" w:color="8683E2"/>
            </w:tcBorders>
            <w:shd w:val="clear" w:color="auto" w:fill="D2D2F4"/>
          </w:tcPr>
          <w:p>
            <w:pPr/>
          </w:p>
        </w:tc>
        <w:tc>
          <w:tcPr>
            <w:tcW w:w="1357" w:type="dxa"/>
            <w:vMerge/>
            <w:tcBorders>
              <w:left w:val="single" w:sz="13" w:space="0" w:color="D2D2F4"/>
              <w:bottom w:val="single" w:sz="4" w:space="0" w:color="8683E2"/>
              <w:right w:val="single" w:sz="9" w:space="0" w:color="D2D2F4"/>
            </w:tcBorders>
          </w:tcPr>
          <w:p>
            <w:pPr/>
          </w:p>
        </w:tc>
        <w:tc>
          <w:tcPr>
            <w:tcW w:w="1082" w:type="dxa"/>
            <w:tcBorders>
              <w:top w:val="nil" w:sz="6" w:space="0" w:color="auto"/>
              <w:left w:val="single" w:sz="4" w:space="0" w:color="8683E2"/>
              <w:bottom w:val="single" w:sz="4" w:space="0" w:color="8683E2"/>
              <w:right w:val="single" w:sz="4" w:space="0" w:color="8683E2"/>
            </w:tcBorders>
            <w:shd w:val="clear" w:color="auto" w:fill="D2D2F4"/>
          </w:tcPr>
          <w:p>
            <w:pPr/>
          </w:p>
        </w:tc>
        <w:tc>
          <w:tcPr>
            <w:tcW w:w="1458" w:type="dxa"/>
            <w:vMerge/>
            <w:tcBorders>
              <w:left w:val="single" w:sz="9" w:space="0" w:color="D2D2F4"/>
              <w:bottom w:val="single" w:sz="4" w:space="0" w:color="8683E2"/>
              <w:right w:val="single" w:sz="9" w:space="0" w:color="D2D2F4"/>
            </w:tcBorders>
          </w:tcPr>
          <w:p>
            <w:pPr/>
          </w:p>
        </w:tc>
        <w:tc>
          <w:tcPr>
            <w:tcW w:w="845" w:type="dxa"/>
            <w:tcBorders>
              <w:top w:val="nil" w:sz="6" w:space="0" w:color="auto"/>
              <w:left w:val="single" w:sz="4" w:space="0" w:color="8683E2"/>
              <w:bottom w:val="single" w:sz="4" w:space="0" w:color="8683E2"/>
              <w:right w:val="single" w:sz="4" w:space="0" w:color="8683E2"/>
            </w:tcBorders>
            <w:shd w:val="clear" w:color="auto" w:fill="D2D2F4"/>
          </w:tcPr>
          <w:p>
            <w:pPr/>
          </w:p>
        </w:tc>
        <w:tc>
          <w:tcPr>
            <w:tcW w:w="715" w:type="dxa"/>
            <w:vMerge/>
            <w:tcBorders>
              <w:left w:val="single" w:sz="9" w:space="0" w:color="D2D2F4"/>
              <w:bottom w:val="single" w:sz="4" w:space="0" w:color="8683E2"/>
              <w:right w:val="single" w:sz="9" w:space="0" w:color="D2D2F4"/>
            </w:tcBorders>
          </w:tcPr>
          <w:p>
            <w:pPr/>
          </w:p>
        </w:tc>
        <w:tc>
          <w:tcPr>
            <w:tcW w:w="1411" w:type="dxa"/>
            <w:tcBorders>
              <w:top w:val="nil" w:sz="6" w:space="0" w:color="auto"/>
              <w:left w:val="single" w:sz="4" w:space="0" w:color="8683E2"/>
              <w:bottom w:val="single" w:sz="4" w:space="0" w:color="8683E2"/>
              <w:right w:val="single" w:sz="4" w:space="0" w:color="8683E2"/>
            </w:tcBorders>
            <w:shd w:val="clear" w:color="auto" w:fill="D2D2F4"/>
          </w:tcPr>
          <w:p>
            <w:pPr/>
          </w:p>
        </w:tc>
        <w:tc>
          <w:tcPr>
            <w:tcW w:w="1496" w:type="dxa"/>
            <w:vMerge/>
            <w:tcBorders>
              <w:left w:val="single" w:sz="9" w:space="0" w:color="D2D2F4"/>
              <w:bottom w:val="single" w:sz="4" w:space="0" w:color="8683E2"/>
              <w:right w:val="single" w:sz="4" w:space="0" w:color="8683E2"/>
            </w:tcBorders>
          </w:tcPr>
          <w:p>
            <w:pPr/>
          </w:p>
        </w:tc>
      </w:tr>
      <w:tr>
        <w:trPr>
          <w:trHeight w:val="161" w:hRule="exact"/>
        </w:trPr>
        <w:tc>
          <w:tcPr>
            <w:tcW w:w="133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可供出售金融资 产</w:t>
            </w:r>
          </w:p>
        </w:tc>
        <w:tc>
          <w:tcPr>
            <w:tcW w:w="1357"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52" w:right="0"/>
              <w:jc w:val="left"/>
              <w:rPr>
                <w:rFonts w:ascii="华文细黑" w:hAnsi="华文细黑" w:cs="华文细黑" w:eastAsia="华文细黑" w:hint="default"/>
                <w:sz w:val="18"/>
                <w:szCs w:val="18"/>
              </w:rPr>
            </w:pPr>
            <w:r>
              <w:rPr>
                <w:rFonts w:ascii="华文细黑"/>
                <w:sz w:val="18"/>
              </w:rPr>
              <w:t>623,913,745.35</w:t>
            </w:r>
          </w:p>
        </w:tc>
        <w:tc>
          <w:tcPr>
            <w:tcW w:w="1082" w:type="dxa"/>
            <w:tcBorders>
              <w:top w:val="single" w:sz="4" w:space="0" w:color="8683E2"/>
              <w:left w:val="single" w:sz="4" w:space="0" w:color="8683E2"/>
              <w:bottom w:val="nil" w:sz="6" w:space="0" w:color="auto"/>
              <w:right w:val="single" w:sz="4" w:space="0" w:color="8683E2"/>
            </w:tcBorders>
            <w:shd w:val="clear" w:color="auto" w:fill="D2D2F4"/>
          </w:tcPr>
          <w:p>
            <w:pPr/>
          </w:p>
        </w:tc>
        <w:tc>
          <w:tcPr>
            <w:tcW w:w="1458"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171" w:right="0"/>
              <w:jc w:val="left"/>
              <w:rPr>
                <w:rFonts w:ascii="华文细黑" w:hAnsi="华文细黑" w:cs="华文细黑" w:eastAsia="华文细黑" w:hint="default"/>
                <w:sz w:val="18"/>
                <w:szCs w:val="18"/>
              </w:rPr>
            </w:pPr>
            <w:r>
              <w:rPr>
                <w:rFonts w:ascii="华文细黑"/>
                <w:sz w:val="18"/>
              </w:rPr>
              <w:t>268,269,361.58</w:t>
            </w:r>
          </w:p>
        </w:tc>
        <w:tc>
          <w:tcPr>
            <w:tcW w:w="845" w:type="dxa"/>
            <w:tcBorders>
              <w:top w:val="single" w:sz="4" w:space="0" w:color="8683E2"/>
              <w:left w:val="single" w:sz="4" w:space="0" w:color="8683E2"/>
              <w:bottom w:val="nil" w:sz="6" w:space="0" w:color="auto"/>
              <w:right w:val="single" w:sz="4" w:space="0" w:color="8683E2"/>
            </w:tcBorders>
            <w:shd w:val="clear" w:color="auto" w:fill="D2D2F4"/>
          </w:tcPr>
          <w:p>
            <w:pPr/>
          </w:p>
        </w:tc>
        <w:tc>
          <w:tcPr>
            <w:tcW w:w="715" w:type="dxa"/>
            <w:vMerge w:val="restart"/>
            <w:tcBorders>
              <w:top w:val="single" w:sz="4" w:space="0" w:color="8683E2"/>
              <w:left w:val="single" w:sz="9" w:space="0" w:color="D2D2F4"/>
              <w:right w:val="single" w:sz="9" w:space="0" w:color="D2D2F4"/>
            </w:tcBorders>
          </w:tcPr>
          <w:p>
            <w:pPr/>
          </w:p>
        </w:tc>
        <w:tc>
          <w:tcPr>
            <w:tcW w:w="1411" w:type="dxa"/>
            <w:tcBorders>
              <w:top w:val="single" w:sz="4" w:space="0" w:color="8683E2"/>
              <w:left w:val="single" w:sz="4" w:space="0" w:color="8683E2"/>
              <w:bottom w:val="nil" w:sz="6" w:space="0" w:color="auto"/>
              <w:right w:val="single" w:sz="4" w:space="0" w:color="8683E2"/>
            </w:tcBorders>
            <w:shd w:val="clear" w:color="auto" w:fill="D2D2F4"/>
          </w:tcPr>
          <w:p>
            <w:pPr/>
          </w:p>
        </w:tc>
        <w:tc>
          <w:tcPr>
            <w:tcW w:w="1496" w:type="dxa"/>
            <w:vMerge w:val="restart"/>
            <w:tcBorders>
              <w:top w:val="single" w:sz="4" w:space="0" w:color="8683E2"/>
              <w:left w:val="single" w:sz="9" w:space="0" w:color="D2D2F4"/>
              <w:right w:val="single" w:sz="4" w:space="0" w:color="8683E2"/>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210" w:right="0"/>
              <w:jc w:val="left"/>
              <w:rPr>
                <w:rFonts w:ascii="华文细黑" w:hAnsi="华文细黑" w:cs="华文细黑" w:eastAsia="华文细黑" w:hint="default"/>
                <w:sz w:val="18"/>
                <w:szCs w:val="18"/>
              </w:rPr>
            </w:pPr>
            <w:r>
              <w:rPr>
                <w:rFonts w:ascii="华文细黑"/>
                <w:sz w:val="18"/>
              </w:rPr>
              <w:t>412,102,961.27</w:t>
            </w:r>
          </w:p>
        </w:tc>
      </w:tr>
      <w:tr>
        <w:trPr>
          <w:trHeight w:val="392" w:hRule="exact"/>
        </w:trPr>
        <w:tc>
          <w:tcPr>
            <w:tcW w:w="1338" w:type="dxa"/>
            <w:vMerge/>
            <w:tcBorders>
              <w:left w:val="single" w:sz="4" w:space="0" w:color="8683E2"/>
              <w:right w:val="single" w:sz="4" w:space="0" w:color="8683E2"/>
            </w:tcBorders>
            <w:shd w:val="clear" w:color="auto" w:fill="D2D2F4"/>
          </w:tcPr>
          <w:p>
            <w:pPr/>
          </w:p>
        </w:tc>
        <w:tc>
          <w:tcPr>
            <w:tcW w:w="1357" w:type="dxa"/>
            <w:vMerge/>
            <w:tcBorders>
              <w:left w:val="single" w:sz="13" w:space="0" w:color="D2D2F4"/>
              <w:right w:val="single" w:sz="9" w:space="0" w:color="D2D2F4"/>
            </w:tcBorders>
          </w:tcPr>
          <w:p>
            <w:pPr/>
          </w:p>
        </w:tc>
        <w:tc>
          <w:tcPr>
            <w:tcW w:w="1082" w:type="dxa"/>
            <w:tcBorders>
              <w:top w:val="nil" w:sz="6" w:space="0" w:color="auto"/>
              <w:left w:val="single" w:sz="4" w:space="0" w:color="8683E2"/>
              <w:bottom w:val="nil" w:sz="6" w:space="0" w:color="auto"/>
              <w:right w:val="single" w:sz="4" w:space="0" w:color="8683E2"/>
            </w:tcBorders>
            <w:shd w:val="clear" w:color="auto" w:fill="D2D2F4"/>
          </w:tcPr>
          <w:p>
            <w:pPr/>
          </w:p>
        </w:tc>
        <w:tc>
          <w:tcPr>
            <w:tcW w:w="1458" w:type="dxa"/>
            <w:vMerge/>
            <w:tcBorders>
              <w:left w:val="single" w:sz="9" w:space="0" w:color="D2D2F4"/>
              <w:right w:val="single" w:sz="9" w:space="0" w:color="D2D2F4"/>
            </w:tcBorders>
          </w:tcPr>
          <w:p>
            <w:pPr/>
          </w:p>
        </w:tc>
        <w:tc>
          <w:tcPr>
            <w:tcW w:w="845" w:type="dxa"/>
            <w:tcBorders>
              <w:top w:val="nil" w:sz="6" w:space="0" w:color="auto"/>
              <w:left w:val="single" w:sz="4" w:space="0" w:color="8683E2"/>
              <w:bottom w:val="nil" w:sz="6" w:space="0" w:color="auto"/>
              <w:right w:val="single" w:sz="4" w:space="0" w:color="8683E2"/>
            </w:tcBorders>
            <w:shd w:val="clear" w:color="auto" w:fill="D2D2F4"/>
          </w:tcPr>
          <w:p>
            <w:pPr/>
          </w:p>
        </w:tc>
        <w:tc>
          <w:tcPr>
            <w:tcW w:w="715" w:type="dxa"/>
            <w:vMerge/>
            <w:tcBorders>
              <w:left w:val="single" w:sz="9" w:space="0" w:color="D2D2F4"/>
              <w:right w:val="single" w:sz="9" w:space="0" w:color="D2D2F4"/>
            </w:tcBorders>
          </w:tcPr>
          <w:p>
            <w:pPr/>
          </w:p>
        </w:tc>
        <w:tc>
          <w:tcPr>
            <w:tcW w:w="141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5"/>
              <w:jc w:val="right"/>
              <w:rPr>
                <w:rFonts w:ascii="华文细黑" w:hAnsi="华文细黑" w:cs="华文细黑" w:eastAsia="华文细黑" w:hint="default"/>
                <w:sz w:val="18"/>
                <w:szCs w:val="18"/>
              </w:rPr>
            </w:pPr>
            <w:r>
              <w:rPr>
                <w:rFonts w:ascii="华文细黑"/>
                <w:sz w:val="18"/>
              </w:rPr>
              <w:t>118,093,573.87</w:t>
            </w:r>
          </w:p>
        </w:tc>
        <w:tc>
          <w:tcPr>
            <w:tcW w:w="1496" w:type="dxa"/>
            <w:vMerge/>
            <w:tcBorders>
              <w:left w:val="single" w:sz="9" w:space="0" w:color="D2D2F4"/>
              <w:right w:val="single" w:sz="4" w:space="0" w:color="8683E2"/>
            </w:tcBorders>
          </w:tcPr>
          <w:p>
            <w:pPr/>
          </w:p>
        </w:tc>
      </w:tr>
      <w:tr>
        <w:trPr>
          <w:trHeight w:val="161" w:hRule="exact"/>
        </w:trPr>
        <w:tc>
          <w:tcPr>
            <w:tcW w:w="1338" w:type="dxa"/>
            <w:vMerge/>
            <w:tcBorders>
              <w:left w:val="single" w:sz="4" w:space="0" w:color="8683E2"/>
              <w:bottom w:val="single" w:sz="4" w:space="0" w:color="8683E2"/>
              <w:right w:val="single" w:sz="4" w:space="0" w:color="8683E2"/>
            </w:tcBorders>
            <w:shd w:val="clear" w:color="auto" w:fill="D2D2F4"/>
          </w:tcPr>
          <w:p>
            <w:pPr/>
          </w:p>
        </w:tc>
        <w:tc>
          <w:tcPr>
            <w:tcW w:w="1357" w:type="dxa"/>
            <w:vMerge/>
            <w:tcBorders>
              <w:left w:val="single" w:sz="13" w:space="0" w:color="D2D2F4"/>
              <w:bottom w:val="single" w:sz="4" w:space="0" w:color="8683E2"/>
              <w:right w:val="single" w:sz="9" w:space="0" w:color="D2D2F4"/>
            </w:tcBorders>
          </w:tcPr>
          <w:p>
            <w:pPr/>
          </w:p>
        </w:tc>
        <w:tc>
          <w:tcPr>
            <w:tcW w:w="1082" w:type="dxa"/>
            <w:tcBorders>
              <w:top w:val="nil" w:sz="6" w:space="0" w:color="auto"/>
              <w:left w:val="single" w:sz="4" w:space="0" w:color="8683E2"/>
              <w:bottom w:val="single" w:sz="4" w:space="0" w:color="8683E2"/>
              <w:right w:val="single" w:sz="4" w:space="0" w:color="8683E2"/>
            </w:tcBorders>
            <w:shd w:val="clear" w:color="auto" w:fill="D2D2F4"/>
          </w:tcPr>
          <w:p>
            <w:pPr/>
          </w:p>
        </w:tc>
        <w:tc>
          <w:tcPr>
            <w:tcW w:w="1458" w:type="dxa"/>
            <w:vMerge/>
            <w:tcBorders>
              <w:left w:val="single" w:sz="9" w:space="0" w:color="D2D2F4"/>
              <w:bottom w:val="single" w:sz="4" w:space="0" w:color="8683E2"/>
              <w:right w:val="single" w:sz="9" w:space="0" w:color="D2D2F4"/>
            </w:tcBorders>
          </w:tcPr>
          <w:p>
            <w:pPr/>
          </w:p>
        </w:tc>
        <w:tc>
          <w:tcPr>
            <w:tcW w:w="845" w:type="dxa"/>
            <w:tcBorders>
              <w:top w:val="nil" w:sz="6" w:space="0" w:color="auto"/>
              <w:left w:val="single" w:sz="4" w:space="0" w:color="8683E2"/>
              <w:bottom w:val="single" w:sz="4" w:space="0" w:color="8683E2"/>
              <w:right w:val="single" w:sz="4" w:space="0" w:color="8683E2"/>
            </w:tcBorders>
            <w:shd w:val="clear" w:color="auto" w:fill="D2D2F4"/>
          </w:tcPr>
          <w:p>
            <w:pPr/>
          </w:p>
        </w:tc>
        <w:tc>
          <w:tcPr>
            <w:tcW w:w="715" w:type="dxa"/>
            <w:vMerge/>
            <w:tcBorders>
              <w:left w:val="single" w:sz="9" w:space="0" w:color="D2D2F4"/>
              <w:bottom w:val="single" w:sz="4" w:space="0" w:color="8683E2"/>
              <w:right w:val="single" w:sz="9" w:space="0" w:color="D2D2F4"/>
            </w:tcBorders>
          </w:tcPr>
          <w:p>
            <w:pPr/>
          </w:p>
        </w:tc>
        <w:tc>
          <w:tcPr>
            <w:tcW w:w="1411" w:type="dxa"/>
            <w:tcBorders>
              <w:top w:val="nil" w:sz="6" w:space="0" w:color="auto"/>
              <w:left w:val="single" w:sz="4" w:space="0" w:color="8683E2"/>
              <w:bottom w:val="single" w:sz="4" w:space="0" w:color="8683E2"/>
              <w:right w:val="single" w:sz="4" w:space="0" w:color="8683E2"/>
            </w:tcBorders>
            <w:shd w:val="clear" w:color="auto" w:fill="D2D2F4"/>
          </w:tcPr>
          <w:p>
            <w:pPr/>
          </w:p>
        </w:tc>
        <w:tc>
          <w:tcPr>
            <w:tcW w:w="1496" w:type="dxa"/>
            <w:vMerge/>
            <w:tcBorders>
              <w:left w:val="single" w:sz="9" w:space="0" w:color="D2D2F4"/>
              <w:bottom w:val="single" w:sz="4" w:space="0" w:color="8683E2"/>
              <w:right w:val="single" w:sz="4" w:space="0" w:color="8683E2"/>
            </w:tcBorders>
          </w:tcPr>
          <w:p>
            <w:pPr/>
          </w:p>
        </w:tc>
      </w:tr>
      <w:tr>
        <w:trPr>
          <w:trHeight w:val="402" w:hRule="exact"/>
        </w:trPr>
        <w:tc>
          <w:tcPr>
            <w:tcW w:w="133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上述合计</w:t>
            </w:r>
          </w:p>
        </w:tc>
        <w:tc>
          <w:tcPr>
            <w:tcW w:w="1357"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648,322,629.51</w:t>
            </w:r>
          </w:p>
        </w:tc>
        <w:tc>
          <w:tcPr>
            <w:tcW w:w="108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-787,383.36</w:t>
            </w:r>
          </w:p>
        </w:tc>
        <w:tc>
          <w:tcPr>
            <w:tcW w:w="1458"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268,269,361.58</w:t>
            </w:r>
          </w:p>
        </w:tc>
        <w:tc>
          <w:tcPr>
            <w:tcW w:w="84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15" w:type="dxa"/>
            <w:tcBorders>
              <w:top w:val="single" w:sz="4" w:space="0" w:color="8683E2"/>
              <w:left w:val="single" w:sz="13" w:space="0" w:color="D2D2F4"/>
              <w:bottom w:val="single" w:sz="4" w:space="0" w:color="8683E2"/>
              <w:right w:val="single" w:sz="13" w:space="0" w:color="D2D2F4"/>
            </w:tcBorders>
          </w:tcPr>
          <w:p>
            <w:pPr/>
          </w:p>
        </w:tc>
        <w:tc>
          <w:tcPr>
            <w:tcW w:w="141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5"/>
              <w:jc w:val="right"/>
              <w:rPr>
                <w:rFonts w:ascii="华文细黑" w:hAnsi="华文细黑" w:cs="华文细黑" w:eastAsia="华文细黑" w:hint="default"/>
                <w:sz w:val="18"/>
                <w:szCs w:val="18"/>
              </w:rPr>
            </w:pPr>
            <w:r>
              <w:rPr>
                <w:rFonts w:ascii="华文细黑"/>
                <w:sz w:val="18"/>
              </w:rPr>
              <w:t>118,093,573.87</w:t>
            </w:r>
          </w:p>
        </w:tc>
        <w:tc>
          <w:tcPr>
            <w:tcW w:w="1496"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435,724,462.07</w:t>
            </w:r>
          </w:p>
        </w:tc>
      </w:tr>
      <w:tr>
        <w:trPr>
          <w:trHeight w:val="402" w:hRule="exact"/>
        </w:trPr>
        <w:tc>
          <w:tcPr>
            <w:tcW w:w="133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金融负债</w:t>
            </w:r>
          </w:p>
        </w:tc>
        <w:tc>
          <w:tcPr>
            <w:tcW w:w="1357"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0.00</w:t>
            </w:r>
          </w:p>
        </w:tc>
        <w:tc>
          <w:tcPr>
            <w:tcW w:w="108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0.00</w:t>
            </w:r>
          </w:p>
        </w:tc>
        <w:tc>
          <w:tcPr>
            <w:tcW w:w="1458"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0.00</w:t>
            </w:r>
          </w:p>
        </w:tc>
        <w:tc>
          <w:tcPr>
            <w:tcW w:w="8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469" w:right="0"/>
              <w:jc w:val="left"/>
              <w:rPr>
                <w:rFonts w:ascii="华文细黑" w:hAnsi="华文细黑" w:cs="华文细黑" w:eastAsia="华文细黑" w:hint="default"/>
                <w:sz w:val="18"/>
                <w:szCs w:val="18"/>
              </w:rPr>
            </w:pPr>
            <w:r>
              <w:rPr>
                <w:rFonts w:ascii="华文细黑"/>
                <w:sz w:val="18"/>
              </w:rPr>
              <w:t>0.00</w:t>
            </w:r>
          </w:p>
        </w:tc>
        <w:tc>
          <w:tcPr>
            <w:tcW w:w="715"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320" w:right="0"/>
              <w:jc w:val="left"/>
              <w:rPr>
                <w:rFonts w:ascii="华文细黑" w:hAnsi="华文细黑" w:cs="华文细黑" w:eastAsia="华文细黑" w:hint="default"/>
                <w:sz w:val="18"/>
                <w:szCs w:val="18"/>
              </w:rPr>
            </w:pPr>
            <w:r>
              <w:rPr>
                <w:rFonts w:ascii="华文细黑"/>
                <w:sz w:val="18"/>
              </w:rPr>
              <w:t>0.00</w:t>
            </w:r>
          </w:p>
        </w:tc>
        <w:tc>
          <w:tcPr>
            <w:tcW w:w="141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5"/>
              <w:jc w:val="right"/>
              <w:rPr>
                <w:rFonts w:ascii="华文细黑" w:hAnsi="华文细黑" w:cs="华文细黑" w:eastAsia="华文细黑" w:hint="default"/>
                <w:sz w:val="18"/>
                <w:szCs w:val="18"/>
              </w:rPr>
            </w:pPr>
            <w:r>
              <w:rPr>
                <w:rFonts w:ascii="华文细黑"/>
                <w:sz w:val="18"/>
              </w:rPr>
              <w:t>0.00</w:t>
            </w:r>
          </w:p>
        </w:tc>
        <w:tc>
          <w:tcPr>
            <w:tcW w:w="1496"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0.00</w:t>
            </w:r>
          </w:p>
        </w:tc>
      </w:tr>
    </w:tbl>
    <w:p>
      <w:pPr>
        <w:pStyle w:val="BodyText"/>
        <w:spacing w:line="240" w:lineRule="auto" w:before="13"/>
        <w:ind w:left="254" w:right="0"/>
        <w:jc w:val="left"/>
      </w:pPr>
      <w:r>
        <w:rPr/>
        <w:t>报告期内公司主要资产计量属性是否发生重大变化</w:t>
      </w:r>
    </w:p>
    <w:p>
      <w:pPr>
        <w:spacing w:after="0" w:line="240" w:lineRule="auto"/>
        <w:jc w:val="left"/>
        <w:sectPr>
          <w:type w:val="continuous"/>
          <w:pgSz w:w="11910" w:h="16840"/>
          <w:pgMar w:top="780" w:bottom="0" w:left="880" w:right="0"/>
        </w:sectPr>
      </w:pPr>
    </w:p>
    <w:p>
      <w:pPr>
        <w:spacing w:line="240" w:lineRule="auto" w:before="2"/>
        <w:rPr>
          <w:rFonts w:ascii="华文细黑" w:hAnsi="华文细黑" w:cs="华文细黑" w:eastAsia="华文细黑" w:hint="default"/>
          <w:sz w:val="20"/>
          <w:szCs w:val="20"/>
        </w:rPr>
      </w:pPr>
    </w:p>
    <w:p>
      <w:pPr>
        <w:spacing w:line="494" w:lineRule="auto" w:before="10"/>
        <w:ind w:left="253" w:right="7273"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 是 √ 否 </w:t>
      </w:r>
      <w:bookmarkStart w:name="3、截至报告期末的资产权利受限情况" w:id="62"/>
      <w:bookmarkEnd w:id="62"/>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3</w:t>
      </w:r>
      <w:r>
        <w:rPr>
          <w:rFonts w:ascii="华文细黑" w:hAnsi="华文细黑" w:cs="华文细黑" w:eastAsia="华文细黑" w:hint="default"/>
          <w:b/>
          <w:bCs/>
          <w:sz w:val="21"/>
          <w:szCs w:val="21"/>
        </w:rPr>
        <w:t>、截至报告期末的资产权利受限情况</w:t>
      </w:r>
      <w:r>
        <w:rPr>
          <w:rFonts w:ascii="华文细黑" w:hAnsi="华文细黑" w:cs="华文细黑" w:eastAsia="华文细黑" w:hint="default"/>
          <w:sz w:val="21"/>
          <w:szCs w:val="21"/>
        </w:rPr>
      </w:r>
    </w:p>
    <w:p>
      <w:pPr>
        <w:spacing w:line="240" w:lineRule="auto" w:before="2"/>
        <w:rPr>
          <w:rFonts w:ascii="华文细黑" w:hAnsi="华文细黑" w:cs="华文细黑" w:eastAsia="华文细黑" w:hint="default"/>
          <w:b/>
          <w:bCs/>
          <w:sz w:val="8"/>
          <w:szCs w:val="8"/>
        </w:rPr>
      </w:pPr>
    </w:p>
    <w:tbl>
      <w:tblPr>
        <w:tblW w:w="0" w:type="auto"/>
        <w:jc w:val="left"/>
        <w:tblInd w:w="251" w:type="dxa"/>
        <w:tblLayout w:type="fixed"/>
        <w:tblCellMar>
          <w:top w:w="0" w:type="dxa"/>
          <w:left w:w="0" w:type="dxa"/>
          <w:bottom w:w="0" w:type="dxa"/>
          <w:right w:w="0" w:type="dxa"/>
        </w:tblCellMar>
        <w:tblLook w:val="01E0"/>
      </w:tblPr>
      <w:tblGrid>
        <w:gridCol w:w="1857"/>
        <w:gridCol w:w="2144"/>
        <w:gridCol w:w="5575"/>
      </w:tblGrid>
      <w:tr>
        <w:trPr>
          <w:trHeight w:val="332" w:hRule="exact"/>
        </w:trPr>
        <w:tc>
          <w:tcPr>
            <w:tcW w:w="185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tabs>
                <w:tab w:pos="448" w:val="left" w:leader="none"/>
              </w:tabs>
              <w:spacing w:line="254" w:lineRule="exact"/>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1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left="52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年末账面价值</w:t>
            </w:r>
          </w:p>
        </w:tc>
        <w:tc>
          <w:tcPr>
            <w:tcW w:w="557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受限原因</w:t>
            </w:r>
          </w:p>
        </w:tc>
      </w:tr>
      <w:tr>
        <w:trPr>
          <w:trHeight w:val="342" w:hRule="exact"/>
        </w:trPr>
        <w:tc>
          <w:tcPr>
            <w:tcW w:w="185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c>
          <w:tcPr>
            <w:tcW w:w="2144" w:type="dxa"/>
            <w:tcBorders>
              <w:top w:val="single" w:sz="8" w:space="0" w:color="8683E2"/>
              <w:left w:val="single" w:sz="4" w:space="0" w:color="8683E2"/>
              <w:bottom w:val="single" w:sz="4" w:space="0" w:color="8683E2"/>
              <w:right w:val="single" w:sz="4" w:space="0" w:color="8683E2"/>
            </w:tcBorders>
          </w:tcPr>
          <w:p>
            <w:pPr>
              <w:pStyle w:val="TableParagraph"/>
              <w:spacing w:line="240" w:lineRule="auto" w:before="4"/>
              <w:ind w:right="3"/>
              <w:jc w:val="right"/>
              <w:rPr>
                <w:rFonts w:ascii="华文细黑" w:hAnsi="华文细黑" w:cs="华文细黑" w:eastAsia="华文细黑" w:hint="default"/>
                <w:sz w:val="18"/>
                <w:szCs w:val="18"/>
              </w:rPr>
            </w:pPr>
            <w:r>
              <w:rPr>
                <w:rFonts w:ascii="华文细黑"/>
                <w:sz w:val="18"/>
              </w:rPr>
              <w:t>611,448,000.00</w:t>
            </w:r>
          </w:p>
        </w:tc>
        <w:tc>
          <w:tcPr>
            <w:tcW w:w="557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0"/>
              <w:ind w:left="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开具保函和银行承兑汇票保证金</w:t>
            </w:r>
          </w:p>
        </w:tc>
      </w:tr>
      <w:tr>
        <w:trPr>
          <w:trHeight w:val="342" w:hRule="exact"/>
        </w:trPr>
        <w:tc>
          <w:tcPr>
            <w:tcW w:w="185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应收票据</w:t>
            </w:r>
          </w:p>
        </w:tc>
        <w:tc>
          <w:tcPr>
            <w:tcW w:w="214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0"/>
              <w:ind w:right="93"/>
              <w:jc w:val="right"/>
              <w:rPr>
                <w:rFonts w:ascii="华文细黑" w:hAnsi="华文细黑" w:cs="华文细黑" w:eastAsia="华文细黑" w:hint="default"/>
                <w:sz w:val="18"/>
                <w:szCs w:val="18"/>
              </w:rPr>
            </w:pPr>
            <w:r>
              <w:rPr>
                <w:rFonts w:ascii="华文细黑"/>
                <w:sz w:val="18"/>
              </w:rPr>
              <w:t>99,905,994.96</w:t>
            </w:r>
          </w:p>
        </w:tc>
        <w:tc>
          <w:tcPr>
            <w:tcW w:w="557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0"/>
              <w:ind w:left="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质押到期未解付</w:t>
            </w:r>
          </w:p>
        </w:tc>
      </w:tr>
      <w:tr>
        <w:trPr>
          <w:trHeight w:val="342" w:hRule="exact"/>
        </w:trPr>
        <w:tc>
          <w:tcPr>
            <w:tcW w:w="185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固定资产</w:t>
            </w:r>
          </w:p>
        </w:tc>
        <w:tc>
          <w:tcPr>
            <w:tcW w:w="214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0"/>
              <w:ind w:right="92"/>
              <w:jc w:val="right"/>
              <w:rPr>
                <w:rFonts w:ascii="华文细黑" w:hAnsi="华文细黑" w:cs="华文细黑" w:eastAsia="华文细黑" w:hint="default"/>
                <w:sz w:val="18"/>
                <w:szCs w:val="18"/>
              </w:rPr>
            </w:pPr>
            <w:r>
              <w:rPr>
                <w:rFonts w:ascii="华文细黑"/>
                <w:sz w:val="18"/>
              </w:rPr>
              <w:t>1,504,285.92</w:t>
            </w:r>
          </w:p>
        </w:tc>
        <w:tc>
          <w:tcPr>
            <w:tcW w:w="557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0"/>
              <w:ind w:left="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公司名下房产基于民事裁定用于财产保全担保冻结被告方名下的财产</w:t>
            </w:r>
          </w:p>
        </w:tc>
      </w:tr>
      <w:tr>
        <w:trPr>
          <w:trHeight w:val="337" w:hRule="exact"/>
        </w:trPr>
        <w:tc>
          <w:tcPr>
            <w:tcW w:w="185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tabs>
                <w:tab w:pos="628" w:val="left" w:leader="none"/>
              </w:tabs>
              <w:spacing w:line="240" w:lineRule="auto" w:before="10"/>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14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0"/>
              <w:ind w:right="94"/>
              <w:jc w:val="right"/>
              <w:rPr>
                <w:rFonts w:ascii="华文细黑" w:hAnsi="华文细黑" w:cs="华文细黑" w:eastAsia="华文细黑" w:hint="default"/>
                <w:sz w:val="18"/>
                <w:szCs w:val="18"/>
              </w:rPr>
            </w:pPr>
            <w:r>
              <w:rPr>
                <w:rFonts w:ascii="华文细黑"/>
                <w:b/>
                <w:w w:val="95"/>
                <w:sz w:val="18"/>
              </w:rPr>
              <w:t>712,858,280.88</w:t>
            </w:r>
            <w:r>
              <w:rPr>
                <w:rFonts w:ascii="华文细黑"/>
                <w:sz w:val="18"/>
              </w:rPr>
            </w:r>
          </w:p>
        </w:tc>
        <w:tc>
          <w:tcPr>
            <w:tcW w:w="5575" w:type="dxa"/>
            <w:tcBorders>
              <w:top w:val="single" w:sz="4" w:space="0" w:color="8683E2"/>
              <w:left w:val="single" w:sz="4" w:space="0" w:color="8683E2"/>
              <w:bottom w:val="single" w:sz="4" w:space="0" w:color="8683E2"/>
              <w:right w:val="single" w:sz="4" w:space="0" w:color="8683E2"/>
            </w:tcBorders>
            <w:shd w:val="clear" w:color="auto" w:fill="D2D2F4"/>
          </w:tcPr>
          <w:p>
            <w:pPr/>
          </w:p>
        </w:tc>
      </w:tr>
    </w:tbl>
    <w:p>
      <w:pPr>
        <w:pStyle w:val="BodyText"/>
        <w:spacing w:line="379" w:lineRule="auto" w:before="56"/>
        <w:ind w:left="254" w:right="1132"/>
        <w:jc w:val="both"/>
      </w:pPr>
      <w:r>
        <w:rPr/>
        <w:t>注：截至</w:t>
      </w:r>
      <w:r>
        <w:rPr>
          <w:rFonts w:ascii="华文细黑" w:hAnsi="华文细黑" w:cs="华文细黑" w:eastAsia="华文细黑" w:hint="default"/>
        </w:rPr>
        <w:t>2017</w:t>
      </w:r>
      <w:r>
        <w:rPr/>
        <w:t>年</w:t>
      </w:r>
      <w:r>
        <w:rPr>
          <w:rFonts w:ascii="华文细黑" w:hAnsi="华文细黑" w:cs="华文细黑" w:eastAsia="华文细黑" w:hint="default"/>
        </w:rPr>
        <w:t>12</w:t>
      </w:r>
      <w:r>
        <w:rPr/>
        <w:t>月</w:t>
      </w:r>
      <w:r>
        <w:rPr>
          <w:rFonts w:ascii="华文细黑" w:hAnsi="华文细黑" w:cs="华文细黑" w:eastAsia="华文细黑" w:hint="default"/>
        </w:rPr>
        <w:t>31</w:t>
      </w:r>
      <w:r>
        <w:rPr/>
        <w:t>日，公司将账面价值为</w:t>
      </w:r>
      <w:r>
        <w:rPr>
          <w:rFonts w:ascii="华文细黑" w:hAnsi="华文细黑" w:cs="华文细黑" w:eastAsia="华文细黑" w:hint="default"/>
        </w:rPr>
        <w:t>99,905,994.96</w:t>
      </w:r>
      <w:r>
        <w:rPr/>
        <w:t>元的银行承兑汇票质押给银行，质押已到期 </w:t>
      </w:r>
      <w:r>
        <w:rPr>
          <w:spacing w:val="-1"/>
        </w:rPr>
        <w:t>未解付；本公司开出</w:t>
      </w:r>
      <w:r>
        <w:rPr>
          <w:rFonts w:ascii="华文细黑" w:hAnsi="华文细黑" w:cs="华文细黑" w:eastAsia="华文细黑" w:hint="default"/>
          <w:spacing w:val="-1"/>
        </w:rPr>
        <w:t>680,000,000.00</w:t>
      </w:r>
      <w:r>
        <w:rPr>
          <w:spacing w:val="-1"/>
        </w:rPr>
        <w:t>元的银行承兑汇票给全资子公司西藏酷爱，西藏酷爱将该等票据质押</w:t>
      </w:r>
      <w:r>
        <w:rPr>
          <w:spacing w:val="-8"/>
        </w:rPr>
        <w:t> </w:t>
      </w:r>
      <w:r>
        <w:rPr>
          <w:spacing w:val="-8"/>
        </w:rPr>
      </w:r>
      <w:r>
        <w:rPr/>
        <w:t>给银行用以借款，在合并层面已抵消。</w:t>
      </w:r>
    </w:p>
    <w:p>
      <w:pPr>
        <w:spacing w:line="240" w:lineRule="auto" w:before="1"/>
        <w:rPr>
          <w:rFonts w:ascii="华文细黑" w:hAnsi="华文细黑" w:cs="华文细黑" w:eastAsia="华文细黑" w:hint="default"/>
          <w:sz w:val="24"/>
          <w:szCs w:val="24"/>
        </w:rPr>
      </w:pPr>
    </w:p>
    <w:p>
      <w:pPr>
        <w:spacing w:before="0"/>
        <w:ind w:left="253" w:right="0" w:firstLine="0"/>
        <w:jc w:val="both"/>
        <w:rPr>
          <w:rFonts w:ascii="华文细黑" w:hAnsi="华文细黑" w:cs="华文细黑" w:eastAsia="华文细黑" w:hint="default"/>
          <w:sz w:val="30"/>
          <w:szCs w:val="30"/>
        </w:rPr>
      </w:pPr>
      <w:bookmarkStart w:name="五、投资状况分析" w:id="63"/>
      <w:bookmarkEnd w:id="63"/>
      <w:r>
        <w:rPr/>
      </w:r>
      <w:r>
        <w:rPr>
          <w:rFonts w:ascii="华文细黑" w:hAnsi="华文细黑" w:cs="华文细黑" w:eastAsia="华文细黑" w:hint="default"/>
          <w:b/>
          <w:bCs/>
          <w:sz w:val="30"/>
          <w:szCs w:val="30"/>
        </w:rPr>
        <w:t>五、投资状况分析</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40" w:lineRule="auto" w:before="0"/>
        <w:ind w:left="253" w:right="0"/>
        <w:jc w:val="both"/>
        <w:rPr>
          <w:b w:val="0"/>
          <w:bCs w:val="0"/>
        </w:rPr>
      </w:pPr>
      <w:bookmarkStart w:name="1、总体情况" w:id="64"/>
      <w:bookmarkEnd w:id="64"/>
      <w:r>
        <w:rPr>
          <w:b w:val="0"/>
          <w:bCs w:val="0"/>
        </w:rPr>
      </w:r>
      <w:r>
        <w:rPr>
          <w:rFonts w:ascii="华文细黑" w:hAnsi="华文细黑" w:cs="华文细黑" w:eastAsia="华文细黑" w:hint="default"/>
        </w:rPr>
        <w:t>1</w:t>
      </w:r>
      <w:r>
        <w:rPr/>
        <w:t>、总体情况</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40" w:lineRule="auto"/>
        <w:ind w:left="253" w:right="0"/>
        <w:jc w:val="both"/>
      </w:pPr>
      <w:r>
        <w:rPr/>
        <w:t>√  适用  □</w:t>
      </w:r>
      <w:r>
        <w:rPr>
          <w:spacing w:val="51"/>
        </w:rPr>
        <w:t> </w:t>
      </w:r>
      <w:r>
        <w:rPr/>
        <w:t>不适用</w:t>
      </w:r>
    </w:p>
    <w:p>
      <w:pPr>
        <w:spacing w:line="240" w:lineRule="auto" w:before="12"/>
        <w:rPr>
          <w:rFonts w:ascii="华文细黑" w:hAnsi="华文细黑" w:cs="华文细黑" w:eastAsia="华文细黑" w:hint="default"/>
          <w:sz w:val="5"/>
          <w:szCs w:val="5"/>
        </w:rPr>
      </w:pPr>
    </w:p>
    <w:tbl>
      <w:tblPr>
        <w:tblW w:w="0" w:type="auto"/>
        <w:jc w:val="left"/>
        <w:tblInd w:w="2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77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报告期投资额（元）</w:t>
            </w:r>
          </w:p>
        </w:tc>
        <w:tc>
          <w:tcPr>
            <w:tcW w:w="319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69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上年同期投资额（元）</w:t>
            </w:r>
          </w:p>
        </w:tc>
        <w:tc>
          <w:tcPr>
            <w:tcW w:w="319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变动幅度</w:t>
            </w:r>
          </w:p>
        </w:tc>
      </w:tr>
      <w:tr>
        <w:trPr>
          <w:trHeight w:val="402" w:hRule="exact"/>
        </w:trPr>
        <w:tc>
          <w:tcPr>
            <w:tcW w:w="3189"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w w:val="95"/>
                <w:sz w:val="18"/>
              </w:rPr>
              <w:t>200,020.00</w:t>
            </w:r>
          </w:p>
        </w:tc>
        <w:tc>
          <w:tcPr>
            <w:tcW w:w="319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1910" w:right="0"/>
              <w:jc w:val="left"/>
              <w:rPr>
                <w:rFonts w:ascii="华文细黑" w:hAnsi="华文细黑" w:cs="华文细黑" w:eastAsia="华文细黑" w:hint="default"/>
                <w:sz w:val="18"/>
                <w:szCs w:val="18"/>
              </w:rPr>
            </w:pPr>
            <w:r>
              <w:rPr>
                <w:rFonts w:ascii="华文细黑"/>
                <w:sz w:val="18"/>
              </w:rPr>
              <w:t>247,700,267.00</w:t>
            </w:r>
          </w:p>
        </w:tc>
        <w:tc>
          <w:tcPr>
            <w:tcW w:w="319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-99.92%</w:t>
            </w:r>
          </w:p>
        </w:tc>
      </w:tr>
    </w:tbl>
    <w:p>
      <w:pPr>
        <w:pStyle w:val="Heading3"/>
        <w:spacing w:line="270" w:lineRule="exact" w:before="0"/>
        <w:ind w:left="254" w:right="0"/>
        <w:jc w:val="left"/>
        <w:rPr>
          <w:b w:val="0"/>
          <w:bCs w:val="0"/>
        </w:rPr>
      </w:pPr>
      <w:bookmarkStart w:name="2、报告期内获取的重大的股权投资情况" w:id="65"/>
      <w:bookmarkEnd w:id="65"/>
      <w:r>
        <w:rPr>
          <w:b w:val="0"/>
          <w:bCs w:val="0"/>
        </w:rPr>
      </w:r>
      <w:r>
        <w:rPr>
          <w:rFonts w:ascii="华文细黑" w:hAnsi="华文细黑" w:cs="华文细黑" w:eastAsia="华文细黑" w:hint="default"/>
        </w:rPr>
        <w:t>2</w:t>
      </w:r>
      <w:r>
        <w:rPr/>
        <w:t>、报告期内获取的重大的股权投资情况</w:t>
      </w:r>
      <w:r>
        <w:rPr>
          <w:b w:val="0"/>
          <w:bCs w:val="0"/>
        </w:rPr>
      </w:r>
    </w:p>
    <w:p>
      <w:pPr>
        <w:spacing w:line="254" w:lineRule="auto" w:before="15"/>
        <w:ind w:left="254" w:right="6431"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 适用 √</w:t>
      </w:r>
      <w:r>
        <w:rPr>
          <w:rFonts w:ascii="华文细黑" w:hAnsi="华文细黑" w:cs="华文细黑" w:eastAsia="华文细黑" w:hint="default"/>
          <w:spacing w:val="51"/>
          <w:sz w:val="21"/>
          <w:szCs w:val="21"/>
        </w:rPr>
        <w:t> </w:t>
      </w:r>
      <w:r>
        <w:rPr>
          <w:rFonts w:ascii="华文细黑" w:hAnsi="华文细黑" w:cs="华文细黑" w:eastAsia="华文细黑" w:hint="default"/>
          <w:sz w:val="21"/>
          <w:szCs w:val="21"/>
        </w:rPr>
        <w:t>不适用</w:t>
      </w:r>
      <w:r>
        <w:rPr>
          <w:rFonts w:ascii="华文细黑" w:hAnsi="华文细黑" w:cs="华文细黑" w:eastAsia="华文细黑" w:hint="default"/>
          <w:sz w:val="21"/>
          <w:szCs w:val="21"/>
        </w:rPr>
        <w:t> </w:t>
      </w:r>
      <w:bookmarkStart w:name="3、报告期内正在进行的重大的非股权投资情况" w:id="66"/>
      <w:bookmarkEnd w:id="66"/>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3</w:t>
      </w:r>
      <w:r>
        <w:rPr>
          <w:rFonts w:ascii="华文细黑" w:hAnsi="华文细黑" w:cs="华文细黑" w:eastAsia="华文细黑" w:hint="default"/>
          <w:b/>
          <w:bCs/>
          <w:sz w:val="21"/>
          <w:szCs w:val="21"/>
        </w:rPr>
        <w:t>、报告期内正在进行的重大的非股权投资情况</w:t>
      </w:r>
      <w:r>
        <w:rPr>
          <w:rFonts w:ascii="华文细黑" w:hAnsi="华文细黑" w:cs="华文细黑" w:eastAsia="华文细黑" w:hint="default"/>
          <w:sz w:val="21"/>
          <w:szCs w:val="21"/>
        </w:rPr>
      </w:r>
    </w:p>
    <w:p>
      <w:pPr>
        <w:spacing w:line="496" w:lineRule="auto" w:before="2"/>
        <w:ind w:left="254" w:right="7903"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 适用 √</w:t>
      </w:r>
      <w:r>
        <w:rPr>
          <w:rFonts w:ascii="华文细黑" w:hAnsi="华文细黑" w:cs="华文细黑" w:eastAsia="华文细黑" w:hint="default"/>
          <w:spacing w:val="51"/>
          <w:sz w:val="21"/>
          <w:szCs w:val="21"/>
        </w:rPr>
        <w:t> </w:t>
      </w:r>
      <w:r>
        <w:rPr>
          <w:rFonts w:ascii="华文细黑" w:hAnsi="华文细黑" w:cs="华文细黑" w:eastAsia="华文细黑" w:hint="default"/>
          <w:sz w:val="21"/>
          <w:szCs w:val="21"/>
        </w:rPr>
        <w:t>不适用</w:t>
      </w:r>
      <w:r>
        <w:rPr>
          <w:rFonts w:ascii="华文细黑" w:hAnsi="华文细黑" w:cs="华文细黑" w:eastAsia="华文细黑" w:hint="default"/>
          <w:sz w:val="21"/>
          <w:szCs w:val="21"/>
        </w:rPr>
        <w:t> </w:t>
      </w:r>
      <w:bookmarkStart w:name="4、以公允价值计量的金融资产" w:id="67"/>
      <w:bookmarkEnd w:id="67"/>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4</w:t>
      </w:r>
      <w:r>
        <w:rPr>
          <w:rFonts w:ascii="华文细黑" w:hAnsi="华文细黑" w:cs="华文细黑" w:eastAsia="华文细黑" w:hint="default"/>
          <w:b/>
          <w:bCs/>
          <w:sz w:val="21"/>
          <w:szCs w:val="21"/>
        </w:rPr>
        <w:t>、以公允价值计量的金融资产</w:t>
      </w:r>
      <w:r>
        <w:rPr>
          <w:rFonts w:ascii="华文细黑" w:hAnsi="华文细黑" w:cs="华文细黑" w:eastAsia="华文细黑" w:hint="default"/>
          <w:sz w:val="21"/>
          <w:szCs w:val="21"/>
        </w:rPr>
      </w:r>
    </w:p>
    <w:p>
      <w:pPr>
        <w:pStyle w:val="BodyText"/>
        <w:spacing w:line="240" w:lineRule="auto" w:before="74"/>
        <w:ind w:left="0" w:right="1130"/>
        <w:jc w:val="right"/>
      </w:pPr>
      <w:r>
        <w:rPr/>
        <w:t>单位：元</w:t>
      </w:r>
    </w:p>
    <w:p>
      <w:pPr>
        <w:spacing w:line="240" w:lineRule="auto" w:before="12"/>
        <w:rPr>
          <w:rFonts w:ascii="华文细黑" w:hAnsi="华文细黑" w:cs="华文细黑" w:eastAsia="华文细黑"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568"/>
        <w:gridCol w:w="1429"/>
        <w:gridCol w:w="1123"/>
        <w:gridCol w:w="1430"/>
        <w:gridCol w:w="697"/>
        <w:gridCol w:w="1417"/>
        <w:gridCol w:w="1418"/>
        <w:gridCol w:w="1430"/>
        <w:gridCol w:w="544"/>
      </w:tblGrid>
      <w:tr>
        <w:trPr>
          <w:trHeight w:val="161" w:hRule="exact"/>
        </w:trPr>
        <w:tc>
          <w:tcPr>
            <w:tcW w:w="568" w:type="dxa"/>
            <w:tcBorders>
              <w:top w:val="single" w:sz="4" w:space="0" w:color="8683E2"/>
              <w:left w:val="single" w:sz="4" w:space="0" w:color="8683E2"/>
              <w:bottom w:val="nil" w:sz="6" w:space="0" w:color="auto"/>
              <w:right w:val="single" w:sz="4" w:space="0" w:color="8683E2"/>
            </w:tcBorders>
            <w:shd w:val="clear" w:color="auto" w:fill="D2D2F4"/>
          </w:tcPr>
          <w:p>
            <w:pPr/>
          </w:p>
        </w:tc>
        <w:tc>
          <w:tcPr>
            <w:tcW w:w="1429" w:type="dxa"/>
            <w:vMerge w:val="restart"/>
            <w:tcBorders>
              <w:top w:val="single" w:sz="4" w:space="0" w:color="8683E2"/>
              <w:left w:val="single" w:sz="4" w:space="0" w:color="8683E2"/>
              <w:right w:val="single" w:sz="4" w:space="0" w:color="8683E2"/>
            </w:tcBorders>
            <w:shd w:val="clear" w:color="auto" w:fill="D2D2F4"/>
          </w:tcPr>
          <w:p>
            <w:pPr/>
          </w:p>
        </w:tc>
        <w:tc>
          <w:tcPr>
            <w:tcW w:w="1123" w:type="dxa"/>
            <w:tcBorders>
              <w:top w:val="single" w:sz="4" w:space="0" w:color="8683E2"/>
              <w:left w:val="single" w:sz="4" w:space="0" w:color="8683E2"/>
              <w:bottom w:val="nil" w:sz="6" w:space="0" w:color="auto"/>
              <w:right w:val="single" w:sz="4" w:space="0" w:color="8683E2"/>
            </w:tcBorders>
            <w:shd w:val="clear" w:color="auto" w:fill="D2D2F4"/>
          </w:tcPr>
          <w:p>
            <w:pPr/>
          </w:p>
        </w:tc>
        <w:tc>
          <w:tcPr>
            <w:tcW w:w="1430" w:type="dxa"/>
            <w:tcBorders>
              <w:top w:val="single" w:sz="4" w:space="0" w:color="8683E2"/>
              <w:left w:val="single" w:sz="4" w:space="0" w:color="8683E2"/>
              <w:bottom w:val="nil" w:sz="6" w:space="0" w:color="auto"/>
              <w:right w:val="single" w:sz="4" w:space="0" w:color="8683E2"/>
            </w:tcBorders>
            <w:shd w:val="clear" w:color="auto" w:fill="D2D2F4"/>
          </w:tcPr>
          <w:p>
            <w:pPr/>
          </w:p>
        </w:tc>
        <w:tc>
          <w:tcPr>
            <w:tcW w:w="69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66" w:right="78"/>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 内购入 金额</w:t>
            </w:r>
          </w:p>
        </w:tc>
        <w:tc>
          <w:tcPr>
            <w:tcW w:w="1417" w:type="dxa"/>
            <w:tcBorders>
              <w:top w:val="single" w:sz="4" w:space="0" w:color="8683E2"/>
              <w:left w:val="single" w:sz="4" w:space="0" w:color="8683E2"/>
              <w:bottom w:val="nil" w:sz="6" w:space="0" w:color="auto"/>
              <w:right w:val="single" w:sz="4" w:space="0" w:color="8683E2"/>
            </w:tcBorders>
            <w:shd w:val="clear" w:color="auto" w:fill="D2D2F4"/>
          </w:tcPr>
          <w:p>
            <w:pPr/>
          </w:p>
        </w:tc>
        <w:tc>
          <w:tcPr>
            <w:tcW w:w="1418" w:type="dxa"/>
            <w:vMerge w:val="restart"/>
            <w:tcBorders>
              <w:top w:val="single" w:sz="4" w:space="0" w:color="8683E2"/>
              <w:left w:val="single" w:sz="4" w:space="0" w:color="8683E2"/>
              <w:right w:val="single" w:sz="4" w:space="0" w:color="8683E2"/>
            </w:tcBorders>
            <w:shd w:val="clear" w:color="auto" w:fill="D2D2F4"/>
          </w:tcPr>
          <w:p>
            <w:pPr/>
          </w:p>
        </w:tc>
        <w:tc>
          <w:tcPr>
            <w:tcW w:w="1430" w:type="dxa"/>
            <w:vMerge w:val="restart"/>
            <w:tcBorders>
              <w:top w:val="single" w:sz="4" w:space="0" w:color="8683E2"/>
              <w:left w:val="single" w:sz="4" w:space="0" w:color="8683E2"/>
              <w:right w:val="single" w:sz="4" w:space="0" w:color="8683E2"/>
            </w:tcBorders>
            <w:shd w:val="clear" w:color="auto" w:fill="D2D2F4"/>
          </w:tcPr>
          <w:p>
            <w:pPr/>
          </w:p>
        </w:tc>
        <w:tc>
          <w:tcPr>
            <w:tcW w:w="544"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156" w:hRule="exact"/>
        </w:trPr>
        <w:tc>
          <w:tcPr>
            <w:tcW w:w="56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98" w:right="9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资产 类别</w:t>
            </w:r>
          </w:p>
        </w:tc>
        <w:tc>
          <w:tcPr>
            <w:tcW w:w="1429" w:type="dxa"/>
            <w:vMerge/>
            <w:tcBorders>
              <w:left w:val="single" w:sz="4" w:space="0" w:color="8683E2"/>
              <w:bottom w:val="nil" w:sz="6" w:space="0" w:color="auto"/>
              <w:right w:val="single" w:sz="4" w:space="0" w:color="8683E2"/>
            </w:tcBorders>
            <w:shd w:val="clear" w:color="auto" w:fill="D2D2F4"/>
          </w:tcPr>
          <w:p>
            <w:pPr/>
          </w:p>
        </w:tc>
        <w:tc>
          <w:tcPr>
            <w:tcW w:w="1123"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00" w:right="11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本期公允价 值变动损益</w:t>
            </w:r>
          </w:p>
        </w:tc>
        <w:tc>
          <w:tcPr>
            <w:tcW w:w="1430"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63" w:right="85"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计入权益的累计 公允价值变动</w:t>
            </w:r>
          </w:p>
        </w:tc>
        <w:tc>
          <w:tcPr>
            <w:tcW w:w="697" w:type="dxa"/>
            <w:vMerge/>
            <w:tcBorders>
              <w:left w:val="single" w:sz="4" w:space="0" w:color="8683E2"/>
              <w:right w:val="single" w:sz="4" w:space="0" w:color="8683E2"/>
            </w:tcBorders>
            <w:shd w:val="clear" w:color="auto" w:fill="D2D2F4"/>
          </w:tcPr>
          <w:p>
            <w:pPr/>
          </w:p>
        </w:tc>
        <w:tc>
          <w:tcPr>
            <w:tcW w:w="1417"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613" w:right="72" w:hanging="54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报告期内售出金 额</w:t>
            </w:r>
          </w:p>
        </w:tc>
        <w:tc>
          <w:tcPr>
            <w:tcW w:w="1418" w:type="dxa"/>
            <w:vMerge/>
            <w:tcBorders>
              <w:left w:val="single" w:sz="4" w:space="0" w:color="8683E2"/>
              <w:bottom w:val="nil" w:sz="6" w:space="0" w:color="auto"/>
              <w:right w:val="single" w:sz="4" w:space="0" w:color="8683E2"/>
            </w:tcBorders>
            <w:shd w:val="clear" w:color="auto" w:fill="D2D2F4"/>
          </w:tcPr>
          <w:p>
            <w:pPr/>
          </w:p>
        </w:tc>
        <w:tc>
          <w:tcPr>
            <w:tcW w:w="1430" w:type="dxa"/>
            <w:vMerge/>
            <w:tcBorders>
              <w:left w:val="single" w:sz="4" w:space="0" w:color="8683E2"/>
              <w:bottom w:val="nil" w:sz="6" w:space="0" w:color="auto"/>
              <w:right w:val="single" w:sz="4" w:space="0" w:color="8683E2"/>
            </w:tcBorders>
            <w:shd w:val="clear" w:color="auto" w:fill="D2D2F4"/>
          </w:tcPr>
          <w:p>
            <w:pPr/>
          </w:p>
        </w:tc>
        <w:tc>
          <w:tcPr>
            <w:tcW w:w="54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86" w:right="8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资金 来源</w:t>
            </w:r>
          </w:p>
        </w:tc>
      </w:tr>
      <w:tr>
        <w:trPr>
          <w:trHeight w:val="392" w:hRule="exact"/>
        </w:trPr>
        <w:tc>
          <w:tcPr>
            <w:tcW w:w="568" w:type="dxa"/>
            <w:vMerge/>
            <w:tcBorders>
              <w:left w:val="single" w:sz="4" w:space="0" w:color="8683E2"/>
              <w:right w:val="single" w:sz="4" w:space="0" w:color="8683E2"/>
            </w:tcBorders>
            <w:shd w:val="clear" w:color="auto" w:fill="D2D2F4"/>
          </w:tcPr>
          <w:p>
            <w:pPr/>
          </w:p>
        </w:tc>
        <w:tc>
          <w:tcPr>
            <w:tcW w:w="142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6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初始投资成本</w:t>
            </w:r>
          </w:p>
        </w:tc>
        <w:tc>
          <w:tcPr>
            <w:tcW w:w="1123" w:type="dxa"/>
            <w:vMerge/>
            <w:tcBorders>
              <w:left w:val="single" w:sz="4" w:space="0" w:color="8683E2"/>
              <w:right w:val="single" w:sz="4" w:space="0" w:color="8683E2"/>
            </w:tcBorders>
            <w:shd w:val="clear" w:color="auto" w:fill="D2D2F4"/>
          </w:tcPr>
          <w:p>
            <w:pPr/>
          </w:p>
        </w:tc>
        <w:tc>
          <w:tcPr>
            <w:tcW w:w="1430" w:type="dxa"/>
            <w:vMerge/>
            <w:tcBorders>
              <w:left w:val="single" w:sz="4" w:space="0" w:color="8683E2"/>
              <w:right w:val="single" w:sz="4" w:space="0" w:color="8683E2"/>
            </w:tcBorders>
            <w:shd w:val="clear" w:color="auto" w:fill="D2D2F4"/>
          </w:tcPr>
          <w:p>
            <w:pPr/>
          </w:p>
        </w:tc>
        <w:tc>
          <w:tcPr>
            <w:tcW w:w="697" w:type="dxa"/>
            <w:vMerge/>
            <w:tcBorders>
              <w:left w:val="single" w:sz="4" w:space="0" w:color="8683E2"/>
              <w:right w:val="single" w:sz="4" w:space="0" w:color="8683E2"/>
            </w:tcBorders>
            <w:shd w:val="clear" w:color="auto" w:fill="D2D2F4"/>
          </w:tcPr>
          <w:p>
            <w:pPr/>
          </w:p>
        </w:tc>
        <w:tc>
          <w:tcPr>
            <w:tcW w:w="1417" w:type="dxa"/>
            <w:vMerge/>
            <w:tcBorders>
              <w:left w:val="single" w:sz="4" w:space="0" w:color="8683E2"/>
              <w:right w:val="single" w:sz="4" w:space="0" w:color="8683E2"/>
            </w:tcBorders>
            <w:shd w:val="clear" w:color="auto" w:fill="D2D2F4"/>
          </w:tcPr>
          <w:p>
            <w:pPr/>
          </w:p>
        </w:tc>
        <w:tc>
          <w:tcPr>
            <w:tcW w:w="14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6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累计投资收益</w:t>
            </w:r>
          </w:p>
        </w:tc>
        <w:tc>
          <w:tcPr>
            <w:tcW w:w="14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期末金额</w:t>
            </w:r>
          </w:p>
        </w:tc>
        <w:tc>
          <w:tcPr>
            <w:tcW w:w="544" w:type="dxa"/>
            <w:vMerge/>
            <w:tcBorders>
              <w:left w:val="single" w:sz="4" w:space="0" w:color="8683E2"/>
              <w:right w:val="single" w:sz="4" w:space="0" w:color="8683E2"/>
            </w:tcBorders>
            <w:shd w:val="clear" w:color="auto" w:fill="D2D2F4"/>
          </w:tcPr>
          <w:p>
            <w:pPr/>
          </w:p>
        </w:tc>
      </w:tr>
      <w:tr>
        <w:trPr>
          <w:trHeight w:val="156" w:hRule="exact"/>
        </w:trPr>
        <w:tc>
          <w:tcPr>
            <w:tcW w:w="568" w:type="dxa"/>
            <w:vMerge/>
            <w:tcBorders>
              <w:left w:val="single" w:sz="4" w:space="0" w:color="8683E2"/>
              <w:bottom w:val="nil" w:sz="6" w:space="0" w:color="auto"/>
              <w:right w:val="single" w:sz="4" w:space="0" w:color="8683E2"/>
            </w:tcBorders>
            <w:shd w:val="clear" w:color="auto" w:fill="D2D2F4"/>
          </w:tcPr>
          <w:p>
            <w:pPr/>
          </w:p>
        </w:tc>
        <w:tc>
          <w:tcPr>
            <w:tcW w:w="1429" w:type="dxa"/>
            <w:vMerge w:val="restart"/>
            <w:tcBorders>
              <w:top w:val="nil" w:sz="6" w:space="0" w:color="auto"/>
              <w:left w:val="single" w:sz="4" w:space="0" w:color="8683E2"/>
              <w:right w:val="single" w:sz="4" w:space="0" w:color="8683E2"/>
            </w:tcBorders>
            <w:shd w:val="clear" w:color="auto" w:fill="D2D2F4"/>
          </w:tcPr>
          <w:p>
            <w:pPr/>
          </w:p>
        </w:tc>
        <w:tc>
          <w:tcPr>
            <w:tcW w:w="1123" w:type="dxa"/>
            <w:vMerge/>
            <w:tcBorders>
              <w:left w:val="single" w:sz="4" w:space="0" w:color="8683E2"/>
              <w:bottom w:val="nil" w:sz="6" w:space="0" w:color="auto"/>
              <w:right w:val="single" w:sz="4" w:space="0" w:color="8683E2"/>
            </w:tcBorders>
            <w:shd w:val="clear" w:color="auto" w:fill="D2D2F4"/>
          </w:tcPr>
          <w:p>
            <w:pPr/>
          </w:p>
        </w:tc>
        <w:tc>
          <w:tcPr>
            <w:tcW w:w="1430" w:type="dxa"/>
            <w:vMerge/>
            <w:tcBorders>
              <w:left w:val="single" w:sz="4" w:space="0" w:color="8683E2"/>
              <w:bottom w:val="nil" w:sz="6" w:space="0" w:color="auto"/>
              <w:right w:val="single" w:sz="4" w:space="0" w:color="8683E2"/>
            </w:tcBorders>
            <w:shd w:val="clear" w:color="auto" w:fill="D2D2F4"/>
          </w:tcPr>
          <w:p>
            <w:pPr/>
          </w:p>
        </w:tc>
        <w:tc>
          <w:tcPr>
            <w:tcW w:w="697" w:type="dxa"/>
            <w:vMerge/>
            <w:tcBorders>
              <w:left w:val="single" w:sz="4" w:space="0" w:color="8683E2"/>
              <w:right w:val="single" w:sz="4" w:space="0" w:color="8683E2"/>
            </w:tcBorders>
            <w:shd w:val="clear" w:color="auto" w:fill="D2D2F4"/>
          </w:tcPr>
          <w:p>
            <w:pPr/>
          </w:p>
        </w:tc>
        <w:tc>
          <w:tcPr>
            <w:tcW w:w="1417" w:type="dxa"/>
            <w:vMerge/>
            <w:tcBorders>
              <w:left w:val="single" w:sz="4" w:space="0" w:color="8683E2"/>
              <w:bottom w:val="nil" w:sz="6" w:space="0" w:color="auto"/>
              <w:right w:val="single" w:sz="4" w:space="0" w:color="8683E2"/>
            </w:tcBorders>
            <w:shd w:val="clear" w:color="auto" w:fill="D2D2F4"/>
          </w:tcPr>
          <w:p>
            <w:pPr/>
          </w:p>
        </w:tc>
        <w:tc>
          <w:tcPr>
            <w:tcW w:w="1418" w:type="dxa"/>
            <w:vMerge w:val="restart"/>
            <w:tcBorders>
              <w:top w:val="nil" w:sz="6" w:space="0" w:color="auto"/>
              <w:left w:val="single" w:sz="4" w:space="0" w:color="8683E2"/>
              <w:right w:val="single" w:sz="4" w:space="0" w:color="8683E2"/>
            </w:tcBorders>
            <w:shd w:val="clear" w:color="auto" w:fill="D2D2F4"/>
          </w:tcPr>
          <w:p>
            <w:pPr/>
          </w:p>
        </w:tc>
        <w:tc>
          <w:tcPr>
            <w:tcW w:w="1430" w:type="dxa"/>
            <w:vMerge w:val="restart"/>
            <w:tcBorders>
              <w:top w:val="nil" w:sz="6" w:space="0" w:color="auto"/>
              <w:left w:val="single" w:sz="4" w:space="0" w:color="8683E2"/>
              <w:right w:val="single" w:sz="4" w:space="0" w:color="8683E2"/>
            </w:tcBorders>
            <w:shd w:val="clear" w:color="auto" w:fill="D2D2F4"/>
          </w:tcPr>
          <w:p>
            <w:pPr/>
          </w:p>
        </w:tc>
        <w:tc>
          <w:tcPr>
            <w:tcW w:w="544" w:type="dxa"/>
            <w:vMerge/>
            <w:tcBorders>
              <w:left w:val="single" w:sz="4" w:space="0" w:color="8683E2"/>
              <w:bottom w:val="nil" w:sz="6" w:space="0" w:color="auto"/>
              <w:right w:val="single" w:sz="4" w:space="0" w:color="8683E2"/>
            </w:tcBorders>
            <w:shd w:val="clear" w:color="auto" w:fill="D2D2F4"/>
          </w:tcPr>
          <w:p>
            <w:pPr/>
          </w:p>
        </w:tc>
      </w:tr>
      <w:tr>
        <w:trPr>
          <w:trHeight w:val="161" w:hRule="exact"/>
        </w:trPr>
        <w:tc>
          <w:tcPr>
            <w:tcW w:w="568" w:type="dxa"/>
            <w:tcBorders>
              <w:top w:val="nil" w:sz="6" w:space="0" w:color="auto"/>
              <w:left w:val="single" w:sz="4" w:space="0" w:color="8683E2"/>
              <w:bottom w:val="single" w:sz="4" w:space="0" w:color="8683E2"/>
              <w:right w:val="single" w:sz="4" w:space="0" w:color="8683E2"/>
            </w:tcBorders>
            <w:shd w:val="clear" w:color="auto" w:fill="D2D2F4"/>
          </w:tcPr>
          <w:p>
            <w:pPr/>
          </w:p>
        </w:tc>
        <w:tc>
          <w:tcPr>
            <w:tcW w:w="1429" w:type="dxa"/>
            <w:vMerge/>
            <w:tcBorders>
              <w:left w:val="single" w:sz="4" w:space="0" w:color="8683E2"/>
              <w:bottom w:val="single" w:sz="4" w:space="0" w:color="8683E2"/>
              <w:right w:val="single" w:sz="4" w:space="0" w:color="8683E2"/>
            </w:tcBorders>
            <w:shd w:val="clear" w:color="auto" w:fill="D2D2F4"/>
          </w:tcPr>
          <w:p>
            <w:pPr/>
          </w:p>
        </w:tc>
        <w:tc>
          <w:tcPr>
            <w:tcW w:w="1123" w:type="dxa"/>
            <w:tcBorders>
              <w:top w:val="nil" w:sz="6" w:space="0" w:color="auto"/>
              <w:left w:val="single" w:sz="4" w:space="0" w:color="8683E2"/>
              <w:bottom w:val="single" w:sz="4" w:space="0" w:color="8683E2"/>
              <w:right w:val="single" w:sz="4" w:space="0" w:color="8683E2"/>
            </w:tcBorders>
            <w:shd w:val="clear" w:color="auto" w:fill="D2D2F4"/>
          </w:tcPr>
          <w:p>
            <w:pPr/>
          </w:p>
        </w:tc>
        <w:tc>
          <w:tcPr>
            <w:tcW w:w="1430" w:type="dxa"/>
            <w:tcBorders>
              <w:top w:val="nil" w:sz="6" w:space="0" w:color="auto"/>
              <w:left w:val="single" w:sz="4" w:space="0" w:color="8683E2"/>
              <w:bottom w:val="single" w:sz="4" w:space="0" w:color="8683E2"/>
              <w:right w:val="single" w:sz="4" w:space="0" w:color="8683E2"/>
            </w:tcBorders>
            <w:shd w:val="clear" w:color="auto" w:fill="D2D2F4"/>
          </w:tcPr>
          <w:p>
            <w:pPr/>
          </w:p>
        </w:tc>
        <w:tc>
          <w:tcPr>
            <w:tcW w:w="697" w:type="dxa"/>
            <w:vMerge/>
            <w:tcBorders>
              <w:left w:val="single" w:sz="4" w:space="0" w:color="8683E2"/>
              <w:bottom w:val="single" w:sz="4" w:space="0" w:color="8683E2"/>
              <w:right w:val="single" w:sz="4" w:space="0" w:color="8683E2"/>
            </w:tcBorders>
            <w:shd w:val="clear" w:color="auto" w:fill="D2D2F4"/>
          </w:tcPr>
          <w:p>
            <w:pPr/>
          </w:p>
        </w:tc>
        <w:tc>
          <w:tcPr>
            <w:tcW w:w="1417" w:type="dxa"/>
            <w:tcBorders>
              <w:top w:val="nil" w:sz="6" w:space="0" w:color="auto"/>
              <w:left w:val="single" w:sz="4" w:space="0" w:color="8683E2"/>
              <w:bottom w:val="single" w:sz="4" w:space="0" w:color="8683E2"/>
              <w:right w:val="single" w:sz="4" w:space="0" w:color="8683E2"/>
            </w:tcBorders>
            <w:shd w:val="clear" w:color="auto" w:fill="D2D2F4"/>
          </w:tcPr>
          <w:p>
            <w:pPr/>
          </w:p>
        </w:tc>
        <w:tc>
          <w:tcPr>
            <w:tcW w:w="1418" w:type="dxa"/>
            <w:vMerge/>
            <w:tcBorders>
              <w:left w:val="single" w:sz="4" w:space="0" w:color="8683E2"/>
              <w:bottom w:val="single" w:sz="4" w:space="0" w:color="8683E2"/>
              <w:right w:val="single" w:sz="4" w:space="0" w:color="8683E2"/>
            </w:tcBorders>
            <w:shd w:val="clear" w:color="auto" w:fill="D2D2F4"/>
          </w:tcPr>
          <w:p>
            <w:pPr/>
          </w:p>
        </w:tc>
        <w:tc>
          <w:tcPr>
            <w:tcW w:w="1430" w:type="dxa"/>
            <w:vMerge/>
            <w:tcBorders>
              <w:left w:val="single" w:sz="4" w:space="0" w:color="8683E2"/>
              <w:bottom w:val="single" w:sz="4" w:space="0" w:color="8683E2"/>
              <w:right w:val="single" w:sz="4" w:space="0" w:color="8683E2"/>
            </w:tcBorders>
            <w:shd w:val="clear" w:color="auto" w:fill="D2D2F4"/>
          </w:tcPr>
          <w:p>
            <w:pPr/>
          </w:p>
        </w:tc>
        <w:tc>
          <w:tcPr>
            <w:tcW w:w="544"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568" w:type="dxa"/>
            <w:tcBorders>
              <w:top w:val="single" w:sz="4" w:space="0" w:color="8683E2"/>
              <w:left w:val="single" w:sz="4" w:space="0" w:color="8683E2"/>
              <w:bottom w:val="nil" w:sz="6" w:space="0" w:color="auto"/>
              <w:right w:val="single" w:sz="4" w:space="0" w:color="8683E2"/>
            </w:tcBorders>
            <w:shd w:val="clear" w:color="auto" w:fill="D2D2F4"/>
          </w:tcPr>
          <w:p>
            <w:pPr/>
          </w:p>
        </w:tc>
        <w:tc>
          <w:tcPr>
            <w:tcW w:w="1429"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130" w:right="0"/>
              <w:jc w:val="left"/>
              <w:rPr>
                <w:rFonts w:ascii="华文细黑" w:hAnsi="华文细黑" w:cs="华文细黑" w:eastAsia="华文细黑" w:hint="default"/>
                <w:sz w:val="18"/>
                <w:szCs w:val="18"/>
              </w:rPr>
            </w:pPr>
            <w:r>
              <w:rPr>
                <w:rFonts w:ascii="华文细黑"/>
                <w:sz w:val="18"/>
              </w:rPr>
              <w:t>326,393,648.30</w:t>
            </w:r>
          </w:p>
        </w:tc>
        <w:tc>
          <w:tcPr>
            <w:tcW w:w="1123" w:type="dxa"/>
            <w:tcBorders>
              <w:top w:val="single" w:sz="4" w:space="0" w:color="8683E2"/>
              <w:left w:val="single" w:sz="4" w:space="0" w:color="8683E2"/>
              <w:bottom w:val="nil" w:sz="6" w:space="0" w:color="auto"/>
              <w:right w:val="single" w:sz="4" w:space="0" w:color="8683E2"/>
            </w:tcBorders>
            <w:shd w:val="clear" w:color="auto" w:fill="D2D2F4"/>
          </w:tcPr>
          <w:p>
            <w:pPr/>
          </w:p>
        </w:tc>
        <w:tc>
          <w:tcPr>
            <w:tcW w:w="1430" w:type="dxa"/>
            <w:vMerge w:val="restart"/>
            <w:tcBorders>
              <w:top w:val="single" w:sz="4" w:space="0" w:color="8683E2"/>
              <w:left w:val="single" w:sz="10"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130" w:right="0"/>
              <w:jc w:val="left"/>
              <w:rPr>
                <w:rFonts w:ascii="华文细黑" w:hAnsi="华文细黑" w:cs="华文细黑" w:eastAsia="华文细黑" w:hint="default"/>
                <w:sz w:val="18"/>
                <w:szCs w:val="18"/>
              </w:rPr>
            </w:pPr>
            <w:r>
              <w:rPr>
                <w:rFonts w:ascii="华文细黑"/>
                <w:sz w:val="18"/>
              </w:rPr>
              <w:t>268,269,361.58</w:t>
            </w:r>
          </w:p>
        </w:tc>
        <w:tc>
          <w:tcPr>
            <w:tcW w:w="697" w:type="dxa"/>
            <w:tcBorders>
              <w:top w:val="single" w:sz="4" w:space="0" w:color="8683E2"/>
              <w:left w:val="single" w:sz="4" w:space="0" w:color="8683E2"/>
              <w:bottom w:val="nil" w:sz="6" w:space="0" w:color="auto"/>
              <w:right w:val="single" w:sz="4" w:space="0" w:color="8683E2"/>
            </w:tcBorders>
            <w:shd w:val="clear" w:color="auto" w:fill="D2D2F4"/>
          </w:tcPr>
          <w:p>
            <w:pPr/>
          </w:p>
        </w:tc>
        <w:tc>
          <w:tcPr>
            <w:tcW w:w="1417"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131" w:right="0"/>
              <w:jc w:val="left"/>
              <w:rPr>
                <w:rFonts w:ascii="华文细黑" w:hAnsi="华文细黑" w:cs="华文细黑" w:eastAsia="华文细黑" w:hint="default"/>
                <w:sz w:val="18"/>
                <w:szCs w:val="18"/>
              </w:rPr>
            </w:pPr>
            <w:r>
              <w:rPr>
                <w:rFonts w:ascii="华文细黑"/>
                <w:sz w:val="18"/>
              </w:rPr>
              <w:t>118,093,573.87</w:t>
            </w:r>
          </w:p>
        </w:tc>
        <w:tc>
          <w:tcPr>
            <w:tcW w:w="1418" w:type="dxa"/>
            <w:tcBorders>
              <w:top w:val="single" w:sz="4" w:space="0" w:color="8683E2"/>
              <w:left w:val="single" w:sz="4" w:space="0" w:color="8683E2"/>
              <w:bottom w:val="nil" w:sz="6" w:space="0" w:color="auto"/>
              <w:right w:val="single" w:sz="4" w:space="0" w:color="8683E2"/>
            </w:tcBorders>
            <w:shd w:val="clear" w:color="auto" w:fill="D2D2F4"/>
          </w:tcPr>
          <w:p>
            <w:pPr/>
          </w:p>
        </w:tc>
        <w:tc>
          <w:tcPr>
            <w:tcW w:w="1430" w:type="dxa"/>
            <w:vMerge w:val="restart"/>
            <w:tcBorders>
              <w:top w:val="single" w:sz="4" w:space="0" w:color="8683E2"/>
              <w:left w:val="single" w:sz="9" w:space="0" w:color="D2D2F4"/>
              <w:right w:val="single" w:sz="13"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131" w:right="0"/>
              <w:jc w:val="left"/>
              <w:rPr>
                <w:rFonts w:ascii="华文细黑" w:hAnsi="华文细黑" w:cs="华文细黑" w:eastAsia="华文细黑" w:hint="default"/>
                <w:sz w:val="18"/>
                <w:szCs w:val="18"/>
              </w:rPr>
            </w:pPr>
            <w:r>
              <w:rPr>
                <w:rFonts w:ascii="华文细黑"/>
                <w:sz w:val="18"/>
              </w:rPr>
              <w:t>412,102,961.27</w:t>
            </w:r>
          </w:p>
        </w:tc>
        <w:tc>
          <w:tcPr>
            <w:tcW w:w="544"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1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自有 资金</w:t>
            </w:r>
          </w:p>
        </w:tc>
      </w:tr>
      <w:tr>
        <w:trPr>
          <w:trHeight w:val="392" w:hRule="exact"/>
        </w:trPr>
        <w:tc>
          <w:tcPr>
            <w:tcW w:w="56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股票</w:t>
            </w:r>
          </w:p>
        </w:tc>
        <w:tc>
          <w:tcPr>
            <w:tcW w:w="1429" w:type="dxa"/>
            <w:vMerge/>
            <w:tcBorders>
              <w:left w:val="single" w:sz="9" w:space="0" w:color="D2D2F4"/>
              <w:right w:val="single" w:sz="9" w:space="0" w:color="D2D2F4"/>
            </w:tcBorders>
          </w:tcPr>
          <w:p>
            <w:pPr/>
          </w:p>
        </w:tc>
        <w:tc>
          <w:tcPr>
            <w:tcW w:w="1123" w:type="dxa"/>
            <w:tcBorders>
              <w:top w:val="nil" w:sz="6" w:space="0" w:color="auto"/>
              <w:left w:val="single" w:sz="4" w:space="0" w:color="8683E2"/>
              <w:bottom w:val="nil" w:sz="6" w:space="0" w:color="auto"/>
              <w:right w:val="single" w:sz="4" w:space="0" w:color="8683E2"/>
            </w:tcBorders>
            <w:shd w:val="clear" w:color="auto" w:fill="D2D2F4"/>
          </w:tcPr>
          <w:p>
            <w:pPr/>
          </w:p>
        </w:tc>
        <w:tc>
          <w:tcPr>
            <w:tcW w:w="1430" w:type="dxa"/>
            <w:vMerge/>
            <w:tcBorders>
              <w:left w:val="single" w:sz="10" w:space="0" w:color="D2D2F4"/>
              <w:right w:val="single" w:sz="9" w:space="0" w:color="D2D2F4"/>
            </w:tcBorders>
          </w:tcPr>
          <w:p>
            <w:pPr/>
          </w:p>
        </w:tc>
        <w:tc>
          <w:tcPr>
            <w:tcW w:w="697" w:type="dxa"/>
            <w:tcBorders>
              <w:top w:val="nil" w:sz="6" w:space="0" w:color="auto"/>
              <w:left w:val="single" w:sz="4" w:space="0" w:color="8683E2"/>
              <w:bottom w:val="nil" w:sz="6" w:space="0" w:color="auto"/>
              <w:right w:val="single" w:sz="4" w:space="0" w:color="8683E2"/>
            </w:tcBorders>
            <w:shd w:val="clear" w:color="auto" w:fill="D2D2F4"/>
          </w:tcPr>
          <w:p>
            <w:pPr/>
          </w:p>
        </w:tc>
        <w:tc>
          <w:tcPr>
            <w:tcW w:w="1417" w:type="dxa"/>
            <w:vMerge/>
            <w:tcBorders>
              <w:left w:val="single" w:sz="9" w:space="0" w:color="D2D2F4"/>
              <w:right w:val="single" w:sz="9" w:space="0" w:color="D2D2F4"/>
            </w:tcBorders>
          </w:tcPr>
          <w:p>
            <w:pPr/>
          </w:p>
        </w:tc>
        <w:tc>
          <w:tcPr>
            <w:tcW w:w="14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98,642,566.99</w:t>
            </w:r>
          </w:p>
        </w:tc>
        <w:tc>
          <w:tcPr>
            <w:tcW w:w="1430" w:type="dxa"/>
            <w:vMerge/>
            <w:tcBorders>
              <w:left w:val="single" w:sz="9" w:space="0" w:color="D2D2F4"/>
              <w:right w:val="single" w:sz="13" w:space="0" w:color="D2D2F4"/>
            </w:tcBorders>
          </w:tcPr>
          <w:p>
            <w:pPr/>
          </w:p>
        </w:tc>
        <w:tc>
          <w:tcPr>
            <w:tcW w:w="544" w:type="dxa"/>
            <w:vMerge/>
            <w:tcBorders>
              <w:left w:val="single" w:sz="4" w:space="0" w:color="8683E2"/>
              <w:right w:val="single" w:sz="4" w:space="0" w:color="8683E2"/>
            </w:tcBorders>
            <w:shd w:val="clear" w:color="auto" w:fill="D2D2F4"/>
          </w:tcPr>
          <w:p>
            <w:pPr/>
          </w:p>
        </w:tc>
      </w:tr>
      <w:tr>
        <w:trPr>
          <w:trHeight w:val="161" w:hRule="exact"/>
        </w:trPr>
        <w:tc>
          <w:tcPr>
            <w:tcW w:w="568" w:type="dxa"/>
            <w:tcBorders>
              <w:top w:val="nil" w:sz="6" w:space="0" w:color="auto"/>
              <w:left w:val="single" w:sz="4" w:space="0" w:color="8683E2"/>
              <w:bottom w:val="single" w:sz="4" w:space="0" w:color="8683E2"/>
              <w:right w:val="single" w:sz="4" w:space="0" w:color="8683E2"/>
            </w:tcBorders>
            <w:shd w:val="clear" w:color="auto" w:fill="D2D2F4"/>
          </w:tcPr>
          <w:p>
            <w:pPr/>
          </w:p>
        </w:tc>
        <w:tc>
          <w:tcPr>
            <w:tcW w:w="1429" w:type="dxa"/>
            <w:vMerge/>
            <w:tcBorders>
              <w:left w:val="single" w:sz="9" w:space="0" w:color="D2D2F4"/>
              <w:bottom w:val="single" w:sz="4" w:space="0" w:color="8683E2"/>
              <w:right w:val="single" w:sz="9" w:space="0" w:color="D2D2F4"/>
            </w:tcBorders>
          </w:tcPr>
          <w:p>
            <w:pPr/>
          </w:p>
        </w:tc>
        <w:tc>
          <w:tcPr>
            <w:tcW w:w="1123" w:type="dxa"/>
            <w:tcBorders>
              <w:top w:val="nil" w:sz="6" w:space="0" w:color="auto"/>
              <w:left w:val="single" w:sz="4" w:space="0" w:color="8683E2"/>
              <w:bottom w:val="single" w:sz="4" w:space="0" w:color="8683E2"/>
              <w:right w:val="single" w:sz="4" w:space="0" w:color="8683E2"/>
            </w:tcBorders>
            <w:shd w:val="clear" w:color="auto" w:fill="D2D2F4"/>
          </w:tcPr>
          <w:p>
            <w:pPr/>
          </w:p>
        </w:tc>
        <w:tc>
          <w:tcPr>
            <w:tcW w:w="1430" w:type="dxa"/>
            <w:vMerge/>
            <w:tcBorders>
              <w:left w:val="single" w:sz="10" w:space="0" w:color="D2D2F4"/>
              <w:bottom w:val="single" w:sz="4" w:space="0" w:color="8683E2"/>
              <w:right w:val="single" w:sz="9" w:space="0" w:color="D2D2F4"/>
            </w:tcBorders>
          </w:tcPr>
          <w:p>
            <w:pPr/>
          </w:p>
        </w:tc>
        <w:tc>
          <w:tcPr>
            <w:tcW w:w="697" w:type="dxa"/>
            <w:tcBorders>
              <w:top w:val="nil" w:sz="6" w:space="0" w:color="auto"/>
              <w:left w:val="single" w:sz="4" w:space="0" w:color="8683E2"/>
              <w:bottom w:val="single" w:sz="4" w:space="0" w:color="8683E2"/>
              <w:right w:val="single" w:sz="4" w:space="0" w:color="8683E2"/>
            </w:tcBorders>
            <w:shd w:val="clear" w:color="auto" w:fill="D2D2F4"/>
          </w:tcPr>
          <w:p>
            <w:pPr/>
          </w:p>
        </w:tc>
        <w:tc>
          <w:tcPr>
            <w:tcW w:w="1417" w:type="dxa"/>
            <w:vMerge/>
            <w:tcBorders>
              <w:left w:val="single" w:sz="9" w:space="0" w:color="D2D2F4"/>
              <w:bottom w:val="single" w:sz="4" w:space="0" w:color="8683E2"/>
              <w:right w:val="single" w:sz="9" w:space="0" w:color="D2D2F4"/>
            </w:tcBorders>
          </w:tcPr>
          <w:p>
            <w:pPr/>
          </w:p>
        </w:tc>
        <w:tc>
          <w:tcPr>
            <w:tcW w:w="1418" w:type="dxa"/>
            <w:tcBorders>
              <w:top w:val="nil" w:sz="6" w:space="0" w:color="auto"/>
              <w:left w:val="single" w:sz="4" w:space="0" w:color="8683E2"/>
              <w:bottom w:val="single" w:sz="4" w:space="0" w:color="8683E2"/>
              <w:right w:val="single" w:sz="4" w:space="0" w:color="8683E2"/>
            </w:tcBorders>
            <w:shd w:val="clear" w:color="auto" w:fill="D2D2F4"/>
          </w:tcPr>
          <w:p>
            <w:pPr/>
          </w:p>
        </w:tc>
        <w:tc>
          <w:tcPr>
            <w:tcW w:w="1430" w:type="dxa"/>
            <w:vMerge/>
            <w:tcBorders>
              <w:left w:val="single" w:sz="9" w:space="0" w:color="D2D2F4"/>
              <w:bottom w:val="single" w:sz="4" w:space="0" w:color="8683E2"/>
              <w:right w:val="single" w:sz="13" w:space="0" w:color="D2D2F4"/>
            </w:tcBorders>
          </w:tcPr>
          <w:p>
            <w:pPr/>
          </w:p>
        </w:tc>
        <w:tc>
          <w:tcPr>
            <w:tcW w:w="544" w:type="dxa"/>
            <w:vMerge/>
            <w:tcBorders>
              <w:left w:val="single" w:sz="4" w:space="0" w:color="8683E2"/>
              <w:bottom w:val="single" w:sz="4" w:space="0" w:color="8683E2"/>
              <w:right w:val="single" w:sz="4" w:space="0" w:color="8683E2"/>
            </w:tcBorders>
            <w:shd w:val="clear" w:color="auto" w:fill="D2D2F4"/>
          </w:tcPr>
          <w:p>
            <w:pPr/>
          </w:p>
        </w:tc>
      </w:tr>
      <w:tr>
        <w:trPr>
          <w:trHeight w:val="473" w:hRule="exact"/>
        </w:trPr>
        <w:tc>
          <w:tcPr>
            <w:tcW w:w="568" w:type="dxa"/>
            <w:tcBorders>
              <w:top w:val="single" w:sz="4" w:space="0" w:color="8683E2"/>
              <w:left w:val="single" w:sz="4" w:space="0" w:color="8683E2"/>
              <w:bottom w:val="nil" w:sz="6" w:space="0" w:color="auto"/>
              <w:right w:val="single" w:sz="4" w:space="0" w:color="8683E2"/>
            </w:tcBorders>
            <w:shd w:val="clear" w:color="auto" w:fill="D2D2F4"/>
          </w:tcPr>
          <w:p>
            <w:pPr/>
          </w:p>
        </w:tc>
        <w:tc>
          <w:tcPr>
            <w:tcW w:w="1429"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left="331" w:right="0"/>
              <w:jc w:val="left"/>
              <w:rPr>
                <w:rFonts w:ascii="华文细黑" w:hAnsi="华文细黑" w:cs="华文细黑" w:eastAsia="华文细黑" w:hint="default"/>
                <w:sz w:val="18"/>
                <w:szCs w:val="18"/>
              </w:rPr>
            </w:pPr>
            <w:r>
              <w:rPr>
                <w:rFonts w:ascii="华文细黑"/>
                <w:sz w:val="18"/>
              </w:rPr>
              <w:t>9,448,600.32</w:t>
            </w:r>
          </w:p>
        </w:tc>
        <w:tc>
          <w:tcPr>
            <w:tcW w:w="1123" w:type="dxa"/>
            <w:tcBorders>
              <w:top w:val="single" w:sz="4" w:space="0" w:color="8683E2"/>
              <w:left w:val="single" w:sz="4" w:space="0" w:color="8683E2"/>
              <w:bottom w:val="nil" w:sz="6" w:space="0" w:color="auto"/>
              <w:right w:val="single" w:sz="4" w:space="0" w:color="8683E2"/>
            </w:tcBorders>
            <w:shd w:val="clear" w:color="auto" w:fill="D2D2F4"/>
          </w:tcPr>
          <w:p>
            <w:pPr/>
          </w:p>
        </w:tc>
        <w:tc>
          <w:tcPr>
            <w:tcW w:w="1430" w:type="dxa"/>
            <w:vMerge w:val="restart"/>
            <w:tcBorders>
              <w:top w:val="single" w:sz="4" w:space="0" w:color="8683E2"/>
              <w:left w:val="single" w:sz="10" w:space="0" w:color="D2D2F4"/>
              <w:right w:val="single" w:sz="9" w:space="0" w:color="D2D2F4"/>
            </w:tcBorders>
          </w:tcPr>
          <w:p>
            <w:pPr/>
          </w:p>
        </w:tc>
        <w:tc>
          <w:tcPr>
            <w:tcW w:w="697" w:type="dxa"/>
            <w:tcBorders>
              <w:top w:val="single" w:sz="4" w:space="0" w:color="8683E2"/>
              <w:left w:val="single" w:sz="4" w:space="0" w:color="8683E2"/>
              <w:bottom w:val="nil" w:sz="6" w:space="0" w:color="auto"/>
              <w:right w:val="single" w:sz="4" w:space="0" w:color="8683E2"/>
            </w:tcBorders>
            <w:shd w:val="clear" w:color="auto" w:fill="D2D2F4"/>
          </w:tcPr>
          <w:p>
            <w:pPr/>
          </w:p>
        </w:tc>
        <w:tc>
          <w:tcPr>
            <w:tcW w:w="1417" w:type="dxa"/>
            <w:vMerge w:val="restart"/>
            <w:tcBorders>
              <w:top w:val="single" w:sz="4" w:space="0" w:color="8683E2"/>
              <w:left w:val="single" w:sz="9" w:space="0" w:color="D2D2F4"/>
              <w:right w:val="single" w:sz="9" w:space="0" w:color="D2D2F4"/>
            </w:tcBorders>
          </w:tcPr>
          <w:p>
            <w:pPr/>
          </w:p>
        </w:tc>
        <w:tc>
          <w:tcPr>
            <w:tcW w:w="1418" w:type="dxa"/>
            <w:tcBorders>
              <w:top w:val="single" w:sz="4" w:space="0" w:color="8683E2"/>
              <w:left w:val="single" w:sz="4" w:space="0" w:color="8683E2"/>
              <w:bottom w:val="nil" w:sz="6" w:space="0" w:color="auto"/>
              <w:right w:val="single" w:sz="4" w:space="0" w:color="8683E2"/>
            </w:tcBorders>
            <w:shd w:val="clear" w:color="auto" w:fill="D2D2F4"/>
          </w:tcPr>
          <w:p>
            <w:pPr/>
          </w:p>
        </w:tc>
        <w:tc>
          <w:tcPr>
            <w:tcW w:w="1430" w:type="dxa"/>
            <w:vMerge w:val="restart"/>
            <w:tcBorders>
              <w:top w:val="single" w:sz="4" w:space="0" w:color="8683E2"/>
              <w:left w:val="single" w:sz="9" w:space="0" w:color="D2D2F4"/>
              <w:right w:val="single" w:sz="13"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left="230" w:right="0"/>
              <w:jc w:val="left"/>
              <w:rPr>
                <w:rFonts w:ascii="华文细黑" w:hAnsi="华文细黑" w:cs="华文细黑" w:eastAsia="华文细黑" w:hint="default"/>
                <w:sz w:val="18"/>
                <w:szCs w:val="18"/>
              </w:rPr>
            </w:pPr>
            <w:r>
              <w:rPr>
                <w:rFonts w:ascii="华文细黑"/>
                <w:sz w:val="18"/>
              </w:rPr>
              <w:t>23,621,500.80</w:t>
            </w:r>
          </w:p>
        </w:tc>
        <w:tc>
          <w:tcPr>
            <w:tcW w:w="544"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1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深信 泰丰 债务 重组</w:t>
            </w:r>
          </w:p>
        </w:tc>
      </w:tr>
      <w:tr>
        <w:trPr>
          <w:trHeight w:val="392" w:hRule="exact"/>
        </w:trPr>
        <w:tc>
          <w:tcPr>
            <w:tcW w:w="56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股票</w:t>
            </w:r>
          </w:p>
        </w:tc>
        <w:tc>
          <w:tcPr>
            <w:tcW w:w="1429" w:type="dxa"/>
            <w:vMerge/>
            <w:tcBorders>
              <w:left w:val="single" w:sz="9" w:space="0" w:color="D2D2F4"/>
              <w:right w:val="single" w:sz="9" w:space="0" w:color="D2D2F4"/>
            </w:tcBorders>
          </w:tcPr>
          <w:p>
            <w:pPr/>
          </w:p>
        </w:tc>
        <w:tc>
          <w:tcPr>
            <w:tcW w:w="112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-787,383.36</w:t>
            </w:r>
          </w:p>
        </w:tc>
        <w:tc>
          <w:tcPr>
            <w:tcW w:w="1430" w:type="dxa"/>
            <w:vMerge/>
            <w:tcBorders>
              <w:left w:val="single" w:sz="10" w:space="0" w:color="D2D2F4"/>
              <w:right w:val="single" w:sz="9" w:space="0" w:color="D2D2F4"/>
            </w:tcBorders>
          </w:tcPr>
          <w:p>
            <w:pPr/>
          </w:p>
        </w:tc>
        <w:tc>
          <w:tcPr>
            <w:tcW w:w="697" w:type="dxa"/>
            <w:tcBorders>
              <w:top w:val="nil" w:sz="6" w:space="0" w:color="auto"/>
              <w:left w:val="single" w:sz="4" w:space="0" w:color="8683E2"/>
              <w:bottom w:val="nil" w:sz="6" w:space="0" w:color="auto"/>
              <w:right w:val="single" w:sz="4" w:space="0" w:color="8683E2"/>
            </w:tcBorders>
            <w:shd w:val="clear" w:color="auto" w:fill="D2D2F4"/>
          </w:tcPr>
          <w:p>
            <w:pPr/>
          </w:p>
        </w:tc>
        <w:tc>
          <w:tcPr>
            <w:tcW w:w="1417" w:type="dxa"/>
            <w:vMerge/>
            <w:tcBorders>
              <w:left w:val="single" w:sz="9" w:space="0" w:color="D2D2F4"/>
              <w:right w:val="single" w:sz="9" w:space="0" w:color="D2D2F4"/>
            </w:tcBorders>
          </w:tcPr>
          <w:p>
            <w:pPr/>
          </w:p>
        </w:tc>
        <w:tc>
          <w:tcPr>
            <w:tcW w:w="14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14,172,900.48</w:t>
            </w:r>
          </w:p>
        </w:tc>
        <w:tc>
          <w:tcPr>
            <w:tcW w:w="1430" w:type="dxa"/>
            <w:vMerge/>
            <w:tcBorders>
              <w:left w:val="single" w:sz="9" w:space="0" w:color="D2D2F4"/>
              <w:right w:val="single" w:sz="13" w:space="0" w:color="D2D2F4"/>
            </w:tcBorders>
          </w:tcPr>
          <w:p>
            <w:pPr/>
          </w:p>
        </w:tc>
        <w:tc>
          <w:tcPr>
            <w:tcW w:w="544" w:type="dxa"/>
            <w:vMerge/>
            <w:tcBorders>
              <w:left w:val="single" w:sz="4" w:space="0" w:color="8683E2"/>
              <w:right w:val="single" w:sz="4" w:space="0" w:color="8683E2"/>
            </w:tcBorders>
            <w:shd w:val="clear" w:color="auto" w:fill="D2D2F4"/>
          </w:tcPr>
          <w:p>
            <w:pPr/>
          </w:p>
        </w:tc>
      </w:tr>
      <w:tr>
        <w:trPr>
          <w:trHeight w:val="473" w:hRule="exact"/>
        </w:trPr>
        <w:tc>
          <w:tcPr>
            <w:tcW w:w="568" w:type="dxa"/>
            <w:tcBorders>
              <w:top w:val="nil" w:sz="6" w:space="0" w:color="auto"/>
              <w:left w:val="single" w:sz="4" w:space="0" w:color="8683E2"/>
              <w:bottom w:val="single" w:sz="4" w:space="0" w:color="8683E2"/>
              <w:right w:val="single" w:sz="4" w:space="0" w:color="8683E2"/>
            </w:tcBorders>
            <w:shd w:val="clear" w:color="auto" w:fill="D2D2F4"/>
          </w:tcPr>
          <w:p>
            <w:pPr/>
          </w:p>
        </w:tc>
        <w:tc>
          <w:tcPr>
            <w:tcW w:w="1429" w:type="dxa"/>
            <w:vMerge/>
            <w:tcBorders>
              <w:left w:val="single" w:sz="9" w:space="0" w:color="D2D2F4"/>
              <w:bottom w:val="single" w:sz="4" w:space="0" w:color="8683E2"/>
              <w:right w:val="single" w:sz="9" w:space="0" w:color="D2D2F4"/>
            </w:tcBorders>
          </w:tcPr>
          <w:p>
            <w:pPr/>
          </w:p>
        </w:tc>
        <w:tc>
          <w:tcPr>
            <w:tcW w:w="1123" w:type="dxa"/>
            <w:tcBorders>
              <w:top w:val="nil" w:sz="6" w:space="0" w:color="auto"/>
              <w:left w:val="single" w:sz="4" w:space="0" w:color="8683E2"/>
              <w:bottom w:val="single" w:sz="4" w:space="0" w:color="8683E2"/>
              <w:right w:val="single" w:sz="4" w:space="0" w:color="8683E2"/>
            </w:tcBorders>
            <w:shd w:val="clear" w:color="auto" w:fill="D2D2F4"/>
          </w:tcPr>
          <w:p>
            <w:pPr/>
          </w:p>
        </w:tc>
        <w:tc>
          <w:tcPr>
            <w:tcW w:w="1430" w:type="dxa"/>
            <w:vMerge/>
            <w:tcBorders>
              <w:left w:val="single" w:sz="10" w:space="0" w:color="D2D2F4"/>
              <w:bottom w:val="single" w:sz="4" w:space="0" w:color="8683E2"/>
              <w:right w:val="single" w:sz="9" w:space="0" w:color="D2D2F4"/>
            </w:tcBorders>
          </w:tcPr>
          <w:p>
            <w:pPr/>
          </w:p>
        </w:tc>
        <w:tc>
          <w:tcPr>
            <w:tcW w:w="697" w:type="dxa"/>
            <w:tcBorders>
              <w:top w:val="nil" w:sz="6" w:space="0" w:color="auto"/>
              <w:left w:val="single" w:sz="4" w:space="0" w:color="8683E2"/>
              <w:bottom w:val="single" w:sz="4" w:space="0" w:color="8683E2"/>
              <w:right w:val="single" w:sz="4" w:space="0" w:color="8683E2"/>
            </w:tcBorders>
            <w:shd w:val="clear" w:color="auto" w:fill="D2D2F4"/>
          </w:tcPr>
          <w:p>
            <w:pPr/>
          </w:p>
        </w:tc>
        <w:tc>
          <w:tcPr>
            <w:tcW w:w="1417" w:type="dxa"/>
            <w:vMerge/>
            <w:tcBorders>
              <w:left w:val="single" w:sz="9" w:space="0" w:color="D2D2F4"/>
              <w:bottom w:val="single" w:sz="4" w:space="0" w:color="8683E2"/>
              <w:right w:val="single" w:sz="9" w:space="0" w:color="D2D2F4"/>
            </w:tcBorders>
          </w:tcPr>
          <w:p>
            <w:pPr/>
          </w:p>
        </w:tc>
        <w:tc>
          <w:tcPr>
            <w:tcW w:w="1418" w:type="dxa"/>
            <w:tcBorders>
              <w:top w:val="nil" w:sz="6" w:space="0" w:color="auto"/>
              <w:left w:val="single" w:sz="4" w:space="0" w:color="8683E2"/>
              <w:bottom w:val="single" w:sz="4" w:space="0" w:color="8683E2"/>
              <w:right w:val="single" w:sz="4" w:space="0" w:color="8683E2"/>
            </w:tcBorders>
            <w:shd w:val="clear" w:color="auto" w:fill="D2D2F4"/>
          </w:tcPr>
          <w:p>
            <w:pPr/>
          </w:p>
        </w:tc>
        <w:tc>
          <w:tcPr>
            <w:tcW w:w="1430" w:type="dxa"/>
            <w:vMerge/>
            <w:tcBorders>
              <w:left w:val="single" w:sz="9" w:space="0" w:color="D2D2F4"/>
              <w:bottom w:val="single" w:sz="4" w:space="0" w:color="8683E2"/>
              <w:right w:val="single" w:sz="13" w:space="0" w:color="D2D2F4"/>
            </w:tcBorders>
          </w:tcPr>
          <w:p>
            <w:pPr/>
          </w:p>
        </w:tc>
        <w:tc>
          <w:tcPr>
            <w:tcW w:w="544" w:type="dxa"/>
            <w:vMerge/>
            <w:tcBorders>
              <w:left w:val="single" w:sz="4" w:space="0" w:color="8683E2"/>
              <w:bottom w:val="single" w:sz="4" w:space="0" w:color="8683E2"/>
              <w:right w:val="single" w:sz="4" w:space="0" w:color="8683E2"/>
            </w:tcBorders>
            <w:shd w:val="clear" w:color="auto" w:fill="D2D2F4"/>
          </w:tcPr>
          <w:p>
            <w:pPr/>
          </w:p>
        </w:tc>
      </w:tr>
      <w:tr>
        <w:trPr>
          <w:trHeight w:val="402" w:hRule="exact"/>
        </w:trPr>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1429"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125" w:right="0"/>
              <w:jc w:val="left"/>
              <w:rPr>
                <w:rFonts w:ascii="华文细黑" w:hAnsi="华文细黑" w:cs="华文细黑" w:eastAsia="华文细黑" w:hint="default"/>
                <w:sz w:val="18"/>
                <w:szCs w:val="18"/>
              </w:rPr>
            </w:pPr>
            <w:r>
              <w:rPr>
                <w:rFonts w:ascii="华文细黑"/>
                <w:sz w:val="18"/>
              </w:rPr>
              <w:t>335,842,248.62</w:t>
            </w:r>
          </w:p>
        </w:tc>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-787,383.36</w:t>
            </w:r>
          </w:p>
        </w:tc>
        <w:tc>
          <w:tcPr>
            <w:tcW w:w="1430"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126" w:right="0"/>
              <w:jc w:val="left"/>
              <w:rPr>
                <w:rFonts w:ascii="华文细黑" w:hAnsi="华文细黑" w:cs="华文细黑" w:eastAsia="华文细黑" w:hint="default"/>
                <w:sz w:val="18"/>
                <w:szCs w:val="18"/>
              </w:rPr>
            </w:pPr>
            <w:r>
              <w:rPr>
                <w:rFonts w:ascii="华文细黑"/>
                <w:sz w:val="18"/>
              </w:rPr>
              <w:t>268,269,361.58</w:t>
            </w:r>
          </w:p>
        </w:tc>
        <w:tc>
          <w:tcPr>
            <w:tcW w:w="69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313" w:right="0"/>
              <w:jc w:val="left"/>
              <w:rPr>
                <w:rFonts w:ascii="华文细黑" w:hAnsi="华文细黑" w:cs="华文细黑" w:eastAsia="华文细黑" w:hint="default"/>
                <w:sz w:val="18"/>
                <w:szCs w:val="18"/>
              </w:rPr>
            </w:pPr>
            <w:r>
              <w:rPr>
                <w:rFonts w:ascii="华文细黑"/>
                <w:sz w:val="18"/>
              </w:rPr>
              <w:t>0.00</w:t>
            </w:r>
          </w:p>
        </w:tc>
        <w:tc>
          <w:tcPr>
            <w:tcW w:w="1417"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126" w:right="0"/>
              <w:jc w:val="left"/>
              <w:rPr>
                <w:rFonts w:ascii="华文细黑" w:hAnsi="华文细黑" w:cs="华文细黑" w:eastAsia="华文细黑" w:hint="default"/>
                <w:sz w:val="18"/>
                <w:szCs w:val="18"/>
              </w:rPr>
            </w:pPr>
            <w:r>
              <w:rPr>
                <w:rFonts w:ascii="华文细黑"/>
                <w:sz w:val="18"/>
              </w:rPr>
              <w:t>118,093,573.87</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112,815,467.47</w:t>
            </w:r>
          </w:p>
        </w:tc>
        <w:tc>
          <w:tcPr>
            <w:tcW w:w="1430"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left="102" w:right="0"/>
              <w:jc w:val="center"/>
              <w:rPr>
                <w:rFonts w:ascii="华文细黑" w:hAnsi="华文细黑" w:cs="华文细黑" w:eastAsia="华文细黑" w:hint="default"/>
                <w:sz w:val="18"/>
                <w:szCs w:val="18"/>
              </w:rPr>
            </w:pPr>
            <w:r>
              <w:rPr>
                <w:rFonts w:ascii="华文细黑"/>
                <w:sz w:val="18"/>
              </w:rPr>
              <w:t>435,724,462.07</w:t>
            </w:r>
          </w:p>
        </w:tc>
        <w:tc>
          <w:tcPr>
            <w:tcW w:w="5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sz w:val="18"/>
              </w:rPr>
              <w:t>--</w:t>
            </w:r>
          </w:p>
        </w:tc>
      </w:tr>
    </w:tbl>
    <w:p>
      <w:pPr>
        <w:spacing w:after="0" w:line="240" w:lineRule="auto"/>
        <w:jc w:val="center"/>
        <w:rPr>
          <w:rFonts w:ascii="华文细黑" w:hAnsi="华文细黑" w:cs="华文细黑" w:eastAsia="华文细黑" w:hint="default"/>
          <w:sz w:val="18"/>
          <w:szCs w:val="18"/>
        </w:rPr>
        <w:sectPr>
          <w:pgSz w:w="11910" w:h="16840"/>
          <w:pgMar w:header="877" w:footer="979" w:top="1100" w:bottom="1160" w:left="880" w:right="0"/>
        </w:sectPr>
      </w:pPr>
    </w:p>
    <w:p>
      <w:pPr>
        <w:spacing w:line="240" w:lineRule="auto" w:before="2"/>
        <w:rPr>
          <w:rFonts w:ascii="华文细黑" w:hAnsi="华文细黑" w:cs="华文细黑" w:eastAsia="华文细黑" w:hint="default"/>
          <w:sz w:val="20"/>
          <w:szCs w:val="20"/>
        </w:rPr>
      </w:pPr>
    </w:p>
    <w:p>
      <w:pPr>
        <w:pStyle w:val="Heading3"/>
        <w:spacing w:line="240" w:lineRule="auto"/>
        <w:ind w:left="153" w:right="1217"/>
        <w:jc w:val="left"/>
        <w:rPr>
          <w:b w:val="0"/>
          <w:bCs w:val="0"/>
        </w:rPr>
      </w:pPr>
      <w:bookmarkStart w:name="5、募集资金使用情况" w:id="68"/>
      <w:bookmarkEnd w:id="68"/>
      <w:r>
        <w:rPr>
          <w:b w:val="0"/>
          <w:bCs w:val="0"/>
        </w:rPr>
      </w:r>
      <w:r>
        <w:rPr>
          <w:rFonts w:ascii="华文细黑" w:hAnsi="华文细黑" w:cs="华文细黑" w:eastAsia="华文细黑" w:hint="default"/>
        </w:rPr>
        <w:t>5</w:t>
      </w:r>
      <w:r>
        <w:rPr/>
        <w:t>、募集资金使用情况</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40" w:lineRule="auto"/>
        <w:ind w:left="153" w:right="1217"/>
        <w:jc w:val="left"/>
      </w:pPr>
      <w:r>
        <w:rPr/>
        <w:t>√  适用  □</w:t>
      </w:r>
      <w:r>
        <w:rPr>
          <w:spacing w:val="51"/>
        </w:rPr>
        <w:t> </w:t>
      </w:r>
      <w:r>
        <w:rPr/>
        <w:t>不适用</w:t>
      </w:r>
    </w:p>
    <w:p>
      <w:pPr>
        <w:spacing w:line="240" w:lineRule="auto" w:before="4"/>
        <w:rPr>
          <w:rFonts w:ascii="华文细黑" w:hAnsi="华文细黑" w:cs="华文细黑" w:eastAsia="华文细黑" w:hint="default"/>
          <w:sz w:val="22"/>
          <w:szCs w:val="22"/>
        </w:rPr>
      </w:pPr>
    </w:p>
    <w:p>
      <w:pPr>
        <w:pStyle w:val="Heading3"/>
        <w:spacing w:line="240" w:lineRule="auto" w:before="0"/>
        <w:ind w:left="154" w:right="1217"/>
        <w:jc w:val="left"/>
        <w:rPr>
          <w:b w:val="0"/>
          <w:bCs w:val="0"/>
        </w:rPr>
      </w:pPr>
      <w:bookmarkStart w:name="（1）募集资金总体使用情况" w:id="69"/>
      <w:bookmarkEnd w:id="69"/>
      <w:r>
        <w:rPr>
          <w:b w:val="0"/>
          <w:bCs w:val="0"/>
        </w:rPr>
      </w:r>
      <w:r>
        <w:rPr/>
        <w:t>（</w:t>
      </w:r>
      <w:r>
        <w:rPr>
          <w:rFonts w:ascii="华文细黑" w:hAnsi="华文细黑" w:cs="华文细黑" w:eastAsia="华文细黑" w:hint="default"/>
        </w:rPr>
        <w:t>1</w:t>
      </w:r>
      <w:r>
        <w:rPr/>
        <w:t>）募集资金总体使用情况</w:t>
      </w:r>
      <w:r>
        <w:rPr>
          <w:b w:val="0"/>
          <w:bCs w:val="0"/>
        </w:rPr>
      </w:r>
    </w:p>
    <w:p>
      <w:pPr>
        <w:spacing w:line="240" w:lineRule="auto" w:before="11"/>
        <w:rPr>
          <w:rFonts w:ascii="华文细黑" w:hAnsi="华文细黑" w:cs="华文细黑" w:eastAsia="华文细黑" w:hint="default"/>
          <w:b/>
          <w:bCs/>
          <w:sz w:val="21"/>
          <w:szCs w:val="21"/>
        </w:rPr>
      </w:pPr>
    </w:p>
    <w:p>
      <w:pPr>
        <w:pStyle w:val="BodyText"/>
        <w:spacing w:line="240" w:lineRule="auto" w:before="10"/>
        <w:ind w:left="0" w:right="1130"/>
        <w:jc w:val="right"/>
      </w:pPr>
      <w:r>
        <w:rPr/>
        <w:t>单位：万元</w:t>
      </w:r>
    </w:p>
    <w:p>
      <w:pPr>
        <w:spacing w:line="240" w:lineRule="auto" w:before="11"/>
        <w:rPr>
          <w:rFonts w:ascii="华文细黑" w:hAnsi="华文细黑" w:cs="华文细黑" w:eastAsia="华文细黑"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98"/>
        <w:gridCol w:w="962"/>
        <w:gridCol w:w="1046"/>
        <w:gridCol w:w="870"/>
        <w:gridCol w:w="1060"/>
        <w:gridCol w:w="679"/>
        <w:gridCol w:w="871"/>
        <w:gridCol w:w="870"/>
        <w:gridCol w:w="871"/>
        <w:gridCol w:w="869"/>
        <w:gridCol w:w="869"/>
      </w:tblGrid>
      <w:tr>
        <w:trPr>
          <w:trHeight w:val="162" w:hRule="exact"/>
        </w:trPr>
        <w:tc>
          <w:tcPr>
            <w:tcW w:w="598" w:type="dxa"/>
            <w:vMerge w:val="restart"/>
            <w:tcBorders>
              <w:top w:val="single" w:sz="4" w:space="0" w:color="8683E2"/>
              <w:left w:val="single" w:sz="4" w:space="0" w:color="8683E2"/>
              <w:right w:val="single" w:sz="4" w:space="0" w:color="FFFFFF"/>
            </w:tcBorders>
            <w:shd w:val="clear" w:color="auto" w:fill="D2D2F4"/>
          </w:tcPr>
          <w:p>
            <w:pPr/>
          </w:p>
        </w:tc>
        <w:tc>
          <w:tcPr>
            <w:tcW w:w="962" w:type="dxa"/>
            <w:vMerge w:val="restart"/>
            <w:tcBorders>
              <w:top w:val="single" w:sz="4" w:space="0" w:color="8683E2"/>
              <w:left w:val="single" w:sz="4" w:space="0" w:color="FFFFFF"/>
              <w:right w:val="single" w:sz="4" w:space="0" w:color="8683E2"/>
            </w:tcBorders>
            <w:shd w:val="clear" w:color="auto" w:fill="D2D2F4"/>
          </w:tcPr>
          <w:p>
            <w:pPr/>
          </w:p>
        </w:tc>
        <w:tc>
          <w:tcPr>
            <w:tcW w:w="1046" w:type="dxa"/>
            <w:vMerge w:val="restart"/>
            <w:tcBorders>
              <w:top w:val="single" w:sz="4" w:space="0" w:color="8683E2"/>
              <w:left w:val="single" w:sz="4" w:space="0" w:color="8683E2"/>
              <w:right w:val="single" w:sz="4" w:space="0" w:color="8683E2"/>
            </w:tcBorders>
            <w:shd w:val="clear" w:color="auto" w:fill="D2D2F4"/>
          </w:tcPr>
          <w:p>
            <w:pPr/>
          </w:p>
        </w:tc>
        <w:tc>
          <w:tcPr>
            <w:tcW w:w="870" w:type="dxa"/>
            <w:vMerge w:val="restart"/>
            <w:tcBorders>
              <w:top w:val="single" w:sz="4" w:space="0" w:color="8683E2"/>
              <w:left w:val="single" w:sz="4" w:space="0" w:color="8683E2"/>
              <w:right w:val="single" w:sz="4" w:space="0" w:color="8683E2"/>
            </w:tcBorders>
            <w:shd w:val="clear" w:color="auto" w:fill="D2D2F4"/>
          </w:tcPr>
          <w:p>
            <w:pPr/>
          </w:p>
        </w:tc>
        <w:tc>
          <w:tcPr>
            <w:tcW w:w="1060" w:type="dxa"/>
            <w:vMerge w:val="restart"/>
            <w:tcBorders>
              <w:top w:val="single" w:sz="4" w:space="0" w:color="8683E2"/>
              <w:left w:val="single" w:sz="4" w:space="0" w:color="8683E2"/>
              <w:right w:val="single" w:sz="4" w:space="0" w:color="8683E2"/>
            </w:tcBorders>
            <w:shd w:val="clear" w:color="auto" w:fill="D2D2F4"/>
          </w:tcPr>
          <w:p>
            <w:pPr/>
          </w:p>
        </w:tc>
        <w:tc>
          <w:tcPr>
            <w:tcW w:w="679"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1"/>
              <w:ind w:left="63" w:right="63"/>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 内变更 用途的 募集资 金总额</w:t>
            </w:r>
          </w:p>
        </w:tc>
        <w:tc>
          <w:tcPr>
            <w:tcW w:w="871" w:type="dxa"/>
            <w:tcBorders>
              <w:top w:val="single" w:sz="4" w:space="0" w:color="8683E2"/>
              <w:left w:val="single" w:sz="4" w:space="0" w:color="8683E2"/>
              <w:bottom w:val="nil" w:sz="6" w:space="0" w:color="auto"/>
              <w:right w:val="single" w:sz="4" w:space="0" w:color="8683E2"/>
            </w:tcBorders>
            <w:shd w:val="clear" w:color="auto" w:fill="D2D2F4"/>
          </w:tcPr>
          <w:p>
            <w:pPr/>
          </w:p>
        </w:tc>
        <w:tc>
          <w:tcPr>
            <w:tcW w:w="870" w:type="dxa"/>
            <w:tcBorders>
              <w:top w:val="single" w:sz="4" w:space="0" w:color="8683E2"/>
              <w:left w:val="single" w:sz="4" w:space="0" w:color="8683E2"/>
              <w:bottom w:val="nil" w:sz="6" w:space="0" w:color="auto"/>
              <w:right w:val="single" w:sz="4" w:space="0" w:color="8683E2"/>
            </w:tcBorders>
            <w:shd w:val="clear" w:color="auto" w:fill="D2D2F4"/>
          </w:tcPr>
          <w:p>
            <w:pPr/>
          </w:p>
        </w:tc>
        <w:tc>
          <w:tcPr>
            <w:tcW w:w="871" w:type="dxa"/>
            <w:vMerge w:val="restart"/>
            <w:tcBorders>
              <w:top w:val="single" w:sz="4" w:space="0" w:color="8683E2"/>
              <w:left w:val="single" w:sz="4" w:space="0" w:color="8683E2"/>
              <w:right w:val="single" w:sz="4" w:space="0" w:color="8683E2"/>
            </w:tcBorders>
            <w:shd w:val="clear" w:color="auto" w:fill="D2D2F4"/>
          </w:tcPr>
          <w:p>
            <w:pPr/>
          </w:p>
        </w:tc>
        <w:tc>
          <w:tcPr>
            <w:tcW w:w="869" w:type="dxa"/>
            <w:tcBorders>
              <w:top w:val="single" w:sz="4" w:space="0" w:color="8683E2"/>
              <w:left w:val="single" w:sz="4" w:space="0" w:color="8683E2"/>
              <w:bottom w:val="nil" w:sz="6" w:space="0" w:color="auto"/>
              <w:right w:val="single" w:sz="4" w:space="0" w:color="8683E2"/>
            </w:tcBorders>
            <w:shd w:val="clear" w:color="auto" w:fill="D2D2F4"/>
          </w:tcPr>
          <w:p>
            <w:pPr/>
          </w:p>
        </w:tc>
        <w:tc>
          <w:tcPr>
            <w:tcW w:w="869"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598" w:type="dxa"/>
            <w:vMerge/>
            <w:tcBorders>
              <w:left w:val="single" w:sz="4" w:space="0" w:color="8683E2"/>
              <w:right w:val="single" w:sz="4" w:space="0" w:color="FFFFFF"/>
            </w:tcBorders>
            <w:shd w:val="clear" w:color="auto" w:fill="D2D2F4"/>
          </w:tcPr>
          <w:p>
            <w:pPr/>
          </w:p>
        </w:tc>
        <w:tc>
          <w:tcPr>
            <w:tcW w:w="962" w:type="dxa"/>
            <w:vMerge/>
            <w:tcBorders>
              <w:left w:val="single" w:sz="4" w:space="0" w:color="FFFFFF"/>
              <w:right w:val="single" w:sz="4" w:space="0" w:color="8683E2"/>
            </w:tcBorders>
            <w:shd w:val="clear" w:color="auto" w:fill="D2D2F4"/>
          </w:tcPr>
          <w:p>
            <w:pPr/>
          </w:p>
        </w:tc>
        <w:tc>
          <w:tcPr>
            <w:tcW w:w="1046" w:type="dxa"/>
            <w:vMerge/>
            <w:tcBorders>
              <w:left w:val="single" w:sz="4" w:space="0" w:color="8683E2"/>
              <w:right w:val="single" w:sz="4" w:space="0" w:color="8683E2"/>
            </w:tcBorders>
            <w:shd w:val="clear" w:color="auto" w:fill="D2D2F4"/>
          </w:tcPr>
          <w:p>
            <w:pPr/>
          </w:p>
        </w:tc>
        <w:tc>
          <w:tcPr>
            <w:tcW w:w="870" w:type="dxa"/>
            <w:vMerge/>
            <w:tcBorders>
              <w:left w:val="single" w:sz="4" w:space="0" w:color="8683E2"/>
              <w:bottom w:val="nil" w:sz="6" w:space="0" w:color="auto"/>
              <w:right w:val="single" w:sz="4" w:space="0" w:color="8683E2"/>
            </w:tcBorders>
            <w:shd w:val="clear" w:color="auto" w:fill="D2D2F4"/>
          </w:tcPr>
          <w:p>
            <w:pPr/>
          </w:p>
        </w:tc>
        <w:tc>
          <w:tcPr>
            <w:tcW w:w="1060" w:type="dxa"/>
            <w:vMerge/>
            <w:tcBorders>
              <w:left w:val="single" w:sz="4" w:space="0" w:color="8683E2"/>
              <w:bottom w:val="nil" w:sz="6" w:space="0" w:color="auto"/>
              <w:right w:val="single" w:sz="4" w:space="0" w:color="8683E2"/>
            </w:tcBorders>
            <w:shd w:val="clear" w:color="auto" w:fill="D2D2F4"/>
          </w:tcPr>
          <w:p>
            <w:pPr/>
          </w:p>
        </w:tc>
        <w:tc>
          <w:tcPr>
            <w:tcW w:w="679" w:type="dxa"/>
            <w:vMerge/>
            <w:tcBorders>
              <w:left w:val="single" w:sz="4" w:space="0" w:color="8683E2"/>
              <w:right w:val="single" w:sz="4" w:space="0" w:color="8683E2"/>
            </w:tcBorders>
            <w:shd w:val="clear" w:color="auto" w:fill="D2D2F4"/>
          </w:tcPr>
          <w:p>
            <w:pPr/>
          </w:p>
        </w:tc>
        <w:tc>
          <w:tcPr>
            <w:tcW w:w="871"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70" w:right="6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累计变更 用途的募 集资金总 额</w:t>
            </w:r>
          </w:p>
        </w:tc>
        <w:tc>
          <w:tcPr>
            <w:tcW w:w="870"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69" w:right="68"/>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累计变更 用途的募 集资金总 额比例</w:t>
            </w:r>
          </w:p>
        </w:tc>
        <w:tc>
          <w:tcPr>
            <w:tcW w:w="871" w:type="dxa"/>
            <w:vMerge/>
            <w:tcBorders>
              <w:left w:val="single" w:sz="4" w:space="0" w:color="8683E2"/>
              <w:bottom w:val="nil" w:sz="6" w:space="0" w:color="auto"/>
              <w:right w:val="single" w:sz="4" w:space="0" w:color="8683E2"/>
            </w:tcBorders>
            <w:shd w:val="clear" w:color="auto" w:fill="D2D2F4"/>
          </w:tcPr>
          <w:p>
            <w:pPr/>
          </w:p>
        </w:tc>
        <w:tc>
          <w:tcPr>
            <w:tcW w:w="86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69" w:right="6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尚未使用 募集资金 用途及去 向</w:t>
            </w:r>
          </w:p>
        </w:tc>
        <w:tc>
          <w:tcPr>
            <w:tcW w:w="869" w:type="dxa"/>
            <w:vMerge/>
            <w:tcBorders>
              <w:left w:val="single" w:sz="4" w:space="0" w:color="8683E2"/>
              <w:bottom w:val="nil" w:sz="6" w:space="0" w:color="auto"/>
              <w:right w:val="single" w:sz="4" w:space="0" w:color="8683E2"/>
            </w:tcBorders>
            <w:shd w:val="clear" w:color="auto" w:fill="D2D2F4"/>
          </w:tcPr>
          <w:p>
            <w:pPr/>
          </w:p>
        </w:tc>
      </w:tr>
      <w:tr>
        <w:trPr>
          <w:trHeight w:val="156" w:hRule="exact"/>
        </w:trPr>
        <w:tc>
          <w:tcPr>
            <w:tcW w:w="598" w:type="dxa"/>
            <w:vMerge/>
            <w:tcBorders>
              <w:left w:val="single" w:sz="4" w:space="0" w:color="8683E2"/>
              <w:bottom w:val="nil" w:sz="6" w:space="0" w:color="auto"/>
              <w:right w:val="single" w:sz="4" w:space="0" w:color="FFFFFF"/>
            </w:tcBorders>
            <w:shd w:val="clear" w:color="auto" w:fill="D2D2F4"/>
          </w:tcPr>
          <w:p>
            <w:pPr/>
          </w:p>
        </w:tc>
        <w:tc>
          <w:tcPr>
            <w:tcW w:w="962" w:type="dxa"/>
            <w:vMerge/>
            <w:tcBorders>
              <w:left w:val="single" w:sz="4" w:space="0" w:color="FFFFFF"/>
              <w:right w:val="single" w:sz="4" w:space="0" w:color="8683E2"/>
            </w:tcBorders>
            <w:shd w:val="clear" w:color="auto" w:fill="D2D2F4"/>
          </w:tcPr>
          <w:p>
            <w:pPr/>
          </w:p>
        </w:tc>
        <w:tc>
          <w:tcPr>
            <w:tcW w:w="1046" w:type="dxa"/>
            <w:vMerge/>
            <w:tcBorders>
              <w:left w:val="single" w:sz="4" w:space="0" w:color="8683E2"/>
              <w:bottom w:val="nil" w:sz="6" w:space="0" w:color="auto"/>
              <w:right w:val="single" w:sz="4" w:space="0" w:color="8683E2"/>
            </w:tcBorders>
            <w:shd w:val="clear" w:color="auto" w:fill="D2D2F4"/>
          </w:tcPr>
          <w:p>
            <w:pPr/>
          </w:p>
        </w:tc>
        <w:tc>
          <w:tcPr>
            <w:tcW w:w="870"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69" w:right="68"/>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本期已使 用募集资 金总额</w:t>
            </w:r>
          </w:p>
        </w:tc>
        <w:tc>
          <w:tcPr>
            <w:tcW w:w="1060"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74" w:right="75"/>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已累计使用 募集资金总 额</w:t>
            </w:r>
          </w:p>
        </w:tc>
        <w:tc>
          <w:tcPr>
            <w:tcW w:w="679" w:type="dxa"/>
            <w:vMerge/>
            <w:tcBorders>
              <w:left w:val="single" w:sz="4" w:space="0" w:color="8683E2"/>
              <w:right w:val="single" w:sz="4" w:space="0" w:color="8683E2"/>
            </w:tcBorders>
            <w:shd w:val="clear" w:color="auto" w:fill="D2D2F4"/>
          </w:tcPr>
          <w:p>
            <w:pPr/>
          </w:p>
        </w:tc>
        <w:tc>
          <w:tcPr>
            <w:tcW w:w="871" w:type="dxa"/>
            <w:vMerge/>
            <w:tcBorders>
              <w:left w:val="single" w:sz="4" w:space="0" w:color="8683E2"/>
              <w:right w:val="single" w:sz="4" w:space="0" w:color="8683E2"/>
            </w:tcBorders>
            <w:shd w:val="clear" w:color="auto" w:fill="D2D2F4"/>
          </w:tcPr>
          <w:p>
            <w:pPr/>
          </w:p>
        </w:tc>
        <w:tc>
          <w:tcPr>
            <w:tcW w:w="870" w:type="dxa"/>
            <w:vMerge/>
            <w:tcBorders>
              <w:left w:val="single" w:sz="4" w:space="0" w:color="8683E2"/>
              <w:right w:val="single" w:sz="4" w:space="0" w:color="8683E2"/>
            </w:tcBorders>
            <w:shd w:val="clear" w:color="auto" w:fill="D2D2F4"/>
          </w:tcPr>
          <w:p>
            <w:pPr/>
          </w:p>
        </w:tc>
        <w:tc>
          <w:tcPr>
            <w:tcW w:w="871"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70" w:right="6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尚未使用 募集资金 总额</w:t>
            </w:r>
          </w:p>
        </w:tc>
        <w:tc>
          <w:tcPr>
            <w:tcW w:w="869" w:type="dxa"/>
            <w:vMerge/>
            <w:tcBorders>
              <w:left w:val="single" w:sz="4" w:space="0" w:color="8683E2"/>
              <w:right w:val="single" w:sz="4" w:space="0" w:color="8683E2"/>
            </w:tcBorders>
            <w:shd w:val="clear" w:color="auto" w:fill="D2D2F4"/>
          </w:tcPr>
          <w:p>
            <w:pPr/>
          </w:p>
        </w:tc>
        <w:tc>
          <w:tcPr>
            <w:tcW w:w="86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69" w:right="68"/>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闲置两年 以上募集 资金金额</w:t>
            </w:r>
          </w:p>
        </w:tc>
      </w:tr>
      <w:tr>
        <w:trPr>
          <w:trHeight w:val="156" w:hRule="exact"/>
        </w:trPr>
        <w:tc>
          <w:tcPr>
            <w:tcW w:w="598" w:type="dxa"/>
            <w:vMerge w:val="restart"/>
            <w:tcBorders>
              <w:top w:val="nil" w:sz="6" w:space="0" w:color="auto"/>
              <w:left w:val="single" w:sz="4" w:space="0" w:color="8683E2"/>
              <w:right w:val="single" w:sz="4" w:space="0" w:color="FFFFFF"/>
            </w:tcBorders>
            <w:shd w:val="clear" w:color="auto" w:fill="D2D2F4"/>
          </w:tcPr>
          <w:p>
            <w:pPr>
              <w:pStyle w:val="TableParagraph"/>
              <w:spacing w:line="295" w:lineRule="auto" w:before="40"/>
              <w:ind w:left="202" w:right="23"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募集年 份</w:t>
            </w:r>
          </w:p>
        </w:tc>
        <w:tc>
          <w:tcPr>
            <w:tcW w:w="962" w:type="dxa"/>
            <w:vMerge/>
            <w:tcBorders>
              <w:left w:val="single" w:sz="4" w:space="0" w:color="FFFFFF"/>
              <w:bottom w:val="nil" w:sz="6" w:space="0" w:color="auto"/>
              <w:right w:val="single" w:sz="4" w:space="0" w:color="8683E2"/>
            </w:tcBorders>
            <w:shd w:val="clear" w:color="auto" w:fill="D2D2F4"/>
          </w:tcPr>
          <w:p>
            <w:pPr/>
          </w:p>
        </w:tc>
        <w:tc>
          <w:tcPr>
            <w:tcW w:w="1046"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427" w:right="67"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募集资金总 额</w:t>
            </w:r>
          </w:p>
        </w:tc>
        <w:tc>
          <w:tcPr>
            <w:tcW w:w="870" w:type="dxa"/>
            <w:vMerge/>
            <w:tcBorders>
              <w:left w:val="single" w:sz="4" w:space="0" w:color="8683E2"/>
              <w:right w:val="single" w:sz="4" w:space="0" w:color="8683E2"/>
            </w:tcBorders>
            <w:shd w:val="clear" w:color="auto" w:fill="D2D2F4"/>
          </w:tcPr>
          <w:p>
            <w:pPr/>
          </w:p>
        </w:tc>
        <w:tc>
          <w:tcPr>
            <w:tcW w:w="1060" w:type="dxa"/>
            <w:vMerge/>
            <w:tcBorders>
              <w:left w:val="single" w:sz="4" w:space="0" w:color="8683E2"/>
              <w:right w:val="single" w:sz="4" w:space="0" w:color="8683E2"/>
            </w:tcBorders>
            <w:shd w:val="clear" w:color="auto" w:fill="D2D2F4"/>
          </w:tcPr>
          <w:p>
            <w:pPr/>
          </w:p>
        </w:tc>
        <w:tc>
          <w:tcPr>
            <w:tcW w:w="679" w:type="dxa"/>
            <w:vMerge/>
            <w:tcBorders>
              <w:left w:val="single" w:sz="4" w:space="0" w:color="8683E2"/>
              <w:right w:val="single" w:sz="4" w:space="0" w:color="8683E2"/>
            </w:tcBorders>
            <w:shd w:val="clear" w:color="auto" w:fill="D2D2F4"/>
          </w:tcPr>
          <w:p>
            <w:pPr/>
          </w:p>
        </w:tc>
        <w:tc>
          <w:tcPr>
            <w:tcW w:w="871" w:type="dxa"/>
            <w:vMerge/>
            <w:tcBorders>
              <w:left w:val="single" w:sz="4" w:space="0" w:color="8683E2"/>
              <w:right w:val="single" w:sz="4" w:space="0" w:color="8683E2"/>
            </w:tcBorders>
            <w:shd w:val="clear" w:color="auto" w:fill="D2D2F4"/>
          </w:tcPr>
          <w:p>
            <w:pPr/>
          </w:p>
        </w:tc>
        <w:tc>
          <w:tcPr>
            <w:tcW w:w="870" w:type="dxa"/>
            <w:vMerge/>
            <w:tcBorders>
              <w:left w:val="single" w:sz="4" w:space="0" w:color="8683E2"/>
              <w:right w:val="single" w:sz="4" w:space="0" w:color="8683E2"/>
            </w:tcBorders>
            <w:shd w:val="clear" w:color="auto" w:fill="D2D2F4"/>
          </w:tcPr>
          <w:p>
            <w:pPr/>
          </w:p>
        </w:tc>
        <w:tc>
          <w:tcPr>
            <w:tcW w:w="871" w:type="dxa"/>
            <w:vMerge/>
            <w:tcBorders>
              <w:left w:val="single" w:sz="4" w:space="0" w:color="8683E2"/>
              <w:right w:val="single" w:sz="4" w:space="0" w:color="8683E2"/>
            </w:tcBorders>
            <w:shd w:val="clear" w:color="auto" w:fill="D2D2F4"/>
          </w:tcPr>
          <w:p>
            <w:pPr/>
          </w:p>
        </w:tc>
        <w:tc>
          <w:tcPr>
            <w:tcW w:w="869" w:type="dxa"/>
            <w:vMerge/>
            <w:tcBorders>
              <w:left w:val="single" w:sz="4" w:space="0" w:color="8683E2"/>
              <w:right w:val="single" w:sz="4" w:space="0" w:color="8683E2"/>
            </w:tcBorders>
            <w:shd w:val="clear" w:color="auto" w:fill="D2D2F4"/>
          </w:tcPr>
          <w:p>
            <w:pPr/>
          </w:p>
        </w:tc>
        <w:tc>
          <w:tcPr>
            <w:tcW w:w="869" w:type="dxa"/>
            <w:vMerge/>
            <w:tcBorders>
              <w:left w:val="single" w:sz="4" w:space="0" w:color="8683E2"/>
              <w:right w:val="single" w:sz="4" w:space="0" w:color="8683E2"/>
            </w:tcBorders>
            <w:shd w:val="clear" w:color="auto" w:fill="D2D2F4"/>
          </w:tcPr>
          <w:p>
            <w:pPr/>
          </w:p>
        </w:tc>
      </w:tr>
      <w:tr>
        <w:trPr>
          <w:trHeight w:val="391" w:hRule="exact"/>
        </w:trPr>
        <w:tc>
          <w:tcPr>
            <w:tcW w:w="598" w:type="dxa"/>
            <w:vMerge/>
            <w:tcBorders>
              <w:left w:val="single" w:sz="4" w:space="0" w:color="8683E2"/>
              <w:right w:val="single" w:sz="4" w:space="0" w:color="FFFFFF"/>
            </w:tcBorders>
            <w:shd w:val="clear" w:color="auto" w:fill="D2D2F4"/>
          </w:tcPr>
          <w:p>
            <w:pPr/>
          </w:p>
        </w:tc>
        <w:tc>
          <w:tcPr>
            <w:tcW w:w="962" w:type="dxa"/>
            <w:tcBorders>
              <w:top w:val="nil" w:sz="6" w:space="0" w:color="auto"/>
              <w:left w:val="single" w:sz="4" w:space="0" w:color="FFFFFF"/>
              <w:bottom w:val="nil" w:sz="6" w:space="0" w:color="auto"/>
              <w:right w:val="single" w:sz="4" w:space="0" w:color="8683E2"/>
            </w:tcBorders>
            <w:shd w:val="clear" w:color="auto" w:fill="D2D2F4"/>
          </w:tcPr>
          <w:p>
            <w:pPr>
              <w:pStyle w:val="TableParagraph"/>
              <w:spacing w:line="240" w:lineRule="auto" w:before="40"/>
              <w:ind w:left="1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募集方式</w:t>
            </w:r>
          </w:p>
        </w:tc>
        <w:tc>
          <w:tcPr>
            <w:tcW w:w="1046" w:type="dxa"/>
            <w:vMerge/>
            <w:tcBorders>
              <w:left w:val="single" w:sz="4" w:space="0" w:color="8683E2"/>
              <w:right w:val="single" w:sz="4" w:space="0" w:color="8683E2"/>
            </w:tcBorders>
            <w:shd w:val="clear" w:color="auto" w:fill="D2D2F4"/>
          </w:tcPr>
          <w:p>
            <w:pPr/>
          </w:p>
        </w:tc>
        <w:tc>
          <w:tcPr>
            <w:tcW w:w="870" w:type="dxa"/>
            <w:vMerge/>
            <w:tcBorders>
              <w:left w:val="single" w:sz="4" w:space="0" w:color="8683E2"/>
              <w:right w:val="single" w:sz="4" w:space="0" w:color="8683E2"/>
            </w:tcBorders>
            <w:shd w:val="clear" w:color="auto" w:fill="D2D2F4"/>
          </w:tcPr>
          <w:p>
            <w:pPr/>
          </w:p>
        </w:tc>
        <w:tc>
          <w:tcPr>
            <w:tcW w:w="1060" w:type="dxa"/>
            <w:vMerge/>
            <w:tcBorders>
              <w:left w:val="single" w:sz="4" w:space="0" w:color="8683E2"/>
              <w:right w:val="single" w:sz="4" w:space="0" w:color="8683E2"/>
            </w:tcBorders>
            <w:shd w:val="clear" w:color="auto" w:fill="D2D2F4"/>
          </w:tcPr>
          <w:p>
            <w:pPr/>
          </w:p>
        </w:tc>
        <w:tc>
          <w:tcPr>
            <w:tcW w:w="679" w:type="dxa"/>
            <w:vMerge/>
            <w:tcBorders>
              <w:left w:val="single" w:sz="4" w:space="0" w:color="8683E2"/>
              <w:right w:val="single" w:sz="4" w:space="0" w:color="8683E2"/>
            </w:tcBorders>
            <w:shd w:val="clear" w:color="auto" w:fill="D2D2F4"/>
          </w:tcPr>
          <w:p>
            <w:pPr/>
          </w:p>
        </w:tc>
        <w:tc>
          <w:tcPr>
            <w:tcW w:w="871" w:type="dxa"/>
            <w:vMerge/>
            <w:tcBorders>
              <w:left w:val="single" w:sz="4" w:space="0" w:color="8683E2"/>
              <w:right w:val="single" w:sz="4" w:space="0" w:color="8683E2"/>
            </w:tcBorders>
            <w:shd w:val="clear" w:color="auto" w:fill="D2D2F4"/>
          </w:tcPr>
          <w:p>
            <w:pPr/>
          </w:p>
        </w:tc>
        <w:tc>
          <w:tcPr>
            <w:tcW w:w="870" w:type="dxa"/>
            <w:vMerge/>
            <w:tcBorders>
              <w:left w:val="single" w:sz="4" w:space="0" w:color="8683E2"/>
              <w:right w:val="single" w:sz="4" w:space="0" w:color="8683E2"/>
            </w:tcBorders>
            <w:shd w:val="clear" w:color="auto" w:fill="D2D2F4"/>
          </w:tcPr>
          <w:p>
            <w:pPr/>
          </w:p>
        </w:tc>
        <w:tc>
          <w:tcPr>
            <w:tcW w:w="871" w:type="dxa"/>
            <w:vMerge/>
            <w:tcBorders>
              <w:left w:val="single" w:sz="4" w:space="0" w:color="8683E2"/>
              <w:right w:val="single" w:sz="4" w:space="0" w:color="8683E2"/>
            </w:tcBorders>
            <w:shd w:val="clear" w:color="auto" w:fill="D2D2F4"/>
          </w:tcPr>
          <w:p>
            <w:pPr/>
          </w:p>
        </w:tc>
        <w:tc>
          <w:tcPr>
            <w:tcW w:w="869" w:type="dxa"/>
            <w:vMerge/>
            <w:tcBorders>
              <w:left w:val="single" w:sz="4" w:space="0" w:color="8683E2"/>
              <w:right w:val="single" w:sz="4" w:space="0" w:color="8683E2"/>
            </w:tcBorders>
            <w:shd w:val="clear" w:color="auto" w:fill="D2D2F4"/>
          </w:tcPr>
          <w:p>
            <w:pPr/>
          </w:p>
        </w:tc>
        <w:tc>
          <w:tcPr>
            <w:tcW w:w="869" w:type="dxa"/>
            <w:vMerge/>
            <w:tcBorders>
              <w:left w:val="single" w:sz="4" w:space="0" w:color="8683E2"/>
              <w:right w:val="single" w:sz="4" w:space="0" w:color="8683E2"/>
            </w:tcBorders>
            <w:shd w:val="clear" w:color="auto" w:fill="D2D2F4"/>
          </w:tcPr>
          <w:p>
            <w:pPr/>
          </w:p>
        </w:tc>
      </w:tr>
      <w:tr>
        <w:trPr>
          <w:trHeight w:val="156" w:hRule="exact"/>
        </w:trPr>
        <w:tc>
          <w:tcPr>
            <w:tcW w:w="598" w:type="dxa"/>
            <w:vMerge/>
            <w:tcBorders>
              <w:left w:val="single" w:sz="4" w:space="0" w:color="8683E2"/>
              <w:bottom w:val="nil" w:sz="6" w:space="0" w:color="auto"/>
              <w:right w:val="single" w:sz="4" w:space="0" w:color="FFFFFF"/>
            </w:tcBorders>
            <w:shd w:val="clear" w:color="auto" w:fill="D2D2F4"/>
          </w:tcPr>
          <w:p>
            <w:pPr/>
          </w:p>
        </w:tc>
        <w:tc>
          <w:tcPr>
            <w:tcW w:w="962" w:type="dxa"/>
            <w:vMerge w:val="restart"/>
            <w:tcBorders>
              <w:top w:val="nil" w:sz="6" w:space="0" w:color="auto"/>
              <w:left w:val="single" w:sz="4" w:space="0" w:color="FFFFFF"/>
              <w:right w:val="single" w:sz="4" w:space="0" w:color="8683E2"/>
            </w:tcBorders>
            <w:shd w:val="clear" w:color="auto" w:fill="D2D2F4"/>
          </w:tcPr>
          <w:p>
            <w:pPr/>
          </w:p>
        </w:tc>
        <w:tc>
          <w:tcPr>
            <w:tcW w:w="1046" w:type="dxa"/>
            <w:vMerge/>
            <w:tcBorders>
              <w:left w:val="single" w:sz="4" w:space="0" w:color="8683E2"/>
              <w:bottom w:val="nil" w:sz="6" w:space="0" w:color="auto"/>
              <w:right w:val="single" w:sz="4" w:space="0" w:color="8683E2"/>
            </w:tcBorders>
            <w:shd w:val="clear" w:color="auto" w:fill="D2D2F4"/>
          </w:tcPr>
          <w:p>
            <w:pPr/>
          </w:p>
        </w:tc>
        <w:tc>
          <w:tcPr>
            <w:tcW w:w="870" w:type="dxa"/>
            <w:vMerge/>
            <w:tcBorders>
              <w:left w:val="single" w:sz="4" w:space="0" w:color="8683E2"/>
              <w:right w:val="single" w:sz="4" w:space="0" w:color="8683E2"/>
            </w:tcBorders>
            <w:shd w:val="clear" w:color="auto" w:fill="D2D2F4"/>
          </w:tcPr>
          <w:p>
            <w:pPr/>
          </w:p>
        </w:tc>
        <w:tc>
          <w:tcPr>
            <w:tcW w:w="1060" w:type="dxa"/>
            <w:vMerge/>
            <w:tcBorders>
              <w:left w:val="single" w:sz="4" w:space="0" w:color="8683E2"/>
              <w:right w:val="single" w:sz="4" w:space="0" w:color="8683E2"/>
            </w:tcBorders>
            <w:shd w:val="clear" w:color="auto" w:fill="D2D2F4"/>
          </w:tcPr>
          <w:p>
            <w:pPr/>
          </w:p>
        </w:tc>
        <w:tc>
          <w:tcPr>
            <w:tcW w:w="679" w:type="dxa"/>
            <w:vMerge/>
            <w:tcBorders>
              <w:left w:val="single" w:sz="4" w:space="0" w:color="8683E2"/>
              <w:right w:val="single" w:sz="4" w:space="0" w:color="8683E2"/>
            </w:tcBorders>
            <w:shd w:val="clear" w:color="auto" w:fill="D2D2F4"/>
          </w:tcPr>
          <w:p>
            <w:pPr/>
          </w:p>
        </w:tc>
        <w:tc>
          <w:tcPr>
            <w:tcW w:w="871" w:type="dxa"/>
            <w:vMerge/>
            <w:tcBorders>
              <w:left w:val="single" w:sz="4" w:space="0" w:color="8683E2"/>
              <w:right w:val="single" w:sz="4" w:space="0" w:color="8683E2"/>
            </w:tcBorders>
            <w:shd w:val="clear" w:color="auto" w:fill="D2D2F4"/>
          </w:tcPr>
          <w:p>
            <w:pPr/>
          </w:p>
        </w:tc>
        <w:tc>
          <w:tcPr>
            <w:tcW w:w="870" w:type="dxa"/>
            <w:vMerge/>
            <w:tcBorders>
              <w:left w:val="single" w:sz="4" w:space="0" w:color="8683E2"/>
              <w:right w:val="single" w:sz="4" w:space="0" w:color="8683E2"/>
            </w:tcBorders>
            <w:shd w:val="clear" w:color="auto" w:fill="D2D2F4"/>
          </w:tcPr>
          <w:p>
            <w:pPr/>
          </w:p>
        </w:tc>
        <w:tc>
          <w:tcPr>
            <w:tcW w:w="871" w:type="dxa"/>
            <w:vMerge/>
            <w:tcBorders>
              <w:left w:val="single" w:sz="4" w:space="0" w:color="8683E2"/>
              <w:right w:val="single" w:sz="4" w:space="0" w:color="8683E2"/>
            </w:tcBorders>
            <w:shd w:val="clear" w:color="auto" w:fill="D2D2F4"/>
          </w:tcPr>
          <w:p>
            <w:pPr/>
          </w:p>
        </w:tc>
        <w:tc>
          <w:tcPr>
            <w:tcW w:w="869" w:type="dxa"/>
            <w:vMerge/>
            <w:tcBorders>
              <w:left w:val="single" w:sz="4" w:space="0" w:color="8683E2"/>
              <w:right w:val="single" w:sz="4" w:space="0" w:color="8683E2"/>
            </w:tcBorders>
            <w:shd w:val="clear" w:color="auto" w:fill="D2D2F4"/>
          </w:tcPr>
          <w:p>
            <w:pPr/>
          </w:p>
        </w:tc>
        <w:tc>
          <w:tcPr>
            <w:tcW w:w="869" w:type="dxa"/>
            <w:vMerge/>
            <w:tcBorders>
              <w:left w:val="single" w:sz="4" w:space="0" w:color="8683E2"/>
              <w:right w:val="single" w:sz="4" w:space="0" w:color="8683E2"/>
            </w:tcBorders>
            <w:shd w:val="clear" w:color="auto" w:fill="D2D2F4"/>
          </w:tcPr>
          <w:p>
            <w:pPr/>
          </w:p>
        </w:tc>
      </w:tr>
      <w:tr>
        <w:trPr>
          <w:trHeight w:val="156" w:hRule="exact"/>
        </w:trPr>
        <w:tc>
          <w:tcPr>
            <w:tcW w:w="598" w:type="dxa"/>
            <w:vMerge w:val="restart"/>
            <w:tcBorders>
              <w:top w:val="nil" w:sz="6" w:space="0" w:color="auto"/>
              <w:left w:val="single" w:sz="4" w:space="0" w:color="8683E2"/>
              <w:right w:val="single" w:sz="4" w:space="0" w:color="FFFFFF"/>
            </w:tcBorders>
            <w:shd w:val="clear" w:color="auto" w:fill="D2D2F4"/>
          </w:tcPr>
          <w:p>
            <w:pPr/>
          </w:p>
        </w:tc>
        <w:tc>
          <w:tcPr>
            <w:tcW w:w="962" w:type="dxa"/>
            <w:vMerge/>
            <w:tcBorders>
              <w:left w:val="single" w:sz="4" w:space="0" w:color="FFFFFF"/>
              <w:right w:val="single" w:sz="4" w:space="0" w:color="8683E2"/>
            </w:tcBorders>
            <w:shd w:val="clear" w:color="auto" w:fill="D2D2F4"/>
          </w:tcPr>
          <w:p>
            <w:pPr/>
          </w:p>
        </w:tc>
        <w:tc>
          <w:tcPr>
            <w:tcW w:w="1046" w:type="dxa"/>
            <w:vMerge w:val="restart"/>
            <w:tcBorders>
              <w:top w:val="nil" w:sz="6" w:space="0" w:color="auto"/>
              <w:left w:val="single" w:sz="4" w:space="0" w:color="8683E2"/>
              <w:right w:val="single" w:sz="4" w:space="0" w:color="8683E2"/>
            </w:tcBorders>
            <w:shd w:val="clear" w:color="auto" w:fill="D2D2F4"/>
          </w:tcPr>
          <w:p>
            <w:pPr/>
          </w:p>
        </w:tc>
        <w:tc>
          <w:tcPr>
            <w:tcW w:w="870" w:type="dxa"/>
            <w:vMerge/>
            <w:tcBorders>
              <w:left w:val="single" w:sz="4" w:space="0" w:color="8683E2"/>
              <w:bottom w:val="nil" w:sz="6" w:space="0" w:color="auto"/>
              <w:right w:val="single" w:sz="4" w:space="0" w:color="8683E2"/>
            </w:tcBorders>
            <w:shd w:val="clear" w:color="auto" w:fill="D2D2F4"/>
          </w:tcPr>
          <w:p>
            <w:pPr/>
          </w:p>
        </w:tc>
        <w:tc>
          <w:tcPr>
            <w:tcW w:w="1060" w:type="dxa"/>
            <w:vMerge/>
            <w:tcBorders>
              <w:left w:val="single" w:sz="4" w:space="0" w:color="8683E2"/>
              <w:bottom w:val="nil" w:sz="6" w:space="0" w:color="auto"/>
              <w:right w:val="single" w:sz="4" w:space="0" w:color="8683E2"/>
            </w:tcBorders>
            <w:shd w:val="clear" w:color="auto" w:fill="D2D2F4"/>
          </w:tcPr>
          <w:p>
            <w:pPr/>
          </w:p>
        </w:tc>
        <w:tc>
          <w:tcPr>
            <w:tcW w:w="679" w:type="dxa"/>
            <w:vMerge/>
            <w:tcBorders>
              <w:left w:val="single" w:sz="4" w:space="0" w:color="8683E2"/>
              <w:right w:val="single" w:sz="4" w:space="0" w:color="8683E2"/>
            </w:tcBorders>
            <w:shd w:val="clear" w:color="auto" w:fill="D2D2F4"/>
          </w:tcPr>
          <w:p>
            <w:pPr/>
          </w:p>
        </w:tc>
        <w:tc>
          <w:tcPr>
            <w:tcW w:w="871" w:type="dxa"/>
            <w:vMerge/>
            <w:tcBorders>
              <w:left w:val="single" w:sz="4" w:space="0" w:color="8683E2"/>
              <w:right w:val="single" w:sz="4" w:space="0" w:color="8683E2"/>
            </w:tcBorders>
            <w:shd w:val="clear" w:color="auto" w:fill="D2D2F4"/>
          </w:tcPr>
          <w:p>
            <w:pPr/>
          </w:p>
        </w:tc>
        <w:tc>
          <w:tcPr>
            <w:tcW w:w="870" w:type="dxa"/>
            <w:vMerge/>
            <w:tcBorders>
              <w:left w:val="single" w:sz="4" w:space="0" w:color="8683E2"/>
              <w:right w:val="single" w:sz="4" w:space="0" w:color="8683E2"/>
            </w:tcBorders>
            <w:shd w:val="clear" w:color="auto" w:fill="D2D2F4"/>
          </w:tcPr>
          <w:p>
            <w:pPr/>
          </w:p>
        </w:tc>
        <w:tc>
          <w:tcPr>
            <w:tcW w:w="871" w:type="dxa"/>
            <w:vMerge/>
            <w:tcBorders>
              <w:left w:val="single" w:sz="4" w:space="0" w:color="8683E2"/>
              <w:bottom w:val="nil" w:sz="6" w:space="0" w:color="auto"/>
              <w:right w:val="single" w:sz="4" w:space="0" w:color="8683E2"/>
            </w:tcBorders>
            <w:shd w:val="clear" w:color="auto" w:fill="D2D2F4"/>
          </w:tcPr>
          <w:p>
            <w:pPr/>
          </w:p>
        </w:tc>
        <w:tc>
          <w:tcPr>
            <w:tcW w:w="869" w:type="dxa"/>
            <w:vMerge/>
            <w:tcBorders>
              <w:left w:val="single" w:sz="4" w:space="0" w:color="8683E2"/>
              <w:right w:val="single" w:sz="4" w:space="0" w:color="8683E2"/>
            </w:tcBorders>
            <w:shd w:val="clear" w:color="auto" w:fill="D2D2F4"/>
          </w:tcPr>
          <w:p>
            <w:pPr/>
          </w:p>
        </w:tc>
        <w:tc>
          <w:tcPr>
            <w:tcW w:w="869" w:type="dxa"/>
            <w:vMerge/>
            <w:tcBorders>
              <w:left w:val="single" w:sz="4" w:space="0" w:color="8683E2"/>
              <w:bottom w:val="nil" w:sz="6" w:space="0" w:color="auto"/>
              <w:right w:val="single" w:sz="4" w:space="0" w:color="8683E2"/>
            </w:tcBorders>
            <w:shd w:val="clear" w:color="auto" w:fill="D2D2F4"/>
          </w:tcPr>
          <w:p>
            <w:pPr/>
          </w:p>
        </w:tc>
      </w:tr>
      <w:tr>
        <w:trPr>
          <w:trHeight w:val="156" w:hRule="exact"/>
        </w:trPr>
        <w:tc>
          <w:tcPr>
            <w:tcW w:w="598" w:type="dxa"/>
            <w:vMerge/>
            <w:tcBorders>
              <w:left w:val="single" w:sz="4" w:space="0" w:color="8683E2"/>
              <w:right w:val="single" w:sz="4" w:space="0" w:color="FFFFFF"/>
            </w:tcBorders>
            <w:shd w:val="clear" w:color="auto" w:fill="D2D2F4"/>
          </w:tcPr>
          <w:p>
            <w:pPr/>
          </w:p>
        </w:tc>
        <w:tc>
          <w:tcPr>
            <w:tcW w:w="962" w:type="dxa"/>
            <w:vMerge/>
            <w:tcBorders>
              <w:left w:val="single" w:sz="4" w:space="0" w:color="FFFFFF"/>
              <w:right w:val="single" w:sz="4" w:space="0" w:color="8683E2"/>
            </w:tcBorders>
            <w:shd w:val="clear" w:color="auto" w:fill="D2D2F4"/>
          </w:tcPr>
          <w:p>
            <w:pPr/>
          </w:p>
        </w:tc>
        <w:tc>
          <w:tcPr>
            <w:tcW w:w="1046" w:type="dxa"/>
            <w:vMerge/>
            <w:tcBorders>
              <w:left w:val="single" w:sz="4" w:space="0" w:color="8683E2"/>
              <w:right w:val="single" w:sz="4" w:space="0" w:color="8683E2"/>
            </w:tcBorders>
            <w:shd w:val="clear" w:color="auto" w:fill="D2D2F4"/>
          </w:tcPr>
          <w:p>
            <w:pPr/>
          </w:p>
        </w:tc>
        <w:tc>
          <w:tcPr>
            <w:tcW w:w="870" w:type="dxa"/>
            <w:vMerge w:val="restart"/>
            <w:tcBorders>
              <w:top w:val="nil" w:sz="6" w:space="0" w:color="auto"/>
              <w:left w:val="single" w:sz="4" w:space="0" w:color="8683E2"/>
              <w:right w:val="single" w:sz="4" w:space="0" w:color="8683E2"/>
            </w:tcBorders>
            <w:shd w:val="clear" w:color="auto" w:fill="D2D2F4"/>
          </w:tcPr>
          <w:p>
            <w:pPr/>
          </w:p>
        </w:tc>
        <w:tc>
          <w:tcPr>
            <w:tcW w:w="1060" w:type="dxa"/>
            <w:vMerge w:val="restart"/>
            <w:tcBorders>
              <w:top w:val="nil" w:sz="6" w:space="0" w:color="auto"/>
              <w:left w:val="single" w:sz="4" w:space="0" w:color="8683E2"/>
              <w:right w:val="single" w:sz="4" w:space="0" w:color="8683E2"/>
            </w:tcBorders>
            <w:shd w:val="clear" w:color="auto" w:fill="D2D2F4"/>
          </w:tcPr>
          <w:p>
            <w:pPr/>
          </w:p>
        </w:tc>
        <w:tc>
          <w:tcPr>
            <w:tcW w:w="679" w:type="dxa"/>
            <w:vMerge/>
            <w:tcBorders>
              <w:left w:val="single" w:sz="4" w:space="0" w:color="8683E2"/>
              <w:right w:val="single" w:sz="4" w:space="0" w:color="8683E2"/>
            </w:tcBorders>
            <w:shd w:val="clear" w:color="auto" w:fill="D2D2F4"/>
          </w:tcPr>
          <w:p>
            <w:pPr/>
          </w:p>
        </w:tc>
        <w:tc>
          <w:tcPr>
            <w:tcW w:w="871" w:type="dxa"/>
            <w:vMerge/>
            <w:tcBorders>
              <w:left w:val="single" w:sz="4" w:space="0" w:color="8683E2"/>
              <w:bottom w:val="nil" w:sz="6" w:space="0" w:color="auto"/>
              <w:right w:val="single" w:sz="4" w:space="0" w:color="8683E2"/>
            </w:tcBorders>
            <w:shd w:val="clear" w:color="auto" w:fill="D2D2F4"/>
          </w:tcPr>
          <w:p>
            <w:pPr/>
          </w:p>
        </w:tc>
        <w:tc>
          <w:tcPr>
            <w:tcW w:w="870" w:type="dxa"/>
            <w:vMerge/>
            <w:tcBorders>
              <w:left w:val="single" w:sz="4" w:space="0" w:color="8683E2"/>
              <w:bottom w:val="nil" w:sz="6" w:space="0" w:color="auto"/>
              <w:right w:val="single" w:sz="4" w:space="0" w:color="8683E2"/>
            </w:tcBorders>
            <w:shd w:val="clear" w:color="auto" w:fill="D2D2F4"/>
          </w:tcPr>
          <w:p>
            <w:pPr/>
          </w:p>
        </w:tc>
        <w:tc>
          <w:tcPr>
            <w:tcW w:w="871" w:type="dxa"/>
            <w:vMerge w:val="restart"/>
            <w:tcBorders>
              <w:top w:val="nil" w:sz="6" w:space="0" w:color="auto"/>
              <w:left w:val="single" w:sz="4" w:space="0" w:color="8683E2"/>
              <w:right w:val="single" w:sz="4" w:space="0" w:color="8683E2"/>
            </w:tcBorders>
            <w:shd w:val="clear" w:color="auto" w:fill="D2D2F4"/>
          </w:tcPr>
          <w:p>
            <w:pPr/>
          </w:p>
        </w:tc>
        <w:tc>
          <w:tcPr>
            <w:tcW w:w="869" w:type="dxa"/>
            <w:vMerge/>
            <w:tcBorders>
              <w:left w:val="single" w:sz="4" w:space="0" w:color="8683E2"/>
              <w:bottom w:val="nil" w:sz="6" w:space="0" w:color="auto"/>
              <w:right w:val="single" w:sz="4" w:space="0" w:color="8683E2"/>
            </w:tcBorders>
            <w:shd w:val="clear" w:color="auto" w:fill="D2D2F4"/>
          </w:tcPr>
          <w:p>
            <w:pPr/>
          </w:p>
        </w:tc>
        <w:tc>
          <w:tcPr>
            <w:tcW w:w="869" w:type="dxa"/>
            <w:vMerge w:val="restart"/>
            <w:tcBorders>
              <w:top w:val="nil" w:sz="6" w:space="0" w:color="auto"/>
              <w:left w:val="single" w:sz="4" w:space="0" w:color="8683E2"/>
              <w:right w:val="single" w:sz="4" w:space="0" w:color="8683E2"/>
            </w:tcBorders>
            <w:shd w:val="clear" w:color="auto" w:fill="D2D2F4"/>
          </w:tcPr>
          <w:p>
            <w:pPr/>
          </w:p>
        </w:tc>
      </w:tr>
      <w:tr>
        <w:trPr>
          <w:trHeight w:val="161" w:hRule="exact"/>
        </w:trPr>
        <w:tc>
          <w:tcPr>
            <w:tcW w:w="598" w:type="dxa"/>
            <w:vMerge/>
            <w:tcBorders>
              <w:left w:val="single" w:sz="4" w:space="0" w:color="8683E2"/>
              <w:bottom w:val="single" w:sz="4" w:space="0" w:color="8683E2"/>
              <w:right w:val="single" w:sz="4" w:space="0" w:color="FFFFFF"/>
            </w:tcBorders>
            <w:shd w:val="clear" w:color="auto" w:fill="D2D2F4"/>
          </w:tcPr>
          <w:p>
            <w:pPr/>
          </w:p>
        </w:tc>
        <w:tc>
          <w:tcPr>
            <w:tcW w:w="962" w:type="dxa"/>
            <w:vMerge/>
            <w:tcBorders>
              <w:left w:val="single" w:sz="4" w:space="0" w:color="FFFFFF"/>
              <w:bottom w:val="single" w:sz="4" w:space="0" w:color="8683E2"/>
              <w:right w:val="single" w:sz="4" w:space="0" w:color="8683E2"/>
            </w:tcBorders>
            <w:shd w:val="clear" w:color="auto" w:fill="D2D2F4"/>
          </w:tcPr>
          <w:p>
            <w:pPr/>
          </w:p>
        </w:tc>
        <w:tc>
          <w:tcPr>
            <w:tcW w:w="1046" w:type="dxa"/>
            <w:vMerge/>
            <w:tcBorders>
              <w:left w:val="single" w:sz="4" w:space="0" w:color="8683E2"/>
              <w:bottom w:val="single" w:sz="4" w:space="0" w:color="8683E2"/>
              <w:right w:val="single" w:sz="4" w:space="0" w:color="8683E2"/>
            </w:tcBorders>
            <w:shd w:val="clear" w:color="auto" w:fill="D2D2F4"/>
          </w:tcPr>
          <w:p>
            <w:pPr/>
          </w:p>
        </w:tc>
        <w:tc>
          <w:tcPr>
            <w:tcW w:w="870" w:type="dxa"/>
            <w:vMerge/>
            <w:tcBorders>
              <w:left w:val="single" w:sz="4" w:space="0" w:color="8683E2"/>
              <w:bottom w:val="single" w:sz="4" w:space="0" w:color="8683E2"/>
              <w:right w:val="single" w:sz="4" w:space="0" w:color="8683E2"/>
            </w:tcBorders>
            <w:shd w:val="clear" w:color="auto" w:fill="D2D2F4"/>
          </w:tcPr>
          <w:p>
            <w:pPr/>
          </w:p>
        </w:tc>
        <w:tc>
          <w:tcPr>
            <w:tcW w:w="1060" w:type="dxa"/>
            <w:vMerge/>
            <w:tcBorders>
              <w:left w:val="single" w:sz="4" w:space="0" w:color="8683E2"/>
              <w:bottom w:val="single" w:sz="4" w:space="0" w:color="8683E2"/>
              <w:right w:val="single" w:sz="4" w:space="0" w:color="8683E2"/>
            </w:tcBorders>
            <w:shd w:val="clear" w:color="auto" w:fill="D2D2F4"/>
          </w:tcPr>
          <w:p>
            <w:pPr/>
          </w:p>
        </w:tc>
        <w:tc>
          <w:tcPr>
            <w:tcW w:w="679" w:type="dxa"/>
            <w:vMerge/>
            <w:tcBorders>
              <w:left w:val="single" w:sz="4" w:space="0" w:color="8683E2"/>
              <w:bottom w:val="single" w:sz="4" w:space="0" w:color="8683E2"/>
              <w:right w:val="single" w:sz="4" w:space="0" w:color="8683E2"/>
            </w:tcBorders>
            <w:shd w:val="clear" w:color="auto" w:fill="D2D2F4"/>
          </w:tcPr>
          <w:p>
            <w:pPr/>
          </w:p>
        </w:tc>
        <w:tc>
          <w:tcPr>
            <w:tcW w:w="871" w:type="dxa"/>
            <w:tcBorders>
              <w:top w:val="nil" w:sz="6" w:space="0" w:color="auto"/>
              <w:left w:val="single" w:sz="4" w:space="0" w:color="8683E2"/>
              <w:bottom w:val="single" w:sz="4" w:space="0" w:color="8683E2"/>
              <w:right w:val="single" w:sz="4" w:space="0" w:color="8683E2"/>
            </w:tcBorders>
            <w:shd w:val="clear" w:color="auto" w:fill="D2D2F4"/>
          </w:tcPr>
          <w:p>
            <w:pPr/>
          </w:p>
        </w:tc>
        <w:tc>
          <w:tcPr>
            <w:tcW w:w="870" w:type="dxa"/>
            <w:tcBorders>
              <w:top w:val="nil" w:sz="6" w:space="0" w:color="auto"/>
              <w:left w:val="single" w:sz="4" w:space="0" w:color="8683E2"/>
              <w:bottom w:val="single" w:sz="4" w:space="0" w:color="8683E2"/>
              <w:right w:val="single" w:sz="4" w:space="0" w:color="8683E2"/>
            </w:tcBorders>
            <w:shd w:val="clear" w:color="auto" w:fill="D2D2F4"/>
          </w:tcPr>
          <w:p>
            <w:pPr/>
          </w:p>
        </w:tc>
        <w:tc>
          <w:tcPr>
            <w:tcW w:w="871" w:type="dxa"/>
            <w:vMerge/>
            <w:tcBorders>
              <w:left w:val="single" w:sz="4" w:space="0" w:color="8683E2"/>
              <w:bottom w:val="single" w:sz="4" w:space="0" w:color="8683E2"/>
              <w:right w:val="single" w:sz="4" w:space="0" w:color="8683E2"/>
            </w:tcBorders>
            <w:shd w:val="clear" w:color="auto" w:fill="D2D2F4"/>
          </w:tcPr>
          <w:p>
            <w:pPr/>
          </w:p>
        </w:tc>
        <w:tc>
          <w:tcPr>
            <w:tcW w:w="869" w:type="dxa"/>
            <w:tcBorders>
              <w:top w:val="nil" w:sz="6" w:space="0" w:color="auto"/>
              <w:left w:val="single" w:sz="4" w:space="0" w:color="8683E2"/>
              <w:bottom w:val="single" w:sz="4" w:space="0" w:color="8683E2"/>
              <w:right w:val="single" w:sz="4" w:space="0" w:color="8683E2"/>
            </w:tcBorders>
            <w:shd w:val="clear" w:color="auto" w:fill="D2D2F4"/>
          </w:tcPr>
          <w:p>
            <w:pPr/>
          </w:p>
        </w:tc>
        <w:tc>
          <w:tcPr>
            <w:tcW w:w="869" w:type="dxa"/>
            <w:vMerge/>
            <w:tcBorders>
              <w:left w:val="single" w:sz="4" w:space="0" w:color="8683E2"/>
              <w:bottom w:val="single" w:sz="4" w:space="0" w:color="8683E2"/>
              <w:right w:val="single" w:sz="4" w:space="0" w:color="8683E2"/>
            </w:tcBorders>
            <w:shd w:val="clear" w:color="auto" w:fill="D2D2F4"/>
          </w:tcPr>
          <w:p>
            <w:pPr/>
          </w:p>
        </w:tc>
      </w:tr>
      <w:tr>
        <w:trPr>
          <w:trHeight w:val="318" w:hRule="exact"/>
        </w:trPr>
        <w:tc>
          <w:tcPr>
            <w:tcW w:w="598" w:type="dxa"/>
            <w:tcBorders>
              <w:top w:val="single" w:sz="4" w:space="0" w:color="8683E2"/>
              <w:left w:val="single" w:sz="4" w:space="0" w:color="8683E2"/>
              <w:bottom w:val="nil" w:sz="6" w:space="0" w:color="auto"/>
              <w:right w:val="single" w:sz="4" w:space="0" w:color="FFFFFF"/>
            </w:tcBorders>
            <w:shd w:val="clear" w:color="auto" w:fill="D2D2F4"/>
          </w:tcPr>
          <w:p>
            <w:pPr/>
          </w:p>
        </w:tc>
        <w:tc>
          <w:tcPr>
            <w:tcW w:w="962" w:type="dxa"/>
            <w:vMerge w:val="restart"/>
            <w:tcBorders>
              <w:top w:val="single" w:sz="4" w:space="0" w:color="8683E2"/>
              <w:left w:val="single" w:sz="4" w:space="0" w:color="FFFFFF"/>
              <w:right w:val="single" w:sz="9"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95" w:lineRule="auto"/>
              <w:ind w:left="22" w:right="2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首次公开发 行股票</w:t>
            </w:r>
          </w:p>
        </w:tc>
        <w:tc>
          <w:tcPr>
            <w:tcW w:w="1046" w:type="dxa"/>
            <w:tcBorders>
              <w:top w:val="single" w:sz="4" w:space="0" w:color="8683E2"/>
              <w:left w:val="single" w:sz="4" w:space="0" w:color="8683E2"/>
              <w:bottom w:val="nil" w:sz="6" w:space="0" w:color="auto"/>
              <w:right w:val="single" w:sz="4" w:space="0" w:color="8683E2"/>
            </w:tcBorders>
            <w:shd w:val="clear" w:color="auto" w:fill="D2D2F4"/>
          </w:tcPr>
          <w:p>
            <w:pPr/>
          </w:p>
        </w:tc>
        <w:tc>
          <w:tcPr>
            <w:tcW w:w="870" w:type="dxa"/>
            <w:vMerge w:val="restart"/>
            <w:tcBorders>
              <w:top w:val="single" w:sz="4" w:space="0" w:color="8683E2"/>
              <w:left w:val="single" w:sz="10" w:space="0" w:color="D2D2F4"/>
              <w:right w:val="single" w:sz="9" w:space="0" w:color="D2D2F4"/>
            </w:tcBorders>
          </w:tcPr>
          <w:p>
            <w:pPr>
              <w:pStyle w:val="TableParagraph"/>
              <w:spacing w:line="240" w:lineRule="auto" w:before="0"/>
              <w:ind w:right="0"/>
              <w:jc w:val="left"/>
              <w:rPr>
                <w:rFonts w:ascii="华文细黑" w:hAnsi="华文细黑" w:cs="华文细黑" w:eastAsia="华文细黑" w:hint="default"/>
                <w:sz w:val="25"/>
                <w:szCs w:val="25"/>
              </w:rPr>
            </w:pPr>
          </w:p>
          <w:p>
            <w:pPr>
              <w:pStyle w:val="TableParagraph"/>
              <w:spacing w:line="240" w:lineRule="auto"/>
              <w:ind w:left="280" w:right="0"/>
              <w:jc w:val="left"/>
              <w:rPr>
                <w:rFonts w:ascii="华文细黑" w:hAnsi="华文细黑" w:cs="华文细黑" w:eastAsia="华文细黑" w:hint="default"/>
                <w:sz w:val="18"/>
                <w:szCs w:val="18"/>
              </w:rPr>
            </w:pPr>
            <w:r>
              <w:rPr>
                <w:rFonts w:ascii="华文细黑"/>
                <w:sz w:val="18"/>
              </w:rPr>
              <w:t>156.48</w:t>
            </w:r>
          </w:p>
        </w:tc>
        <w:tc>
          <w:tcPr>
            <w:tcW w:w="1060" w:type="dxa"/>
            <w:tcBorders>
              <w:top w:val="single" w:sz="4" w:space="0" w:color="8683E2"/>
              <w:left w:val="single" w:sz="4" w:space="0" w:color="8683E2"/>
              <w:bottom w:val="nil" w:sz="6" w:space="0" w:color="auto"/>
              <w:right w:val="single" w:sz="4" w:space="0" w:color="8683E2"/>
            </w:tcBorders>
            <w:shd w:val="clear" w:color="auto" w:fill="D2D2F4"/>
          </w:tcPr>
          <w:p>
            <w:pPr/>
          </w:p>
        </w:tc>
        <w:tc>
          <w:tcPr>
            <w:tcW w:w="679" w:type="dxa"/>
            <w:vMerge w:val="restart"/>
            <w:tcBorders>
              <w:top w:val="single" w:sz="4" w:space="0" w:color="8683E2"/>
              <w:left w:val="single" w:sz="9" w:space="0" w:color="D2D2F4"/>
              <w:right w:val="single" w:sz="9" w:space="0" w:color="D2D2F4"/>
            </w:tcBorders>
          </w:tcPr>
          <w:p>
            <w:pPr>
              <w:pStyle w:val="TableParagraph"/>
              <w:spacing w:line="240" w:lineRule="auto" w:before="0"/>
              <w:ind w:right="0"/>
              <w:jc w:val="left"/>
              <w:rPr>
                <w:rFonts w:ascii="华文细黑" w:hAnsi="华文细黑" w:cs="华文细黑" w:eastAsia="华文细黑" w:hint="default"/>
                <w:sz w:val="25"/>
                <w:szCs w:val="25"/>
              </w:rPr>
            </w:pPr>
          </w:p>
          <w:p>
            <w:pPr>
              <w:pStyle w:val="TableParagraph"/>
              <w:spacing w:line="240" w:lineRule="auto"/>
              <w:ind w:right="14"/>
              <w:jc w:val="right"/>
              <w:rPr>
                <w:rFonts w:ascii="华文细黑" w:hAnsi="华文细黑" w:cs="华文细黑" w:eastAsia="华文细黑" w:hint="default"/>
                <w:sz w:val="18"/>
                <w:szCs w:val="18"/>
              </w:rPr>
            </w:pPr>
            <w:r>
              <w:rPr>
                <w:rFonts w:ascii="华文细黑"/>
                <w:sz w:val="18"/>
              </w:rPr>
              <w:t>0</w:t>
            </w:r>
          </w:p>
        </w:tc>
        <w:tc>
          <w:tcPr>
            <w:tcW w:w="871" w:type="dxa"/>
            <w:tcBorders>
              <w:top w:val="single" w:sz="4" w:space="0" w:color="8683E2"/>
              <w:left w:val="single" w:sz="4" w:space="0" w:color="8683E2"/>
              <w:bottom w:val="nil" w:sz="6" w:space="0" w:color="auto"/>
              <w:right w:val="single" w:sz="4" w:space="0" w:color="8683E2"/>
            </w:tcBorders>
            <w:shd w:val="clear" w:color="auto" w:fill="D2D2F4"/>
          </w:tcPr>
          <w:p>
            <w:pPr/>
          </w:p>
        </w:tc>
        <w:tc>
          <w:tcPr>
            <w:tcW w:w="870" w:type="dxa"/>
            <w:vMerge w:val="restart"/>
            <w:tcBorders>
              <w:top w:val="single" w:sz="4" w:space="0" w:color="8683E2"/>
              <w:left w:val="single" w:sz="10" w:space="0" w:color="D2D2F4"/>
              <w:right w:val="single" w:sz="9" w:space="0" w:color="D2D2F4"/>
            </w:tcBorders>
          </w:tcPr>
          <w:p>
            <w:pPr>
              <w:pStyle w:val="TableParagraph"/>
              <w:spacing w:line="240" w:lineRule="auto" w:before="0"/>
              <w:ind w:right="0"/>
              <w:jc w:val="left"/>
              <w:rPr>
                <w:rFonts w:ascii="华文细黑" w:hAnsi="华文细黑" w:cs="华文细黑" w:eastAsia="华文细黑" w:hint="default"/>
                <w:sz w:val="25"/>
                <w:szCs w:val="25"/>
              </w:rPr>
            </w:pPr>
          </w:p>
          <w:p>
            <w:pPr>
              <w:pStyle w:val="TableParagraph"/>
              <w:spacing w:line="240" w:lineRule="auto"/>
              <w:ind w:left="340" w:right="0"/>
              <w:jc w:val="left"/>
              <w:rPr>
                <w:rFonts w:ascii="华文细黑" w:hAnsi="华文细黑" w:cs="华文细黑" w:eastAsia="华文细黑" w:hint="default"/>
                <w:sz w:val="18"/>
                <w:szCs w:val="18"/>
              </w:rPr>
            </w:pPr>
            <w:r>
              <w:rPr>
                <w:rFonts w:ascii="华文细黑"/>
                <w:sz w:val="18"/>
              </w:rPr>
              <w:t>0.00%</w:t>
            </w:r>
          </w:p>
        </w:tc>
        <w:tc>
          <w:tcPr>
            <w:tcW w:w="871" w:type="dxa"/>
            <w:tcBorders>
              <w:top w:val="single" w:sz="4" w:space="0" w:color="8683E2"/>
              <w:left w:val="single" w:sz="4" w:space="0" w:color="8683E2"/>
              <w:bottom w:val="nil" w:sz="6" w:space="0" w:color="auto"/>
              <w:right w:val="single" w:sz="4" w:space="0" w:color="8683E2"/>
            </w:tcBorders>
            <w:shd w:val="clear" w:color="auto" w:fill="D2D2F4"/>
          </w:tcPr>
          <w:p>
            <w:pPr/>
          </w:p>
        </w:tc>
        <w:tc>
          <w:tcPr>
            <w:tcW w:w="869" w:type="dxa"/>
            <w:vMerge w:val="restart"/>
            <w:tcBorders>
              <w:top w:val="single" w:sz="4" w:space="0" w:color="8683E2"/>
              <w:left w:val="single" w:sz="10" w:space="0" w:color="D2D2F4"/>
              <w:right w:val="single" w:sz="9" w:space="0" w:color="D2D2F4"/>
            </w:tcBorders>
          </w:tcPr>
          <w:p>
            <w:pPr>
              <w:pStyle w:val="TableParagraph"/>
              <w:spacing w:line="295" w:lineRule="auto" w:before="41"/>
              <w:ind w:left="15" w:right="108"/>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存放银行 募集资金 专户</w:t>
            </w:r>
          </w:p>
        </w:tc>
        <w:tc>
          <w:tcPr>
            <w:tcW w:w="869"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1" w:hRule="exact"/>
        </w:trPr>
        <w:tc>
          <w:tcPr>
            <w:tcW w:w="598" w:type="dxa"/>
            <w:tcBorders>
              <w:top w:val="nil" w:sz="6" w:space="0" w:color="auto"/>
              <w:left w:val="single" w:sz="4" w:space="0" w:color="8683E2"/>
              <w:bottom w:val="nil" w:sz="6" w:space="0" w:color="auto"/>
              <w:right w:val="single" w:sz="4" w:space="0" w:color="FFFFFF"/>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sz w:val="18"/>
              </w:rPr>
              <w:t>2010</w:t>
            </w:r>
          </w:p>
        </w:tc>
        <w:tc>
          <w:tcPr>
            <w:tcW w:w="962" w:type="dxa"/>
            <w:vMerge/>
            <w:tcBorders>
              <w:left w:val="single" w:sz="4" w:space="0" w:color="FFFFFF"/>
              <w:right w:val="single" w:sz="9" w:space="0" w:color="D2D2F4"/>
            </w:tcBorders>
          </w:tcPr>
          <w:p>
            <w:pPr/>
          </w:p>
        </w:tc>
        <w:tc>
          <w:tcPr>
            <w:tcW w:w="104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w w:val="95"/>
                <w:sz w:val="18"/>
              </w:rPr>
              <w:t>214,202.69</w:t>
            </w:r>
          </w:p>
        </w:tc>
        <w:tc>
          <w:tcPr>
            <w:tcW w:w="870" w:type="dxa"/>
            <w:vMerge/>
            <w:tcBorders>
              <w:left w:val="single" w:sz="10" w:space="0" w:color="D2D2F4"/>
              <w:right w:val="single" w:sz="9" w:space="0" w:color="D2D2F4"/>
            </w:tcBorders>
          </w:tcPr>
          <w:p>
            <w:pPr/>
          </w:p>
        </w:tc>
        <w:tc>
          <w:tcPr>
            <w:tcW w:w="106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w w:val="95"/>
                <w:sz w:val="18"/>
              </w:rPr>
              <w:t>212,085.07</w:t>
            </w:r>
          </w:p>
        </w:tc>
        <w:tc>
          <w:tcPr>
            <w:tcW w:w="679" w:type="dxa"/>
            <w:vMerge/>
            <w:tcBorders>
              <w:left w:val="single" w:sz="9" w:space="0" w:color="D2D2F4"/>
              <w:right w:val="single" w:sz="9" w:space="0" w:color="D2D2F4"/>
            </w:tcBorders>
          </w:tcPr>
          <w:p>
            <w:pPr/>
          </w:p>
        </w:tc>
        <w:tc>
          <w:tcPr>
            <w:tcW w:w="8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c>
          <w:tcPr>
            <w:tcW w:w="870" w:type="dxa"/>
            <w:vMerge/>
            <w:tcBorders>
              <w:left w:val="single" w:sz="10" w:space="0" w:color="D2D2F4"/>
              <w:right w:val="single" w:sz="9" w:space="0" w:color="D2D2F4"/>
            </w:tcBorders>
          </w:tcPr>
          <w:p>
            <w:pPr/>
          </w:p>
        </w:tc>
        <w:tc>
          <w:tcPr>
            <w:tcW w:w="8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3"/>
              <w:jc w:val="right"/>
              <w:rPr>
                <w:rFonts w:ascii="华文细黑" w:hAnsi="华文细黑" w:cs="华文细黑" w:eastAsia="华文细黑" w:hint="default"/>
                <w:sz w:val="18"/>
                <w:szCs w:val="18"/>
              </w:rPr>
            </w:pPr>
            <w:r>
              <w:rPr>
                <w:rFonts w:ascii="华文细黑"/>
                <w:sz w:val="18"/>
              </w:rPr>
              <w:t>2,117.62</w:t>
            </w:r>
          </w:p>
        </w:tc>
        <w:tc>
          <w:tcPr>
            <w:tcW w:w="869" w:type="dxa"/>
            <w:vMerge/>
            <w:tcBorders>
              <w:left w:val="single" w:sz="10" w:space="0" w:color="D2D2F4"/>
              <w:right w:val="single" w:sz="9" w:space="0" w:color="D2D2F4"/>
            </w:tcBorders>
          </w:tcPr>
          <w:p>
            <w:pPr/>
          </w:p>
        </w:tc>
        <w:tc>
          <w:tcPr>
            <w:tcW w:w="86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3"/>
              <w:jc w:val="right"/>
              <w:rPr>
                <w:rFonts w:ascii="华文细黑" w:hAnsi="华文细黑" w:cs="华文细黑" w:eastAsia="华文细黑" w:hint="default"/>
                <w:sz w:val="18"/>
                <w:szCs w:val="18"/>
              </w:rPr>
            </w:pPr>
            <w:r>
              <w:rPr>
                <w:rFonts w:ascii="华文细黑"/>
                <w:sz w:val="18"/>
              </w:rPr>
              <w:t>2,532.16</w:t>
            </w:r>
          </w:p>
        </w:tc>
      </w:tr>
      <w:tr>
        <w:trPr>
          <w:trHeight w:val="317" w:hRule="exact"/>
        </w:trPr>
        <w:tc>
          <w:tcPr>
            <w:tcW w:w="598" w:type="dxa"/>
            <w:tcBorders>
              <w:top w:val="nil" w:sz="6" w:space="0" w:color="auto"/>
              <w:left w:val="single" w:sz="4" w:space="0" w:color="8683E2"/>
              <w:bottom w:val="single" w:sz="4" w:space="0" w:color="8683E2"/>
              <w:right w:val="single" w:sz="4" w:space="0" w:color="FFFFFF"/>
            </w:tcBorders>
            <w:shd w:val="clear" w:color="auto" w:fill="D2D2F4"/>
          </w:tcPr>
          <w:p>
            <w:pPr/>
          </w:p>
        </w:tc>
        <w:tc>
          <w:tcPr>
            <w:tcW w:w="962" w:type="dxa"/>
            <w:vMerge/>
            <w:tcBorders>
              <w:left w:val="single" w:sz="4" w:space="0" w:color="FFFFFF"/>
              <w:bottom w:val="single" w:sz="4" w:space="0" w:color="8683E2"/>
              <w:right w:val="single" w:sz="9" w:space="0" w:color="D2D2F4"/>
            </w:tcBorders>
          </w:tcPr>
          <w:p>
            <w:pPr/>
          </w:p>
        </w:tc>
        <w:tc>
          <w:tcPr>
            <w:tcW w:w="1046" w:type="dxa"/>
            <w:tcBorders>
              <w:top w:val="nil" w:sz="6" w:space="0" w:color="auto"/>
              <w:left w:val="single" w:sz="4" w:space="0" w:color="8683E2"/>
              <w:bottom w:val="single" w:sz="4" w:space="0" w:color="8683E2"/>
              <w:right w:val="single" w:sz="4" w:space="0" w:color="8683E2"/>
            </w:tcBorders>
            <w:shd w:val="clear" w:color="auto" w:fill="D2D2F4"/>
          </w:tcPr>
          <w:p>
            <w:pPr/>
          </w:p>
        </w:tc>
        <w:tc>
          <w:tcPr>
            <w:tcW w:w="870" w:type="dxa"/>
            <w:vMerge/>
            <w:tcBorders>
              <w:left w:val="single" w:sz="10" w:space="0" w:color="D2D2F4"/>
              <w:bottom w:val="single" w:sz="4" w:space="0" w:color="8683E2"/>
              <w:right w:val="single" w:sz="9" w:space="0" w:color="D2D2F4"/>
            </w:tcBorders>
          </w:tcPr>
          <w:p>
            <w:pPr/>
          </w:p>
        </w:tc>
        <w:tc>
          <w:tcPr>
            <w:tcW w:w="1060" w:type="dxa"/>
            <w:tcBorders>
              <w:top w:val="nil" w:sz="6" w:space="0" w:color="auto"/>
              <w:left w:val="single" w:sz="4" w:space="0" w:color="8683E2"/>
              <w:bottom w:val="single" w:sz="4" w:space="0" w:color="8683E2"/>
              <w:right w:val="single" w:sz="4" w:space="0" w:color="8683E2"/>
            </w:tcBorders>
            <w:shd w:val="clear" w:color="auto" w:fill="D2D2F4"/>
          </w:tcPr>
          <w:p>
            <w:pPr/>
          </w:p>
        </w:tc>
        <w:tc>
          <w:tcPr>
            <w:tcW w:w="679" w:type="dxa"/>
            <w:vMerge/>
            <w:tcBorders>
              <w:left w:val="single" w:sz="9" w:space="0" w:color="D2D2F4"/>
              <w:bottom w:val="single" w:sz="4" w:space="0" w:color="8683E2"/>
              <w:right w:val="single" w:sz="9" w:space="0" w:color="D2D2F4"/>
            </w:tcBorders>
          </w:tcPr>
          <w:p>
            <w:pPr/>
          </w:p>
        </w:tc>
        <w:tc>
          <w:tcPr>
            <w:tcW w:w="871" w:type="dxa"/>
            <w:tcBorders>
              <w:top w:val="nil" w:sz="6" w:space="0" w:color="auto"/>
              <w:left w:val="single" w:sz="4" w:space="0" w:color="8683E2"/>
              <w:bottom w:val="single" w:sz="4" w:space="0" w:color="8683E2"/>
              <w:right w:val="single" w:sz="4" w:space="0" w:color="8683E2"/>
            </w:tcBorders>
            <w:shd w:val="clear" w:color="auto" w:fill="D2D2F4"/>
          </w:tcPr>
          <w:p>
            <w:pPr/>
          </w:p>
        </w:tc>
        <w:tc>
          <w:tcPr>
            <w:tcW w:w="870" w:type="dxa"/>
            <w:vMerge/>
            <w:tcBorders>
              <w:left w:val="single" w:sz="10" w:space="0" w:color="D2D2F4"/>
              <w:bottom w:val="single" w:sz="4" w:space="0" w:color="8683E2"/>
              <w:right w:val="single" w:sz="9" w:space="0" w:color="D2D2F4"/>
            </w:tcBorders>
          </w:tcPr>
          <w:p>
            <w:pPr/>
          </w:p>
        </w:tc>
        <w:tc>
          <w:tcPr>
            <w:tcW w:w="871" w:type="dxa"/>
            <w:tcBorders>
              <w:top w:val="nil" w:sz="6" w:space="0" w:color="auto"/>
              <w:left w:val="single" w:sz="4" w:space="0" w:color="8683E2"/>
              <w:bottom w:val="single" w:sz="4" w:space="0" w:color="8683E2"/>
              <w:right w:val="single" w:sz="4" w:space="0" w:color="8683E2"/>
            </w:tcBorders>
            <w:shd w:val="clear" w:color="auto" w:fill="D2D2F4"/>
          </w:tcPr>
          <w:p>
            <w:pPr/>
          </w:p>
        </w:tc>
        <w:tc>
          <w:tcPr>
            <w:tcW w:w="869" w:type="dxa"/>
            <w:vMerge/>
            <w:tcBorders>
              <w:left w:val="single" w:sz="10" w:space="0" w:color="D2D2F4"/>
              <w:bottom w:val="single" w:sz="4" w:space="0" w:color="8683E2"/>
              <w:right w:val="single" w:sz="9" w:space="0" w:color="D2D2F4"/>
            </w:tcBorders>
          </w:tcPr>
          <w:p>
            <w:pPr/>
          </w:p>
        </w:tc>
        <w:tc>
          <w:tcPr>
            <w:tcW w:w="869"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74" w:hRule="exact"/>
        </w:trPr>
        <w:tc>
          <w:tcPr>
            <w:tcW w:w="598" w:type="dxa"/>
            <w:tcBorders>
              <w:top w:val="single" w:sz="4" w:space="0" w:color="8683E2"/>
              <w:left w:val="single" w:sz="4" w:space="0" w:color="8683E2"/>
              <w:bottom w:val="nil" w:sz="6" w:space="0" w:color="auto"/>
              <w:right w:val="single" w:sz="4" w:space="0" w:color="FFFFFF"/>
            </w:tcBorders>
            <w:shd w:val="clear" w:color="auto" w:fill="D2D2F4"/>
          </w:tcPr>
          <w:p>
            <w:pPr/>
          </w:p>
        </w:tc>
        <w:tc>
          <w:tcPr>
            <w:tcW w:w="962" w:type="dxa"/>
            <w:vMerge w:val="restart"/>
            <w:tcBorders>
              <w:top w:val="single" w:sz="4" w:space="0" w:color="8683E2"/>
              <w:left w:val="single" w:sz="4" w:space="0" w:color="FFFFFF"/>
              <w:right w:val="single" w:sz="9" w:space="0" w:color="D2D2F4"/>
            </w:tcBorders>
          </w:tcPr>
          <w:p>
            <w:pPr>
              <w:pStyle w:val="TableParagraph"/>
              <w:spacing w:line="240" w:lineRule="auto" w:before="0"/>
              <w:ind w:right="0"/>
              <w:jc w:val="left"/>
              <w:rPr>
                <w:rFonts w:ascii="华文细黑" w:hAnsi="华文细黑" w:cs="华文细黑" w:eastAsia="华文细黑" w:hint="default"/>
                <w:sz w:val="25"/>
                <w:szCs w:val="25"/>
              </w:rPr>
            </w:pPr>
          </w:p>
          <w:p>
            <w:pPr>
              <w:pStyle w:val="TableParagraph"/>
              <w:spacing w:line="295" w:lineRule="auto"/>
              <w:ind w:left="22" w:right="2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公开发行一 般公司债</w:t>
            </w:r>
          </w:p>
        </w:tc>
        <w:tc>
          <w:tcPr>
            <w:tcW w:w="1046" w:type="dxa"/>
            <w:tcBorders>
              <w:top w:val="single" w:sz="4" w:space="0" w:color="8683E2"/>
              <w:left w:val="single" w:sz="4" w:space="0" w:color="8683E2"/>
              <w:bottom w:val="nil" w:sz="6" w:space="0" w:color="auto"/>
              <w:right w:val="single" w:sz="4" w:space="0" w:color="8683E2"/>
            </w:tcBorders>
            <w:shd w:val="clear" w:color="auto" w:fill="D2D2F4"/>
          </w:tcPr>
          <w:p>
            <w:pPr/>
          </w:p>
        </w:tc>
        <w:tc>
          <w:tcPr>
            <w:tcW w:w="870"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18"/>
                <w:szCs w:val="18"/>
              </w:rPr>
            </w:pPr>
          </w:p>
          <w:p>
            <w:pPr>
              <w:pStyle w:val="TableParagraph"/>
              <w:spacing w:line="240" w:lineRule="auto"/>
              <w:ind w:right="15"/>
              <w:jc w:val="right"/>
              <w:rPr>
                <w:rFonts w:ascii="华文细黑" w:hAnsi="华文细黑" w:cs="华文细黑" w:eastAsia="华文细黑" w:hint="default"/>
                <w:sz w:val="18"/>
                <w:szCs w:val="18"/>
              </w:rPr>
            </w:pPr>
            <w:r>
              <w:rPr>
                <w:rFonts w:ascii="华文细黑"/>
                <w:sz w:val="18"/>
              </w:rPr>
              <w:t>0</w:t>
            </w:r>
          </w:p>
        </w:tc>
        <w:tc>
          <w:tcPr>
            <w:tcW w:w="1060" w:type="dxa"/>
            <w:tcBorders>
              <w:top w:val="single" w:sz="4" w:space="0" w:color="8683E2"/>
              <w:left w:val="single" w:sz="4" w:space="0" w:color="8683E2"/>
              <w:bottom w:val="nil" w:sz="6" w:space="0" w:color="auto"/>
              <w:right w:val="single" w:sz="4" w:space="0" w:color="8683E2"/>
            </w:tcBorders>
            <w:shd w:val="clear" w:color="auto" w:fill="D2D2F4"/>
          </w:tcPr>
          <w:p>
            <w:pPr/>
          </w:p>
        </w:tc>
        <w:tc>
          <w:tcPr>
            <w:tcW w:w="679"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18"/>
                <w:szCs w:val="18"/>
              </w:rPr>
            </w:pPr>
          </w:p>
          <w:p>
            <w:pPr>
              <w:pStyle w:val="TableParagraph"/>
              <w:spacing w:line="240" w:lineRule="auto"/>
              <w:ind w:right="14"/>
              <w:jc w:val="right"/>
              <w:rPr>
                <w:rFonts w:ascii="华文细黑" w:hAnsi="华文细黑" w:cs="华文细黑" w:eastAsia="华文细黑" w:hint="default"/>
                <w:sz w:val="18"/>
                <w:szCs w:val="18"/>
              </w:rPr>
            </w:pPr>
            <w:r>
              <w:rPr>
                <w:rFonts w:ascii="华文细黑"/>
                <w:sz w:val="18"/>
              </w:rPr>
              <w:t>0</w:t>
            </w:r>
          </w:p>
        </w:tc>
        <w:tc>
          <w:tcPr>
            <w:tcW w:w="871" w:type="dxa"/>
            <w:tcBorders>
              <w:top w:val="single" w:sz="4" w:space="0" w:color="8683E2"/>
              <w:left w:val="single" w:sz="4" w:space="0" w:color="8683E2"/>
              <w:bottom w:val="nil" w:sz="6" w:space="0" w:color="auto"/>
              <w:right w:val="single" w:sz="4" w:space="0" w:color="8683E2"/>
            </w:tcBorders>
            <w:shd w:val="clear" w:color="auto" w:fill="D2D2F4"/>
          </w:tcPr>
          <w:p>
            <w:pPr/>
          </w:p>
        </w:tc>
        <w:tc>
          <w:tcPr>
            <w:tcW w:w="870"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18"/>
                <w:szCs w:val="18"/>
              </w:rPr>
            </w:pPr>
          </w:p>
          <w:p>
            <w:pPr>
              <w:pStyle w:val="TableParagraph"/>
              <w:spacing w:line="240" w:lineRule="auto"/>
              <w:ind w:left="340" w:right="0"/>
              <w:jc w:val="left"/>
              <w:rPr>
                <w:rFonts w:ascii="华文细黑" w:hAnsi="华文细黑" w:cs="华文细黑" w:eastAsia="华文细黑" w:hint="default"/>
                <w:sz w:val="18"/>
                <w:szCs w:val="18"/>
              </w:rPr>
            </w:pPr>
            <w:r>
              <w:rPr>
                <w:rFonts w:ascii="华文细黑"/>
                <w:sz w:val="18"/>
              </w:rPr>
              <w:t>0.00%</w:t>
            </w:r>
          </w:p>
        </w:tc>
        <w:tc>
          <w:tcPr>
            <w:tcW w:w="871" w:type="dxa"/>
            <w:tcBorders>
              <w:top w:val="single" w:sz="4" w:space="0" w:color="8683E2"/>
              <w:left w:val="single" w:sz="4" w:space="0" w:color="8683E2"/>
              <w:bottom w:val="nil" w:sz="6" w:space="0" w:color="auto"/>
              <w:right w:val="single" w:sz="4" w:space="0" w:color="8683E2"/>
            </w:tcBorders>
            <w:shd w:val="clear" w:color="auto" w:fill="D2D2F4"/>
          </w:tcPr>
          <w:p>
            <w:pPr/>
          </w:p>
        </w:tc>
        <w:tc>
          <w:tcPr>
            <w:tcW w:w="869" w:type="dxa"/>
            <w:vMerge w:val="restart"/>
            <w:tcBorders>
              <w:top w:val="single" w:sz="4" w:space="0" w:color="8683E2"/>
              <w:left w:val="single" w:sz="10" w:space="0" w:color="D2D2F4"/>
              <w:right w:val="single" w:sz="9" w:space="0" w:color="D2D2F4"/>
            </w:tcBorders>
          </w:tcPr>
          <w:p>
            <w:pPr>
              <w:pStyle w:val="TableParagraph"/>
              <w:spacing w:line="295" w:lineRule="auto" w:before="41"/>
              <w:ind w:left="15" w:right="108"/>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偿还到期 债务和补 充流动资 金</w:t>
            </w:r>
          </w:p>
        </w:tc>
        <w:tc>
          <w:tcPr>
            <w:tcW w:w="869"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1" w:hRule="exact"/>
        </w:trPr>
        <w:tc>
          <w:tcPr>
            <w:tcW w:w="598" w:type="dxa"/>
            <w:tcBorders>
              <w:top w:val="nil" w:sz="6" w:space="0" w:color="auto"/>
              <w:left w:val="single" w:sz="4" w:space="0" w:color="8683E2"/>
              <w:bottom w:val="nil" w:sz="6" w:space="0" w:color="auto"/>
              <w:right w:val="single" w:sz="4" w:space="0" w:color="FFFFFF"/>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sz w:val="18"/>
              </w:rPr>
              <w:t>2015</w:t>
            </w:r>
          </w:p>
        </w:tc>
        <w:tc>
          <w:tcPr>
            <w:tcW w:w="962" w:type="dxa"/>
            <w:vMerge/>
            <w:tcBorders>
              <w:left w:val="single" w:sz="4" w:space="0" w:color="FFFFFF"/>
              <w:right w:val="single" w:sz="9" w:space="0" w:color="D2D2F4"/>
            </w:tcBorders>
          </w:tcPr>
          <w:p>
            <w:pPr/>
          </w:p>
        </w:tc>
        <w:tc>
          <w:tcPr>
            <w:tcW w:w="104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59,495</w:t>
            </w:r>
          </w:p>
        </w:tc>
        <w:tc>
          <w:tcPr>
            <w:tcW w:w="870" w:type="dxa"/>
            <w:vMerge/>
            <w:tcBorders>
              <w:left w:val="single" w:sz="10" w:space="0" w:color="D2D2F4"/>
              <w:right w:val="single" w:sz="9" w:space="0" w:color="D2D2F4"/>
            </w:tcBorders>
          </w:tcPr>
          <w:p>
            <w:pPr/>
          </w:p>
        </w:tc>
        <w:tc>
          <w:tcPr>
            <w:tcW w:w="106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pacing w:val="-1"/>
                <w:sz w:val="18"/>
              </w:rPr>
              <w:t>59,495</w:t>
            </w:r>
            <w:r>
              <w:rPr>
                <w:rFonts w:ascii="华文细黑"/>
                <w:sz w:val="18"/>
              </w:rPr>
            </w:r>
          </w:p>
        </w:tc>
        <w:tc>
          <w:tcPr>
            <w:tcW w:w="679" w:type="dxa"/>
            <w:vMerge/>
            <w:tcBorders>
              <w:left w:val="single" w:sz="9" w:space="0" w:color="D2D2F4"/>
              <w:right w:val="single" w:sz="9" w:space="0" w:color="D2D2F4"/>
            </w:tcBorders>
          </w:tcPr>
          <w:p>
            <w:pPr/>
          </w:p>
        </w:tc>
        <w:tc>
          <w:tcPr>
            <w:tcW w:w="8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c>
          <w:tcPr>
            <w:tcW w:w="870" w:type="dxa"/>
            <w:vMerge/>
            <w:tcBorders>
              <w:left w:val="single" w:sz="10" w:space="0" w:color="D2D2F4"/>
              <w:right w:val="single" w:sz="9" w:space="0" w:color="D2D2F4"/>
            </w:tcBorders>
          </w:tcPr>
          <w:p>
            <w:pPr/>
          </w:p>
        </w:tc>
        <w:tc>
          <w:tcPr>
            <w:tcW w:w="8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c>
          <w:tcPr>
            <w:tcW w:w="869" w:type="dxa"/>
            <w:vMerge/>
            <w:tcBorders>
              <w:left w:val="single" w:sz="10" w:space="0" w:color="D2D2F4"/>
              <w:right w:val="single" w:sz="9" w:space="0" w:color="D2D2F4"/>
            </w:tcBorders>
          </w:tcPr>
          <w:p>
            <w:pPr/>
          </w:p>
        </w:tc>
        <w:tc>
          <w:tcPr>
            <w:tcW w:w="86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r>
      <w:tr>
        <w:trPr>
          <w:trHeight w:val="473" w:hRule="exact"/>
        </w:trPr>
        <w:tc>
          <w:tcPr>
            <w:tcW w:w="598" w:type="dxa"/>
            <w:tcBorders>
              <w:top w:val="nil" w:sz="6" w:space="0" w:color="auto"/>
              <w:left w:val="single" w:sz="4" w:space="0" w:color="8683E2"/>
              <w:bottom w:val="single" w:sz="4" w:space="0" w:color="8683E2"/>
              <w:right w:val="single" w:sz="4" w:space="0" w:color="FFFFFF"/>
            </w:tcBorders>
            <w:shd w:val="clear" w:color="auto" w:fill="D2D2F4"/>
          </w:tcPr>
          <w:p>
            <w:pPr/>
          </w:p>
        </w:tc>
        <w:tc>
          <w:tcPr>
            <w:tcW w:w="962" w:type="dxa"/>
            <w:vMerge/>
            <w:tcBorders>
              <w:left w:val="single" w:sz="4" w:space="0" w:color="FFFFFF"/>
              <w:bottom w:val="single" w:sz="4" w:space="0" w:color="8683E2"/>
              <w:right w:val="single" w:sz="9" w:space="0" w:color="D2D2F4"/>
            </w:tcBorders>
          </w:tcPr>
          <w:p>
            <w:pPr/>
          </w:p>
        </w:tc>
        <w:tc>
          <w:tcPr>
            <w:tcW w:w="1046" w:type="dxa"/>
            <w:tcBorders>
              <w:top w:val="nil" w:sz="6" w:space="0" w:color="auto"/>
              <w:left w:val="single" w:sz="4" w:space="0" w:color="8683E2"/>
              <w:bottom w:val="single" w:sz="4" w:space="0" w:color="8683E2"/>
              <w:right w:val="single" w:sz="4" w:space="0" w:color="8683E2"/>
            </w:tcBorders>
            <w:shd w:val="clear" w:color="auto" w:fill="D2D2F4"/>
          </w:tcPr>
          <w:p>
            <w:pPr/>
          </w:p>
        </w:tc>
        <w:tc>
          <w:tcPr>
            <w:tcW w:w="870" w:type="dxa"/>
            <w:vMerge/>
            <w:tcBorders>
              <w:left w:val="single" w:sz="10" w:space="0" w:color="D2D2F4"/>
              <w:bottom w:val="single" w:sz="4" w:space="0" w:color="8683E2"/>
              <w:right w:val="single" w:sz="9" w:space="0" w:color="D2D2F4"/>
            </w:tcBorders>
          </w:tcPr>
          <w:p>
            <w:pPr/>
          </w:p>
        </w:tc>
        <w:tc>
          <w:tcPr>
            <w:tcW w:w="1060" w:type="dxa"/>
            <w:tcBorders>
              <w:top w:val="nil" w:sz="6" w:space="0" w:color="auto"/>
              <w:left w:val="single" w:sz="4" w:space="0" w:color="8683E2"/>
              <w:bottom w:val="single" w:sz="4" w:space="0" w:color="8683E2"/>
              <w:right w:val="single" w:sz="4" w:space="0" w:color="8683E2"/>
            </w:tcBorders>
            <w:shd w:val="clear" w:color="auto" w:fill="D2D2F4"/>
          </w:tcPr>
          <w:p>
            <w:pPr/>
          </w:p>
        </w:tc>
        <w:tc>
          <w:tcPr>
            <w:tcW w:w="679" w:type="dxa"/>
            <w:vMerge/>
            <w:tcBorders>
              <w:left w:val="single" w:sz="9" w:space="0" w:color="D2D2F4"/>
              <w:bottom w:val="single" w:sz="4" w:space="0" w:color="8683E2"/>
              <w:right w:val="single" w:sz="9" w:space="0" w:color="D2D2F4"/>
            </w:tcBorders>
          </w:tcPr>
          <w:p>
            <w:pPr/>
          </w:p>
        </w:tc>
        <w:tc>
          <w:tcPr>
            <w:tcW w:w="871" w:type="dxa"/>
            <w:tcBorders>
              <w:top w:val="nil" w:sz="6" w:space="0" w:color="auto"/>
              <w:left w:val="single" w:sz="4" w:space="0" w:color="8683E2"/>
              <w:bottom w:val="single" w:sz="4" w:space="0" w:color="8683E2"/>
              <w:right w:val="single" w:sz="4" w:space="0" w:color="8683E2"/>
            </w:tcBorders>
            <w:shd w:val="clear" w:color="auto" w:fill="D2D2F4"/>
          </w:tcPr>
          <w:p>
            <w:pPr/>
          </w:p>
        </w:tc>
        <w:tc>
          <w:tcPr>
            <w:tcW w:w="870" w:type="dxa"/>
            <w:vMerge/>
            <w:tcBorders>
              <w:left w:val="single" w:sz="10" w:space="0" w:color="D2D2F4"/>
              <w:bottom w:val="single" w:sz="4" w:space="0" w:color="8683E2"/>
              <w:right w:val="single" w:sz="9" w:space="0" w:color="D2D2F4"/>
            </w:tcBorders>
          </w:tcPr>
          <w:p>
            <w:pPr/>
          </w:p>
        </w:tc>
        <w:tc>
          <w:tcPr>
            <w:tcW w:w="871" w:type="dxa"/>
            <w:tcBorders>
              <w:top w:val="nil" w:sz="6" w:space="0" w:color="auto"/>
              <w:left w:val="single" w:sz="4" w:space="0" w:color="8683E2"/>
              <w:bottom w:val="single" w:sz="4" w:space="0" w:color="8683E2"/>
              <w:right w:val="single" w:sz="4" w:space="0" w:color="8683E2"/>
            </w:tcBorders>
            <w:shd w:val="clear" w:color="auto" w:fill="D2D2F4"/>
          </w:tcPr>
          <w:p>
            <w:pPr/>
          </w:p>
        </w:tc>
        <w:tc>
          <w:tcPr>
            <w:tcW w:w="869" w:type="dxa"/>
            <w:vMerge/>
            <w:tcBorders>
              <w:left w:val="single" w:sz="10" w:space="0" w:color="D2D2F4"/>
              <w:bottom w:val="single" w:sz="4" w:space="0" w:color="8683E2"/>
              <w:right w:val="single" w:sz="9" w:space="0" w:color="D2D2F4"/>
            </w:tcBorders>
          </w:tcPr>
          <w:p>
            <w:pPr/>
          </w:p>
        </w:tc>
        <w:tc>
          <w:tcPr>
            <w:tcW w:w="869"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2" w:hRule="exact"/>
        </w:trPr>
        <w:tc>
          <w:tcPr>
            <w:tcW w:w="598" w:type="dxa"/>
            <w:tcBorders>
              <w:top w:val="single" w:sz="4" w:space="0" w:color="8683E2"/>
              <w:left w:val="single" w:sz="4" w:space="0" w:color="8683E2"/>
              <w:bottom w:val="nil" w:sz="6" w:space="0" w:color="auto"/>
              <w:right w:val="single" w:sz="4" w:space="0" w:color="FFFFFF"/>
            </w:tcBorders>
            <w:shd w:val="clear" w:color="auto" w:fill="D2D2F4"/>
          </w:tcPr>
          <w:p>
            <w:pPr/>
          </w:p>
        </w:tc>
        <w:tc>
          <w:tcPr>
            <w:tcW w:w="962" w:type="dxa"/>
            <w:vMerge w:val="restart"/>
            <w:tcBorders>
              <w:top w:val="single" w:sz="4" w:space="0" w:color="8683E2"/>
              <w:left w:val="single" w:sz="4" w:space="0" w:color="FFFFFF"/>
              <w:right w:val="single" w:sz="9" w:space="0" w:color="D2D2F4"/>
            </w:tcBorders>
          </w:tcPr>
          <w:p>
            <w:pPr>
              <w:pStyle w:val="TableParagraph"/>
              <w:spacing w:line="295" w:lineRule="auto" w:before="41"/>
              <w:ind w:left="22" w:right="2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非公开发行 股票</w:t>
            </w:r>
          </w:p>
        </w:tc>
        <w:tc>
          <w:tcPr>
            <w:tcW w:w="1046" w:type="dxa"/>
            <w:tcBorders>
              <w:top w:val="single" w:sz="4" w:space="0" w:color="8683E2"/>
              <w:left w:val="single" w:sz="4" w:space="0" w:color="8683E2"/>
              <w:bottom w:val="nil" w:sz="6" w:space="0" w:color="auto"/>
              <w:right w:val="single" w:sz="4" w:space="0" w:color="8683E2"/>
            </w:tcBorders>
            <w:shd w:val="clear" w:color="auto" w:fill="D2D2F4"/>
          </w:tcPr>
          <w:p>
            <w:pPr/>
          </w:p>
        </w:tc>
        <w:tc>
          <w:tcPr>
            <w:tcW w:w="870" w:type="dxa"/>
            <w:vMerge w:val="restart"/>
            <w:tcBorders>
              <w:top w:val="single" w:sz="4" w:space="0" w:color="8683E2"/>
              <w:left w:val="single" w:sz="10"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40" w:lineRule="auto"/>
              <w:ind w:right="15"/>
              <w:jc w:val="right"/>
              <w:rPr>
                <w:rFonts w:ascii="华文细黑" w:hAnsi="华文细黑" w:cs="华文细黑" w:eastAsia="华文细黑" w:hint="default"/>
                <w:sz w:val="18"/>
                <w:szCs w:val="18"/>
              </w:rPr>
            </w:pPr>
            <w:r>
              <w:rPr>
                <w:rFonts w:ascii="华文细黑"/>
                <w:sz w:val="18"/>
              </w:rPr>
              <w:t>0</w:t>
            </w:r>
          </w:p>
        </w:tc>
        <w:tc>
          <w:tcPr>
            <w:tcW w:w="1060" w:type="dxa"/>
            <w:tcBorders>
              <w:top w:val="single" w:sz="4" w:space="0" w:color="8683E2"/>
              <w:left w:val="single" w:sz="4" w:space="0" w:color="8683E2"/>
              <w:bottom w:val="nil" w:sz="6" w:space="0" w:color="auto"/>
              <w:right w:val="single" w:sz="4" w:space="0" w:color="8683E2"/>
            </w:tcBorders>
            <w:shd w:val="clear" w:color="auto" w:fill="D2D2F4"/>
          </w:tcPr>
          <w:p>
            <w:pPr/>
          </w:p>
        </w:tc>
        <w:tc>
          <w:tcPr>
            <w:tcW w:w="679"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40" w:lineRule="auto"/>
              <w:ind w:right="14"/>
              <w:jc w:val="right"/>
              <w:rPr>
                <w:rFonts w:ascii="华文细黑" w:hAnsi="华文细黑" w:cs="华文细黑" w:eastAsia="华文细黑" w:hint="default"/>
                <w:sz w:val="18"/>
                <w:szCs w:val="18"/>
              </w:rPr>
            </w:pPr>
            <w:r>
              <w:rPr>
                <w:rFonts w:ascii="华文细黑"/>
                <w:sz w:val="18"/>
              </w:rPr>
              <w:t>0</w:t>
            </w:r>
          </w:p>
        </w:tc>
        <w:tc>
          <w:tcPr>
            <w:tcW w:w="871" w:type="dxa"/>
            <w:tcBorders>
              <w:top w:val="single" w:sz="4" w:space="0" w:color="8683E2"/>
              <w:left w:val="single" w:sz="4" w:space="0" w:color="8683E2"/>
              <w:bottom w:val="nil" w:sz="6" w:space="0" w:color="auto"/>
              <w:right w:val="single" w:sz="4" w:space="0" w:color="8683E2"/>
            </w:tcBorders>
            <w:shd w:val="clear" w:color="auto" w:fill="D2D2F4"/>
          </w:tcPr>
          <w:p>
            <w:pPr/>
          </w:p>
        </w:tc>
        <w:tc>
          <w:tcPr>
            <w:tcW w:w="870" w:type="dxa"/>
            <w:vMerge w:val="restart"/>
            <w:tcBorders>
              <w:top w:val="single" w:sz="4" w:space="0" w:color="8683E2"/>
              <w:left w:val="single" w:sz="10"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40" w:lineRule="auto"/>
              <w:ind w:left="340" w:right="0"/>
              <w:jc w:val="left"/>
              <w:rPr>
                <w:rFonts w:ascii="华文细黑" w:hAnsi="华文细黑" w:cs="华文细黑" w:eastAsia="华文细黑" w:hint="default"/>
                <w:sz w:val="18"/>
                <w:szCs w:val="18"/>
              </w:rPr>
            </w:pPr>
            <w:r>
              <w:rPr>
                <w:rFonts w:ascii="华文细黑"/>
                <w:sz w:val="18"/>
              </w:rPr>
              <w:t>0.00%</w:t>
            </w:r>
          </w:p>
        </w:tc>
        <w:tc>
          <w:tcPr>
            <w:tcW w:w="871" w:type="dxa"/>
            <w:tcBorders>
              <w:top w:val="single" w:sz="4" w:space="0" w:color="8683E2"/>
              <w:left w:val="single" w:sz="4" w:space="0" w:color="8683E2"/>
              <w:bottom w:val="nil" w:sz="6" w:space="0" w:color="auto"/>
              <w:right w:val="single" w:sz="4" w:space="0" w:color="8683E2"/>
            </w:tcBorders>
            <w:shd w:val="clear" w:color="auto" w:fill="D2D2F4"/>
          </w:tcPr>
          <w:p>
            <w:pPr/>
          </w:p>
        </w:tc>
        <w:tc>
          <w:tcPr>
            <w:tcW w:w="869" w:type="dxa"/>
            <w:vMerge w:val="restart"/>
            <w:tcBorders>
              <w:top w:val="single" w:sz="4" w:space="0" w:color="8683E2"/>
              <w:left w:val="single" w:sz="10" w:space="0" w:color="D2D2F4"/>
              <w:right w:val="single" w:sz="9" w:space="0" w:color="D2D2F4"/>
            </w:tcBorders>
          </w:tcPr>
          <w:p>
            <w:pPr>
              <w:pStyle w:val="TableParagraph"/>
              <w:spacing w:line="295" w:lineRule="auto" w:before="41"/>
              <w:ind w:left="15" w:right="10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补充流动 资金</w:t>
            </w:r>
          </w:p>
        </w:tc>
        <w:tc>
          <w:tcPr>
            <w:tcW w:w="869"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1" w:hRule="exact"/>
        </w:trPr>
        <w:tc>
          <w:tcPr>
            <w:tcW w:w="598" w:type="dxa"/>
            <w:tcBorders>
              <w:top w:val="nil" w:sz="6" w:space="0" w:color="auto"/>
              <w:left w:val="single" w:sz="4" w:space="0" w:color="8683E2"/>
              <w:bottom w:val="nil" w:sz="6" w:space="0" w:color="auto"/>
              <w:right w:val="single" w:sz="4" w:space="0" w:color="FFFFFF"/>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sz w:val="18"/>
              </w:rPr>
              <w:t>2016</w:t>
            </w:r>
          </w:p>
        </w:tc>
        <w:tc>
          <w:tcPr>
            <w:tcW w:w="962" w:type="dxa"/>
            <w:vMerge/>
            <w:tcBorders>
              <w:left w:val="single" w:sz="4" w:space="0" w:color="FFFFFF"/>
              <w:right w:val="single" w:sz="9" w:space="0" w:color="D2D2F4"/>
            </w:tcBorders>
          </w:tcPr>
          <w:p>
            <w:pPr/>
          </w:p>
        </w:tc>
        <w:tc>
          <w:tcPr>
            <w:tcW w:w="104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39,269.2</w:t>
            </w:r>
          </w:p>
        </w:tc>
        <w:tc>
          <w:tcPr>
            <w:tcW w:w="870" w:type="dxa"/>
            <w:vMerge/>
            <w:tcBorders>
              <w:left w:val="single" w:sz="10" w:space="0" w:color="D2D2F4"/>
              <w:right w:val="single" w:sz="9" w:space="0" w:color="D2D2F4"/>
            </w:tcBorders>
          </w:tcPr>
          <w:p>
            <w:pPr/>
          </w:p>
        </w:tc>
        <w:tc>
          <w:tcPr>
            <w:tcW w:w="106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39,269.2</w:t>
            </w:r>
          </w:p>
        </w:tc>
        <w:tc>
          <w:tcPr>
            <w:tcW w:w="679" w:type="dxa"/>
            <w:vMerge/>
            <w:tcBorders>
              <w:left w:val="single" w:sz="9" w:space="0" w:color="D2D2F4"/>
              <w:right w:val="single" w:sz="9" w:space="0" w:color="D2D2F4"/>
            </w:tcBorders>
          </w:tcPr>
          <w:p>
            <w:pPr/>
          </w:p>
        </w:tc>
        <w:tc>
          <w:tcPr>
            <w:tcW w:w="8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c>
          <w:tcPr>
            <w:tcW w:w="870" w:type="dxa"/>
            <w:vMerge/>
            <w:tcBorders>
              <w:left w:val="single" w:sz="10" w:space="0" w:color="D2D2F4"/>
              <w:right w:val="single" w:sz="9" w:space="0" w:color="D2D2F4"/>
            </w:tcBorders>
          </w:tcPr>
          <w:p>
            <w:pPr/>
          </w:p>
        </w:tc>
        <w:tc>
          <w:tcPr>
            <w:tcW w:w="8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c>
          <w:tcPr>
            <w:tcW w:w="869" w:type="dxa"/>
            <w:vMerge/>
            <w:tcBorders>
              <w:left w:val="single" w:sz="10" w:space="0" w:color="D2D2F4"/>
              <w:right w:val="single" w:sz="9" w:space="0" w:color="D2D2F4"/>
            </w:tcBorders>
          </w:tcPr>
          <w:p>
            <w:pPr/>
          </w:p>
        </w:tc>
        <w:tc>
          <w:tcPr>
            <w:tcW w:w="86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598" w:type="dxa"/>
            <w:tcBorders>
              <w:top w:val="nil" w:sz="6" w:space="0" w:color="auto"/>
              <w:left w:val="single" w:sz="4" w:space="0" w:color="8683E2"/>
              <w:bottom w:val="single" w:sz="4" w:space="0" w:color="8683E2"/>
              <w:right w:val="single" w:sz="4" w:space="0" w:color="FFFFFF"/>
            </w:tcBorders>
            <w:shd w:val="clear" w:color="auto" w:fill="D2D2F4"/>
          </w:tcPr>
          <w:p>
            <w:pPr/>
          </w:p>
        </w:tc>
        <w:tc>
          <w:tcPr>
            <w:tcW w:w="962" w:type="dxa"/>
            <w:vMerge/>
            <w:tcBorders>
              <w:left w:val="single" w:sz="4" w:space="0" w:color="FFFFFF"/>
              <w:bottom w:val="single" w:sz="4" w:space="0" w:color="8683E2"/>
              <w:right w:val="single" w:sz="9" w:space="0" w:color="D2D2F4"/>
            </w:tcBorders>
          </w:tcPr>
          <w:p>
            <w:pPr/>
          </w:p>
        </w:tc>
        <w:tc>
          <w:tcPr>
            <w:tcW w:w="1046" w:type="dxa"/>
            <w:tcBorders>
              <w:top w:val="nil" w:sz="6" w:space="0" w:color="auto"/>
              <w:left w:val="single" w:sz="4" w:space="0" w:color="8683E2"/>
              <w:bottom w:val="single" w:sz="4" w:space="0" w:color="8683E2"/>
              <w:right w:val="single" w:sz="4" w:space="0" w:color="8683E2"/>
            </w:tcBorders>
            <w:shd w:val="clear" w:color="auto" w:fill="D2D2F4"/>
          </w:tcPr>
          <w:p>
            <w:pPr/>
          </w:p>
        </w:tc>
        <w:tc>
          <w:tcPr>
            <w:tcW w:w="870" w:type="dxa"/>
            <w:vMerge/>
            <w:tcBorders>
              <w:left w:val="single" w:sz="10" w:space="0" w:color="D2D2F4"/>
              <w:bottom w:val="single" w:sz="4" w:space="0" w:color="8683E2"/>
              <w:right w:val="single" w:sz="9" w:space="0" w:color="D2D2F4"/>
            </w:tcBorders>
          </w:tcPr>
          <w:p>
            <w:pPr/>
          </w:p>
        </w:tc>
        <w:tc>
          <w:tcPr>
            <w:tcW w:w="1060" w:type="dxa"/>
            <w:tcBorders>
              <w:top w:val="nil" w:sz="6" w:space="0" w:color="auto"/>
              <w:left w:val="single" w:sz="4" w:space="0" w:color="8683E2"/>
              <w:bottom w:val="single" w:sz="4" w:space="0" w:color="8683E2"/>
              <w:right w:val="single" w:sz="4" w:space="0" w:color="8683E2"/>
            </w:tcBorders>
            <w:shd w:val="clear" w:color="auto" w:fill="D2D2F4"/>
          </w:tcPr>
          <w:p>
            <w:pPr/>
          </w:p>
        </w:tc>
        <w:tc>
          <w:tcPr>
            <w:tcW w:w="679" w:type="dxa"/>
            <w:vMerge/>
            <w:tcBorders>
              <w:left w:val="single" w:sz="9" w:space="0" w:color="D2D2F4"/>
              <w:bottom w:val="single" w:sz="4" w:space="0" w:color="8683E2"/>
              <w:right w:val="single" w:sz="9" w:space="0" w:color="D2D2F4"/>
            </w:tcBorders>
          </w:tcPr>
          <w:p>
            <w:pPr/>
          </w:p>
        </w:tc>
        <w:tc>
          <w:tcPr>
            <w:tcW w:w="871" w:type="dxa"/>
            <w:tcBorders>
              <w:top w:val="nil" w:sz="6" w:space="0" w:color="auto"/>
              <w:left w:val="single" w:sz="4" w:space="0" w:color="8683E2"/>
              <w:bottom w:val="single" w:sz="4" w:space="0" w:color="8683E2"/>
              <w:right w:val="single" w:sz="4" w:space="0" w:color="8683E2"/>
            </w:tcBorders>
            <w:shd w:val="clear" w:color="auto" w:fill="D2D2F4"/>
          </w:tcPr>
          <w:p>
            <w:pPr/>
          </w:p>
        </w:tc>
        <w:tc>
          <w:tcPr>
            <w:tcW w:w="870" w:type="dxa"/>
            <w:vMerge/>
            <w:tcBorders>
              <w:left w:val="single" w:sz="10" w:space="0" w:color="D2D2F4"/>
              <w:bottom w:val="single" w:sz="4" w:space="0" w:color="8683E2"/>
              <w:right w:val="single" w:sz="9" w:space="0" w:color="D2D2F4"/>
            </w:tcBorders>
          </w:tcPr>
          <w:p>
            <w:pPr/>
          </w:p>
        </w:tc>
        <w:tc>
          <w:tcPr>
            <w:tcW w:w="871" w:type="dxa"/>
            <w:tcBorders>
              <w:top w:val="nil" w:sz="6" w:space="0" w:color="auto"/>
              <w:left w:val="single" w:sz="4" w:space="0" w:color="8683E2"/>
              <w:bottom w:val="single" w:sz="4" w:space="0" w:color="8683E2"/>
              <w:right w:val="single" w:sz="4" w:space="0" w:color="8683E2"/>
            </w:tcBorders>
            <w:shd w:val="clear" w:color="auto" w:fill="D2D2F4"/>
          </w:tcPr>
          <w:p>
            <w:pPr/>
          </w:p>
        </w:tc>
        <w:tc>
          <w:tcPr>
            <w:tcW w:w="869" w:type="dxa"/>
            <w:vMerge/>
            <w:tcBorders>
              <w:left w:val="single" w:sz="10" w:space="0" w:color="D2D2F4"/>
              <w:bottom w:val="single" w:sz="4" w:space="0" w:color="8683E2"/>
              <w:right w:val="single" w:sz="9" w:space="0" w:color="D2D2F4"/>
            </w:tcBorders>
          </w:tcPr>
          <w:p>
            <w:pPr/>
          </w:p>
        </w:tc>
        <w:tc>
          <w:tcPr>
            <w:tcW w:w="869"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2" w:hRule="exact"/>
        </w:trPr>
        <w:tc>
          <w:tcPr>
            <w:tcW w:w="598" w:type="dxa"/>
            <w:tcBorders>
              <w:top w:val="single" w:sz="4" w:space="0" w:color="8683E2"/>
              <w:left w:val="single" w:sz="4" w:space="0" w:color="8683E2"/>
              <w:bottom w:val="nil" w:sz="6" w:space="0" w:color="auto"/>
              <w:right w:val="single" w:sz="4" w:space="0" w:color="FFFFFF"/>
            </w:tcBorders>
            <w:shd w:val="clear" w:color="auto" w:fill="D2D2F4"/>
          </w:tcPr>
          <w:p>
            <w:pPr/>
          </w:p>
        </w:tc>
        <w:tc>
          <w:tcPr>
            <w:tcW w:w="962" w:type="dxa"/>
            <w:vMerge w:val="restart"/>
            <w:tcBorders>
              <w:top w:val="single" w:sz="4" w:space="0" w:color="8683E2"/>
              <w:left w:val="single" w:sz="4" w:space="0" w:color="FFFFFF"/>
              <w:right w:val="single" w:sz="9" w:space="0" w:color="D2D2F4"/>
            </w:tcBorders>
          </w:tcPr>
          <w:p>
            <w:pPr>
              <w:pStyle w:val="TableParagraph"/>
              <w:spacing w:line="295" w:lineRule="auto" w:before="41"/>
              <w:ind w:left="22" w:right="2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公开发行一 般公司债</w:t>
            </w:r>
          </w:p>
        </w:tc>
        <w:tc>
          <w:tcPr>
            <w:tcW w:w="1046" w:type="dxa"/>
            <w:tcBorders>
              <w:top w:val="single" w:sz="4" w:space="0" w:color="8683E2"/>
              <w:left w:val="single" w:sz="4" w:space="0" w:color="8683E2"/>
              <w:bottom w:val="nil" w:sz="6" w:space="0" w:color="auto"/>
              <w:right w:val="single" w:sz="4" w:space="0" w:color="8683E2"/>
            </w:tcBorders>
            <w:shd w:val="clear" w:color="auto" w:fill="D2D2F4"/>
          </w:tcPr>
          <w:p>
            <w:pPr/>
          </w:p>
        </w:tc>
        <w:tc>
          <w:tcPr>
            <w:tcW w:w="870"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4"/>
                <w:szCs w:val="14"/>
              </w:rPr>
            </w:pPr>
          </w:p>
          <w:p>
            <w:pPr>
              <w:pStyle w:val="TableParagraph"/>
              <w:spacing w:line="240" w:lineRule="auto"/>
              <w:ind w:left="280" w:right="0"/>
              <w:jc w:val="left"/>
              <w:rPr>
                <w:rFonts w:ascii="华文细黑" w:hAnsi="华文细黑" w:cs="华文细黑" w:eastAsia="华文细黑" w:hint="default"/>
                <w:sz w:val="18"/>
                <w:szCs w:val="18"/>
              </w:rPr>
            </w:pPr>
            <w:r>
              <w:rPr>
                <w:rFonts w:ascii="华文细黑"/>
                <w:sz w:val="18"/>
              </w:rPr>
              <w:t>59,820</w:t>
            </w:r>
          </w:p>
        </w:tc>
        <w:tc>
          <w:tcPr>
            <w:tcW w:w="1060" w:type="dxa"/>
            <w:tcBorders>
              <w:top w:val="single" w:sz="4" w:space="0" w:color="8683E2"/>
              <w:left w:val="single" w:sz="4" w:space="0" w:color="8683E2"/>
              <w:bottom w:val="nil" w:sz="6" w:space="0" w:color="auto"/>
              <w:right w:val="single" w:sz="4" w:space="0" w:color="8683E2"/>
            </w:tcBorders>
            <w:shd w:val="clear" w:color="auto" w:fill="D2D2F4"/>
          </w:tcPr>
          <w:p>
            <w:pPr/>
          </w:p>
        </w:tc>
        <w:tc>
          <w:tcPr>
            <w:tcW w:w="679"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4"/>
                <w:szCs w:val="14"/>
              </w:rPr>
            </w:pPr>
          </w:p>
          <w:p>
            <w:pPr>
              <w:pStyle w:val="TableParagraph"/>
              <w:spacing w:line="240" w:lineRule="auto"/>
              <w:ind w:right="14"/>
              <w:jc w:val="right"/>
              <w:rPr>
                <w:rFonts w:ascii="华文细黑" w:hAnsi="华文细黑" w:cs="华文细黑" w:eastAsia="华文细黑" w:hint="default"/>
                <w:sz w:val="18"/>
                <w:szCs w:val="18"/>
              </w:rPr>
            </w:pPr>
            <w:r>
              <w:rPr>
                <w:rFonts w:ascii="华文细黑"/>
                <w:sz w:val="18"/>
              </w:rPr>
              <w:t>0</w:t>
            </w:r>
          </w:p>
        </w:tc>
        <w:tc>
          <w:tcPr>
            <w:tcW w:w="871" w:type="dxa"/>
            <w:tcBorders>
              <w:top w:val="single" w:sz="4" w:space="0" w:color="8683E2"/>
              <w:left w:val="single" w:sz="4" w:space="0" w:color="8683E2"/>
              <w:bottom w:val="nil" w:sz="6" w:space="0" w:color="auto"/>
              <w:right w:val="single" w:sz="4" w:space="0" w:color="8683E2"/>
            </w:tcBorders>
            <w:shd w:val="clear" w:color="auto" w:fill="D2D2F4"/>
          </w:tcPr>
          <w:p>
            <w:pPr/>
          </w:p>
        </w:tc>
        <w:tc>
          <w:tcPr>
            <w:tcW w:w="870"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4"/>
                <w:szCs w:val="14"/>
              </w:rPr>
            </w:pPr>
          </w:p>
          <w:p>
            <w:pPr>
              <w:pStyle w:val="TableParagraph"/>
              <w:spacing w:line="240" w:lineRule="auto"/>
              <w:ind w:left="340" w:right="0"/>
              <w:jc w:val="left"/>
              <w:rPr>
                <w:rFonts w:ascii="华文细黑" w:hAnsi="华文细黑" w:cs="华文细黑" w:eastAsia="华文细黑" w:hint="default"/>
                <w:sz w:val="18"/>
                <w:szCs w:val="18"/>
              </w:rPr>
            </w:pPr>
            <w:r>
              <w:rPr>
                <w:rFonts w:ascii="华文细黑"/>
                <w:sz w:val="18"/>
              </w:rPr>
              <w:t>0.00%</w:t>
            </w:r>
          </w:p>
        </w:tc>
        <w:tc>
          <w:tcPr>
            <w:tcW w:w="871" w:type="dxa"/>
            <w:tcBorders>
              <w:top w:val="single" w:sz="4" w:space="0" w:color="8683E2"/>
              <w:left w:val="single" w:sz="4" w:space="0" w:color="8683E2"/>
              <w:bottom w:val="nil" w:sz="6" w:space="0" w:color="auto"/>
              <w:right w:val="single" w:sz="4" w:space="0" w:color="8683E2"/>
            </w:tcBorders>
            <w:shd w:val="clear" w:color="auto" w:fill="D2D2F4"/>
          </w:tcPr>
          <w:p>
            <w:pPr/>
          </w:p>
        </w:tc>
        <w:tc>
          <w:tcPr>
            <w:tcW w:w="869" w:type="dxa"/>
            <w:vMerge w:val="restart"/>
            <w:tcBorders>
              <w:top w:val="single" w:sz="4" w:space="0" w:color="8683E2"/>
              <w:left w:val="single" w:sz="10" w:space="0" w:color="D2D2F4"/>
              <w:right w:val="single" w:sz="9" w:space="0" w:color="D2D2F4"/>
            </w:tcBorders>
          </w:tcPr>
          <w:p>
            <w:pPr>
              <w:pStyle w:val="TableParagraph"/>
              <w:spacing w:line="295" w:lineRule="auto" w:before="41"/>
              <w:ind w:left="15" w:right="10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补充流动 资金</w:t>
            </w:r>
          </w:p>
        </w:tc>
        <w:tc>
          <w:tcPr>
            <w:tcW w:w="869"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1" w:hRule="exact"/>
        </w:trPr>
        <w:tc>
          <w:tcPr>
            <w:tcW w:w="598" w:type="dxa"/>
            <w:tcBorders>
              <w:top w:val="nil" w:sz="6" w:space="0" w:color="auto"/>
              <w:left w:val="single" w:sz="4" w:space="0" w:color="8683E2"/>
              <w:bottom w:val="nil" w:sz="6" w:space="0" w:color="auto"/>
              <w:right w:val="single" w:sz="4" w:space="0" w:color="FFFFFF"/>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sz w:val="18"/>
              </w:rPr>
              <w:t>2017</w:t>
            </w:r>
          </w:p>
        </w:tc>
        <w:tc>
          <w:tcPr>
            <w:tcW w:w="962" w:type="dxa"/>
            <w:vMerge/>
            <w:tcBorders>
              <w:left w:val="single" w:sz="4" w:space="0" w:color="FFFFFF"/>
              <w:right w:val="single" w:sz="9" w:space="0" w:color="D2D2F4"/>
            </w:tcBorders>
          </w:tcPr>
          <w:p>
            <w:pPr/>
          </w:p>
        </w:tc>
        <w:tc>
          <w:tcPr>
            <w:tcW w:w="104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59,820</w:t>
            </w:r>
          </w:p>
        </w:tc>
        <w:tc>
          <w:tcPr>
            <w:tcW w:w="870" w:type="dxa"/>
            <w:vMerge/>
            <w:tcBorders>
              <w:left w:val="single" w:sz="10" w:space="0" w:color="D2D2F4"/>
              <w:right w:val="single" w:sz="9" w:space="0" w:color="D2D2F4"/>
            </w:tcBorders>
          </w:tcPr>
          <w:p>
            <w:pPr/>
          </w:p>
        </w:tc>
        <w:tc>
          <w:tcPr>
            <w:tcW w:w="106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59,820</w:t>
            </w:r>
          </w:p>
        </w:tc>
        <w:tc>
          <w:tcPr>
            <w:tcW w:w="679" w:type="dxa"/>
            <w:vMerge/>
            <w:tcBorders>
              <w:left w:val="single" w:sz="9" w:space="0" w:color="D2D2F4"/>
              <w:right w:val="single" w:sz="9" w:space="0" w:color="D2D2F4"/>
            </w:tcBorders>
          </w:tcPr>
          <w:p>
            <w:pPr/>
          </w:p>
        </w:tc>
        <w:tc>
          <w:tcPr>
            <w:tcW w:w="8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c>
          <w:tcPr>
            <w:tcW w:w="870" w:type="dxa"/>
            <w:vMerge/>
            <w:tcBorders>
              <w:left w:val="single" w:sz="10" w:space="0" w:color="D2D2F4"/>
              <w:right w:val="single" w:sz="9" w:space="0" w:color="D2D2F4"/>
            </w:tcBorders>
          </w:tcPr>
          <w:p>
            <w:pPr/>
          </w:p>
        </w:tc>
        <w:tc>
          <w:tcPr>
            <w:tcW w:w="8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c>
          <w:tcPr>
            <w:tcW w:w="869" w:type="dxa"/>
            <w:vMerge/>
            <w:tcBorders>
              <w:left w:val="single" w:sz="10" w:space="0" w:color="D2D2F4"/>
              <w:right w:val="single" w:sz="9" w:space="0" w:color="D2D2F4"/>
            </w:tcBorders>
          </w:tcPr>
          <w:p>
            <w:pPr/>
          </w:p>
        </w:tc>
        <w:tc>
          <w:tcPr>
            <w:tcW w:w="869" w:type="dxa"/>
            <w:tcBorders>
              <w:top w:val="nil" w:sz="6" w:space="0" w:color="auto"/>
              <w:left w:val="single" w:sz="4" w:space="0" w:color="8683E2"/>
              <w:bottom w:val="nil" w:sz="6" w:space="0" w:color="auto"/>
              <w:right w:val="single" w:sz="4" w:space="0" w:color="8683E2"/>
            </w:tcBorders>
            <w:shd w:val="clear" w:color="auto" w:fill="D2D2F4"/>
          </w:tcPr>
          <w:p>
            <w:pPr/>
          </w:p>
        </w:tc>
      </w:tr>
      <w:tr>
        <w:trPr>
          <w:trHeight w:val="161" w:hRule="exact"/>
        </w:trPr>
        <w:tc>
          <w:tcPr>
            <w:tcW w:w="598" w:type="dxa"/>
            <w:tcBorders>
              <w:top w:val="nil" w:sz="6" w:space="0" w:color="auto"/>
              <w:left w:val="single" w:sz="4" w:space="0" w:color="8683E2"/>
              <w:bottom w:val="single" w:sz="4" w:space="0" w:color="8683E2"/>
              <w:right w:val="single" w:sz="4" w:space="0" w:color="FFFFFF"/>
            </w:tcBorders>
            <w:shd w:val="clear" w:color="auto" w:fill="D2D2F4"/>
          </w:tcPr>
          <w:p>
            <w:pPr/>
          </w:p>
        </w:tc>
        <w:tc>
          <w:tcPr>
            <w:tcW w:w="962" w:type="dxa"/>
            <w:vMerge/>
            <w:tcBorders>
              <w:left w:val="single" w:sz="4" w:space="0" w:color="FFFFFF"/>
              <w:bottom w:val="single" w:sz="4" w:space="0" w:color="8683E2"/>
              <w:right w:val="single" w:sz="9" w:space="0" w:color="D2D2F4"/>
            </w:tcBorders>
          </w:tcPr>
          <w:p>
            <w:pPr/>
          </w:p>
        </w:tc>
        <w:tc>
          <w:tcPr>
            <w:tcW w:w="1046" w:type="dxa"/>
            <w:tcBorders>
              <w:top w:val="nil" w:sz="6" w:space="0" w:color="auto"/>
              <w:left w:val="single" w:sz="4" w:space="0" w:color="8683E2"/>
              <w:bottom w:val="single" w:sz="4" w:space="0" w:color="8683E2"/>
              <w:right w:val="single" w:sz="4" w:space="0" w:color="8683E2"/>
            </w:tcBorders>
            <w:shd w:val="clear" w:color="auto" w:fill="D2D2F4"/>
          </w:tcPr>
          <w:p>
            <w:pPr/>
          </w:p>
        </w:tc>
        <w:tc>
          <w:tcPr>
            <w:tcW w:w="870" w:type="dxa"/>
            <w:vMerge/>
            <w:tcBorders>
              <w:left w:val="single" w:sz="10" w:space="0" w:color="D2D2F4"/>
              <w:bottom w:val="single" w:sz="4" w:space="0" w:color="8683E2"/>
              <w:right w:val="single" w:sz="9" w:space="0" w:color="D2D2F4"/>
            </w:tcBorders>
          </w:tcPr>
          <w:p>
            <w:pPr/>
          </w:p>
        </w:tc>
        <w:tc>
          <w:tcPr>
            <w:tcW w:w="1060" w:type="dxa"/>
            <w:tcBorders>
              <w:top w:val="nil" w:sz="6" w:space="0" w:color="auto"/>
              <w:left w:val="single" w:sz="4" w:space="0" w:color="8683E2"/>
              <w:bottom w:val="single" w:sz="4" w:space="0" w:color="8683E2"/>
              <w:right w:val="single" w:sz="4" w:space="0" w:color="8683E2"/>
            </w:tcBorders>
            <w:shd w:val="clear" w:color="auto" w:fill="D2D2F4"/>
          </w:tcPr>
          <w:p>
            <w:pPr/>
          </w:p>
        </w:tc>
        <w:tc>
          <w:tcPr>
            <w:tcW w:w="679" w:type="dxa"/>
            <w:vMerge/>
            <w:tcBorders>
              <w:left w:val="single" w:sz="9" w:space="0" w:color="D2D2F4"/>
              <w:bottom w:val="single" w:sz="4" w:space="0" w:color="8683E2"/>
              <w:right w:val="single" w:sz="9" w:space="0" w:color="D2D2F4"/>
            </w:tcBorders>
          </w:tcPr>
          <w:p>
            <w:pPr/>
          </w:p>
        </w:tc>
        <w:tc>
          <w:tcPr>
            <w:tcW w:w="871" w:type="dxa"/>
            <w:tcBorders>
              <w:top w:val="nil" w:sz="6" w:space="0" w:color="auto"/>
              <w:left w:val="single" w:sz="4" w:space="0" w:color="8683E2"/>
              <w:bottom w:val="single" w:sz="4" w:space="0" w:color="8683E2"/>
              <w:right w:val="single" w:sz="4" w:space="0" w:color="8683E2"/>
            </w:tcBorders>
            <w:shd w:val="clear" w:color="auto" w:fill="D2D2F4"/>
          </w:tcPr>
          <w:p>
            <w:pPr/>
          </w:p>
        </w:tc>
        <w:tc>
          <w:tcPr>
            <w:tcW w:w="870" w:type="dxa"/>
            <w:vMerge/>
            <w:tcBorders>
              <w:left w:val="single" w:sz="10" w:space="0" w:color="D2D2F4"/>
              <w:bottom w:val="single" w:sz="4" w:space="0" w:color="8683E2"/>
              <w:right w:val="single" w:sz="9" w:space="0" w:color="D2D2F4"/>
            </w:tcBorders>
          </w:tcPr>
          <w:p>
            <w:pPr/>
          </w:p>
        </w:tc>
        <w:tc>
          <w:tcPr>
            <w:tcW w:w="871" w:type="dxa"/>
            <w:tcBorders>
              <w:top w:val="nil" w:sz="6" w:space="0" w:color="auto"/>
              <w:left w:val="single" w:sz="4" w:space="0" w:color="8683E2"/>
              <w:bottom w:val="single" w:sz="4" w:space="0" w:color="8683E2"/>
              <w:right w:val="single" w:sz="4" w:space="0" w:color="8683E2"/>
            </w:tcBorders>
            <w:shd w:val="clear" w:color="auto" w:fill="D2D2F4"/>
          </w:tcPr>
          <w:p>
            <w:pPr/>
          </w:p>
        </w:tc>
        <w:tc>
          <w:tcPr>
            <w:tcW w:w="869" w:type="dxa"/>
            <w:vMerge/>
            <w:tcBorders>
              <w:left w:val="single" w:sz="10" w:space="0" w:color="D2D2F4"/>
              <w:bottom w:val="single" w:sz="4" w:space="0" w:color="8683E2"/>
              <w:right w:val="single" w:sz="9" w:space="0" w:color="D2D2F4"/>
            </w:tcBorders>
          </w:tcPr>
          <w:p>
            <w:pPr/>
          </w:p>
        </w:tc>
        <w:tc>
          <w:tcPr>
            <w:tcW w:w="869"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31" w:hRule="exact"/>
        </w:trPr>
        <w:tc>
          <w:tcPr>
            <w:tcW w:w="598" w:type="dxa"/>
            <w:tcBorders>
              <w:top w:val="single" w:sz="4" w:space="0" w:color="8683E2"/>
              <w:left w:val="single" w:sz="4" w:space="0" w:color="8683E2"/>
              <w:bottom w:val="nil" w:sz="6" w:space="0" w:color="auto"/>
              <w:right w:val="single" w:sz="4" w:space="0" w:color="FFFFFF"/>
            </w:tcBorders>
            <w:shd w:val="clear" w:color="auto" w:fill="D2D2F4"/>
          </w:tcPr>
          <w:p>
            <w:pPr/>
          </w:p>
        </w:tc>
        <w:tc>
          <w:tcPr>
            <w:tcW w:w="962" w:type="dxa"/>
            <w:vMerge w:val="restart"/>
            <w:tcBorders>
              <w:top w:val="single" w:sz="4" w:space="0" w:color="8683E2"/>
              <w:left w:val="single" w:sz="4" w:space="0" w:color="FFFFFF"/>
              <w:right w:val="single" w:sz="13" w:space="0" w:color="D2D2F4"/>
            </w:tcBorders>
          </w:tcPr>
          <w:p>
            <w:pPr>
              <w:pStyle w:val="TableParagraph"/>
              <w:spacing w:line="240" w:lineRule="auto" w:before="11"/>
              <w:ind w:right="0"/>
              <w:jc w:val="left"/>
              <w:rPr>
                <w:rFonts w:ascii="华文细黑" w:hAnsi="华文细黑" w:cs="华文细黑" w:eastAsia="华文细黑" w:hint="default"/>
                <w:sz w:val="11"/>
                <w:szCs w:val="11"/>
              </w:rPr>
            </w:pPr>
          </w:p>
          <w:p>
            <w:pPr>
              <w:pStyle w:val="TableParagraph"/>
              <w:spacing w:line="240" w:lineRule="auto"/>
              <w:ind w:left="11" w:right="0"/>
              <w:jc w:val="center"/>
              <w:rPr>
                <w:rFonts w:ascii="华文细黑" w:hAnsi="华文细黑" w:cs="华文细黑" w:eastAsia="华文细黑" w:hint="default"/>
                <w:sz w:val="18"/>
                <w:szCs w:val="18"/>
              </w:rPr>
            </w:pPr>
            <w:r>
              <w:rPr>
                <w:rFonts w:ascii="华文细黑"/>
                <w:sz w:val="18"/>
              </w:rPr>
              <w:t>--</w:t>
            </w:r>
          </w:p>
        </w:tc>
        <w:tc>
          <w:tcPr>
            <w:tcW w:w="1046" w:type="dxa"/>
            <w:tcBorders>
              <w:top w:val="single" w:sz="4" w:space="0" w:color="8683E2"/>
              <w:left w:val="single" w:sz="4" w:space="0" w:color="8683E2"/>
              <w:bottom w:val="nil" w:sz="6" w:space="0" w:color="auto"/>
              <w:right w:val="single" w:sz="4" w:space="0" w:color="8683E2"/>
            </w:tcBorders>
            <w:shd w:val="clear" w:color="auto" w:fill="D2D2F4"/>
          </w:tcPr>
          <w:p>
            <w:pPr/>
          </w:p>
        </w:tc>
        <w:tc>
          <w:tcPr>
            <w:tcW w:w="870" w:type="dxa"/>
            <w:vMerge w:val="restart"/>
            <w:tcBorders>
              <w:top w:val="single" w:sz="4" w:space="0" w:color="8683E2"/>
              <w:left w:val="single" w:sz="13" w:space="0" w:color="D2D2F4"/>
              <w:right w:val="single" w:sz="9" w:space="0" w:color="D2D2F4"/>
            </w:tcBorders>
          </w:tcPr>
          <w:p>
            <w:pPr>
              <w:pStyle w:val="TableParagraph"/>
              <w:spacing w:line="240" w:lineRule="auto" w:before="11"/>
              <w:ind w:right="0"/>
              <w:jc w:val="left"/>
              <w:rPr>
                <w:rFonts w:ascii="华文细黑" w:hAnsi="华文细黑" w:cs="华文细黑" w:eastAsia="华文细黑" w:hint="default"/>
                <w:sz w:val="11"/>
                <w:szCs w:val="11"/>
              </w:rPr>
            </w:pPr>
          </w:p>
          <w:p>
            <w:pPr>
              <w:pStyle w:val="TableParagraph"/>
              <w:spacing w:line="240" w:lineRule="auto"/>
              <w:ind w:left="26" w:right="0"/>
              <w:jc w:val="left"/>
              <w:rPr>
                <w:rFonts w:ascii="华文细黑" w:hAnsi="华文细黑" w:cs="华文细黑" w:eastAsia="华文细黑" w:hint="default"/>
                <w:sz w:val="18"/>
                <w:szCs w:val="18"/>
              </w:rPr>
            </w:pPr>
            <w:r>
              <w:rPr>
                <w:rFonts w:ascii="华文细黑"/>
                <w:sz w:val="18"/>
              </w:rPr>
              <w:t>59,976.48</w:t>
            </w:r>
          </w:p>
        </w:tc>
        <w:tc>
          <w:tcPr>
            <w:tcW w:w="1060" w:type="dxa"/>
            <w:tcBorders>
              <w:top w:val="single" w:sz="4" w:space="0" w:color="8683E2"/>
              <w:left w:val="single" w:sz="4" w:space="0" w:color="8683E2"/>
              <w:bottom w:val="nil" w:sz="6" w:space="0" w:color="auto"/>
              <w:right w:val="single" w:sz="4" w:space="0" w:color="8683E2"/>
            </w:tcBorders>
            <w:shd w:val="clear" w:color="auto" w:fill="D2D2F4"/>
          </w:tcPr>
          <w:p>
            <w:pPr/>
          </w:p>
        </w:tc>
        <w:tc>
          <w:tcPr>
            <w:tcW w:w="679" w:type="dxa"/>
            <w:vMerge w:val="restart"/>
            <w:tcBorders>
              <w:top w:val="single" w:sz="4" w:space="0" w:color="8683E2"/>
              <w:left w:val="single" w:sz="13" w:space="0" w:color="D2D2F4"/>
              <w:right w:val="single" w:sz="13" w:space="0" w:color="D2D2F4"/>
            </w:tcBorders>
          </w:tcPr>
          <w:p>
            <w:pPr>
              <w:pStyle w:val="TableParagraph"/>
              <w:spacing w:line="240" w:lineRule="auto" w:before="11"/>
              <w:ind w:right="0"/>
              <w:jc w:val="left"/>
              <w:rPr>
                <w:rFonts w:ascii="华文细黑" w:hAnsi="华文细黑" w:cs="华文细黑" w:eastAsia="华文细黑" w:hint="default"/>
                <w:sz w:val="11"/>
                <w:szCs w:val="11"/>
              </w:rPr>
            </w:pPr>
          </w:p>
          <w:p>
            <w:pPr>
              <w:pStyle w:val="TableParagraph"/>
              <w:spacing w:line="240" w:lineRule="auto"/>
              <w:ind w:right="9"/>
              <w:jc w:val="right"/>
              <w:rPr>
                <w:rFonts w:ascii="华文细黑" w:hAnsi="华文细黑" w:cs="华文细黑" w:eastAsia="华文细黑" w:hint="default"/>
                <w:sz w:val="18"/>
                <w:szCs w:val="18"/>
              </w:rPr>
            </w:pPr>
            <w:r>
              <w:rPr>
                <w:rFonts w:ascii="华文细黑"/>
                <w:sz w:val="18"/>
              </w:rPr>
              <w:t>0</w:t>
            </w:r>
          </w:p>
        </w:tc>
        <w:tc>
          <w:tcPr>
            <w:tcW w:w="871" w:type="dxa"/>
            <w:tcBorders>
              <w:top w:val="single" w:sz="4" w:space="0" w:color="8683E2"/>
              <w:left w:val="single" w:sz="4" w:space="0" w:color="8683E2"/>
              <w:bottom w:val="nil" w:sz="6" w:space="0" w:color="auto"/>
              <w:right w:val="single" w:sz="4" w:space="0" w:color="8683E2"/>
            </w:tcBorders>
            <w:shd w:val="clear" w:color="auto" w:fill="D2D2F4"/>
          </w:tcPr>
          <w:p>
            <w:pPr/>
          </w:p>
        </w:tc>
        <w:tc>
          <w:tcPr>
            <w:tcW w:w="870" w:type="dxa"/>
            <w:vMerge w:val="restart"/>
            <w:tcBorders>
              <w:top w:val="single" w:sz="4" w:space="0" w:color="8683E2"/>
              <w:left w:val="single" w:sz="13" w:space="0" w:color="D2D2F4"/>
              <w:right w:val="single" w:sz="13" w:space="0" w:color="D2D2F4"/>
            </w:tcBorders>
          </w:tcPr>
          <w:p>
            <w:pPr>
              <w:pStyle w:val="TableParagraph"/>
              <w:spacing w:line="240" w:lineRule="auto" w:before="11"/>
              <w:ind w:right="0"/>
              <w:jc w:val="left"/>
              <w:rPr>
                <w:rFonts w:ascii="华文细黑" w:hAnsi="华文细黑" w:cs="华文细黑" w:eastAsia="华文细黑" w:hint="default"/>
                <w:sz w:val="11"/>
                <w:szCs w:val="11"/>
              </w:rPr>
            </w:pPr>
          </w:p>
          <w:p>
            <w:pPr>
              <w:pStyle w:val="TableParagraph"/>
              <w:spacing w:line="240" w:lineRule="auto"/>
              <w:ind w:left="335" w:right="0"/>
              <w:jc w:val="left"/>
              <w:rPr>
                <w:rFonts w:ascii="华文细黑" w:hAnsi="华文细黑" w:cs="华文细黑" w:eastAsia="华文细黑" w:hint="default"/>
                <w:sz w:val="18"/>
                <w:szCs w:val="18"/>
              </w:rPr>
            </w:pPr>
            <w:r>
              <w:rPr>
                <w:rFonts w:ascii="华文细黑"/>
                <w:sz w:val="18"/>
              </w:rPr>
              <w:t>0.00%</w:t>
            </w:r>
          </w:p>
        </w:tc>
        <w:tc>
          <w:tcPr>
            <w:tcW w:w="871" w:type="dxa"/>
            <w:tcBorders>
              <w:top w:val="single" w:sz="4" w:space="0" w:color="8683E2"/>
              <w:left w:val="single" w:sz="4" w:space="0" w:color="8683E2"/>
              <w:bottom w:val="nil" w:sz="6" w:space="0" w:color="auto"/>
              <w:right w:val="single" w:sz="4" w:space="0" w:color="8683E2"/>
            </w:tcBorders>
            <w:shd w:val="clear" w:color="auto" w:fill="D2D2F4"/>
          </w:tcPr>
          <w:p>
            <w:pPr/>
          </w:p>
        </w:tc>
        <w:tc>
          <w:tcPr>
            <w:tcW w:w="869" w:type="dxa"/>
            <w:vMerge w:val="restart"/>
            <w:tcBorders>
              <w:top w:val="single" w:sz="4" w:space="0" w:color="8683E2"/>
              <w:left w:val="single" w:sz="13" w:space="0" w:color="D2D2F4"/>
              <w:right w:val="single" w:sz="13" w:space="0" w:color="D2D2F4"/>
            </w:tcBorders>
          </w:tcPr>
          <w:p>
            <w:pPr>
              <w:pStyle w:val="TableParagraph"/>
              <w:spacing w:line="240" w:lineRule="auto" w:before="11"/>
              <w:ind w:right="0"/>
              <w:jc w:val="left"/>
              <w:rPr>
                <w:rFonts w:ascii="华文细黑" w:hAnsi="华文细黑" w:cs="华文细黑" w:eastAsia="华文细黑" w:hint="default"/>
                <w:sz w:val="11"/>
                <w:szCs w:val="11"/>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sz w:val="18"/>
              </w:rPr>
              <w:t>--</w:t>
            </w:r>
          </w:p>
        </w:tc>
        <w:tc>
          <w:tcPr>
            <w:tcW w:w="869"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522" w:hRule="exact"/>
        </w:trPr>
        <w:tc>
          <w:tcPr>
            <w:tcW w:w="598" w:type="dxa"/>
            <w:tcBorders>
              <w:top w:val="nil" w:sz="6" w:space="0" w:color="auto"/>
              <w:left w:val="single" w:sz="4" w:space="0" w:color="8683E2"/>
              <w:bottom w:val="single" w:sz="4" w:space="0" w:color="8683E2"/>
              <w:right w:val="single" w:sz="4" w:space="0" w:color="FFFFFF"/>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962" w:type="dxa"/>
            <w:vMerge/>
            <w:tcBorders>
              <w:left w:val="single" w:sz="4" w:space="0" w:color="FFFFFF"/>
              <w:bottom w:val="single" w:sz="4" w:space="0" w:color="8683E2"/>
              <w:right w:val="single" w:sz="13" w:space="0" w:color="D2D2F4"/>
            </w:tcBorders>
          </w:tcPr>
          <w:p>
            <w:pPr/>
          </w:p>
        </w:tc>
        <w:tc>
          <w:tcPr>
            <w:tcW w:w="1046" w:type="dxa"/>
            <w:tcBorders>
              <w:top w:val="nil" w:sz="6" w:space="0" w:color="auto"/>
              <w:left w:val="single" w:sz="4" w:space="0" w:color="8683E2"/>
              <w:bottom w:val="single" w:sz="4" w:space="0" w:color="8683E2"/>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w w:val="95"/>
                <w:sz w:val="18"/>
              </w:rPr>
              <w:t>372,786.89</w:t>
            </w:r>
          </w:p>
        </w:tc>
        <w:tc>
          <w:tcPr>
            <w:tcW w:w="870" w:type="dxa"/>
            <w:vMerge/>
            <w:tcBorders>
              <w:left w:val="single" w:sz="13" w:space="0" w:color="D2D2F4"/>
              <w:bottom w:val="single" w:sz="4" w:space="0" w:color="8683E2"/>
              <w:right w:val="single" w:sz="9" w:space="0" w:color="D2D2F4"/>
            </w:tcBorders>
          </w:tcPr>
          <w:p>
            <w:pPr/>
          </w:p>
        </w:tc>
        <w:tc>
          <w:tcPr>
            <w:tcW w:w="1060" w:type="dxa"/>
            <w:tcBorders>
              <w:top w:val="nil" w:sz="6" w:space="0" w:color="auto"/>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w w:val="95"/>
                <w:sz w:val="18"/>
              </w:rPr>
              <w:t>370,669.27</w:t>
            </w:r>
          </w:p>
        </w:tc>
        <w:tc>
          <w:tcPr>
            <w:tcW w:w="679" w:type="dxa"/>
            <w:vMerge/>
            <w:tcBorders>
              <w:left w:val="single" w:sz="13" w:space="0" w:color="D2D2F4"/>
              <w:bottom w:val="single" w:sz="4" w:space="0" w:color="8683E2"/>
              <w:right w:val="single" w:sz="13" w:space="0" w:color="D2D2F4"/>
            </w:tcBorders>
          </w:tcPr>
          <w:p>
            <w:pPr/>
          </w:p>
        </w:tc>
        <w:tc>
          <w:tcPr>
            <w:tcW w:w="871" w:type="dxa"/>
            <w:tcBorders>
              <w:top w:val="nil" w:sz="6" w:space="0" w:color="auto"/>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c>
          <w:tcPr>
            <w:tcW w:w="870" w:type="dxa"/>
            <w:vMerge/>
            <w:tcBorders>
              <w:left w:val="single" w:sz="13" w:space="0" w:color="D2D2F4"/>
              <w:bottom w:val="single" w:sz="4" w:space="0" w:color="8683E2"/>
              <w:right w:val="single" w:sz="13" w:space="0" w:color="D2D2F4"/>
            </w:tcBorders>
          </w:tcPr>
          <w:p>
            <w:pPr/>
          </w:p>
        </w:tc>
        <w:tc>
          <w:tcPr>
            <w:tcW w:w="871" w:type="dxa"/>
            <w:tcBorders>
              <w:top w:val="nil" w:sz="6" w:space="0" w:color="auto"/>
              <w:left w:val="single" w:sz="4" w:space="0" w:color="8683E2"/>
              <w:bottom w:val="single" w:sz="4" w:space="0" w:color="8683E2"/>
              <w:right w:val="single" w:sz="4" w:space="0" w:color="8683E2"/>
            </w:tcBorders>
            <w:shd w:val="clear" w:color="auto" w:fill="D2D2F4"/>
          </w:tcPr>
          <w:p>
            <w:pPr>
              <w:pStyle w:val="TableParagraph"/>
              <w:spacing w:line="240" w:lineRule="auto" w:before="40"/>
              <w:ind w:right="23"/>
              <w:jc w:val="right"/>
              <w:rPr>
                <w:rFonts w:ascii="华文细黑" w:hAnsi="华文细黑" w:cs="华文细黑" w:eastAsia="华文细黑" w:hint="default"/>
                <w:sz w:val="18"/>
                <w:szCs w:val="18"/>
              </w:rPr>
            </w:pPr>
            <w:r>
              <w:rPr>
                <w:rFonts w:ascii="华文细黑"/>
                <w:sz w:val="18"/>
              </w:rPr>
              <w:t>2,117.62</w:t>
            </w:r>
          </w:p>
        </w:tc>
        <w:tc>
          <w:tcPr>
            <w:tcW w:w="869" w:type="dxa"/>
            <w:vMerge/>
            <w:tcBorders>
              <w:left w:val="single" w:sz="13" w:space="0" w:color="D2D2F4"/>
              <w:bottom w:val="single" w:sz="4" w:space="0" w:color="8683E2"/>
              <w:right w:val="single" w:sz="13" w:space="0" w:color="D2D2F4"/>
            </w:tcBorders>
          </w:tcPr>
          <w:p>
            <w:pPr/>
          </w:p>
        </w:tc>
        <w:tc>
          <w:tcPr>
            <w:tcW w:w="869" w:type="dxa"/>
            <w:tcBorders>
              <w:top w:val="nil" w:sz="6" w:space="0" w:color="auto"/>
              <w:left w:val="single" w:sz="4" w:space="0" w:color="8683E2"/>
              <w:bottom w:val="single" w:sz="4" w:space="0" w:color="8683E2"/>
              <w:right w:val="single" w:sz="4" w:space="0" w:color="8683E2"/>
            </w:tcBorders>
            <w:shd w:val="clear" w:color="auto" w:fill="D2D2F4"/>
          </w:tcPr>
          <w:p>
            <w:pPr>
              <w:pStyle w:val="TableParagraph"/>
              <w:spacing w:line="240" w:lineRule="auto" w:before="40"/>
              <w:ind w:right="23"/>
              <w:jc w:val="right"/>
              <w:rPr>
                <w:rFonts w:ascii="华文细黑" w:hAnsi="华文细黑" w:cs="华文细黑" w:eastAsia="华文细黑" w:hint="default"/>
                <w:sz w:val="18"/>
                <w:szCs w:val="18"/>
              </w:rPr>
            </w:pPr>
            <w:r>
              <w:rPr>
                <w:rFonts w:ascii="华文细黑"/>
                <w:sz w:val="18"/>
              </w:rPr>
              <w:t>2,532.16</w:t>
            </w:r>
          </w:p>
        </w:tc>
      </w:tr>
      <w:tr>
        <w:trPr>
          <w:trHeight w:val="587" w:hRule="exact"/>
        </w:trPr>
        <w:tc>
          <w:tcPr>
            <w:tcW w:w="9565" w:type="dxa"/>
            <w:gridSpan w:val="11"/>
            <w:tcBorders>
              <w:top w:val="single" w:sz="50" w:space="0" w:color="D2D2F4"/>
              <w:left w:val="single" w:sz="4" w:space="0" w:color="8683E2"/>
              <w:bottom w:val="single" w:sz="4" w:space="0" w:color="8683E2"/>
              <w:right w:val="single" w:sz="4" w:space="0" w:color="8683E2"/>
            </w:tcBorders>
          </w:tcPr>
          <w:p>
            <w:pPr>
              <w:pStyle w:val="TableParagraph"/>
              <w:spacing w:line="240" w:lineRule="auto" w:before="7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募集资金总体使用情况说明</w:t>
            </w:r>
          </w:p>
        </w:tc>
      </w:tr>
      <w:tr>
        <w:trPr>
          <w:trHeight w:val="4254" w:hRule="exact"/>
        </w:trPr>
        <w:tc>
          <w:tcPr>
            <w:tcW w:w="9565" w:type="dxa"/>
            <w:gridSpan w:val="11"/>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0"/>
              <w:ind w:right="0"/>
              <w:jc w:val="left"/>
              <w:rPr>
                <w:rFonts w:ascii="华文细黑" w:hAnsi="华文细黑" w:cs="华文细黑" w:eastAsia="华文细黑" w:hint="default"/>
                <w:sz w:val="17"/>
                <w:szCs w:val="17"/>
              </w:rPr>
            </w:pPr>
          </w:p>
          <w:p>
            <w:pPr>
              <w:pStyle w:val="TableParagraph"/>
              <w:spacing w:line="240" w:lineRule="auto"/>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年度公司对募集资金投资项目累计投入募集资金人民币 </w:t>
            </w:r>
            <w:r>
              <w:rPr>
                <w:rFonts w:ascii="华文细黑" w:hAnsi="华文细黑" w:cs="华文细黑" w:eastAsia="华文细黑" w:hint="default"/>
                <w:sz w:val="18"/>
                <w:szCs w:val="18"/>
              </w:rPr>
              <w:t>59,976.48 </w:t>
            </w:r>
            <w:r>
              <w:rPr>
                <w:rFonts w:ascii="华文细黑" w:hAnsi="华文细黑" w:cs="华文细黑" w:eastAsia="华文细黑" w:hint="default"/>
                <w:sz w:val="18"/>
                <w:szCs w:val="18"/>
              </w:rPr>
              <w:t>万元，截至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w:t>
            </w:r>
            <w:r>
              <w:rPr>
                <w:rFonts w:ascii="华文细黑" w:hAnsi="华文细黑" w:cs="华文细黑" w:eastAsia="华文细黑" w:hint="default"/>
                <w:spacing w:val="-24"/>
                <w:sz w:val="18"/>
                <w:szCs w:val="18"/>
              </w:rPr>
              <w:t> </w:t>
            </w:r>
            <w:r>
              <w:rPr>
                <w:rFonts w:ascii="华文细黑" w:hAnsi="华文细黑" w:cs="华文细黑" w:eastAsia="华文细黑" w:hint="default"/>
                <w:sz w:val="18"/>
                <w:szCs w:val="18"/>
              </w:rPr>
              <w:t>日，公司对募集</w:t>
            </w:r>
          </w:p>
          <w:p>
            <w:pPr>
              <w:pStyle w:val="TableParagraph"/>
              <w:spacing w:line="240" w:lineRule="auto" w:before="58"/>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资金投资项目累计投入募集资金人民币 </w:t>
            </w:r>
            <w:r>
              <w:rPr>
                <w:rFonts w:ascii="华文细黑" w:hAnsi="华文细黑" w:cs="华文细黑" w:eastAsia="华文细黑" w:hint="default"/>
                <w:sz w:val="18"/>
                <w:szCs w:val="18"/>
              </w:rPr>
              <w:t>241,946.87 </w:t>
            </w:r>
            <w:r>
              <w:rPr>
                <w:rFonts w:ascii="华文细黑" w:hAnsi="华文细黑" w:cs="华文细黑" w:eastAsia="华文细黑" w:hint="default"/>
                <w:sz w:val="18"/>
                <w:szCs w:val="18"/>
              </w:rPr>
              <w:t>万元。</w:t>
            </w: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年度公司未使用超募资金补充营运资金，截至</w:t>
            </w:r>
            <w:r>
              <w:rPr>
                <w:rFonts w:ascii="华文细黑" w:hAnsi="华文细黑" w:cs="华文细黑" w:eastAsia="华文细黑" w:hint="default"/>
                <w:spacing w:val="34"/>
                <w:sz w:val="18"/>
                <w:szCs w:val="18"/>
              </w:rPr>
              <w:t> </w:t>
            </w:r>
            <w:r>
              <w:rPr>
                <w:rFonts w:ascii="华文细黑" w:hAnsi="华文细黑" w:cs="华文细黑" w:eastAsia="华文细黑" w:hint="default"/>
                <w:sz w:val="18"/>
                <w:szCs w:val="18"/>
              </w:rPr>
              <w:t>2017</w:t>
            </w:r>
          </w:p>
          <w:p>
            <w:pPr>
              <w:pStyle w:val="TableParagraph"/>
              <w:spacing w:line="240" w:lineRule="auto" w:before="58"/>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 </w:t>
            </w:r>
            <w:r>
              <w:rPr>
                <w:rFonts w:ascii="华文细黑" w:hAnsi="华文细黑" w:cs="华文细黑" w:eastAsia="华文细黑" w:hint="default"/>
                <w:sz w:val="18"/>
                <w:szCs w:val="18"/>
              </w:rPr>
              <w:t>日，公司用超募资金补充营运资金共计人民币 </w:t>
            </w:r>
            <w:r>
              <w:rPr>
                <w:rFonts w:ascii="华文细黑" w:hAnsi="华文细黑" w:cs="华文细黑" w:eastAsia="华文细黑" w:hint="default"/>
                <w:sz w:val="18"/>
                <w:szCs w:val="18"/>
              </w:rPr>
              <w:t>128,722.40 </w:t>
            </w:r>
            <w:r>
              <w:rPr>
                <w:rFonts w:ascii="华文细黑" w:hAnsi="华文细黑" w:cs="华文细黑" w:eastAsia="华文细黑" w:hint="default"/>
                <w:sz w:val="18"/>
                <w:szCs w:val="18"/>
              </w:rPr>
              <w:t>万元。</w:t>
            </w: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2017</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年度公开发行股票募集资金专用账</w:t>
            </w:r>
          </w:p>
          <w:p>
            <w:pPr>
              <w:pStyle w:val="TableParagraph"/>
              <w:spacing w:line="240" w:lineRule="auto" w:before="58"/>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户取得利息收入扣除手续费后之净额为人民币 </w:t>
            </w:r>
            <w:r>
              <w:rPr>
                <w:rFonts w:ascii="华文细黑" w:hAnsi="华文细黑" w:cs="华文细黑" w:eastAsia="华文细黑" w:hint="default"/>
                <w:sz w:val="18"/>
                <w:szCs w:val="18"/>
              </w:rPr>
              <w:t>59.99 </w:t>
            </w:r>
            <w:r>
              <w:rPr>
                <w:rFonts w:ascii="华文细黑" w:hAnsi="华文细黑" w:cs="华文细黑" w:eastAsia="华文细黑" w:hint="default"/>
                <w:spacing w:val="-7"/>
                <w:sz w:val="18"/>
                <w:szCs w:val="18"/>
              </w:rPr>
              <w:t>万元，截至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w:t>
            </w:r>
            <w:r>
              <w:rPr>
                <w:rFonts w:ascii="华文细黑" w:hAnsi="华文细黑" w:cs="华文细黑" w:eastAsia="华文细黑" w:hint="default"/>
                <w:spacing w:val="-25"/>
                <w:sz w:val="18"/>
                <w:szCs w:val="18"/>
              </w:rPr>
              <w:t> </w:t>
            </w:r>
            <w:r>
              <w:rPr>
                <w:rFonts w:ascii="华文细黑" w:hAnsi="华文细黑" w:cs="华文细黑" w:eastAsia="华文细黑" w:hint="default"/>
                <w:sz w:val="18"/>
                <w:szCs w:val="18"/>
              </w:rPr>
              <w:t>日，累计取得利息收入扣除手续费后之</w:t>
            </w:r>
          </w:p>
          <w:p>
            <w:pPr>
              <w:pStyle w:val="TableParagraph"/>
              <w:spacing w:line="240" w:lineRule="auto" w:before="58"/>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净额为人民币 </w:t>
            </w:r>
            <w:r>
              <w:rPr>
                <w:rFonts w:ascii="华文细黑" w:hAnsi="华文细黑" w:cs="华文细黑" w:eastAsia="华文细黑" w:hint="default"/>
                <w:sz w:val="18"/>
                <w:szCs w:val="18"/>
              </w:rPr>
              <w:t>2,954.97 </w:t>
            </w:r>
            <w:r>
              <w:rPr>
                <w:rFonts w:ascii="华文细黑" w:hAnsi="华文细黑" w:cs="华文细黑" w:eastAsia="华文细黑" w:hint="default"/>
                <w:spacing w:val="-16"/>
                <w:sz w:val="18"/>
                <w:szCs w:val="18"/>
              </w:rPr>
              <w:t>万元。</w:t>
            </w:r>
            <w:r>
              <w:rPr>
                <w:rFonts w:ascii="华文细黑" w:hAnsi="华文细黑" w:cs="华文细黑" w:eastAsia="华文细黑" w:hint="default"/>
                <w:spacing w:val="-16"/>
                <w:sz w:val="18"/>
                <w:szCs w:val="18"/>
              </w:rPr>
              <w:t>4</w:t>
            </w:r>
            <w:r>
              <w:rPr>
                <w:rFonts w:ascii="华文细黑" w:hAnsi="华文细黑" w:cs="华文细黑" w:eastAsia="华文细黑" w:hint="default"/>
                <w:spacing w:val="-16"/>
                <w:sz w:val="18"/>
                <w:szCs w:val="18"/>
              </w:rPr>
              <w:t>、</w:t>
            </w:r>
            <w:r>
              <w:rPr>
                <w:rFonts w:ascii="华文细黑" w:hAnsi="华文细黑" w:cs="华文细黑" w:eastAsia="华文细黑" w:hint="default"/>
                <w:spacing w:val="-16"/>
                <w:sz w:val="18"/>
                <w:szCs w:val="18"/>
              </w:rPr>
              <w:t>2017  </w:t>
            </w:r>
            <w:r>
              <w:rPr>
                <w:rFonts w:ascii="华文细黑" w:hAnsi="华文细黑" w:cs="华文细黑" w:eastAsia="华文细黑" w:hint="default"/>
                <w:sz w:val="18"/>
                <w:szCs w:val="18"/>
              </w:rPr>
              <w:t>年度发行公司债募集资金专用账户取得利息收入扣除手续费后之净额为人民币</w:t>
            </w:r>
            <w:r>
              <w:rPr>
                <w:rFonts w:ascii="华文细黑" w:hAnsi="华文细黑" w:cs="华文细黑" w:eastAsia="华文细黑" w:hint="default"/>
                <w:spacing w:val="-14"/>
                <w:sz w:val="18"/>
                <w:szCs w:val="18"/>
              </w:rPr>
              <w:t> </w:t>
            </w:r>
            <w:r>
              <w:rPr>
                <w:rFonts w:ascii="华文细黑" w:hAnsi="华文细黑" w:cs="华文细黑" w:eastAsia="华文细黑" w:hint="default"/>
                <w:sz w:val="18"/>
                <w:szCs w:val="18"/>
              </w:rPr>
              <w:t>2.90</w:t>
            </w:r>
          </w:p>
          <w:p>
            <w:pPr>
              <w:pStyle w:val="TableParagraph"/>
              <w:spacing w:line="240" w:lineRule="auto" w:before="58"/>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万元，截至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 </w:t>
            </w:r>
            <w:r>
              <w:rPr>
                <w:rFonts w:ascii="华文细黑" w:hAnsi="华文细黑" w:cs="华文细黑" w:eastAsia="华文细黑" w:hint="default"/>
                <w:sz w:val="18"/>
                <w:szCs w:val="18"/>
              </w:rPr>
              <w:t>日，累计取得利息收入扣除手续费后之净额为人民币 </w:t>
            </w:r>
            <w:r>
              <w:rPr>
                <w:rFonts w:ascii="华文细黑" w:hAnsi="华文细黑" w:cs="华文细黑" w:eastAsia="华文细黑" w:hint="default"/>
                <w:sz w:val="18"/>
                <w:szCs w:val="18"/>
              </w:rPr>
              <w:t>6.41 </w:t>
            </w:r>
            <w:r>
              <w:rPr>
                <w:rFonts w:ascii="华文细黑" w:hAnsi="华文细黑" w:cs="华文细黑" w:eastAsia="华文细黑" w:hint="default"/>
                <w:sz w:val="18"/>
                <w:szCs w:val="18"/>
              </w:rPr>
              <w:t>万元。</w:t>
            </w:r>
            <w:r>
              <w:rPr>
                <w:rFonts w:ascii="华文细黑" w:hAnsi="华文细黑" w:cs="华文细黑" w:eastAsia="华文细黑" w:hint="default"/>
                <w:sz w:val="18"/>
                <w:szCs w:val="18"/>
              </w:rPr>
              <w:t>5</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2017</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年度非公开发行</w:t>
            </w:r>
          </w:p>
          <w:p>
            <w:pPr>
              <w:pStyle w:val="TableParagraph"/>
              <w:spacing w:line="295" w:lineRule="auto" w:before="58"/>
              <w:ind w:left="22" w:right="2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股票募集资金专用账户取得利息收入扣除手续费后之净额为人民币 </w:t>
            </w:r>
            <w:r>
              <w:rPr>
                <w:rFonts w:ascii="华文细黑" w:hAnsi="华文细黑" w:cs="华文细黑" w:eastAsia="华文细黑" w:hint="default"/>
                <w:sz w:val="18"/>
                <w:szCs w:val="18"/>
              </w:rPr>
              <w:t>0.0004 </w:t>
            </w:r>
            <w:r>
              <w:rPr>
                <w:rFonts w:ascii="华文细黑" w:hAnsi="华文细黑" w:cs="华文细黑" w:eastAsia="华文细黑" w:hint="default"/>
                <w:sz w:val="18"/>
                <w:szCs w:val="18"/>
              </w:rPr>
              <w:t>万元，截止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日，累计取得利 息收入扣除手续费后之净额为人民币 </w:t>
            </w:r>
            <w:r>
              <w:rPr>
                <w:rFonts w:ascii="华文细黑" w:hAnsi="华文细黑" w:cs="华文细黑" w:eastAsia="华文细黑" w:hint="default"/>
                <w:sz w:val="18"/>
                <w:szCs w:val="18"/>
              </w:rPr>
              <w:t>12.85 </w:t>
            </w:r>
            <w:r>
              <w:rPr>
                <w:rFonts w:ascii="华文细黑" w:hAnsi="华文细黑" w:cs="华文细黑" w:eastAsia="华文细黑" w:hint="default"/>
                <w:spacing w:val="-5"/>
                <w:sz w:val="18"/>
                <w:szCs w:val="18"/>
              </w:rPr>
              <w:t>万元。</w:t>
            </w:r>
            <w:r>
              <w:rPr>
                <w:rFonts w:ascii="华文细黑" w:hAnsi="华文细黑" w:cs="华文细黑" w:eastAsia="华文细黑" w:hint="default"/>
                <w:spacing w:val="-5"/>
                <w:sz w:val="18"/>
                <w:szCs w:val="18"/>
              </w:rPr>
              <w:t>6</w:t>
            </w:r>
            <w:r>
              <w:rPr>
                <w:rFonts w:ascii="华文细黑" w:hAnsi="华文细黑" w:cs="华文细黑" w:eastAsia="华文细黑" w:hint="default"/>
                <w:spacing w:val="-5"/>
                <w:sz w:val="18"/>
                <w:szCs w:val="18"/>
              </w:rPr>
              <w:t>、</w:t>
            </w:r>
            <w:r>
              <w:rPr>
                <w:rFonts w:ascii="华文细黑" w:hAnsi="华文细黑" w:cs="华文细黑" w:eastAsia="华文细黑" w:hint="default"/>
                <w:spacing w:val="-5"/>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年度公司将非公开发行股票及发行公司债募集资金专用账户利 息收入余额全部用于补充流动资金，金额合计为 </w:t>
            </w:r>
            <w:r>
              <w:rPr>
                <w:rFonts w:ascii="华文细黑" w:hAnsi="华文细黑" w:cs="华文细黑" w:eastAsia="华文细黑" w:hint="default"/>
                <w:sz w:val="18"/>
                <w:szCs w:val="18"/>
              </w:rPr>
              <w:t>6.75 </w:t>
            </w:r>
            <w:r>
              <w:rPr>
                <w:rFonts w:ascii="华文细黑" w:hAnsi="华文细黑" w:cs="华文细黑" w:eastAsia="华文细黑" w:hint="default"/>
                <w:spacing w:val="-5"/>
                <w:sz w:val="18"/>
                <w:szCs w:val="18"/>
              </w:rPr>
              <w:t>万元。</w:t>
            </w:r>
            <w:r>
              <w:rPr>
                <w:rFonts w:ascii="华文细黑" w:hAnsi="华文细黑" w:cs="华文细黑" w:eastAsia="华文细黑" w:hint="default"/>
                <w:spacing w:val="-5"/>
                <w:sz w:val="18"/>
                <w:szCs w:val="18"/>
              </w:rPr>
              <w:t>7</w:t>
            </w:r>
            <w:r>
              <w:rPr>
                <w:rFonts w:ascii="华文细黑" w:hAnsi="华文细黑" w:cs="华文细黑" w:eastAsia="华文细黑" w:hint="default"/>
                <w:spacing w:val="-5"/>
                <w:sz w:val="18"/>
                <w:szCs w:val="18"/>
              </w:rPr>
              <w:t>、截至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w:t>
            </w:r>
            <w:r>
              <w:rPr>
                <w:rFonts w:ascii="华文细黑" w:hAnsi="华文细黑" w:cs="华文细黑" w:eastAsia="华文细黑" w:hint="default"/>
                <w:spacing w:val="-24"/>
                <w:sz w:val="18"/>
                <w:szCs w:val="18"/>
              </w:rPr>
              <w:t> </w:t>
            </w:r>
            <w:r>
              <w:rPr>
                <w:rFonts w:ascii="华文细黑" w:hAnsi="华文细黑" w:cs="华文细黑" w:eastAsia="华文细黑" w:hint="default"/>
                <w:sz w:val="18"/>
                <w:szCs w:val="18"/>
              </w:rPr>
              <w:t>日，公开发行股票募集资金专用账</w:t>
            </w:r>
          </w:p>
          <w:p>
            <w:pPr>
              <w:pStyle w:val="TableParagraph"/>
              <w:spacing w:line="240" w:lineRule="auto" w:before="13"/>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户实际余额为 </w:t>
            </w:r>
            <w:r>
              <w:rPr>
                <w:rFonts w:ascii="华文细黑" w:hAnsi="华文细黑" w:cs="华文细黑" w:eastAsia="华文细黑" w:hint="default"/>
                <w:sz w:val="18"/>
                <w:szCs w:val="18"/>
              </w:rPr>
              <w:t>5,072.58 </w:t>
            </w:r>
            <w:r>
              <w:rPr>
                <w:rFonts w:ascii="华文细黑" w:hAnsi="华文细黑" w:cs="华文细黑" w:eastAsia="华文细黑" w:hint="default"/>
                <w:sz w:val="18"/>
                <w:szCs w:val="18"/>
              </w:rPr>
              <w:t>万元，公司债募集资金专用账户实际余额为 </w:t>
            </w:r>
            <w:r>
              <w:rPr>
                <w:rFonts w:ascii="华文细黑" w:hAnsi="华文细黑" w:cs="华文细黑" w:eastAsia="华文细黑" w:hint="default"/>
                <w:sz w:val="18"/>
                <w:szCs w:val="18"/>
              </w:rPr>
              <w:t>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元，公司非公开发行股票募集资金专用账户实际余</w:t>
            </w:r>
          </w:p>
          <w:p>
            <w:pPr>
              <w:pStyle w:val="TableParagraph"/>
              <w:spacing w:line="295" w:lineRule="auto" w:before="58"/>
              <w:ind w:left="22" w:right="73"/>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额为 </w:t>
            </w:r>
            <w:r>
              <w:rPr>
                <w:rFonts w:ascii="华文细黑" w:hAnsi="华文细黑" w:cs="华文细黑" w:eastAsia="华文细黑" w:hint="default"/>
                <w:sz w:val="18"/>
                <w:szCs w:val="18"/>
              </w:rPr>
              <w:t>0 </w:t>
            </w:r>
            <w:r>
              <w:rPr>
                <w:rFonts w:ascii="华文细黑" w:hAnsi="华文细黑" w:cs="华文细黑" w:eastAsia="华文细黑" w:hint="default"/>
                <w:sz w:val="18"/>
                <w:szCs w:val="18"/>
              </w:rPr>
              <w:t>元。</w:t>
            </w:r>
            <w:r>
              <w:rPr>
                <w:rFonts w:ascii="华文细黑" w:hAnsi="华文细黑" w:cs="华文细黑" w:eastAsia="华文细黑" w:hint="default"/>
                <w:sz w:val="18"/>
                <w:szCs w:val="18"/>
              </w:rPr>
              <w:t>8</w:t>
            </w:r>
            <w:r>
              <w:rPr>
                <w:rFonts w:ascii="华文细黑" w:hAnsi="华文细黑" w:cs="华文细黑" w:eastAsia="华文细黑" w:hint="default"/>
                <w:sz w:val="18"/>
                <w:szCs w:val="18"/>
              </w:rPr>
              <w:t>、截至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w:t>
            </w:r>
            <w:r>
              <w:rPr>
                <w:rFonts w:ascii="华文细黑" w:hAnsi="华文细黑" w:cs="华文细黑" w:eastAsia="华文细黑" w:hint="default"/>
                <w:spacing w:val="-7"/>
                <w:sz w:val="18"/>
                <w:szCs w:val="18"/>
              </w:rPr>
              <w:t> </w:t>
            </w:r>
            <w:r>
              <w:rPr>
                <w:rFonts w:ascii="华文细黑" w:hAnsi="华文细黑" w:cs="华文细黑" w:eastAsia="华文细黑" w:hint="default"/>
                <w:sz w:val="18"/>
                <w:szCs w:val="18"/>
              </w:rPr>
              <w:t>日，公司公开发行一般公司债及非公开发行股票的募集资金本金及利息均已使用完 毕，相关募集资金项目已经结项，其中非公开发行股票的募集资金账户已经注销。</w:t>
            </w:r>
          </w:p>
        </w:tc>
      </w:tr>
    </w:tbl>
    <w:p>
      <w:pPr>
        <w:spacing w:after="0" w:line="295" w:lineRule="auto"/>
        <w:jc w:val="both"/>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2"/>
        <w:rPr>
          <w:rFonts w:ascii="华文细黑" w:hAnsi="华文细黑" w:cs="华文细黑" w:eastAsia="华文细黑" w:hint="default"/>
          <w:sz w:val="20"/>
          <w:szCs w:val="20"/>
        </w:rPr>
      </w:pPr>
    </w:p>
    <w:p>
      <w:pPr>
        <w:spacing w:after="0" w:line="240" w:lineRule="auto"/>
        <w:rPr>
          <w:rFonts w:ascii="华文细黑" w:hAnsi="华文细黑" w:cs="华文细黑" w:eastAsia="华文细黑" w:hint="default"/>
          <w:sz w:val="20"/>
          <w:szCs w:val="20"/>
        </w:rPr>
        <w:sectPr>
          <w:pgSz w:w="11910" w:h="16840"/>
          <w:pgMar w:header="877" w:footer="979" w:top="1100" w:bottom="1160" w:left="980" w:right="0"/>
        </w:sectPr>
      </w:pPr>
    </w:p>
    <w:p>
      <w:pPr>
        <w:pStyle w:val="Heading3"/>
        <w:spacing w:line="240" w:lineRule="auto"/>
        <w:ind w:left="153" w:right="-20"/>
        <w:jc w:val="left"/>
        <w:rPr>
          <w:b w:val="0"/>
          <w:bCs w:val="0"/>
        </w:rPr>
      </w:pPr>
      <w:bookmarkStart w:name="（2）募集资金承诺项目情况" w:id="70"/>
      <w:bookmarkEnd w:id="70"/>
      <w:r>
        <w:rPr>
          <w:b w:val="0"/>
          <w:bCs w:val="0"/>
        </w:rPr>
      </w:r>
      <w:r>
        <w:rPr/>
        <w:t>（</w:t>
      </w:r>
      <w:r>
        <w:rPr>
          <w:rFonts w:ascii="华文细黑" w:hAnsi="华文细黑" w:cs="华文细黑" w:eastAsia="华文细黑" w:hint="default"/>
        </w:rPr>
        <w:t>2</w:t>
      </w:r>
      <w:r>
        <w:rPr/>
        <w:t>）募集资金承诺项目情况</w:t>
      </w:r>
      <w:r>
        <w:rPr>
          <w:b w:val="0"/>
          <w:bCs w:val="0"/>
        </w:rPr>
      </w:r>
    </w:p>
    <w:p>
      <w:pPr>
        <w:pStyle w:val="BodyText"/>
        <w:spacing w:line="240" w:lineRule="auto" w:before="28"/>
        <w:ind w:left="153" w:right="-20"/>
        <w:jc w:val="left"/>
        <w:rPr>
          <w:rFonts w:ascii="宋体" w:hAnsi="宋体" w:cs="宋体" w:eastAsia="宋体" w:hint="default"/>
        </w:rPr>
      </w:pPr>
      <w:r>
        <w:rPr>
          <w:rFonts w:ascii="宋体" w:hAnsi="宋体" w:cs="宋体" w:eastAsia="宋体" w:hint="default"/>
        </w:rPr>
        <w:t>√ 适用 □</w:t>
      </w:r>
      <w:r>
        <w:rPr>
          <w:rFonts w:ascii="宋体" w:hAnsi="宋体" w:cs="宋体" w:eastAsia="宋体" w:hint="default"/>
          <w:spacing w:val="-1"/>
        </w:rPr>
        <w:t> </w:t>
      </w:r>
      <w:r>
        <w:rPr>
          <w:rFonts w:ascii="宋体" w:hAnsi="宋体" w:cs="宋体" w:eastAsia="宋体" w:hint="default"/>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9"/>
          <w:szCs w:val="29"/>
        </w:rPr>
      </w:pPr>
    </w:p>
    <w:p>
      <w:pPr>
        <w:pStyle w:val="BodyText"/>
        <w:spacing w:line="240" w:lineRule="auto"/>
        <w:ind w:left="153" w:right="0"/>
        <w:jc w:val="left"/>
        <w:rPr>
          <w:rFonts w:ascii="宋体" w:hAnsi="宋体" w:cs="宋体" w:eastAsia="宋体" w:hint="default"/>
        </w:rPr>
      </w:pPr>
      <w:r>
        <w:rPr>
          <w:rFonts w:ascii="宋体" w:hAnsi="宋体" w:cs="宋体" w:eastAsia="宋体" w:hint="default"/>
        </w:rPr>
        <w:t>单位：万元</w:t>
      </w:r>
    </w:p>
    <w:p>
      <w:pPr>
        <w:spacing w:after="0" w:line="240" w:lineRule="auto"/>
        <w:jc w:val="left"/>
        <w:rPr>
          <w:rFonts w:ascii="宋体" w:hAnsi="宋体" w:cs="宋体" w:eastAsia="宋体" w:hint="default"/>
        </w:rPr>
        <w:sectPr>
          <w:type w:val="continuous"/>
          <w:pgSz w:w="11910" w:h="16840"/>
          <w:pgMar w:top="780" w:bottom="0" w:left="980" w:right="0"/>
          <w:cols w:num="2" w:equalWidth="0">
            <w:col w:w="2793" w:space="5797"/>
            <w:col w:w="2340"/>
          </w:cols>
        </w:sectPr>
      </w:pP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977"/>
        <w:gridCol w:w="277"/>
        <w:gridCol w:w="728"/>
        <w:gridCol w:w="985"/>
        <w:gridCol w:w="997"/>
        <w:gridCol w:w="989"/>
        <w:gridCol w:w="709"/>
        <w:gridCol w:w="435"/>
        <w:gridCol w:w="345"/>
        <w:gridCol w:w="493"/>
        <w:gridCol w:w="276"/>
        <w:gridCol w:w="445"/>
        <w:gridCol w:w="844"/>
        <w:gridCol w:w="434"/>
        <w:gridCol w:w="618"/>
      </w:tblGrid>
      <w:tr>
        <w:trPr>
          <w:trHeight w:val="161" w:hRule="exact"/>
        </w:trPr>
        <w:tc>
          <w:tcPr>
            <w:tcW w:w="977" w:type="dxa"/>
            <w:vMerge w:val="restart"/>
            <w:tcBorders>
              <w:top w:val="single" w:sz="4" w:space="0" w:color="8683E2"/>
              <w:left w:val="single" w:sz="4" w:space="0" w:color="8683E2"/>
              <w:right w:val="single" w:sz="4" w:space="0" w:color="8683E2"/>
            </w:tcBorders>
            <w:shd w:val="clear" w:color="auto" w:fill="D2D2F4"/>
          </w:tcPr>
          <w:p>
            <w:pPr/>
          </w:p>
        </w:tc>
        <w:tc>
          <w:tcPr>
            <w:tcW w:w="1005" w:type="dxa"/>
            <w:gridSpan w:val="2"/>
            <w:vMerge w:val="restart"/>
            <w:tcBorders>
              <w:top w:val="single" w:sz="4" w:space="0" w:color="8683E2"/>
              <w:left w:val="single" w:sz="4" w:space="0" w:color="8683E2"/>
              <w:right w:val="single" w:sz="4" w:space="0" w:color="8683E2"/>
            </w:tcBorders>
            <w:shd w:val="clear" w:color="auto" w:fill="D2D2F4"/>
          </w:tcPr>
          <w:p>
            <w:pPr/>
          </w:p>
        </w:tc>
        <w:tc>
          <w:tcPr>
            <w:tcW w:w="985" w:type="dxa"/>
            <w:vMerge w:val="restart"/>
            <w:tcBorders>
              <w:top w:val="single" w:sz="4" w:space="0" w:color="8683E2"/>
              <w:left w:val="single" w:sz="4" w:space="0" w:color="8683E2"/>
              <w:right w:val="single" w:sz="4" w:space="0" w:color="8683E2"/>
            </w:tcBorders>
            <w:shd w:val="clear" w:color="auto" w:fill="D2D2F4"/>
          </w:tcPr>
          <w:p>
            <w:pPr/>
          </w:p>
        </w:tc>
        <w:tc>
          <w:tcPr>
            <w:tcW w:w="997" w:type="dxa"/>
            <w:vMerge w:val="restart"/>
            <w:tcBorders>
              <w:top w:val="single" w:sz="4" w:space="0" w:color="8683E2"/>
              <w:left w:val="single" w:sz="4" w:space="0" w:color="8683E2"/>
              <w:right w:val="single" w:sz="4" w:space="0" w:color="8683E2"/>
            </w:tcBorders>
            <w:shd w:val="clear" w:color="auto" w:fill="D2D2F4"/>
          </w:tcPr>
          <w:p>
            <w:pPr/>
          </w:p>
        </w:tc>
        <w:tc>
          <w:tcPr>
            <w:tcW w:w="989" w:type="dxa"/>
            <w:vMerge w:val="restart"/>
            <w:tcBorders>
              <w:top w:val="single" w:sz="4" w:space="0" w:color="8683E2"/>
              <w:left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nil" w:sz="6" w:space="0" w:color="auto"/>
              <w:right w:val="single" w:sz="4" w:space="0" w:color="8683E2"/>
            </w:tcBorders>
            <w:shd w:val="clear" w:color="auto" w:fill="D2D2F4"/>
          </w:tcPr>
          <w:p>
            <w:pPr/>
          </w:p>
        </w:tc>
        <w:tc>
          <w:tcPr>
            <w:tcW w:w="780"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69"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289" w:type="dxa"/>
            <w:gridSpan w:val="2"/>
            <w:vMerge w:val="restart"/>
            <w:tcBorders>
              <w:top w:val="single" w:sz="4" w:space="0" w:color="8683E2"/>
              <w:left w:val="single" w:sz="4" w:space="0" w:color="8683E2"/>
              <w:right w:val="single" w:sz="4" w:space="0" w:color="8683E2"/>
            </w:tcBorders>
            <w:shd w:val="clear" w:color="auto" w:fill="D2D2F4"/>
          </w:tcPr>
          <w:p>
            <w:pPr/>
          </w:p>
        </w:tc>
        <w:tc>
          <w:tcPr>
            <w:tcW w:w="434" w:type="dxa"/>
            <w:tcBorders>
              <w:top w:val="single" w:sz="4" w:space="0" w:color="8683E2"/>
              <w:left w:val="single" w:sz="4" w:space="0" w:color="8683E2"/>
              <w:bottom w:val="nil" w:sz="6" w:space="0" w:color="auto"/>
              <w:right w:val="single" w:sz="4" w:space="0" w:color="8683E2"/>
            </w:tcBorders>
            <w:shd w:val="clear" w:color="auto" w:fill="D2D2F4"/>
          </w:tcPr>
          <w:p>
            <w:pPr/>
          </w:p>
        </w:tc>
        <w:tc>
          <w:tcPr>
            <w:tcW w:w="61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35" w:right="3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项目可 行性是 否发生 重大变 化</w:t>
            </w:r>
          </w:p>
        </w:tc>
      </w:tr>
      <w:tr>
        <w:trPr>
          <w:trHeight w:val="156" w:hRule="exact"/>
        </w:trPr>
        <w:tc>
          <w:tcPr>
            <w:tcW w:w="977" w:type="dxa"/>
            <w:vMerge/>
            <w:tcBorders>
              <w:left w:val="single" w:sz="4" w:space="0" w:color="8683E2"/>
              <w:bottom w:val="nil" w:sz="6" w:space="0" w:color="auto"/>
              <w:right w:val="single" w:sz="4" w:space="0" w:color="8683E2"/>
            </w:tcBorders>
            <w:shd w:val="clear" w:color="auto" w:fill="D2D2F4"/>
          </w:tcPr>
          <w:p>
            <w:pPr/>
          </w:p>
        </w:tc>
        <w:tc>
          <w:tcPr>
            <w:tcW w:w="1005" w:type="dxa"/>
            <w:gridSpan w:val="2"/>
            <w:vMerge/>
            <w:tcBorders>
              <w:left w:val="single" w:sz="4" w:space="0" w:color="8683E2"/>
              <w:bottom w:val="nil" w:sz="6" w:space="0" w:color="auto"/>
              <w:right w:val="single" w:sz="4" w:space="0" w:color="8683E2"/>
            </w:tcBorders>
            <w:shd w:val="clear" w:color="auto" w:fill="D2D2F4"/>
          </w:tcPr>
          <w:p>
            <w:pPr/>
          </w:p>
        </w:tc>
        <w:tc>
          <w:tcPr>
            <w:tcW w:w="985" w:type="dxa"/>
            <w:vMerge/>
            <w:tcBorders>
              <w:left w:val="single" w:sz="4" w:space="0" w:color="8683E2"/>
              <w:right w:val="single" w:sz="4" w:space="0" w:color="8683E2"/>
            </w:tcBorders>
            <w:shd w:val="clear" w:color="auto" w:fill="D2D2F4"/>
          </w:tcPr>
          <w:p>
            <w:pPr/>
          </w:p>
        </w:tc>
        <w:tc>
          <w:tcPr>
            <w:tcW w:w="997" w:type="dxa"/>
            <w:vMerge/>
            <w:tcBorders>
              <w:left w:val="single" w:sz="4" w:space="0" w:color="8683E2"/>
              <w:right w:val="single" w:sz="4" w:space="0" w:color="8683E2"/>
            </w:tcBorders>
            <w:shd w:val="clear" w:color="auto" w:fill="D2D2F4"/>
          </w:tcPr>
          <w:p>
            <w:pPr/>
          </w:p>
        </w:tc>
        <w:tc>
          <w:tcPr>
            <w:tcW w:w="989" w:type="dxa"/>
            <w:vMerge/>
            <w:tcBorders>
              <w:left w:val="single" w:sz="4" w:space="0" w:color="8683E2"/>
              <w:right w:val="single" w:sz="4" w:space="0" w:color="8683E2"/>
            </w:tcBorders>
            <w:shd w:val="clear" w:color="auto" w:fill="D2D2F4"/>
          </w:tcPr>
          <w:p>
            <w:pPr/>
          </w:p>
        </w:tc>
        <w:tc>
          <w:tcPr>
            <w:tcW w:w="70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79" w:right="77"/>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截至期 末累计 投入金 额</w:t>
            </w:r>
            <w:r>
              <w:rPr>
                <w:rFonts w:ascii="华文细黑" w:hAnsi="华文细黑" w:cs="华文细黑" w:eastAsia="华文细黑" w:hint="default"/>
                <w:sz w:val="18"/>
                <w:szCs w:val="18"/>
              </w:rPr>
              <w:t>(2)</w:t>
            </w:r>
          </w:p>
        </w:tc>
        <w:tc>
          <w:tcPr>
            <w:tcW w:w="780" w:type="dxa"/>
            <w:gridSpan w:val="2"/>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4" w:right="2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截至期末 投资进度 </w:t>
            </w: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 </w:t>
            </w:r>
            <w:r>
              <w:rPr>
                <w:rFonts w:ascii="华文细黑" w:hAnsi="华文细黑" w:cs="华文细黑" w:eastAsia="华文细黑" w:hint="default"/>
                <w:sz w:val="18"/>
                <w:szCs w:val="18"/>
              </w:rPr>
              <w:t>(2)/(1)</w:t>
            </w:r>
          </w:p>
        </w:tc>
        <w:tc>
          <w:tcPr>
            <w:tcW w:w="769" w:type="dxa"/>
            <w:gridSpan w:val="2"/>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4" w:right="1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项目达到 预定可使 用状态日 期</w:t>
            </w:r>
          </w:p>
        </w:tc>
        <w:tc>
          <w:tcPr>
            <w:tcW w:w="1289" w:type="dxa"/>
            <w:gridSpan w:val="2"/>
            <w:vMerge/>
            <w:tcBorders>
              <w:left w:val="single" w:sz="4" w:space="0" w:color="8683E2"/>
              <w:right w:val="single" w:sz="4" w:space="0" w:color="8683E2"/>
            </w:tcBorders>
            <w:shd w:val="clear" w:color="auto" w:fill="D2D2F4"/>
          </w:tcPr>
          <w:p>
            <w:pPr/>
          </w:p>
        </w:tc>
        <w:tc>
          <w:tcPr>
            <w:tcW w:w="43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7" w:right="3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是否 达到 预计 效益</w:t>
            </w:r>
          </w:p>
        </w:tc>
        <w:tc>
          <w:tcPr>
            <w:tcW w:w="618" w:type="dxa"/>
            <w:vMerge/>
            <w:tcBorders>
              <w:left w:val="single" w:sz="4" w:space="0" w:color="8683E2"/>
              <w:right w:val="single" w:sz="4" w:space="0" w:color="8683E2"/>
            </w:tcBorders>
            <w:shd w:val="clear" w:color="auto" w:fill="D2D2F4"/>
          </w:tcPr>
          <w:p>
            <w:pPr/>
          </w:p>
        </w:tc>
      </w:tr>
      <w:tr>
        <w:trPr>
          <w:trHeight w:val="156" w:hRule="exact"/>
        </w:trPr>
        <w:tc>
          <w:tcPr>
            <w:tcW w:w="977"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9" w:right="35"/>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承诺投资项 目和超募资 金投向</w:t>
            </w:r>
          </w:p>
        </w:tc>
        <w:tc>
          <w:tcPr>
            <w:tcW w:w="1005" w:type="dxa"/>
            <w:gridSpan w:val="2"/>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03" w:right="46" w:hanging="57"/>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是否已变更 项目</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含部 分变更</w:t>
            </w:r>
            <w:r>
              <w:rPr>
                <w:rFonts w:ascii="华文细黑" w:hAnsi="华文细黑" w:cs="华文细黑" w:eastAsia="华文细黑" w:hint="default"/>
                <w:sz w:val="18"/>
                <w:szCs w:val="18"/>
              </w:rPr>
              <w:t>)</w:t>
            </w:r>
          </w:p>
        </w:tc>
        <w:tc>
          <w:tcPr>
            <w:tcW w:w="985" w:type="dxa"/>
            <w:vMerge/>
            <w:tcBorders>
              <w:left w:val="single" w:sz="4" w:space="0" w:color="8683E2"/>
              <w:bottom w:val="nil" w:sz="6" w:space="0" w:color="auto"/>
              <w:right w:val="single" w:sz="4" w:space="0" w:color="8683E2"/>
            </w:tcBorders>
            <w:shd w:val="clear" w:color="auto" w:fill="D2D2F4"/>
          </w:tcPr>
          <w:p>
            <w:pPr/>
          </w:p>
        </w:tc>
        <w:tc>
          <w:tcPr>
            <w:tcW w:w="997" w:type="dxa"/>
            <w:vMerge/>
            <w:tcBorders>
              <w:left w:val="single" w:sz="4" w:space="0" w:color="8683E2"/>
              <w:bottom w:val="nil" w:sz="6" w:space="0" w:color="auto"/>
              <w:right w:val="single" w:sz="4" w:space="0" w:color="8683E2"/>
            </w:tcBorders>
            <w:shd w:val="clear" w:color="auto" w:fill="D2D2F4"/>
          </w:tcPr>
          <w:p>
            <w:pPr/>
          </w:p>
        </w:tc>
        <w:tc>
          <w:tcPr>
            <w:tcW w:w="989" w:type="dxa"/>
            <w:vMerge/>
            <w:tcBorders>
              <w:left w:val="single" w:sz="4" w:space="0" w:color="8683E2"/>
              <w:bottom w:val="nil" w:sz="6" w:space="0" w:color="auto"/>
              <w:right w:val="single" w:sz="4" w:space="0" w:color="8683E2"/>
            </w:tcBorders>
            <w:shd w:val="clear" w:color="auto" w:fill="D2D2F4"/>
          </w:tcPr>
          <w:p>
            <w:pPr/>
          </w:p>
        </w:tc>
        <w:tc>
          <w:tcPr>
            <w:tcW w:w="709" w:type="dxa"/>
            <w:vMerge/>
            <w:tcBorders>
              <w:left w:val="single" w:sz="4" w:space="0" w:color="8683E2"/>
              <w:right w:val="single" w:sz="4" w:space="0" w:color="8683E2"/>
            </w:tcBorders>
            <w:shd w:val="clear" w:color="auto" w:fill="D2D2F4"/>
          </w:tcPr>
          <w:p>
            <w:pPr/>
          </w:p>
        </w:tc>
        <w:tc>
          <w:tcPr>
            <w:tcW w:w="780" w:type="dxa"/>
            <w:gridSpan w:val="2"/>
            <w:vMerge/>
            <w:tcBorders>
              <w:left w:val="single" w:sz="4" w:space="0" w:color="8683E2"/>
              <w:right w:val="single" w:sz="4" w:space="0" w:color="8683E2"/>
            </w:tcBorders>
            <w:shd w:val="clear" w:color="auto" w:fill="D2D2F4"/>
          </w:tcPr>
          <w:p>
            <w:pPr/>
          </w:p>
        </w:tc>
        <w:tc>
          <w:tcPr>
            <w:tcW w:w="769" w:type="dxa"/>
            <w:gridSpan w:val="2"/>
            <w:vMerge/>
            <w:tcBorders>
              <w:left w:val="single" w:sz="4" w:space="0" w:color="8683E2"/>
              <w:right w:val="single" w:sz="4" w:space="0" w:color="8683E2"/>
            </w:tcBorders>
            <w:shd w:val="clear" w:color="auto" w:fill="D2D2F4"/>
          </w:tcPr>
          <w:p>
            <w:pPr/>
          </w:p>
        </w:tc>
        <w:tc>
          <w:tcPr>
            <w:tcW w:w="1289" w:type="dxa"/>
            <w:gridSpan w:val="2"/>
            <w:vMerge/>
            <w:tcBorders>
              <w:left w:val="single" w:sz="4" w:space="0" w:color="8683E2"/>
              <w:bottom w:val="nil" w:sz="6" w:space="0" w:color="auto"/>
              <w:right w:val="single" w:sz="4" w:space="0" w:color="8683E2"/>
            </w:tcBorders>
            <w:shd w:val="clear" w:color="auto" w:fill="D2D2F4"/>
          </w:tcPr>
          <w:p>
            <w:pPr/>
          </w:p>
        </w:tc>
        <w:tc>
          <w:tcPr>
            <w:tcW w:w="434" w:type="dxa"/>
            <w:vMerge/>
            <w:tcBorders>
              <w:left w:val="single" w:sz="4" w:space="0" w:color="8683E2"/>
              <w:right w:val="single" w:sz="4" w:space="0" w:color="8683E2"/>
            </w:tcBorders>
            <w:shd w:val="clear" w:color="auto" w:fill="D2D2F4"/>
          </w:tcPr>
          <w:p>
            <w:pPr/>
          </w:p>
        </w:tc>
        <w:tc>
          <w:tcPr>
            <w:tcW w:w="618" w:type="dxa"/>
            <w:vMerge/>
            <w:tcBorders>
              <w:left w:val="single" w:sz="4" w:space="0" w:color="8683E2"/>
              <w:right w:val="single" w:sz="4" w:space="0" w:color="8683E2"/>
            </w:tcBorders>
            <w:shd w:val="clear" w:color="auto" w:fill="D2D2F4"/>
          </w:tcPr>
          <w:p>
            <w:pPr/>
          </w:p>
        </w:tc>
      </w:tr>
      <w:tr>
        <w:trPr>
          <w:trHeight w:val="624" w:hRule="exact"/>
        </w:trPr>
        <w:tc>
          <w:tcPr>
            <w:tcW w:w="977" w:type="dxa"/>
            <w:vMerge/>
            <w:tcBorders>
              <w:left w:val="single" w:sz="4" w:space="0" w:color="8683E2"/>
              <w:right w:val="single" w:sz="4" w:space="0" w:color="8683E2"/>
            </w:tcBorders>
            <w:shd w:val="clear" w:color="auto" w:fill="D2D2F4"/>
          </w:tcPr>
          <w:p>
            <w:pPr/>
          </w:p>
        </w:tc>
        <w:tc>
          <w:tcPr>
            <w:tcW w:w="1005" w:type="dxa"/>
            <w:gridSpan w:val="2"/>
            <w:vMerge/>
            <w:tcBorders>
              <w:left w:val="single" w:sz="4" w:space="0" w:color="8683E2"/>
              <w:right w:val="single" w:sz="4" w:space="0" w:color="8683E2"/>
            </w:tcBorders>
            <w:shd w:val="clear" w:color="auto" w:fill="D2D2F4"/>
          </w:tcPr>
          <w:p>
            <w:pPr/>
          </w:p>
        </w:tc>
        <w:tc>
          <w:tcPr>
            <w:tcW w:w="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ind w:left="33" w:right="4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募集资金承 诺投资总额</w:t>
            </w:r>
          </w:p>
        </w:tc>
        <w:tc>
          <w:tcPr>
            <w:tcW w:w="99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ind w:left="194" w:right="44" w:hanging="1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调整后投资 总额</w:t>
            </w:r>
            <w:r>
              <w:rPr>
                <w:rFonts w:ascii="华文细黑" w:hAnsi="华文细黑" w:cs="华文细黑" w:eastAsia="华文细黑" w:hint="default"/>
                <w:sz w:val="18"/>
                <w:szCs w:val="18"/>
              </w:rPr>
              <w:t>(1)</w:t>
            </w:r>
          </w:p>
        </w:tc>
        <w:tc>
          <w:tcPr>
            <w:tcW w:w="98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ind w:left="216" w:right="41"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本报告期投 入金额</w:t>
            </w:r>
          </w:p>
        </w:tc>
        <w:tc>
          <w:tcPr>
            <w:tcW w:w="709" w:type="dxa"/>
            <w:vMerge/>
            <w:tcBorders>
              <w:left w:val="single" w:sz="4" w:space="0" w:color="8683E2"/>
              <w:right w:val="single" w:sz="4" w:space="0" w:color="8683E2"/>
            </w:tcBorders>
            <w:shd w:val="clear" w:color="auto" w:fill="D2D2F4"/>
          </w:tcPr>
          <w:p>
            <w:pPr/>
          </w:p>
        </w:tc>
        <w:tc>
          <w:tcPr>
            <w:tcW w:w="780" w:type="dxa"/>
            <w:gridSpan w:val="2"/>
            <w:vMerge/>
            <w:tcBorders>
              <w:left w:val="single" w:sz="4" w:space="0" w:color="8683E2"/>
              <w:right w:val="single" w:sz="4" w:space="0" w:color="8683E2"/>
            </w:tcBorders>
            <w:shd w:val="clear" w:color="auto" w:fill="D2D2F4"/>
          </w:tcPr>
          <w:p>
            <w:pPr/>
          </w:p>
        </w:tc>
        <w:tc>
          <w:tcPr>
            <w:tcW w:w="769" w:type="dxa"/>
            <w:gridSpan w:val="2"/>
            <w:vMerge/>
            <w:tcBorders>
              <w:left w:val="single" w:sz="4" w:space="0" w:color="8683E2"/>
              <w:right w:val="single" w:sz="4" w:space="0" w:color="8683E2"/>
            </w:tcBorders>
            <w:shd w:val="clear" w:color="auto" w:fill="D2D2F4"/>
          </w:tcPr>
          <w:p>
            <w:pPr/>
          </w:p>
        </w:tc>
        <w:tc>
          <w:tcPr>
            <w:tcW w:w="1289"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ind w:left="375" w:right="91"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本报告期实现 的效益</w:t>
            </w:r>
          </w:p>
        </w:tc>
        <w:tc>
          <w:tcPr>
            <w:tcW w:w="434" w:type="dxa"/>
            <w:vMerge/>
            <w:tcBorders>
              <w:left w:val="single" w:sz="4" w:space="0" w:color="8683E2"/>
              <w:right w:val="single" w:sz="4" w:space="0" w:color="8683E2"/>
            </w:tcBorders>
            <w:shd w:val="clear" w:color="auto" w:fill="D2D2F4"/>
          </w:tcPr>
          <w:p>
            <w:pPr/>
          </w:p>
        </w:tc>
        <w:tc>
          <w:tcPr>
            <w:tcW w:w="618" w:type="dxa"/>
            <w:vMerge/>
            <w:tcBorders>
              <w:left w:val="single" w:sz="4" w:space="0" w:color="8683E2"/>
              <w:right w:val="single" w:sz="4" w:space="0" w:color="8683E2"/>
            </w:tcBorders>
            <w:shd w:val="clear" w:color="auto" w:fill="D2D2F4"/>
          </w:tcPr>
          <w:p>
            <w:pPr/>
          </w:p>
        </w:tc>
      </w:tr>
      <w:tr>
        <w:trPr>
          <w:trHeight w:val="156" w:hRule="exact"/>
        </w:trPr>
        <w:tc>
          <w:tcPr>
            <w:tcW w:w="977" w:type="dxa"/>
            <w:vMerge/>
            <w:tcBorders>
              <w:left w:val="single" w:sz="4" w:space="0" w:color="8683E2"/>
              <w:bottom w:val="nil" w:sz="6" w:space="0" w:color="auto"/>
              <w:right w:val="single" w:sz="4" w:space="0" w:color="8683E2"/>
            </w:tcBorders>
            <w:shd w:val="clear" w:color="auto" w:fill="D2D2F4"/>
          </w:tcPr>
          <w:p>
            <w:pPr/>
          </w:p>
        </w:tc>
        <w:tc>
          <w:tcPr>
            <w:tcW w:w="1005" w:type="dxa"/>
            <w:gridSpan w:val="2"/>
            <w:vMerge/>
            <w:tcBorders>
              <w:left w:val="single" w:sz="4" w:space="0" w:color="8683E2"/>
              <w:bottom w:val="nil" w:sz="6" w:space="0" w:color="auto"/>
              <w:right w:val="single" w:sz="4" w:space="0" w:color="8683E2"/>
            </w:tcBorders>
            <w:shd w:val="clear" w:color="auto" w:fill="D2D2F4"/>
          </w:tcPr>
          <w:p>
            <w:pPr/>
          </w:p>
        </w:tc>
        <w:tc>
          <w:tcPr>
            <w:tcW w:w="985" w:type="dxa"/>
            <w:vMerge w:val="restart"/>
            <w:tcBorders>
              <w:top w:val="nil" w:sz="6" w:space="0" w:color="auto"/>
              <w:left w:val="single" w:sz="4" w:space="0" w:color="8683E2"/>
              <w:right w:val="single" w:sz="4" w:space="0" w:color="8683E2"/>
            </w:tcBorders>
            <w:shd w:val="clear" w:color="auto" w:fill="D2D2F4"/>
          </w:tcPr>
          <w:p>
            <w:pPr/>
          </w:p>
        </w:tc>
        <w:tc>
          <w:tcPr>
            <w:tcW w:w="997" w:type="dxa"/>
            <w:vMerge w:val="restart"/>
            <w:tcBorders>
              <w:top w:val="nil" w:sz="6" w:space="0" w:color="auto"/>
              <w:left w:val="single" w:sz="4" w:space="0" w:color="8683E2"/>
              <w:right w:val="single" w:sz="4" w:space="0" w:color="8683E2"/>
            </w:tcBorders>
            <w:shd w:val="clear" w:color="auto" w:fill="D2D2F4"/>
          </w:tcPr>
          <w:p>
            <w:pPr/>
          </w:p>
        </w:tc>
        <w:tc>
          <w:tcPr>
            <w:tcW w:w="989" w:type="dxa"/>
            <w:vMerge w:val="restart"/>
            <w:tcBorders>
              <w:top w:val="nil" w:sz="6" w:space="0" w:color="auto"/>
              <w:left w:val="single" w:sz="4" w:space="0" w:color="8683E2"/>
              <w:right w:val="single" w:sz="4" w:space="0" w:color="8683E2"/>
            </w:tcBorders>
            <w:shd w:val="clear" w:color="auto" w:fill="D2D2F4"/>
          </w:tcPr>
          <w:p>
            <w:pPr/>
          </w:p>
        </w:tc>
        <w:tc>
          <w:tcPr>
            <w:tcW w:w="709" w:type="dxa"/>
            <w:vMerge/>
            <w:tcBorders>
              <w:left w:val="single" w:sz="4" w:space="0" w:color="8683E2"/>
              <w:right w:val="single" w:sz="4" w:space="0" w:color="8683E2"/>
            </w:tcBorders>
            <w:shd w:val="clear" w:color="auto" w:fill="D2D2F4"/>
          </w:tcPr>
          <w:p>
            <w:pPr/>
          </w:p>
        </w:tc>
        <w:tc>
          <w:tcPr>
            <w:tcW w:w="780" w:type="dxa"/>
            <w:gridSpan w:val="2"/>
            <w:vMerge/>
            <w:tcBorders>
              <w:left w:val="single" w:sz="4" w:space="0" w:color="8683E2"/>
              <w:right w:val="single" w:sz="4" w:space="0" w:color="8683E2"/>
            </w:tcBorders>
            <w:shd w:val="clear" w:color="auto" w:fill="D2D2F4"/>
          </w:tcPr>
          <w:p>
            <w:pPr/>
          </w:p>
        </w:tc>
        <w:tc>
          <w:tcPr>
            <w:tcW w:w="769" w:type="dxa"/>
            <w:gridSpan w:val="2"/>
            <w:vMerge/>
            <w:tcBorders>
              <w:left w:val="single" w:sz="4" w:space="0" w:color="8683E2"/>
              <w:right w:val="single" w:sz="4" w:space="0" w:color="8683E2"/>
            </w:tcBorders>
            <w:shd w:val="clear" w:color="auto" w:fill="D2D2F4"/>
          </w:tcPr>
          <w:p>
            <w:pPr/>
          </w:p>
        </w:tc>
        <w:tc>
          <w:tcPr>
            <w:tcW w:w="1289" w:type="dxa"/>
            <w:gridSpan w:val="2"/>
            <w:vMerge w:val="restart"/>
            <w:tcBorders>
              <w:top w:val="nil" w:sz="6" w:space="0" w:color="auto"/>
              <w:left w:val="single" w:sz="4" w:space="0" w:color="8683E2"/>
              <w:right w:val="single" w:sz="4" w:space="0" w:color="8683E2"/>
            </w:tcBorders>
            <w:shd w:val="clear" w:color="auto" w:fill="D2D2F4"/>
          </w:tcPr>
          <w:p>
            <w:pPr/>
          </w:p>
        </w:tc>
        <w:tc>
          <w:tcPr>
            <w:tcW w:w="434" w:type="dxa"/>
            <w:vMerge/>
            <w:tcBorders>
              <w:left w:val="single" w:sz="4" w:space="0" w:color="8683E2"/>
              <w:right w:val="single" w:sz="4" w:space="0" w:color="8683E2"/>
            </w:tcBorders>
            <w:shd w:val="clear" w:color="auto" w:fill="D2D2F4"/>
          </w:tcPr>
          <w:p>
            <w:pPr/>
          </w:p>
        </w:tc>
        <w:tc>
          <w:tcPr>
            <w:tcW w:w="618" w:type="dxa"/>
            <w:vMerge/>
            <w:tcBorders>
              <w:left w:val="single" w:sz="4" w:space="0" w:color="8683E2"/>
              <w:right w:val="single" w:sz="4" w:space="0" w:color="8683E2"/>
            </w:tcBorders>
            <w:shd w:val="clear" w:color="auto" w:fill="D2D2F4"/>
          </w:tcPr>
          <w:p>
            <w:pPr/>
          </w:p>
        </w:tc>
      </w:tr>
      <w:tr>
        <w:trPr>
          <w:trHeight w:val="156" w:hRule="exact"/>
        </w:trPr>
        <w:tc>
          <w:tcPr>
            <w:tcW w:w="977" w:type="dxa"/>
            <w:vMerge w:val="restart"/>
            <w:tcBorders>
              <w:top w:val="nil" w:sz="6" w:space="0" w:color="auto"/>
              <w:left w:val="single" w:sz="4" w:space="0" w:color="8683E2"/>
              <w:right w:val="single" w:sz="4" w:space="0" w:color="8683E2"/>
            </w:tcBorders>
            <w:shd w:val="clear" w:color="auto" w:fill="D2D2F4"/>
          </w:tcPr>
          <w:p>
            <w:pPr/>
          </w:p>
        </w:tc>
        <w:tc>
          <w:tcPr>
            <w:tcW w:w="1005" w:type="dxa"/>
            <w:gridSpan w:val="2"/>
            <w:vMerge w:val="restart"/>
            <w:tcBorders>
              <w:top w:val="nil" w:sz="6" w:space="0" w:color="auto"/>
              <w:left w:val="single" w:sz="4" w:space="0" w:color="8683E2"/>
              <w:right w:val="single" w:sz="4" w:space="0" w:color="8683E2"/>
            </w:tcBorders>
            <w:shd w:val="clear" w:color="auto" w:fill="D2D2F4"/>
          </w:tcPr>
          <w:p>
            <w:pPr/>
          </w:p>
        </w:tc>
        <w:tc>
          <w:tcPr>
            <w:tcW w:w="985" w:type="dxa"/>
            <w:vMerge/>
            <w:tcBorders>
              <w:left w:val="single" w:sz="4" w:space="0" w:color="8683E2"/>
              <w:right w:val="single" w:sz="4" w:space="0" w:color="8683E2"/>
            </w:tcBorders>
            <w:shd w:val="clear" w:color="auto" w:fill="D2D2F4"/>
          </w:tcPr>
          <w:p>
            <w:pPr/>
          </w:p>
        </w:tc>
        <w:tc>
          <w:tcPr>
            <w:tcW w:w="997" w:type="dxa"/>
            <w:vMerge/>
            <w:tcBorders>
              <w:left w:val="single" w:sz="4" w:space="0" w:color="8683E2"/>
              <w:right w:val="single" w:sz="4" w:space="0" w:color="8683E2"/>
            </w:tcBorders>
            <w:shd w:val="clear" w:color="auto" w:fill="D2D2F4"/>
          </w:tcPr>
          <w:p>
            <w:pPr/>
          </w:p>
        </w:tc>
        <w:tc>
          <w:tcPr>
            <w:tcW w:w="989" w:type="dxa"/>
            <w:vMerge/>
            <w:tcBorders>
              <w:left w:val="single" w:sz="4" w:space="0" w:color="8683E2"/>
              <w:right w:val="single" w:sz="4" w:space="0" w:color="8683E2"/>
            </w:tcBorders>
            <w:shd w:val="clear" w:color="auto" w:fill="D2D2F4"/>
          </w:tcPr>
          <w:p>
            <w:pPr/>
          </w:p>
        </w:tc>
        <w:tc>
          <w:tcPr>
            <w:tcW w:w="709" w:type="dxa"/>
            <w:vMerge/>
            <w:tcBorders>
              <w:left w:val="single" w:sz="4" w:space="0" w:color="8683E2"/>
              <w:bottom w:val="nil" w:sz="6" w:space="0" w:color="auto"/>
              <w:right w:val="single" w:sz="4" w:space="0" w:color="8683E2"/>
            </w:tcBorders>
            <w:shd w:val="clear" w:color="auto" w:fill="D2D2F4"/>
          </w:tcPr>
          <w:p>
            <w:pPr/>
          </w:p>
        </w:tc>
        <w:tc>
          <w:tcPr>
            <w:tcW w:w="780" w:type="dxa"/>
            <w:gridSpan w:val="2"/>
            <w:vMerge/>
            <w:tcBorders>
              <w:left w:val="single" w:sz="4" w:space="0" w:color="8683E2"/>
              <w:bottom w:val="nil" w:sz="6" w:space="0" w:color="auto"/>
              <w:right w:val="single" w:sz="4" w:space="0" w:color="8683E2"/>
            </w:tcBorders>
            <w:shd w:val="clear" w:color="auto" w:fill="D2D2F4"/>
          </w:tcPr>
          <w:p>
            <w:pPr/>
          </w:p>
        </w:tc>
        <w:tc>
          <w:tcPr>
            <w:tcW w:w="769" w:type="dxa"/>
            <w:gridSpan w:val="2"/>
            <w:vMerge/>
            <w:tcBorders>
              <w:left w:val="single" w:sz="4" w:space="0" w:color="8683E2"/>
              <w:bottom w:val="nil" w:sz="6" w:space="0" w:color="auto"/>
              <w:right w:val="single" w:sz="4" w:space="0" w:color="8683E2"/>
            </w:tcBorders>
            <w:shd w:val="clear" w:color="auto" w:fill="D2D2F4"/>
          </w:tcPr>
          <w:p>
            <w:pPr/>
          </w:p>
        </w:tc>
        <w:tc>
          <w:tcPr>
            <w:tcW w:w="1289" w:type="dxa"/>
            <w:gridSpan w:val="2"/>
            <w:vMerge/>
            <w:tcBorders>
              <w:left w:val="single" w:sz="4" w:space="0" w:color="8683E2"/>
              <w:right w:val="single" w:sz="4" w:space="0" w:color="8683E2"/>
            </w:tcBorders>
            <w:shd w:val="clear" w:color="auto" w:fill="D2D2F4"/>
          </w:tcPr>
          <w:p>
            <w:pPr/>
          </w:p>
        </w:tc>
        <w:tc>
          <w:tcPr>
            <w:tcW w:w="434" w:type="dxa"/>
            <w:vMerge/>
            <w:tcBorders>
              <w:left w:val="single" w:sz="4" w:space="0" w:color="8683E2"/>
              <w:bottom w:val="nil" w:sz="6" w:space="0" w:color="auto"/>
              <w:right w:val="single" w:sz="4" w:space="0" w:color="8683E2"/>
            </w:tcBorders>
            <w:shd w:val="clear" w:color="auto" w:fill="D2D2F4"/>
          </w:tcPr>
          <w:p>
            <w:pPr/>
          </w:p>
        </w:tc>
        <w:tc>
          <w:tcPr>
            <w:tcW w:w="618" w:type="dxa"/>
            <w:vMerge/>
            <w:tcBorders>
              <w:left w:val="single" w:sz="4" w:space="0" w:color="8683E2"/>
              <w:right w:val="single" w:sz="4" w:space="0" w:color="8683E2"/>
            </w:tcBorders>
            <w:shd w:val="clear" w:color="auto" w:fill="D2D2F4"/>
          </w:tcPr>
          <w:p>
            <w:pPr/>
          </w:p>
        </w:tc>
      </w:tr>
      <w:tr>
        <w:trPr>
          <w:trHeight w:val="167" w:hRule="exact"/>
        </w:trPr>
        <w:tc>
          <w:tcPr>
            <w:tcW w:w="977" w:type="dxa"/>
            <w:vMerge/>
            <w:tcBorders>
              <w:left w:val="single" w:sz="4" w:space="0" w:color="8683E2"/>
              <w:bottom w:val="single" w:sz="4" w:space="0" w:color="8683E2"/>
              <w:right w:val="single" w:sz="4" w:space="0" w:color="8683E2"/>
            </w:tcBorders>
            <w:shd w:val="clear" w:color="auto" w:fill="D2D2F4"/>
          </w:tcPr>
          <w:p>
            <w:pPr/>
          </w:p>
        </w:tc>
        <w:tc>
          <w:tcPr>
            <w:tcW w:w="1005" w:type="dxa"/>
            <w:gridSpan w:val="2"/>
            <w:vMerge/>
            <w:tcBorders>
              <w:left w:val="single" w:sz="4" w:space="0" w:color="8683E2"/>
              <w:bottom w:val="single" w:sz="4" w:space="0" w:color="8683E2"/>
              <w:right w:val="single" w:sz="4" w:space="0" w:color="8683E2"/>
            </w:tcBorders>
            <w:shd w:val="clear" w:color="auto" w:fill="D2D2F4"/>
          </w:tcPr>
          <w:p>
            <w:pPr/>
          </w:p>
        </w:tc>
        <w:tc>
          <w:tcPr>
            <w:tcW w:w="985" w:type="dxa"/>
            <w:vMerge/>
            <w:tcBorders>
              <w:left w:val="single" w:sz="4" w:space="0" w:color="8683E2"/>
              <w:bottom w:val="single" w:sz="4" w:space="0" w:color="8683E2"/>
              <w:right w:val="single" w:sz="4" w:space="0" w:color="8683E2"/>
            </w:tcBorders>
            <w:shd w:val="clear" w:color="auto" w:fill="D2D2F4"/>
          </w:tcPr>
          <w:p>
            <w:pPr/>
          </w:p>
        </w:tc>
        <w:tc>
          <w:tcPr>
            <w:tcW w:w="997" w:type="dxa"/>
            <w:vMerge/>
            <w:tcBorders>
              <w:left w:val="single" w:sz="4" w:space="0" w:color="8683E2"/>
              <w:bottom w:val="single" w:sz="4" w:space="0" w:color="8683E2"/>
              <w:right w:val="single" w:sz="4" w:space="0" w:color="8683E2"/>
            </w:tcBorders>
            <w:shd w:val="clear" w:color="auto" w:fill="D2D2F4"/>
          </w:tcPr>
          <w:p>
            <w:pPr/>
          </w:p>
        </w:tc>
        <w:tc>
          <w:tcPr>
            <w:tcW w:w="989" w:type="dxa"/>
            <w:vMerge/>
            <w:tcBorders>
              <w:left w:val="single" w:sz="4" w:space="0" w:color="8683E2"/>
              <w:bottom w:val="single" w:sz="4" w:space="0" w:color="8683E2"/>
              <w:right w:val="single" w:sz="4" w:space="0" w:color="8683E2"/>
            </w:tcBorders>
            <w:shd w:val="clear" w:color="auto" w:fill="D2D2F4"/>
          </w:tcPr>
          <w:p>
            <w:pPr/>
          </w:p>
        </w:tc>
        <w:tc>
          <w:tcPr>
            <w:tcW w:w="709" w:type="dxa"/>
            <w:tcBorders>
              <w:top w:val="nil" w:sz="6" w:space="0" w:color="auto"/>
              <w:left w:val="single" w:sz="4" w:space="0" w:color="8683E2"/>
              <w:bottom w:val="single" w:sz="4" w:space="0" w:color="8683E2"/>
              <w:right w:val="single" w:sz="4" w:space="0" w:color="8683E2"/>
            </w:tcBorders>
            <w:shd w:val="clear" w:color="auto" w:fill="D2D2F4"/>
          </w:tcPr>
          <w:p>
            <w:pPr/>
          </w:p>
        </w:tc>
        <w:tc>
          <w:tcPr>
            <w:tcW w:w="780"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69"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289" w:type="dxa"/>
            <w:gridSpan w:val="2"/>
            <w:vMerge/>
            <w:tcBorders>
              <w:left w:val="single" w:sz="4" w:space="0" w:color="8683E2"/>
              <w:bottom w:val="single" w:sz="4" w:space="0" w:color="8683E2"/>
              <w:right w:val="single" w:sz="4" w:space="0" w:color="8683E2"/>
            </w:tcBorders>
            <w:shd w:val="clear" w:color="auto" w:fill="D2D2F4"/>
          </w:tcPr>
          <w:p>
            <w:pPr/>
          </w:p>
        </w:tc>
        <w:tc>
          <w:tcPr>
            <w:tcW w:w="434" w:type="dxa"/>
            <w:tcBorders>
              <w:top w:val="nil" w:sz="6" w:space="0" w:color="auto"/>
              <w:left w:val="single" w:sz="4" w:space="0" w:color="8683E2"/>
              <w:bottom w:val="single" w:sz="4" w:space="0" w:color="8683E2"/>
              <w:right w:val="single" w:sz="4" w:space="0" w:color="8683E2"/>
            </w:tcBorders>
            <w:shd w:val="clear" w:color="auto" w:fill="D2D2F4"/>
          </w:tcPr>
          <w:p>
            <w:pPr/>
          </w:p>
        </w:tc>
        <w:tc>
          <w:tcPr>
            <w:tcW w:w="618" w:type="dxa"/>
            <w:vMerge/>
            <w:tcBorders>
              <w:left w:val="single" w:sz="4" w:space="0" w:color="8683E2"/>
              <w:bottom w:val="single" w:sz="4" w:space="0" w:color="8683E2"/>
              <w:right w:val="single" w:sz="4" w:space="0" w:color="8683E2"/>
            </w:tcBorders>
            <w:shd w:val="clear" w:color="auto" w:fill="D2D2F4"/>
          </w:tcPr>
          <w:p>
            <w:pPr/>
          </w:p>
        </w:tc>
      </w:tr>
      <w:tr>
        <w:trPr>
          <w:trHeight w:val="312" w:hRule="exact"/>
        </w:trPr>
        <w:tc>
          <w:tcPr>
            <w:tcW w:w="9549" w:type="dxa"/>
            <w:gridSpan w:val="15"/>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9"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承诺投资项目</w:t>
            </w:r>
          </w:p>
        </w:tc>
      </w:tr>
      <w:tr>
        <w:trPr>
          <w:trHeight w:val="478" w:hRule="exact"/>
        </w:trPr>
        <w:tc>
          <w:tcPr>
            <w:tcW w:w="97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
              <w:ind w:left="11" w:right="16"/>
              <w:jc w:val="both"/>
              <w:rPr>
                <w:rFonts w:ascii="华文细黑" w:hAnsi="华文细黑" w:cs="华文细黑" w:eastAsia="华文细黑" w:hint="default"/>
                <w:sz w:val="18"/>
                <w:szCs w:val="18"/>
              </w:rPr>
            </w:pPr>
            <w:r>
              <w:rPr>
                <w:rFonts w:ascii="华文细黑" w:hAnsi="华文细黑" w:cs="华文细黑" w:eastAsia="华文细黑" w:hint="default"/>
                <w:spacing w:val="-11"/>
                <w:sz w:val="18"/>
                <w:szCs w:val="18"/>
              </w:rPr>
              <w:t>1</w:t>
            </w:r>
            <w:r>
              <w:rPr>
                <w:rFonts w:ascii="华文细黑" w:hAnsi="华文细黑" w:cs="华文细黑" w:eastAsia="华文细黑" w:hint="default"/>
                <w:spacing w:val="-11"/>
                <w:sz w:val="18"/>
                <w:szCs w:val="18"/>
              </w:rPr>
              <w:t>、补充营运</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资金</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增值 分销渠道扩 建项目</w:t>
            </w:r>
          </w:p>
        </w:tc>
        <w:tc>
          <w:tcPr>
            <w:tcW w:w="1005" w:type="dxa"/>
            <w:gridSpan w:val="2"/>
            <w:vMerge w:val="restart"/>
            <w:tcBorders>
              <w:top w:val="single" w:sz="4" w:space="0" w:color="8683E2"/>
              <w:left w:val="single" w:sz="13"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997"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3" w:right="0"/>
              <w:jc w:val="left"/>
              <w:rPr>
                <w:rFonts w:ascii="华文细黑" w:hAnsi="华文细黑" w:cs="华文细黑" w:eastAsia="华文细黑" w:hint="default"/>
                <w:sz w:val="18"/>
                <w:szCs w:val="18"/>
              </w:rPr>
            </w:pPr>
            <w:r>
              <w:rPr>
                <w:rFonts w:ascii="华文细黑"/>
                <w:sz w:val="18"/>
              </w:rPr>
              <w:t>41,021.15</w:t>
            </w:r>
          </w:p>
        </w:tc>
        <w:tc>
          <w:tcPr>
            <w:tcW w:w="989" w:type="dxa"/>
            <w:tcBorders>
              <w:top w:val="single" w:sz="4" w:space="0" w:color="8683E2"/>
              <w:left w:val="single" w:sz="4" w:space="0" w:color="8683E2"/>
              <w:bottom w:val="nil" w:sz="6" w:space="0" w:color="auto"/>
              <w:right w:val="single" w:sz="4" w:space="0" w:color="8683E2"/>
            </w:tcBorders>
            <w:shd w:val="clear" w:color="auto" w:fill="D2D2F4"/>
          </w:tcPr>
          <w:p>
            <w:pPr/>
          </w:p>
        </w:tc>
        <w:tc>
          <w:tcPr>
            <w:tcW w:w="1143" w:type="dxa"/>
            <w:gridSpan w:val="2"/>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9" w:right="0"/>
              <w:jc w:val="left"/>
              <w:rPr>
                <w:rFonts w:ascii="华文细黑" w:hAnsi="华文细黑" w:cs="华文细黑" w:eastAsia="华文细黑" w:hint="default"/>
                <w:sz w:val="18"/>
                <w:szCs w:val="18"/>
              </w:rPr>
            </w:pPr>
            <w:r>
              <w:rPr>
                <w:rFonts w:ascii="华文细黑"/>
                <w:sz w:val="18"/>
              </w:rPr>
              <w:t>41,021.15</w:t>
            </w:r>
          </w:p>
        </w:tc>
        <w:tc>
          <w:tcPr>
            <w:tcW w:w="838"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gridSpan w:val="2"/>
            <w:vMerge w:val="restart"/>
            <w:tcBorders>
              <w:top w:val="single" w:sz="4" w:space="0" w:color="8683E2"/>
              <w:left w:val="single" w:sz="10" w:space="0" w:color="D2D2F4"/>
              <w:right w:val="single" w:sz="9" w:space="0" w:color="D2D2F4"/>
            </w:tcBorders>
          </w:tcPr>
          <w:p>
            <w:pPr>
              <w:pStyle w:val="TableParagraph"/>
              <w:spacing w:line="240" w:lineRule="auto" w:before="160"/>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2010</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10 </w:t>
            </w:r>
            <w:r>
              <w:rPr>
                <w:rFonts w:ascii="华文细黑" w:hAnsi="华文细黑" w:cs="华文细黑" w:eastAsia="华文细黑" w:hint="default"/>
                <w:sz w:val="18"/>
                <w:szCs w:val="18"/>
              </w:rPr>
              <w:t>月</w:t>
            </w:r>
            <w:r>
              <w:rPr>
                <w:rFonts w:ascii="华文细黑" w:hAnsi="华文细黑" w:cs="华文细黑" w:eastAsia="华文细黑" w:hint="default"/>
                <w:spacing w:val="-19"/>
                <w:sz w:val="18"/>
                <w:szCs w:val="18"/>
              </w:rPr>
              <w:t> </w:t>
            </w:r>
            <w:r>
              <w:rPr>
                <w:rFonts w:ascii="华文细黑" w:hAnsi="华文细黑" w:cs="华文细黑" w:eastAsia="华文细黑" w:hint="default"/>
                <w:sz w:val="18"/>
                <w:szCs w:val="18"/>
              </w:rPr>
              <w:t>01</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日</w:t>
            </w:r>
          </w:p>
        </w:tc>
        <w:tc>
          <w:tcPr>
            <w:tcW w:w="844" w:type="dxa"/>
            <w:tcBorders>
              <w:top w:val="single" w:sz="4" w:space="0" w:color="8683E2"/>
              <w:left w:val="single" w:sz="4" w:space="0" w:color="8683E2"/>
              <w:bottom w:val="nil" w:sz="6" w:space="0" w:color="auto"/>
              <w:right w:val="single" w:sz="4" w:space="0" w:color="8683E2"/>
            </w:tcBorders>
            <w:shd w:val="clear" w:color="auto" w:fill="D2D2F4"/>
          </w:tcPr>
          <w:p>
            <w:pPr/>
          </w:p>
        </w:tc>
        <w:tc>
          <w:tcPr>
            <w:tcW w:w="434"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6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77" w:type="dxa"/>
            <w:vMerge/>
            <w:tcBorders>
              <w:left w:val="single" w:sz="4" w:space="0" w:color="8683E2"/>
              <w:right w:val="single" w:sz="4" w:space="0" w:color="8683E2"/>
            </w:tcBorders>
            <w:shd w:val="clear" w:color="auto" w:fill="D2D2F4"/>
          </w:tcPr>
          <w:p>
            <w:pPr/>
          </w:p>
        </w:tc>
        <w:tc>
          <w:tcPr>
            <w:tcW w:w="1005" w:type="dxa"/>
            <w:gridSpan w:val="2"/>
            <w:vMerge/>
            <w:tcBorders>
              <w:left w:val="single" w:sz="13" w:space="0" w:color="D2D2F4"/>
              <w:right w:val="single" w:sz="9" w:space="0" w:color="D2D2F4"/>
            </w:tcBorders>
          </w:tcPr>
          <w:p>
            <w:pPr/>
          </w:p>
        </w:tc>
        <w:tc>
          <w:tcPr>
            <w:tcW w:w="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z w:val="18"/>
              </w:rPr>
              <w:t>41,021.15</w:t>
            </w:r>
          </w:p>
        </w:tc>
        <w:tc>
          <w:tcPr>
            <w:tcW w:w="997" w:type="dxa"/>
            <w:vMerge/>
            <w:tcBorders>
              <w:left w:val="single" w:sz="10" w:space="0" w:color="D2D2F4"/>
              <w:right w:val="single" w:sz="9" w:space="0" w:color="D2D2F4"/>
            </w:tcBorders>
          </w:tcPr>
          <w:p>
            <w:pPr/>
          </w:p>
        </w:tc>
        <w:tc>
          <w:tcPr>
            <w:tcW w:w="989" w:type="dxa"/>
            <w:tcBorders>
              <w:top w:val="nil" w:sz="6" w:space="0" w:color="auto"/>
              <w:left w:val="single" w:sz="4" w:space="0" w:color="8683E2"/>
              <w:bottom w:val="nil" w:sz="6" w:space="0" w:color="auto"/>
              <w:right w:val="single" w:sz="4" w:space="0" w:color="8683E2"/>
            </w:tcBorders>
            <w:shd w:val="clear" w:color="auto" w:fill="D2D2F4"/>
          </w:tcPr>
          <w:p>
            <w:pPr/>
          </w:p>
        </w:tc>
        <w:tc>
          <w:tcPr>
            <w:tcW w:w="1143" w:type="dxa"/>
            <w:gridSpan w:val="2"/>
            <w:vMerge/>
            <w:tcBorders>
              <w:left w:val="single" w:sz="9" w:space="0" w:color="D2D2F4"/>
              <w:right w:val="single" w:sz="9" w:space="0" w:color="D2D2F4"/>
            </w:tcBorders>
          </w:tcPr>
          <w:p>
            <w:pPr/>
          </w:p>
        </w:tc>
        <w:tc>
          <w:tcPr>
            <w:tcW w:w="838"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23" w:right="0"/>
              <w:jc w:val="left"/>
              <w:rPr>
                <w:rFonts w:ascii="华文细黑" w:hAnsi="华文细黑" w:cs="华文细黑" w:eastAsia="华文细黑" w:hint="default"/>
                <w:sz w:val="18"/>
                <w:szCs w:val="18"/>
              </w:rPr>
            </w:pPr>
            <w:r>
              <w:rPr>
                <w:rFonts w:ascii="华文细黑"/>
                <w:sz w:val="18"/>
              </w:rPr>
              <w:t>100.00%</w:t>
            </w:r>
          </w:p>
        </w:tc>
        <w:tc>
          <w:tcPr>
            <w:tcW w:w="721" w:type="dxa"/>
            <w:gridSpan w:val="2"/>
            <w:vMerge/>
            <w:tcBorders>
              <w:left w:val="single" w:sz="10" w:space="0" w:color="D2D2F4"/>
              <w:right w:val="single" w:sz="9" w:space="0" w:color="D2D2F4"/>
            </w:tcBorders>
          </w:tcPr>
          <w:p>
            <w:pPr/>
          </w:p>
        </w:tc>
        <w:tc>
          <w:tcPr>
            <w:tcW w:w="844" w:type="dxa"/>
            <w:tcBorders>
              <w:top w:val="nil" w:sz="6" w:space="0" w:color="auto"/>
              <w:left w:val="single" w:sz="4" w:space="0" w:color="8683E2"/>
              <w:bottom w:val="nil" w:sz="6" w:space="0" w:color="auto"/>
              <w:right w:val="single" w:sz="4" w:space="0" w:color="8683E2"/>
            </w:tcBorders>
            <w:shd w:val="clear" w:color="auto" w:fill="D2D2F4"/>
          </w:tcPr>
          <w:p>
            <w:pPr/>
          </w:p>
        </w:tc>
        <w:tc>
          <w:tcPr>
            <w:tcW w:w="434" w:type="dxa"/>
            <w:vMerge/>
            <w:tcBorders>
              <w:left w:val="single" w:sz="9" w:space="0" w:color="D2D2F4"/>
              <w:right w:val="single" w:sz="9" w:space="0" w:color="D2D2F4"/>
            </w:tcBorders>
          </w:tcPr>
          <w:p>
            <w:pPr/>
          </w:p>
        </w:tc>
        <w:tc>
          <w:tcPr>
            <w:tcW w:w="6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473" w:hRule="exact"/>
        </w:trPr>
        <w:tc>
          <w:tcPr>
            <w:tcW w:w="977" w:type="dxa"/>
            <w:vMerge/>
            <w:tcBorders>
              <w:left w:val="single" w:sz="4" w:space="0" w:color="8683E2"/>
              <w:bottom w:val="single" w:sz="4" w:space="0" w:color="8683E2"/>
              <w:right w:val="single" w:sz="4" w:space="0" w:color="8683E2"/>
            </w:tcBorders>
            <w:shd w:val="clear" w:color="auto" w:fill="D2D2F4"/>
          </w:tcPr>
          <w:p>
            <w:pPr/>
          </w:p>
        </w:tc>
        <w:tc>
          <w:tcPr>
            <w:tcW w:w="1005" w:type="dxa"/>
            <w:gridSpan w:val="2"/>
            <w:vMerge/>
            <w:tcBorders>
              <w:left w:val="single" w:sz="13" w:space="0" w:color="D2D2F4"/>
              <w:bottom w:val="single" w:sz="4" w:space="0" w:color="8683E2"/>
              <w:right w:val="single" w:sz="9" w:space="0" w:color="D2D2F4"/>
            </w:tcBorders>
          </w:tcPr>
          <w:p>
            <w:pPr/>
          </w:p>
        </w:tc>
        <w:tc>
          <w:tcPr>
            <w:tcW w:w="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997" w:type="dxa"/>
            <w:vMerge/>
            <w:tcBorders>
              <w:left w:val="single" w:sz="10" w:space="0" w:color="D2D2F4"/>
              <w:bottom w:val="single" w:sz="4" w:space="0" w:color="8683E2"/>
              <w:right w:val="single" w:sz="9" w:space="0" w:color="D2D2F4"/>
            </w:tcBorders>
          </w:tcPr>
          <w:p>
            <w:pPr/>
          </w:p>
        </w:tc>
        <w:tc>
          <w:tcPr>
            <w:tcW w:w="989" w:type="dxa"/>
            <w:tcBorders>
              <w:top w:val="nil" w:sz="6" w:space="0" w:color="auto"/>
              <w:left w:val="single" w:sz="4" w:space="0" w:color="8683E2"/>
              <w:bottom w:val="single" w:sz="4" w:space="0" w:color="8683E2"/>
              <w:right w:val="single" w:sz="4" w:space="0" w:color="8683E2"/>
            </w:tcBorders>
            <w:shd w:val="clear" w:color="auto" w:fill="D2D2F4"/>
          </w:tcPr>
          <w:p>
            <w:pPr/>
          </w:p>
        </w:tc>
        <w:tc>
          <w:tcPr>
            <w:tcW w:w="1143" w:type="dxa"/>
            <w:gridSpan w:val="2"/>
            <w:vMerge/>
            <w:tcBorders>
              <w:left w:val="single" w:sz="9" w:space="0" w:color="D2D2F4"/>
              <w:bottom w:val="single" w:sz="4" w:space="0" w:color="8683E2"/>
              <w:right w:val="single" w:sz="9" w:space="0" w:color="D2D2F4"/>
            </w:tcBorders>
          </w:tcPr>
          <w:p>
            <w:pPr/>
          </w:p>
        </w:tc>
        <w:tc>
          <w:tcPr>
            <w:tcW w:w="838"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gridSpan w:val="2"/>
            <w:vMerge/>
            <w:tcBorders>
              <w:left w:val="single" w:sz="10" w:space="0" w:color="D2D2F4"/>
              <w:bottom w:val="single" w:sz="4" w:space="0" w:color="8683E2"/>
              <w:right w:val="single" w:sz="9" w:space="0" w:color="D2D2F4"/>
            </w:tcBorders>
          </w:tcPr>
          <w:p>
            <w:pPr/>
          </w:p>
        </w:tc>
        <w:tc>
          <w:tcPr>
            <w:tcW w:w="844" w:type="dxa"/>
            <w:tcBorders>
              <w:top w:val="nil" w:sz="6" w:space="0" w:color="auto"/>
              <w:left w:val="single" w:sz="4" w:space="0" w:color="8683E2"/>
              <w:bottom w:val="single" w:sz="4" w:space="0" w:color="8683E2"/>
              <w:right w:val="single" w:sz="4" w:space="0" w:color="8683E2"/>
            </w:tcBorders>
            <w:shd w:val="clear" w:color="auto" w:fill="D2D2F4"/>
          </w:tcPr>
          <w:p>
            <w:pPr/>
          </w:p>
        </w:tc>
        <w:tc>
          <w:tcPr>
            <w:tcW w:w="434" w:type="dxa"/>
            <w:vMerge/>
            <w:tcBorders>
              <w:left w:val="single" w:sz="9" w:space="0" w:color="D2D2F4"/>
              <w:bottom w:val="single" w:sz="4" w:space="0" w:color="8683E2"/>
              <w:right w:val="single" w:sz="9" w:space="0" w:color="D2D2F4"/>
            </w:tcBorders>
          </w:tcPr>
          <w:p>
            <w:pPr/>
          </w:p>
        </w:tc>
        <w:tc>
          <w:tcPr>
            <w:tcW w:w="6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73" w:hRule="exact"/>
        </w:trPr>
        <w:tc>
          <w:tcPr>
            <w:tcW w:w="97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6"/>
              <w:jc w:val="both"/>
              <w:rPr>
                <w:rFonts w:ascii="华文细黑" w:hAnsi="华文细黑" w:cs="华文细黑" w:eastAsia="华文细黑" w:hint="default"/>
                <w:sz w:val="18"/>
                <w:szCs w:val="18"/>
              </w:rPr>
            </w:pPr>
            <w:r>
              <w:rPr>
                <w:rFonts w:ascii="华文细黑" w:hAnsi="华文细黑" w:cs="华文细黑" w:eastAsia="华文细黑" w:hint="default"/>
                <w:spacing w:val="-11"/>
                <w:sz w:val="18"/>
                <w:szCs w:val="18"/>
              </w:rPr>
              <w:t>2</w:t>
            </w:r>
            <w:r>
              <w:rPr>
                <w:rFonts w:ascii="华文细黑" w:hAnsi="华文细黑" w:cs="华文细黑" w:eastAsia="华文细黑" w:hint="default"/>
                <w:spacing w:val="-11"/>
                <w:sz w:val="18"/>
                <w:szCs w:val="18"/>
              </w:rPr>
              <w:t>、补充营运</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资金</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关键 客户综合服 务提升项目</w:t>
            </w:r>
          </w:p>
        </w:tc>
        <w:tc>
          <w:tcPr>
            <w:tcW w:w="1005" w:type="dxa"/>
            <w:gridSpan w:val="2"/>
            <w:vMerge w:val="restart"/>
            <w:tcBorders>
              <w:top w:val="single" w:sz="4" w:space="0" w:color="8683E2"/>
              <w:left w:val="single" w:sz="13"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997"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3" w:right="0"/>
              <w:jc w:val="left"/>
              <w:rPr>
                <w:rFonts w:ascii="华文细黑" w:hAnsi="华文细黑" w:cs="华文细黑" w:eastAsia="华文细黑" w:hint="default"/>
                <w:sz w:val="18"/>
                <w:szCs w:val="18"/>
              </w:rPr>
            </w:pPr>
            <w:r>
              <w:rPr>
                <w:rFonts w:ascii="华文细黑"/>
                <w:sz w:val="18"/>
              </w:rPr>
              <w:t>26,212.44</w:t>
            </w:r>
          </w:p>
        </w:tc>
        <w:tc>
          <w:tcPr>
            <w:tcW w:w="989" w:type="dxa"/>
            <w:tcBorders>
              <w:top w:val="single" w:sz="4" w:space="0" w:color="8683E2"/>
              <w:left w:val="single" w:sz="4" w:space="0" w:color="8683E2"/>
              <w:bottom w:val="nil" w:sz="6" w:space="0" w:color="auto"/>
              <w:right w:val="single" w:sz="4" w:space="0" w:color="8683E2"/>
            </w:tcBorders>
            <w:shd w:val="clear" w:color="auto" w:fill="D2D2F4"/>
          </w:tcPr>
          <w:p>
            <w:pPr/>
          </w:p>
        </w:tc>
        <w:tc>
          <w:tcPr>
            <w:tcW w:w="1143" w:type="dxa"/>
            <w:gridSpan w:val="2"/>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99" w:right="0"/>
              <w:jc w:val="left"/>
              <w:rPr>
                <w:rFonts w:ascii="华文细黑" w:hAnsi="华文细黑" w:cs="华文细黑" w:eastAsia="华文细黑" w:hint="default"/>
                <w:sz w:val="18"/>
                <w:szCs w:val="18"/>
              </w:rPr>
            </w:pPr>
            <w:r>
              <w:rPr>
                <w:rFonts w:ascii="华文细黑"/>
                <w:sz w:val="18"/>
              </w:rPr>
              <w:t>26,212.44</w:t>
            </w:r>
          </w:p>
        </w:tc>
        <w:tc>
          <w:tcPr>
            <w:tcW w:w="838"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gridSpan w:val="2"/>
            <w:vMerge w:val="restart"/>
            <w:tcBorders>
              <w:top w:val="single" w:sz="4" w:space="0" w:color="8683E2"/>
              <w:left w:val="single" w:sz="10" w:space="0" w:color="D2D2F4"/>
              <w:right w:val="single" w:sz="9" w:space="0" w:color="D2D2F4"/>
            </w:tcBorders>
          </w:tcPr>
          <w:p>
            <w:pPr>
              <w:pStyle w:val="TableParagraph"/>
              <w:spacing w:line="240" w:lineRule="auto" w:before="155"/>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2010</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08 </w:t>
            </w:r>
            <w:r>
              <w:rPr>
                <w:rFonts w:ascii="华文细黑" w:hAnsi="华文细黑" w:cs="华文细黑" w:eastAsia="华文细黑" w:hint="default"/>
                <w:sz w:val="18"/>
                <w:szCs w:val="18"/>
              </w:rPr>
              <w:t>月</w:t>
            </w:r>
            <w:r>
              <w:rPr>
                <w:rFonts w:ascii="华文细黑" w:hAnsi="华文细黑" w:cs="华文细黑" w:eastAsia="华文细黑" w:hint="default"/>
                <w:spacing w:val="-19"/>
                <w:sz w:val="18"/>
                <w:szCs w:val="18"/>
              </w:rPr>
              <w:t> </w:t>
            </w:r>
            <w:r>
              <w:rPr>
                <w:rFonts w:ascii="华文细黑" w:hAnsi="华文细黑" w:cs="华文细黑" w:eastAsia="华文细黑" w:hint="default"/>
                <w:sz w:val="18"/>
                <w:szCs w:val="18"/>
              </w:rPr>
              <w:t>01</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日</w:t>
            </w:r>
          </w:p>
        </w:tc>
        <w:tc>
          <w:tcPr>
            <w:tcW w:w="844" w:type="dxa"/>
            <w:tcBorders>
              <w:top w:val="single" w:sz="4" w:space="0" w:color="8683E2"/>
              <w:left w:val="single" w:sz="4" w:space="0" w:color="8683E2"/>
              <w:bottom w:val="nil" w:sz="6" w:space="0" w:color="auto"/>
              <w:right w:val="single" w:sz="4" w:space="0" w:color="8683E2"/>
            </w:tcBorders>
            <w:shd w:val="clear" w:color="auto" w:fill="D2D2F4"/>
          </w:tcPr>
          <w:p>
            <w:pPr/>
          </w:p>
        </w:tc>
        <w:tc>
          <w:tcPr>
            <w:tcW w:w="434"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6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77" w:type="dxa"/>
            <w:vMerge/>
            <w:tcBorders>
              <w:left w:val="single" w:sz="4" w:space="0" w:color="8683E2"/>
              <w:right w:val="single" w:sz="4" w:space="0" w:color="8683E2"/>
            </w:tcBorders>
            <w:shd w:val="clear" w:color="auto" w:fill="D2D2F4"/>
          </w:tcPr>
          <w:p>
            <w:pPr/>
          </w:p>
        </w:tc>
        <w:tc>
          <w:tcPr>
            <w:tcW w:w="1005" w:type="dxa"/>
            <w:gridSpan w:val="2"/>
            <w:vMerge/>
            <w:tcBorders>
              <w:left w:val="single" w:sz="13" w:space="0" w:color="D2D2F4"/>
              <w:right w:val="single" w:sz="9" w:space="0" w:color="D2D2F4"/>
            </w:tcBorders>
          </w:tcPr>
          <w:p>
            <w:pPr/>
          </w:p>
        </w:tc>
        <w:tc>
          <w:tcPr>
            <w:tcW w:w="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z w:val="18"/>
              </w:rPr>
              <w:t>26,212.44</w:t>
            </w:r>
          </w:p>
        </w:tc>
        <w:tc>
          <w:tcPr>
            <w:tcW w:w="997" w:type="dxa"/>
            <w:vMerge/>
            <w:tcBorders>
              <w:left w:val="single" w:sz="10" w:space="0" w:color="D2D2F4"/>
              <w:right w:val="single" w:sz="9" w:space="0" w:color="D2D2F4"/>
            </w:tcBorders>
          </w:tcPr>
          <w:p>
            <w:pPr/>
          </w:p>
        </w:tc>
        <w:tc>
          <w:tcPr>
            <w:tcW w:w="989" w:type="dxa"/>
            <w:tcBorders>
              <w:top w:val="nil" w:sz="6" w:space="0" w:color="auto"/>
              <w:left w:val="single" w:sz="4" w:space="0" w:color="8683E2"/>
              <w:bottom w:val="nil" w:sz="6" w:space="0" w:color="auto"/>
              <w:right w:val="single" w:sz="4" w:space="0" w:color="8683E2"/>
            </w:tcBorders>
            <w:shd w:val="clear" w:color="auto" w:fill="D2D2F4"/>
          </w:tcPr>
          <w:p>
            <w:pPr/>
          </w:p>
        </w:tc>
        <w:tc>
          <w:tcPr>
            <w:tcW w:w="1143" w:type="dxa"/>
            <w:gridSpan w:val="2"/>
            <w:vMerge/>
            <w:tcBorders>
              <w:left w:val="single" w:sz="9" w:space="0" w:color="D2D2F4"/>
              <w:right w:val="single" w:sz="9" w:space="0" w:color="D2D2F4"/>
            </w:tcBorders>
          </w:tcPr>
          <w:p>
            <w:pPr/>
          </w:p>
        </w:tc>
        <w:tc>
          <w:tcPr>
            <w:tcW w:w="838"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23" w:right="0"/>
              <w:jc w:val="left"/>
              <w:rPr>
                <w:rFonts w:ascii="华文细黑" w:hAnsi="华文细黑" w:cs="华文细黑" w:eastAsia="华文细黑" w:hint="default"/>
                <w:sz w:val="18"/>
                <w:szCs w:val="18"/>
              </w:rPr>
            </w:pPr>
            <w:r>
              <w:rPr>
                <w:rFonts w:ascii="华文细黑"/>
                <w:sz w:val="18"/>
              </w:rPr>
              <w:t>100.00%</w:t>
            </w:r>
          </w:p>
        </w:tc>
        <w:tc>
          <w:tcPr>
            <w:tcW w:w="721" w:type="dxa"/>
            <w:gridSpan w:val="2"/>
            <w:vMerge/>
            <w:tcBorders>
              <w:left w:val="single" w:sz="10" w:space="0" w:color="D2D2F4"/>
              <w:right w:val="single" w:sz="9" w:space="0" w:color="D2D2F4"/>
            </w:tcBorders>
          </w:tcPr>
          <w:p>
            <w:pPr/>
          </w:p>
        </w:tc>
        <w:tc>
          <w:tcPr>
            <w:tcW w:w="844" w:type="dxa"/>
            <w:tcBorders>
              <w:top w:val="nil" w:sz="6" w:space="0" w:color="auto"/>
              <w:left w:val="single" w:sz="4" w:space="0" w:color="8683E2"/>
              <w:bottom w:val="nil" w:sz="6" w:space="0" w:color="auto"/>
              <w:right w:val="single" w:sz="4" w:space="0" w:color="8683E2"/>
            </w:tcBorders>
            <w:shd w:val="clear" w:color="auto" w:fill="D2D2F4"/>
          </w:tcPr>
          <w:p>
            <w:pPr/>
          </w:p>
        </w:tc>
        <w:tc>
          <w:tcPr>
            <w:tcW w:w="434" w:type="dxa"/>
            <w:vMerge/>
            <w:tcBorders>
              <w:left w:val="single" w:sz="9" w:space="0" w:color="D2D2F4"/>
              <w:right w:val="single" w:sz="9" w:space="0" w:color="D2D2F4"/>
            </w:tcBorders>
          </w:tcPr>
          <w:p>
            <w:pPr/>
          </w:p>
        </w:tc>
        <w:tc>
          <w:tcPr>
            <w:tcW w:w="6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473" w:hRule="exact"/>
        </w:trPr>
        <w:tc>
          <w:tcPr>
            <w:tcW w:w="977" w:type="dxa"/>
            <w:vMerge/>
            <w:tcBorders>
              <w:left w:val="single" w:sz="4" w:space="0" w:color="8683E2"/>
              <w:bottom w:val="single" w:sz="4" w:space="0" w:color="8683E2"/>
              <w:right w:val="single" w:sz="4" w:space="0" w:color="8683E2"/>
            </w:tcBorders>
            <w:shd w:val="clear" w:color="auto" w:fill="D2D2F4"/>
          </w:tcPr>
          <w:p>
            <w:pPr/>
          </w:p>
        </w:tc>
        <w:tc>
          <w:tcPr>
            <w:tcW w:w="1005" w:type="dxa"/>
            <w:gridSpan w:val="2"/>
            <w:vMerge/>
            <w:tcBorders>
              <w:left w:val="single" w:sz="13" w:space="0" w:color="D2D2F4"/>
              <w:bottom w:val="single" w:sz="4" w:space="0" w:color="8683E2"/>
              <w:right w:val="single" w:sz="9" w:space="0" w:color="D2D2F4"/>
            </w:tcBorders>
          </w:tcPr>
          <w:p>
            <w:pPr/>
          </w:p>
        </w:tc>
        <w:tc>
          <w:tcPr>
            <w:tcW w:w="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997" w:type="dxa"/>
            <w:vMerge/>
            <w:tcBorders>
              <w:left w:val="single" w:sz="10" w:space="0" w:color="D2D2F4"/>
              <w:bottom w:val="single" w:sz="4" w:space="0" w:color="8683E2"/>
              <w:right w:val="single" w:sz="9" w:space="0" w:color="D2D2F4"/>
            </w:tcBorders>
          </w:tcPr>
          <w:p>
            <w:pPr/>
          </w:p>
        </w:tc>
        <w:tc>
          <w:tcPr>
            <w:tcW w:w="989" w:type="dxa"/>
            <w:tcBorders>
              <w:top w:val="nil" w:sz="6" w:space="0" w:color="auto"/>
              <w:left w:val="single" w:sz="4" w:space="0" w:color="8683E2"/>
              <w:bottom w:val="single" w:sz="4" w:space="0" w:color="8683E2"/>
              <w:right w:val="single" w:sz="4" w:space="0" w:color="8683E2"/>
            </w:tcBorders>
            <w:shd w:val="clear" w:color="auto" w:fill="D2D2F4"/>
          </w:tcPr>
          <w:p>
            <w:pPr/>
          </w:p>
        </w:tc>
        <w:tc>
          <w:tcPr>
            <w:tcW w:w="1143" w:type="dxa"/>
            <w:gridSpan w:val="2"/>
            <w:vMerge/>
            <w:tcBorders>
              <w:left w:val="single" w:sz="9" w:space="0" w:color="D2D2F4"/>
              <w:bottom w:val="single" w:sz="4" w:space="0" w:color="8683E2"/>
              <w:right w:val="single" w:sz="9" w:space="0" w:color="D2D2F4"/>
            </w:tcBorders>
          </w:tcPr>
          <w:p>
            <w:pPr/>
          </w:p>
        </w:tc>
        <w:tc>
          <w:tcPr>
            <w:tcW w:w="838"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gridSpan w:val="2"/>
            <w:vMerge/>
            <w:tcBorders>
              <w:left w:val="single" w:sz="10" w:space="0" w:color="D2D2F4"/>
              <w:bottom w:val="single" w:sz="4" w:space="0" w:color="8683E2"/>
              <w:right w:val="single" w:sz="9" w:space="0" w:color="D2D2F4"/>
            </w:tcBorders>
          </w:tcPr>
          <w:p>
            <w:pPr/>
          </w:p>
        </w:tc>
        <w:tc>
          <w:tcPr>
            <w:tcW w:w="844" w:type="dxa"/>
            <w:tcBorders>
              <w:top w:val="nil" w:sz="6" w:space="0" w:color="auto"/>
              <w:left w:val="single" w:sz="4" w:space="0" w:color="8683E2"/>
              <w:bottom w:val="single" w:sz="4" w:space="0" w:color="8683E2"/>
              <w:right w:val="single" w:sz="4" w:space="0" w:color="8683E2"/>
            </w:tcBorders>
            <w:shd w:val="clear" w:color="auto" w:fill="D2D2F4"/>
          </w:tcPr>
          <w:p>
            <w:pPr/>
          </w:p>
        </w:tc>
        <w:tc>
          <w:tcPr>
            <w:tcW w:w="434" w:type="dxa"/>
            <w:vMerge/>
            <w:tcBorders>
              <w:left w:val="single" w:sz="9" w:space="0" w:color="D2D2F4"/>
              <w:bottom w:val="single" w:sz="4" w:space="0" w:color="8683E2"/>
              <w:right w:val="single" w:sz="9" w:space="0" w:color="D2D2F4"/>
            </w:tcBorders>
          </w:tcPr>
          <w:p>
            <w:pPr/>
          </w:p>
        </w:tc>
        <w:tc>
          <w:tcPr>
            <w:tcW w:w="6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18" w:hRule="exact"/>
        </w:trPr>
        <w:tc>
          <w:tcPr>
            <w:tcW w:w="97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6"/>
              <w:jc w:val="both"/>
              <w:rPr>
                <w:rFonts w:ascii="华文细黑" w:hAnsi="华文细黑" w:cs="华文细黑" w:eastAsia="华文细黑" w:hint="default"/>
                <w:sz w:val="18"/>
                <w:szCs w:val="18"/>
              </w:rPr>
            </w:pPr>
            <w:r>
              <w:rPr>
                <w:rFonts w:ascii="华文细黑" w:hAnsi="华文细黑" w:cs="华文细黑" w:eastAsia="华文细黑" w:hint="default"/>
                <w:spacing w:val="-11"/>
                <w:sz w:val="18"/>
                <w:szCs w:val="18"/>
              </w:rPr>
              <w:t>3</w:t>
            </w:r>
            <w:r>
              <w:rPr>
                <w:rFonts w:ascii="华文细黑" w:hAnsi="华文细黑" w:cs="华文细黑" w:eastAsia="华文细黑" w:hint="default"/>
                <w:spacing w:val="-11"/>
                <w:sz w:val="18"/>
                <w:szCs w:val="18"/>
              </w:rPr>
              <w:t>、数码电子</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产品零售终 端扩建项目</w:t>
            </w:r>
          </w:p>
        </w:tc>
        <w:tc>
          <w:tcPr>
            <w:tcW w:w="1005" w:type="dxa"/>
            <w:gridSpan w:val="2"/>
            <w:vMerge w:val="restart"/>
            <w:tcBorders>
              <w:top w:val="single" w:sz="4" w:space="0" w:color="8683E2"/>
              <w:left w:val="single" w:sz="13" w:space="0" w:color="D2D2F4"/>
              <w:right w:val="single" w:sz="9" w:space="0" w:color="D2D2F4"/>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997" w:type="dxa"/>
            <w:vMerge w:val="restart"/>
            <w:tcBorders>
              <w:top w:val="single" w:sz="4" w:space="0" w:color="8683E2"/>
              <w:left w:val="single" w:sz="10" w:space="0" w:color="D2D2F4"/>
              <w:right w:val="single" w:sz="9" w:space="0" w:color="D2D2F4"/>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53" w:right="0"/>
              <w:jc w:val="left"/>
              <w:rPr>
                <w:rFonts w:ascii="华文细黑" w:hAnsi="华文细黑" w:cs="华文细黑" w:eastAsia="华文细黑" w:hint="default"/>
                <w:sz w:val="18"/>
                <w:szCs w:val="18"/>
              </w:rPr>
            </w:pPr>
            <w:r>
              <w:rPr>
                <w:rFonts w:ascii="华文细黑"/>
                <w:sz w:val="18"/>
              </w:rPr>
              <w:t>12,868.61</w:t>
            </w:r>
          </w:p>
        </w:tc>
        <w:tc>
          <w:tcPr>
            <w:tcW w:w="989" w:type="dxa"/>
            <w:tcBorders>
              <w:top w:val="single" w:sz="4" w:space="0" w:color="8683E2"/>
              <w:left w:val="single" w:sz="4" w:space="0" w:color="8683E2"/>
              <w:bottom w:val="nil" w:sz="6" w:space="0" w:color="auto"/>
              <w:right w:val="single" w:sz="4" w:space="0" w:color="8683E2"/>
            </w:tcBorders>
            <w:shd w:val="clear" w:color="auto" w:fill="D2D2F4"/>
          </w:tcPr>
          <w:p>
            <w:pPr/>
          </w:p>
        </w:tc>
        <w:tc>
          <w:tcPr>
            <w:tcW w:w="11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99" w:right="0"/>
              <w:jc w:val="left"/>
              <w:rPr>
                <w:rFonts w:ascii="华文细黑" w:hAnsi="华文细黑" w:cs="华文细黑" w:eastAsia="华文细黑" w:hint="default"/>
                <w:sz w:val="18"/>
                <w:szCs w:val="18"/>
              </w:rPr>
            </w:pPr>
            <w:r>
              <w:rPr>
                <w:rFonts w:ascii="华文细黑"/>
                <w:sz w:val="18"/>
              </w:rPr>
              <w:t>12,123.940</w:t>
            </w:r>
          </w:p>
        </w:tc>
        <w:tc>
          <w:tcPr>
            <w:tcW w:w="838"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gridSpan w:val="2"/>
            <w:vMerge w:val="restart"/>
            <w:tcBorders>
              <w:top w:val="single" w:sz="4" w:space="0" w:color="8683E2"/>
              <w:left w:val="single" w:sz="10" w:space="0" w:color="D2D2F4"/>
              <w:right w:val="single" w:sz="9" w:space="0" w:color="D2D2F4"/>
            </w:tcBorders>
          </w:tcPr>
          <w:p>
            <w:pPr/>
          </w:p>
        </w:tc>
        <w:tc>
          <w:tcPr>
            <w:tcW w:w="844" w:type="dxa"/>
            <w:tcBorders>
              <w:top w:val="single" w:sz="4" w:space="0" w:color="8683E2"/>
              <w:left w:val="single" w:sz="4" w:space="0" w:color="8683E2"/>
              <w:bottom w:val="nil" w:sz="6" w:space="0" w:color="auto"/>
              <w:right w:val="single" w:sz="4" w:space="0" w:color="8683E2"/>
            </w:tcBorders>
            <w:shd w:val="clear" w:color="auto" w:fill="D2D2F4"/>
          </w:tcPr>
          <w:p>
            <w:pPr/>
          </w:p>
        </w:tc>
        <w:tc>
          <w:tcPr>
            <w:tcW w:w="434" w:type="dxa"/>
            <w:vMerge w:val="restart"/>
            <w:tcBorders>
              <w:top w:val="single" w:sz="4" w:space="0" w:color="8683E2"/>
              <w:left w:val="single" w:sz="9" w:space="0" w:color="D2D2F4"/>
              <w:right w:val="single" w:sz="9" w:space="0" w:color="D2D2F4"/>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6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77" w:type="dxa"/>
            <w:vMerge/>
            <w:tcBorders>
              <w:left w:val="single" w:sz="4" w:space="0" w:color="8683E2"/>
              <w:right w:val="single" w:sz="4" w:space="0" w:color="8683E2"/>
            </w:tcBorders>
            <w:shd w:val="clear" w:color="auto" w:fill="D2D2F4"/>
          </w:tcPr>
          <w:p>
            <w:pPr/>
          </w:p>
        </w:tc>
        <w:tc>
          <w:tcPr>
            <w:tcW w:w="1005" w:type="dxa"/>
            <w:gridSpan w:val="2"/>
            <w:vMerge/>
            <w:tcBorders>
              <w:left w:val="single" w:sz="13" w:space="0" w:color="D2D2F4"/>
              <w:right w:val="single" w:sz="9" w:space="0" w:color="D2D2F4"/>
            </w:tcBorders>
          </w:tcPr>
          <w:p>
            <w:pPr/>
          </w:p>
        </w:tc>
        <w:tc>
          <w:tcPr>
            <w:tcW w:w="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z w:val="18"/>
              </w:rPr>
              <w:t>12,868.61</w:t>
            </w:r>
          </w:p>
        </w:tc>
        <w:tc>
          <w:tcPr>
            <w:tcW w:w="997" w:type="dxa"/>
            <w:vMerge/>
            <w:tcBorders>
              <w:left w:val="single" w:sz="10" w:space="0" w:color="D2D2F4"/>
              <w:right w:val="single" w:sz="9" w:space="0" w:color="D2D2F4"/>
            </w:tcBorders>
          </w:tcPr>
          <w:p>
            <w:pPr/>
          </w:p>
        </w:tc>
        <w:tc>
          <w:tcPr>
            <w:tcW w:w="98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156.48</w:t>
            </w:r>
          </w:p>
        </w:tc>
        <w:tc>
          <w:tcPr>
            <w:tcW w:w="1143" w:type="dxa"/>
            <w:gridSpan w:val="2"/>
            <w:vMerge/>
            <w:tcBorders>
              <w:left w:val="single" w:sz="9" w:space="0" w:color="D2D2F4"/>
              <w:right w:val="single" w:sz="9" w:space="0" w:color="D2D2F4"/>
            </w:tcBorders>
          </w:tcPr>
          <w:p>
            <w:pPr/>
          </w:p>
        </w:tc>
        <w:tc>
          <w:tcPr>
            <w:tcW w:w="838"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3" w:right="0"/>
              <w:jc w:val="left"/>
              <w:rPr>
                <w:rFonts w:ascii="华文细黑" w:hAnsi="华文细黑" w:cs="华文细黑" w:eastAsia="华文细黑" w:hint="default"/>
                <w:sz w:val="18"/>
                <w:szCs w:val="18"/>
              </w:rPr>
            </w:pPr>
            <w:r>
              <w:rPr>
                <w:rFonts w:ascii="华文细黑"/>
                <w:sz w:val="18"/>
              </w:rPr>
              <w:t>94.21%</w:t>
            </w:r>
          </w:p>
        </w:tc>
        <w:tc>
          <w:tcPr>
            <w:tcW w:w="721" w:type="dxa"/>
            <w:gridSpan w:val="2"/>
            <w:vMerge/>
            <w:tcBorders>
              <w:left w:val="single" w:sz="10" w:space="0" w:color="D2D2F4"/>
              <w:right w:val="single" w:sz="9" w:space="0" w:color="D2D2F4"/>
            </w:tcBorders>
          </w:tcPr>
          <w:p>
            <w:pPr/>
          </w:p>
        </w:tc>
        <w:tc>
          <w:tcPr>
            <w:tcW w:w="844" w:type="dxa"/>
            <w:tcBorders>
              <w:top w:val="nil" w:sz="6" w:space="0" w:color="auto"/>
              <w:left w:val="single" w:sz="4" w:space="0" w:color="8683E2"/>
              <w:bottom w:val="nil" w:sz="6" w:space="0" w:color="auto"/>
              <w:right w:val="single" w:sz="4" w:space="0" w:color="8683E2"/>
            </w:tcBorders>
            <w:shd w:val="clear" w:color="auto" w:fill="D2D2F4"/>
          </w:tcPr>
          <w:p>
            <w:pPr/>
          </w:p>
        </w:tc>
        <w:tc>
          <w:tcPr>
            <w:tcW w:w="434" w:type="dxa"/>
            <w:vMerge/>
            <w:tcBorders>
              <w:left w:val="single" w:sz="9" w:space="0" w:color="D2D2F4"/>
              <w:right w:val="single" w:sz="9" w:space="0" w:color="D2D2F4"/>
            </w:tcBorders>
          </w:tcPr>
          <w:p>
            <w:pPr/>
          </w:p>
        </w:tc>
        <w:tc>
          <w:tcPr>
            <w:tcW w:w="6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17" w:hRule="exact"/>
        </w:trPr>
        <w:tc>
          <w:tcPr>
            <w:tcW w:w="977" w:type="dxa"/>
            <w:vMerge/>
            <w:tcBorders>
              <w:left w:val="single" w:sz="4" w:space="0" w:color="8683E2"/>
              <w:bottom w:val="single" w:sz="4" w:space="0" w:color="8683E2"/>
              <w:right w:val="single" w:sz="4" w:space="0" w:color="8683E2"/>
            </w:tcBorders>
            <w:shd w:val="clear" w:color="auto" w:fill="D2D2F4"/>
          </w:tcPr>
          <w:p>
            <w:pPr/>
          </w:p>
        </w:tc>
        <w:tc>
          <w:tcPr>
            <w:tcW w:w="1005" w:type="dxa"/>
            <w:gridSpan w:val="2"/>
            <w:vMerge/>
            <w:tcBorders>
              <w:left w:val="single" w:sz="13" w:space="0" w:color="D2D2F4"/>
              <w:bottom w:val="single" w:sz="4" w:space="0" w:color="8683E2"/>
              <w:right w:val="single" w:sz="9" w:space="0" w:color="D2D2F4"/>
            </w:tcBorders>
          </w:tcPr>
          <w:p>
            <w:pPr/>
          </w:p>
        </w:tc>
        <w:tc>
          <w:tcPr>
            <w:tcW w:w="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997" w:type="dxa"/>
            <w:vMerge/>
            <w:tcBorders>
              <w:left w:val="single" w:sz="10" w:space="0" w:color="D2D2F4"/>
              <w:bottom w:val="single" w:sz="4" w:space="0" w:color="8683E2"/>
              <w:right w:val="single" w:sz="9" w:space="0" w:color="D2D2F4"/>
            </w:tcBorders>
          </w:tcPr>
          <w:p>
            <w:pPr/>
          </w:p>
        </w:tc>
        <w:tc>
          <w:tcPr>
            <w:tcW w:w="989" w:type="dxa"/>
            <w:tcBorders>
              <w:top w:val="nil" w:sz="6" w:space="0" w:color="auto"/>
              <w:left w:val="single" w:sz="4" w:space="0" w:color="8683E2"/>
              <w:bottom w:val="single" w:sz="4" w:space="0" w:color="8683E2"/>
              <w:right w:val="single" w:sz="4" w:space="0" w:color="8683E2"/>
            </w:tcBorders>
            <w:shd w:val="clear" w:color="auto" w:fill="D2D2F4"/>
          </w:tcPr>
          <w:p>
            <w:pPr/>
          </w:p>
        </w:tc>
        <w:tc>
          <w:tcPr>
            <w:tcW w:w="1143" w:type="dxa"/>
            <w:gridSpan w:val="2"/>
            <w:vMerge/>
            <w:tcBorders>
              <w:left w:val="single" w:sz="9" w:space="0" w:color="D2D2F4"/>
              <w:bottom w:val="single" w:sz="4" w:space="0" w:color="8683E2"/>
              <w:right w:val="single" w:sz="9" w:space="0" w:color="D2D2F4"/>
            </w:tcBorders>
          </w:tcPr>
          <w:p>
            <w:pPr/>
          </w:p>
        </w:tc>
        <w:tc>
          <w:tcPr>
            <w:tcW w:w="838"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gridSpan w:val="2"/>
            <w:vMerge/>
            <w:tcBorders>
              <w:left w:val="single" w:sz="10" w:space="0" w:color="D2D2F4"/>
              <w:bottom w:val="single" w:sz="4" w:space="0" w:color="8683E2"/>
              <w:right w:val="single" w:sz="9" w:space="0" w:color="D2D2F4"/>
            </w:tcBorders>
          </w:tcPr>
          <w:p>
            <w:pPr/>
          </w:p>
        </w:tc>
        <w:tc>
          <w:tcPr>
            <w:tcW w:w="844" w:type="dxa"/>
            <w:tcBorders>
              <w:top w:val="nil" w:sz="6" w:space="0" w:color="auto"/>
              <w:left w:val="single" w:sz="4" w:space="0" w:color="8683E2"/>
              <w:bottom w:val="single" w:sz="4" w:space="0" w:color="8683E2"/>
              <w:right w:val="single" w:sz="4" w:space="0" w:color="8683E2"/>
            </w:tcBorders>
            <w:shd w:val="clear" w:color="auto" w:fill="D2D2F4"/>
          </w:tcPr>
          <w:p>
            <w:pPr/>
          </w:p>
        </w:tc>
        <w:tc>
          <w:tcPr>
            <w:tcW w:w="434" w:type="dxa"/>
            <w:vMerge/>
            <w:tcBorders>
              <w:left w:val="single" w:sz="9" w:space="0" w:color="D2D2F4"/>
              <w:bottom w:val="single" w:sz="4" w:space="0" w:color="8683E2"/>
              <w:right w:val="single" w:sz="9" w:space="0" w:color="D2D2F4"/>
            </w:tcBorders>
          </w:tcPr>
          <w:p>
            <w:pPr/>
          </w:p>
        </w:tc>
        <w:tc>
          <w:tcPr>
            <w:tcW w:w="6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17" w:hRule="exact"/>
        </w:trPr>
        <w:tc>
          <w:tcPr>
            <w:tcW w:w="97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6"/>
              <w:jc w:val="both"/>
              <w:rPr>
                <w:rFonts w:ascii="华文细黑" w:hAnsi="华文细黑" w:cs="华文细黑" w:eastAsia="华文细黑" w:hint="default"/>
                <w:sz w:val="18"/>
                <w:szCs w:val="18"/>
              </w:rPr>
            </w:pPr>
            <w:r>
              <w:rPr>
                <w:rFonts w:ascii="华文细黑" w:hAnsi="华文细黑" w:cs="华文细黑" w:eastAsia="华文细黑" w:hint="default"/>
                <w:spacing w:val="-11"/>
                <w:sz w:val="18"/>
                <w:szCs w:val="18"/>
              </w:rPr>
              <w:t>4</w:t>
            </w:r>
            <w:r>
              <w:rPr>
                <w:rFonts w:ascii="华文细黑" w:hAnsi="华文细黑" w:cs="华文细黑" w:eastAsia="华文细黑" w:hint="default"/>
                <w:spacing w:val="-11"/>
                <w:sz w:val="18"/>
                <w:szCs w:val="18"/>
              </w:rPr>
              <w:t>、产品运营</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平台扩建项 目</w:t>
            </w:r>
          </w:p>
        </w:tc>
        <w:tc>
          <w:tcPr>
            <w:tcW w:w="1005" w:type="dxa"/>
            <w:gridSpan w:val="2"/>
            <w:vMerge w:val="restart"/>
            <w:tcBorders>
              <w:top w:val="single" w:sz="4" w:space="0" w:color="8683E2"/>
              <w:left w:val="single" w:sz="13"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997" w:type="dxa"/>
            <w:vMerge w:val="restart"/>
            <w:tcBorders>
              <w:top w:val="single" w:sz="4" w:space="0" w:color="8683E2"/>
              <w:left w:val="single" w:sz="10"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53" w:right="0"/>
              <w:jc w:val="left"/>
              <w:rPr>
                <w:rFonts w:ascii="华文细黑" w:hAnsi="华文细黑" w:cs="华文细黑" w:eastAsia="华文细黑" w:hint="default"/>
                <w:sz w:val="18"/>
                <w:szCs w:val="18"/>
              </w:rPr>
            </w:pPr>
            <w:r>
              <w:rPr>
                <w:rFonts w:ascii="华文细黑"/>
                <w:sz w:val="18"/>
              </w:rPr>
              <w:t>1,537.30</w:t>
            </w:r>
          </w:p>
        </w:tc>
        <w:tc>
          <w:tcPr>
            <w:tcW w:w="989" w:type="dxa"/>
            <w:tcBorders>
              <w:top w:val="single" w:sz="4" w:space="0" w:color="8683E2"/>
              <w:left w:val="single" w:sz="4" w:space="0" w:color="8683E2"/>
              <w:bottom w:val="nil" w:sz="6" w:space="0" w:color="auto"/>
              <w:right w:val="single" w:sz="4" w:space="0" w:color="8683E2"/>
            </w:tcBorders>
            <w:shd w:val="clear" w:color="auto" w:fill="D2D2F4"/>
          </w:tcPr>
          <w:p>
            <w:pPr/>
          </w:p>
        </w:tc>
        <w:tc>
          <w:tcPr>
            <w:tcW w:w="11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48" w:right="0"/>
              <w:jc w:val="left"/>
              <w:rPr>
                <w:rFonts w:ascii="华文细黑" w:hAnsi="华文细黑" w:cs="华文细黑" w:eastAsia="华文细黑" w:hint="default"/>
                <w:sz w:val="18"/>
                <w:szCs w:val="18"/>
              </w:rPr>
            </w:pPr>
            <w:r>
              <w:rPr>
                <w:rFonts w:ascii="华文细黑"/>
                <w:sz w:val="18"/>
              </w:rPr>
              <w:t>510.00</w:t>
            </w:r>
          </w:p>
        </w:tc>
        <w:tc>
          <w:tcPr>
            <w:tcW w:w="838"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gridSpan w:val="2"/>
            <w:vMerge w:val="restart"/>
            <w:tcBorders>
              <w:top w:val="single" w:sz="4" w:space="0" w:color="8683E2"/>
              <w:left w:val="single" w:sz="10" w:space="0" w:color="D2D2F4"/>
              <w:right w:val="single" w:sz="9" w:space="0" w:color="D2D2F4"/>
            </w:tcBorders>
          </w:tcPr>
          <w:p>
            <w:pPr>
              <w:pStyle w:val="TableParagraph"/>
              <w:spacing w:line="253" w:lineRule="exact"/>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2013</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w:t>
            </w:r>
            <w:r>
              <w:rPr>
                <w:rFonts w:ascii="华文细黑" w:hAnsi="华文细黑" w:cs="华文细黑" w:eastAsia="华文细黑" w:hint="default"/>
                <w:spacing w:val="-19"/>
                <w:sz w:val="18"/>
                <w:szCs w:val="18"/>
              </w:rPr>
              <w:t> </w:t>
            </w:r>
            <w:r>
              <w:rPr>
                <w:rFonts w:ascii="华文细黑" w:hAnsi="华文细黑" w:cs="华文细黑" w:eastAsia="华文细黑" w:hint="default"/>
                <w:sz w:val="18"/>
                <w:szCs w:val="18"/>
              </w:rPr>
              <w:t>01</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日</w:t>
            </w:r>
          </w:p>
        </w:tc>
        <w:tc>
          <w:tcPr>
            <w:tcW w:w="844" w:type="dxa"/>
            <w:tcBorders>
              <w:top w:val="single" w:sz="4" w:space="0" w:color="8683E2"/>
              <w:left w:val="single" w:sz="4" w:space="0" w:color="8683E2"/>
              <w:bottom w:val="nil" w:sz="6" w:space="0" w:color="auto"/>
              <w:right w:val="single" w:sz="4" w:space="0" w:color="8683E2"/>
            </w:tcBorders>
            <w:shd w:val="clear" w:color="auto" w:fill="D2D2F4"/>
          </w:tcPr>
          <w:p>
            <w:pPr/>
          </w:p>
        </w:tc>
        <w:tc>
          <w:tcPr>
            <w:tcW w:w="434" w:type="dxa"/>
            <w:vMerge w:val="restart"/>
            <w:tcBorders>
              <w:top w:val="single" w:sz="4" w:space="0" w:color="8683E2"/>
              <w:left w:val="single" w:sz="9"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6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77" w:type="dxa"/>
            <w:vMerge/>
            <w:tcBorders>
              <w:left w:val="single" w:sz="4" w:space="0" w:color="8683E2"/>
              <w:right w:val="single" w:sz="4" w:space="0" w:color="8683E2"/>
            </w:tcBorders>
            <w:shd w:val="clear" w:color="auto" w:fill="D2D2F4"/>
          </w:tcPr>
          <w:p>
            <w:pPr/>
          </w:p>
        </w:tc>
        <w:tc>
          <w:tcPr>
            <w:tcW w:w="1005" w:type="dxa"/>
            <w:gridSpan w:val="2"/>
            <w:vMerge/>
            <w:tcBorders>
              <w:left w:val="single" w:sz="13" w:space="0" w:color="D2D2F4"/>
              <w:right w:val="single" w:sz="9" w:space="0" w:color="D2D2F4"/>
            </w:tcBorders>
          </w:tcPr>
          <w:p>
            <w:pPr/>
          </w:p>
        </w:tc>
        <w:tc>
          <w:tcPr>
            <w:tcW w:w="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1,537.30</w:t>
            </w:r>
          </w:p>
        </w:tc>
        <w:tc>
          <w:tcPr>
            <w:tcW w:w="997" w:type="dxa"/>
            <w:vMerge/>
            <w:tcBorders>
              <w:left w:val="single" w:sz="10" w:space="0" w:color="D2D2F4"/>
              <w:right w:val="single" w:sz="9" w:space="0" w:color="D2D2F4"/>
            </w:tcBorders>
          </w:tcPr>
          <w:p>
            <w:pPr/>
          </w:p>
        </w:tc>
        <w:tc>
          <w:tcPr>
            <w:tcW w:w="989" w:type="dxa"/>
            <w:tcBorders>
              <w:top w:val="nil" w:sz="6" w:space="0" w:color="auto"/>
              <w:left w:val="single" w:sz="4" w:space="0" w:color="8683E2"/>
              <w:bottom w:val="nil" w:sz="6" w:space="0" w:color="auto"/>
              <w:right w:val="single" w:sz="4" w:space="0" w:color="8683E2"/>
            </w:tcBorders>
            <w:shd w:val="clear" w:color="auto" w:fill="D2D2F4"/>
          </w:tcPr>
          <w:p>
            <w:pPr/>
          </w:p>
        </w:tc>
        <w:tc>
          <w:tcPr>
            <w:tcW w:w="1143" w:type="dxa"/>
            <w:gridSpan w:val="2"/>
            <w:vMerge/>
            <w:tcBorders>
              <w:left w:val="single" w:sz="9" w:space="0" w:color="D2D2F4"/>
              <w:right w:val="single" w:sz="9" w:space="0" w:color="D2D2F4"/>
            </w:tcBorders>
          </w:tcPr>
          <w:p>
            <w:pPr/>
          </w:p>
        </w:tc>
        <w:tc>
          <w:tcPr>
            <w:tcW w:w="838"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3" w:right="0"/>
              <w:jc w:val="left"/>
              <w:rPr>
                <w:rFonts w:ascii="华文细黑" w:hAnsi="华文细黑" w:cs="华文细黑" w:eastAsia="华文细黑" w:hint="default"/>
                <w:sz w:val="18"/>
                <w:szCs w:val="18"/>
              </w:rPr>
            </w:pPr>
            <w:r>
              <w:rPr>
                <w:rFonts w:ascii="华文细黑"/>
                <w:sz w:val="18"/>
              </w:rPr>
              <w:t>33.18%</w:t>
            </w:r>
          </w:p>
        </w:tc>
        <w:tc>
          <w:tcPr>
            <w:tcW w:w="721" w:type="dxa"/>
            <w:gridSpan w:val="2"/>
            <w:vMerge/>
            <w:tcBorders>
              <w:left w:val="single" w:sz="10" w:space="0" w:color="D2D2F4"/>
              <w:right w:val="single" w:sz="9" w:space="0" w:color="D2D2F4"/>
            </w:tcBorders>
          </w:tcPr>
          <w:p>
            <w:pPr/>
          </w:p>
        </w:tc>
        <w:tc>
          <w:tcPr>
            <w:tcW w:w="844" w:type="dxa"/>
            <w:tcBorders>
              <w:top w:val="nil" w:sz="6" w:space="0" w:color="auto"/>
              <w:left w:val="single" w:sz="4" w:space="0" w:color="8683E2"/>
              <w:bottom w:val="nil" w:sz="6" w:space="0" w:color="auto"/>
              <w:right w:val="single" w:sz="4" w:space="0" w:color="8683E2"/>
            </w:tcBorders>
            <w:shd w:val="clear" w:color="auto" w:fill="D2D2F4"/>
          </w:tcPr>
          <w:p>
            <w:pPr/>
          </w:p>
        </w:tc>
        <w:tc>
          <w:tcPr>
            <w:tcW w:w="434" w:type="dxa"/>
            <w:vMerge/>
            <w:tcBorders>
              <w:left w:val="single" w:sz="9" w:space="0" w:color="D2D2F4"/>
              <w:right w:val="single" w:sz="9" w:space="0" w:color="D2D2F4"/>
            </w:tcBorders>
          </w:tcPr>
          <w:p>
            <w:pPr/>
          </w:p>
        </w:tc>
        <w:tc>
          <w:tcPr>
            <w:tcW w:w="6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17" w:hRule="exact"/>
        </w:trPr>
        <w:tc>
          <w:tcPr>
            <w:tcW w:w="977" w:type="dxa"/>
            <w:vMerge/>
            <w:tcBorders>
              <w:left w:val="single" w:sz="4" w:space="0" w:color="8683E2"/>
              <w:bottom w:val="single" w:sz="4" w:space="0" w:color="8683E2"/>
              <w:right w:val="single" w:sz="4" w:space="0" w:color="8683E2"/>
            </w:tcBorders>
            <w:shd w:val="clear" w:color="auto" w:fill="D2D2F4"/>
          </w:tcPr>
          <w:p>
            <w:pPr/>
          </w:p>
        </w:tc>
        <w:tc>
          <w:tcPr>
            <w:tcW w:w="1005" w:type="dxa"/>
            <w:gridSpan w:val="2"/>
            <w:vMerge/>
            <w:tcBorders>
              <w:left w:val="single" w:sz="13" w:space="0" w:color="D2D2F4"/>
              <w:bottom w:val="single" w:sz="4" w:space="0" w:color="8683E2"/>
              <w:right w:val="single" w:sz="9" w:space="0" w:color="D2D2F4"/>
            </w:tcBorders>
          </w:tcPr>
          <w:p>
            <w:pPr/>
          </w:p>
        </w:tc>
        <w:tc>
          <w:tcPr>
            <w:tcW w:w="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997" w:type="dxa"/>
            <w:vMerge/>
            <w:tcBorders>
              <w:left w:val="single" w:sz="10" w:space="0" w:color="D2D2F4"/>
              <w:bottom w:val="single" w:sz="4" w:space="0" w:color="8683E2"/>
              <w:right w:val="single" w:sz="9" w:space="0" w:color="D2D2F4"/>
            </w:tcBorders>
          </w:tcPr>
          <w:p>
            <w:pPr/>
          </w:p>
        </w:tc>
        <w:tc>
          <w:tcPr>
            <w:tcW w:w="989" w:type="dxa"/>
            <w:tcBorders>
              <w:top w:val="nil" w:sz="6" w:space="0" w:color="auto"/>
              <w:left w:val="single" w:sz="4" w:space="0" w:color="8683E2"/>
              <w:bottom w:val="single" w:sz="4" w:space="0" w:color="8683E2"/>
              <w:right w:val="single" w:sz="4" w:space="0" w:color="8683E2"/>
            </w:tcBorders>
            <w:shd w:val="clear" w:color="auto" w:fill="D2D2F4"/>
          </w:tcPr>
          <w:p>
            <w:pPr/>
          </w:p>
        </w:tc>
        <w:tc>
          <w:tcPr>
            <w:tcW w:w="1143" w:type="dxa"/>
            <w:gridSpan w:val="2"/>
            <w:vMerge/>
            <w:tcBorders>
              <w:left w:val="single" w:sz="9" w:space="0" w:color="D2D2F4"/>
              <w:bottom w:val="single" w:sz="4" w:space="0" w:color="8683E2"/>
              <w:right w:val="single" w:sz="9" w:space="0" w:color="D2D2F4"/>
            </w:tcBorders>
          </w:tcPr>
          <w:p>
            <w:pPr/>
          </w:p>
        </w:tc>
        <w:tc>
          <w:tcPr>
            <w:tcW w:w="838"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gridSpan w:val="2"/>
            <w:vMerge/>
            <w:tcBorders>
              <w:left w:val="single" w:sz="10" w:space="0" w:color="D2D2F4"/>
              <w:bottom w:val="single" w:sz="4" w:space="0" w:color="8683E2"/>
              <w:right w:val="single" w:sz="9" w:space="0" w:color="D2D2F4"/>
            </w:tcBorders>
          </w:tcPr>
          <w:p>
            <w:pPr/>
          </w:p>
        </w:tc>
        <w:tc>
          <w:tcPr>
            <w:tcW w:w="844" w:type="dxa"/>
            <w:tcBorders>
              <w:top w:val="nil" w:sz="6" w:space="0" w:color="auto"/>
              <w:left w:val="single" w:sz="4" w:space="0" w:color="8683E2"/>
              <w:bottom w:val="single" w:sz="4" w:space="0" w:color="8683E2"/>
              <w:right w:val="single" w:sz="4" w:space="0" w:color="8683E2"/>
            </w:tcBorders>
            <w:shd w:val="clear" w:color="auto" w:fill="D2D2F4"/>
          </w:tcPr>
          <w:p>
            <w:pPr/>
          </w:p>
        </w:tc>
        <w:tc>
          <w:tcPr>
            <w:tcW w:w="434" w:type="dxa"/>
            <w:vMerge/>
            <w:tcBorders>
              <w:left w:val="single" w:sz="9" w:space="0" w:color="D2D2F4"/>
              <w:bottom w:val="single" w:sz="4" w:space="0" w:color="8683E2"/>
              <w:right w:val="single" w:sz="9" w:space="0" w:color="D2D2F4"/>
            </w:tcBorders>
          </w:tcPr>
          <w:p>
            <w:pPr/>
          </w:p>
        </w:tc>
        <w:tc>
          <w:tcPr>
            <w:tcW w:w="6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17" w:hRule="exact"/>
        </w:trPr>
        <w:tc>
          <w:tcPr>
            <w:tcW w:w="97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6"/>
              <w:jc w:val="both"/>
              <w:rPr>
                <w:rFonts w:ascii="华文细黑" w:hAnsi="华文细黑" w:cs="华文细黑" w:eastAsia="华文细黑" w:hint="default"/>
                <w:sz w:val="18"/>
                <w:szCs w:val="18"/>
              </w:rPr>
            </w:pPr>
            <w:r>
              <w:rPr>
                <w:rFonts w:ascii="华文细黑" w:hAnsi="华文细黑" w:cs="华文细黑" w:eastAsia="华文细黑" w:hint="default"/>
                <w:spacing w:val="-11"/>
                <w:sz w:val="18"/>
                <w:szCs w:val="18"/>
              </w:rPr>
              <w:t>5</w:t>
            </w:r>
            <w:r>
              <w:rPr>
                <w:rFonts w:ascii="华文细黑" w:hAnsi="华文细黑" w:cs="华文细黑" w:eastAsia="华文细黑" w:hint="default"/>
                <w:spacing w:val="-11"/>
                <w:sz w:val="18"/>
                <w:szCs w:val="18"/>
              </w:rPr>
              <w:t>、信息系统</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综合管理平 台扩建项目</w:t>
            </w:r>
          </w:p>
        </w:tc>
        <w:tc>
          <w:tcPr>
            <w:tcW w:w="1005" w:type="dxa"/>
            <w:gridSpan w:val="2"/>
            <w:vMerge w:val="restart"/>
            <w:tcBorders>
              <w:top w:val="single" w:sz="4" w:space="0" w:color="8683E2"/>
              <w:left w:val="single" w:sz="13"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997" w:type="dxa"/>
            <w:vMerge w:val="restart"/>
            <w:tcBorders>
              <w:top w:val="single" w:sz="4" w:space="0" w:color="8683E2"/>
              <w:left w:val="single" w:sz="10"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53" w:right="0"/>
              <w:jc w:val="left"/>
              <w:rPr>
                <w:rFonts w:ascii="华文细黑" w:hAnsi="华文细黑" w:cs="华文细黑" w:eastAsia="华文细黑" w:hint="default"/>
                <w:sz w:val="18"/>
                <w:szCs w:val="18"/>
              </w:rPr>
            </w:pPr>
            <w:r>
              <w:rPr>
                <w:rFonts w:ascii="华文细黑"/>
                <w:sz w:val="18"/>
              </w:rPr>
              <w:t>5,000.00</w:t>
            </w:r>
          </w:p>
        </w:tc>
        <w:tc>
          <w:tcPr>
            <w:tcW w:w="989" w:type="dxa"/>
            <w:tcBorders>
              <w:top w:val="single" w:sz="4" w:space="0" w:color="8683E2"/>
              <w:left w:val="single" w:sz="4" w:space="0" w:color="8683E2"/>
              <w:bottom w:val="nil" w:sz="6" w:space="0" w:color="auto"/>
              <w:right w:val="single" w:sz="4" w:space="0" w:color="8683E2"/>
            </w:tcBorders>
            <w:shd w:val="clear" w:color="auto" w:fill="D2D2F4"/>
          </w:tcPr>
          <w:p>
            <w:pPr/>
          </w:p>
        </w:tc>
        <w:tc>
          <w:tcPr>
            <w:tcW w:w="11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98" w:right="0"/>
              <w:jc w:val="left"/>
              <w:rPr>
                <w:rFonts w:ascii="华文细黑" w:hAnsi="华文细黑" w:cs="华文细黑" w:eastAsia="华文细黑" w:hint="default"/>
                <w:sz w:val="18"/>
                <w:szCs w:val="18"/>
              </w:rPr>
            </w:pPr>
            <w:r>
              <w:rPr>
                <w:rFonts w:ascii="华文细黑"/>
                <w:sz w:val="18"/>
              </w:rPr>
              <w:t>3,495.14</w:t>
            </w:r>
          </w:p>
        </w:tc>
        <w:tc>
          <w:tcPr>
            <w:tcW w:w="838"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gridSpan w:val="2"/>
            <w:vMerge w:val="restart"/>
            <w:tcBorders>
              <w:top w:val="single" w:sz="4" w:space="0" w:color="8683E2"/>
              <w:left w:val="single" w:sz="10" w:space="0" w:color="D2D2F4"/>
              <w:right w:val="single" w:sz="9" w:space="0" w:color="D2D2F4"/>
            </w:tcBorders>
          </w:tcPr>
          <w:p>
            <w:pPr/>
          </w:p>
        </w:tc>
        <w:tc>
          <w:tcPr>
            <w:tcW w:w="844" w:type="dxa"/>
            <w:tcBorders>
              <w:top w:val="single" w:sz="4" w:space="0" w:color="8683E2"/>
              <w:left w:val="single" w:sz="4" w:space="0" w:color="8683E2"/>
              <w:bottom w:val="nil" w:sz="6" w:space="0" w:color="auto"/>
              <w:right w:val="single" w:sz="4" w:space="0" w:color="8683E2"/>
            </w:tcBorders>
            <w:shd w:val="clear" w:color="auto" w:fill="D2D2F4"/>
          </w:tcPr>
          <w:p>
            <w:pPr/>
          </w:p>
        </w:tc>
        <w:tc>
          <w:tcPr>
            <w:tcW w:w="434" w:type="dxa"/>
            <w:vMerge w:val="restart"/>
            <w:tcBorders>
              <w:top w:val="single" w:sz="4" w:space="0" w:color="8683E2"/>
              <w:left w:val="single" w:sz="9"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6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77" w:type="dxa"/>
            <w:vMerge/>
            <w:tcBorders>
              <w:left w:val="single" w:sz="4" w:space="0" w:color="8683E2"/>
              <w:right w:val="single" w:sz="4" w:space="0" w:color="8683E2"/>
            </w:tcBorders>
            <w:shd w:val="clear" w:color="auto" w:fill="D2D2F4"/>
          </w:tcPr>
          <w:p>
            <w:pPr/>
          </w:p>
        </w:tc>
        <w:tc>
          <w:tcPr>
            <w:tcW w:w="1005" w:type="dxa"/>
            <w:gridSpan w:val="2"/>
            <w:vMerge/>
            <w:tcBorders>
              <w:left w:val="single" w:sz="13" w:space="0" w:color="D2D2F4"/>
              <w:right w:val="single" w:sz="9" w:space="0" w:color="D2D2F4"/>
            </w:tcBorders>
          </w:tcPr>
          <w:p>
            <w:pPr/>
          </w:p>
        </w:tc>
        <w:tc>
          <w:tcPr>
            <w:tcW w:w="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z w:val="18"/>
              </w:rPr>
              <w:t>5,000.00</w:t>
            </w:r>
          </w:p>
        </w:tc>
        <w:tc>
          <w:tcPr>
            <w:tcW w:w="997" w:type="dxa"/>
            <w:vMerge/>
            <w:tcBorders>
              <w:left w:val="single" w:sz="10" w:space="0" w:color="D2D2F4"/>
              <w:right w:val="single" w:sz="9" w:space="0" w:color="D2D2F4"/>
            </w:tcBorders>
          </w:tcPr>
          <w:p>
            <w:pPr/>
          </w:p>
        </w:tc>
        <w:tc>
          <w:tcPr>
            <w:tcW w:w="989" w:type="dxa"/>
            <w:tcBorders>
              <w:top w:val="nil" w:sz="6" w:space="0" w:color="auto"/>
              <w:left w:val="single" w:sz="4" w:space="0" w:color="8683E2"/>
              <w:bottom w:val="nil" w:sz="6" w:space="0" w:color="auto"/>
              <w:right w:val="single" w:sz="4" w:space="0" w:color="8683E2"/>
            </w:tcBorders>
            <w:shd w:val="clear" w:color="auto" w:fill="D2D2F4"/>
          </w:tcPr>
          <w:p>
            <w:pPr/>
          </w:p>
        </w:tc>
        <w:tc>
          <w:tcPr>
            <w:tcW w:w="1143" w:type="dxa"/>
            <w:gridSpan w:val="2"/>
            <w:vMerge/>
            <w:tcBorders>
              <w:left w:val="single" w:sz="9" w:space="0" w:color="D2D2F4"/>
              <w:right w:val="single" w:sz="9" w:space="0" w:color="D2D2F4"/>
            </w:tcBorders>
          </w:tcPr>
          <w:p>
            <w:pPr/>
          </w:p>
        </w:tc>
        <w:tc>
          <w:tcPr>
            <w:tcW w:w="838"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3" w:right="0"/>
              <w:jc w:val="left"/>
              <w:rPr>
                <w:rFonts w:ascii="华文细黑" w:hAnsi="华文细黑" w:cs="华文细黑" w:eastAsia="华文细黑" w:hint="default"/>
                <w:sz w:val="18"/>
                <w:szCs w:val="18"/>
              </w:rPr>
            </w:pPr>
            <w:r>
              <w:rPr>
                <w:rFonts w:ascii="华文细黑"/>
                <w:sz w:val="18"/>
              </w:rPr>
              <w:t>69.90%</w:t>
            </w:r>
          </w:p>
        </w:tc>
        <w:tc>
          <w:tcPr>
            <w:tcW w:w="721" w:type="dxa"/>
            <w:gridSpan w:val="2"/>
            <w:vMerge/>
            <w:tcBorders>
              <w:left w:val="single" w:sz="10" w:space="0" w:color="D2D2F4"/>
              <w:right w:val="single" w:sz="9" w:space="0" w:color="D2D2F4"/>
            </w:tcBorders>
          </w:tcPr>
          <w:p>
            <w:pPr/>
          </w:p>
        </w:tc>
        <w:tc>
          <w:tcPr>
            <w:tcW w:w="844" w:type="dxa"/>
            <w:tcBorders>
              <w:top w:val="nil" w:sz="6" w:space="0" w:color="auto"/>
              <w:left w:val="single" w:sz="4" w:space="0" w:color="8683E2"/>
              <w:bottom w:val="nil" w:sz="6" w:space="0" w:color="auto"/>
              <w:right w:val="single" w:sz="4" w:space="0" w:color="8683E2"/>
            </w:tcBorders>
            <w:shd w:val="clear" w:color="auto" w:fill="D2D2F4"/>
          </w:tcPr>
          <w:p>
            <w:pPr/>
          </w:p>
        </w:tc>
        <w:tc>
          <w:tcPr>
            <w:tcW w:w="434" w:type="dxa"/>
            <w:vMerge/>
            <w:tcBorders>
              <w:left w:val="single" w:sz="9" w:space="0" w:color="D2D2F4"/>
              <w:right w:val="single" w:sz="9" w:space="0" w:color="D2D2F4"/>
            </w:tcBorders>
          </w:tcPr>
          <w:p>
            <w:pPr/>
          </w:p>
        </w:tc>
        <w:tc>
          <w:tcPr>
            <w:tcW w:w="6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17" w:hRule="exact"/>
        </w:trPr>
        <w:tc>
          <w:tcPr>
            <w:tcW w:w="977" w:type="dxa"/>
            <w:vMerge/>
            <w:tcBorders>
              <w:left w:val="single" w:sz="4" w:space="0" w:color="8683E2"/>
              <w:bottom w:val="single" w:sz="4" w:space="0" w:color="8683E2"/>
              <w:right w:val="single" w:sz="4" w:space="0" w:color="8683E2"/>
            </w:tcBorders>
            <w:shd w:val="clear" w:color="auto" w:fill="D2D2F4"/>
          </w:tcPr>
          <w:p>
            <w:pPr/>
          </w:p>
        </w:tc>
        <w:tc>
          <w:tcPr>
            <w:tcW w:w="1005" w:type="dxa"/>
            <w:gridSpan w:val="2"/>
            <w:vMerge/>
            <w:tcBorders>
              <w:left w:val="single" w:sz="13" w:space="0" w:color="D2D2F4"/>
              <w:bottom w:val="single" w:sz="4" w:space="0" w:color="8683E2"/>
              <w:right w:val="single" w:sz="9" w:space="0" w:color="D2D2F4"/>
            </w:tcBorders>
          </w:tcPr>
          <w:p>
            <w:pPr/>
          </w:p>
        </w:tc>
        <w:tc>
          <w:tcPr>
            <w:tcW w:w="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997" w:type="dxa"/>
            <w:vMerge/>
            <w:tcBorders>
              <w:left w:val="single" w:sz="10" w:space="0" w:color="D2D2F4"/>
              <w:bottom w:val="single" w:sz="4" w:space="0" w:color="8683E2"/>
              <w:right w:val="single" w:sz="9" w:space="0" w:color="D2D2F4"/>
            </w:tcBorders>
          </w:tcPr>
          <w:p>
            <w:pPr/>
          </w:p>
        </w:tc>
        <w:tc>
          <w:tcPr>
            <w:tcW w:w="989" w:type="dxa"/>
            <w:tcBorders>
              <w:top w:val="nil" w:sz="6" w:space="0" w:color="auto"/>
              <w:left w:val="single" w:sz="4" w:space="0" w:color="8683E2"/>
              <w:bottom w:val="single" w:sz="4" w:space="0" w:color="8683E2"/>
              <w:right w:val="single" w:sz="4" w:space="0" w:color="8683E2"/>
            </w:tcBorders>
            <w:shd w:val="clear" w:color="auto" w:fill="D2D2F4"/>
          </w:tcPr>
          <w:p>
            <w:pPr/>
          </w:p>
        </w:tc>
        <w:tc>
          <w:tcPr>
            <w:tcW w:w="1143" w:type="dxa"/>
            <w:gridSpan w:val="2"/>
            <w:vMerge/>
            <w:tcBorders>
              <w:left w:val="single" w:sz="9" w:space="0" w:color="D2D2F4"/>
              <w:bottom w:val="single" w:sz="4" w:space="0" w:color="8683E2"/>
              <w:right w:val="single" w:sz="9" w:space="0" w:color="D2D2F4"/>
            </w:tcBorders>
          </w:tcPr>
          <w:p>
            <w:pPr/>
          </w:p>
        </w:tc>
        <w:tc>
          <w:tcPr>
            <w:tcW w:w="838"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gridSpan w:val="2"/>
            <w:vMerge/>
            <w:tcBorders>
              <w:left w:val="single" w:sz="10" w:space="0" w:color="D2D2F4"/>
              <w:bottom w:val="single" w:sz="4" w:space="0" w:color="8683E2"/>
              <w:right w:val="single" w:sz="9" w:space="0" w:color="D2D2F4"/>
            </w:tcBorders>
          </w:tcPr>
          <w:p>
            <w:pPr/>
          </w:p>
        </w:tc>
        <w:tc>
          <w:tcPr>
            <w:tcW w:w="844" w:type="dxa"/>
            <w:tcBorders>
              <w:top w:val="nil" w:sz="6" w:space="0" w:color="auto"/>
              <w:left w:val="single" w:sz="4" w:space="0" w:color="8683E2"/>
              <w:bottom w:val="single" w:sz="4" w:space="0" w:color="8683E2"/>
              <w:right w:val="single" w:sz="4" w:space="0" w:color="8683E2"/>
            </w:tcBorders>
            <w:shd w:val="clear" w:color="auto" w:fill="D2D2F4"/>
          </w:tcPr>
          <w:p>
            <w:pPr/>
          </w:p>
        </w:tc>
        <w:tc>
          <w:tcPr>
            <w:tcW w:w="434" w:type="dxa"/>
            <w:vMerge/>
            <w:tcBorders>
              <w:left w:val="single" w:sz="9" w:space="0" w:color="D2D2F4"/>
              <w:bottom w:val="single" w:sz="4" w:space="0" w:color="8683E2"/>
              <w:right w:val="single" w:sz="9" w:space="0" w:color="D2D2F4"/>
            </w:tcBorders>
          </w:tcPr>
          <w:p>
            <w:pPr/>
          </w:p>
        </w:tc>
        <w:tc>
          <w:tcPr>
            <w:tcW w:w="6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74" w:hRule="exact"/>
        </w:trPr>
        <w:tc>
          <w:tcPr>
            <w:tcW w:w="97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6"/>
              <w:jc w:val="both"/>
              <w:rPr>
                <w:rFonts w:ascii="华文细黑" w:hAnsi="华文细黑" w:cs="华文细黑" w:eastAsia="华文细黑" w:hint="default"/>
                <w:sz w:val="18"/>
                <w:szCs w:val="18"/>
              </w:rPr>
            </w:pPr>
            <w:r>
              <w:rPr>
                <w:rFonts w:ascii="华文细黑" w:hAnsi="华文细黑" w:cs="华文细黑" w:eastAsia="华文细黑" w:hint="default"/>
                <w:spacing w:val="-11"/>
                <w:sz w:val="18"/>
                <w:szCs w:val="18"/>
              </w:rPr>
              <w:t>6</w:t>
            </w:r>
            <w:r>
              <w:rPr>
                <w:rFonts w:ascii="华文细黑" w:hAnsi="华文细黑" w:cs="华文细黑" w:eastAsia="华文细黑" w:hint="default"/>
                <w:spacing w:val="-11"/>
                <w:sz w:val="18"/>
                <w:szCs w:val="18"/>
              </w:rPr>
              <w:t>、公司债偿</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还到期债务 和补充公司 流动资金</w:t>
            </w:r>
          </w:p>
        </w:tc>
        <w:tc>
          <w:tcPr>
            <w:tcW w:w="1005" w:type="dxa"/>
            <w:gridSpan w:val="2"/>
            <w:vMerge w:val="restart"/>
            <w:tcBorders>
              <w:top w:val="single" w:sz="4" w:space="0" w:color="8683E2"/>
              <w:left w:val="single" w:sz="13"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997"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3" w:right="0"/>
              <w:jc w:val="left"/>
              <w:rPr>
                <w:rFonts w:ascii="华文细黑" w:hAnsi="华文细黑" w:cs="华文细黑" w:eastAsia="华文细黑" w:hint="default"/>
                <w:sz w:val="18"/>
                <w:szCs w:val="18"/>
              </w:rPr>
            </w:pPr>
            <w:r>
              <w:rPr>
                <w:rFonts w:ascii="华文细黑"/>
                <w:sz w:val="18"/>
              </w:rPr>
              <w:t>59,495.00</w:t>
            </w:r>
          </w:p>
        </w:tc>
        <w:tc>
          <w:tcPr>
            <w:tcW w:w="989" w:type="dxa"/>
            <w:tcBorders>
              <w:top w:val="single" w:sz="4" w:space="0" w:color="8683E2"/>
              <w:left w:val="single" w:sz="4" w:space="0" w:color="8683E2"/>
              <w:bottom w:val="nil" w:sz="6" w:space="0" w:color="auto"/>
              <w:right w:val="single" w:sz="4" w:space="0" w:color="8683E2"/>
            </w:tcBorders>
            <w:shd w:val="clear" w:color="auto" w:fill="D2D2F4"/>
          </w:tcPr>
          <w:p>
            <w:pPr/>
          </w:p>
        </w:tc>
        <w:tc>
          <w:tcPr>
            <w:tcW w:w="1143" w:type="dxa"/>
            <w:gridSpan w:val="2"/>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99" w:right="0"/>
              <w:jc w:val="left"/>
              <w:rPr>
                <w:rFonts w:ascii="华文细黑" w:hAnsi="华文细黑" w:cs="华文细黑" w:eastAsia="华文细黑" w:hint="default"/>
                <w:sz w:val="18"/>
                <w:szCs w:val="18"/>
              </w:rPr>
            </w:pPr>
            <w:r>
              <w:rPr>
                <w:rFonts w:ascii="华文细黑"/>
                <w:sz w:val="18"/>
              </w:rPr>
              <w:t>59,495.00</w:t>
            </w:r>
          </w:p>
        </w:tc>
        <w:tc>
          <w:tcPr>
            <w:tcW w:w="838"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gridSpan w:val="2"/>
            <w:vMerge w:val="restart"/>
            <w:tcBorders>
              <w:top w:val="single" w:sz="4" w:space="0" w:color="8683E2"/>
              <w:left w:val="single" w:sz="10" w:space="0" w:color="D2D2F4"/>
              <w:right w:val="single" w:sz="9" w:space="0" w:color="D2D2F4"/>
            </w:tcBorders>
          </w:tcPr>
          <w:p>
            <w:pPr/>
          </w:p>
        </w:tc>
        <w:tc>
          <w:tcPr>
            <w:tcW w:w="844" w:type="dxa"/>
            <w:tcBorders>
              <w:top w:val="single" w:sz="4" w:space="0" w:color="8683E2"/>
              <w:left w:val="single" w:sz="4" w:space="0" w:color="8683E2"/>
              <w:bottom w:val="nil" w:sz="6" w:space="0" w:color="auto"/>
              <w:right w:val="single" w:sz="4" w:space="0" w:color="8683E2"/>
            </w:tcBorders>
            <w:shd w:val="clear" w:color="auto" w:fill="D2D2F4"/>
          </w:tcPr>
          <w:p>
            <w:pPr/>
          </w:p>
        </w:tc>
        <w:tc>
          <w:tcPr>
            <w:tcW w:w="434"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6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77" w:type="dxa"/>
            <w:vMerge/>
            <w:tcBorders>
              <w:left w:val="single" w:sz="4" w:space="0" w:color="8683E2"/>
              <w:right w:val="single" w:sz="4" w:space="0" w:color="8683E2"/>
            </w:tcBorders>
            <w:shd w:val="clear" w:color="auto" w:fill="D2D2F4"/>
          </w:tcPr>
          <w:p>
            <w:pPr/>
          </w:p>
        </w:tc>
        <w:tc>
          <w:tcPr>
            <w:tcW w:w="1005" w:type="dxa"/>
            <w:gridSpan w:val="2"/>
            <w:vMerge/>
            <w:tcBorders>
              <w:left w:val="single" w:sz="13" w:space="0" w:color="D2D2F4"/>
              <w:right w:val="single" w:sz="9" w:space="0" w:color="D2D2F4"/>
            </w:tcBorders>
          </w:tcPr>
          <w:p>
            <w:pPr/>
          </w:p>
        </w:tc>
        <w:tc>
          <w:tcPr>
            <w:tcW w:w="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pacing w:val="-1"/>
                <w:sz w:val="18"/>
              </w:rPr>
              <w:t>59,495.00</w:t>
            </w:r>
          </w:p>
        </w:tc>
        <w:tc>
          <w:tcPr>
            <w:tcW w:w="997" w:type="dxa"/>
            <w:vMerge/>
            <w:tcBorders>
              <w:left w:val="single" w:sz="10" w:space="0" w:color="D2D2F4"/>
              <w:right w:val="single" w:sz="9" w:space="0" w:color="D2D2F4"/>
            </w:tcBorders>
          </w:tcPr>
          <w:p>
            <w:pPr/>
          </w:p>
        </w:tc>
        <w:tc>
          <w:tcPr>
            <w:tcW w:w="989" w:type="dxa"/>
            <w:tcBorders>
              <w:top w:val="nil" w:sz="6" w:space="0" w:color="auto"/>
              <w:left w:val="single" w:sz="4" w:space="0" w:color="8683E2"/>
              <w:bottom w:val="nil" w:sz="6" w:space="0" w:color="auto"/>
              <w:right w:val="single" w:sz="4" w:space="0" w:color="8683E2"/>
            </w:tcBorders>
            <w:shd w:val="clear" w:color="auto" w:fill="D2D2F4"/>
          </w:tcPr>
          <w:p>
            <w:pPr/>
          </w:p>
        </w:tc>
        <w:tc>
          <w:tcPr>
            <w:tcW w:w="1143" w:type="dxa"/>
            <w:gridSpan w:val="2"/>
            <w:vMerge/>
            <w:tcBorders>
              <w:left w:val="single" w:sz="9" w:space="0" w:color="D2D2F4"/>
              <w:right w:val="single" w:sz="9" w:space="0" w:color="D2D2F4"/>
            </w:tcBorders>
          </w:tcPr>
          <w:p>
            <w:pPr/>
          </w:p>
        </w:tc>
        <w:tc>
          <w:tcPr>
            <w:tcW w:w="838"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23" w:right="0"/>
              <w:jc w:val="left"/>
              <w:rPr>
                <w:rFonts w:ascii="华文细黑" w:hAnsi="华文细黑" w:cs="华文细黑" w:eastAsia="华文细黑" w:hint="default"/>
                <w:sz w:val="18"/>
                <w:szCs w:val="18"/>
              </w:rPr>
            </w:pPr>
            <w:r>
              <w:rPr>
                <w:rFonts w:ascii="华文细黑"/>
                <w:sz w:val="18"/>
              </w:rPr>
              <w:t>100.00%</w:t>
            </w:r>
          </w:p>
        </w:tc>
        <w:tc>
          <w:tcPr>
            <w:tcW w:w="721" w:type="dxa"/>
            <w:gridSpan w:val="2"/>
            <w:vMerge/>
            <w:tcBorders>
              <w:left w:val="single" w:sz="10" w:space="0" w:color="D2D2F4"/>
              <w:right w:val="single" w:sz="9" w:space="0" w:color="D2D2F4"/>
            </w:tcBorders>
          </w:tcPr>
          <w:p>
            <w:pPr/>
          </w:p>
        </w:tc>
        <w:tc>
          <w:tcPr>
            <w:tcW w:w="844" w:type="dxa"/>
            <w:tcBorders>
              <w:top w:val="nil" w:sz="6" w:space="0" w:color="auto"/>
              <w:left w:val="single" w:sz="4" w:space="0" w:color="8683E2"/>
              <w:bottom w:val="nil" w:sz="6" w:space="0" w:color="auto"/>
              <w:right w:val="single" w:sz="4" w:space="0" w:color="8683E2"/>
            </w:tcBorders>
            <w:shd w:val="clear" w:color="auto" w:fill="D2D2F4"/>
          </w:tcPr>
          <w:p>
            <w:pPr/>
          </w:p>
        </w:tc>
        <w:tc>
          <w:tcPr>
            <w:tcW w:w="434" w:type="dxa"/>
            <w:vMerge/>
            <w:tcBorders>
              <w:left w:val="single" w:sz="9" w:space="0" w:color="D2D2F4"/>
              <w:right w:val="single" w:sz="9" w:space="0" w:color="D2D2F4"/>
            </w:tcBorders>
          </w:tcPr>
          <w:p>
            <w:pPr/>
          </w:p>
        </w:tc>
        <w:tc>
          <w:tcPr>
            <w:tcW w:w="6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473" w:hRule="exact"/>
        </w:trPr>
        <w:tc>
          <w:tcPr>
            <w:tcW w:w="977" w:type="dxa"/>
            <w:vMerge/>
            <w:tcBorders>
              <w:left w:val="single" w:sz="4" w:space="0" w:color="8683E2"/>
              <w:bottom w:val="single" w:sz="4" w:space="0" w:color="8683E2"/>
              <w:right w:val="single" w:sz="4" w:space="0" w:color="8683E2"/>
            </w:tcBorders>
            <w:shd w:val="clear" w:color="auto" w:fill="D2D2F4"/>
          </w:tcPr>
          <w:p>
            <w:pPr/>
          </w:p>
        </w:tc>
        <w:tc>
          <w:tcPr>
            <w:tcW w:w="1005" w:type="dxa"/>
            <w:gridSpan w:val="2"/>
            <w:vMerge/>
            <w:tcBorders>
              <w:left w:val="single" w:sz="13" w:space="0" w:color="D2D2F4"/>
              <w:bottom w:val="single" w:sz="4" w:space="0" w:color="8683E2"/>
              <w:right w:val="single" w:sz="9" w:space="0" w:color="D2D2F4"/>
            </w:tcBorders>
          </w:tcPr>
          <w:p>
            <w:pPr/>
          </w:p>
        </w:tc>
        <w:tc>
          <w:tcPr>
            <w:tcW w:w="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997" w:type="dxa"/>
            <w:vMerge/>
            <w:tcBorders>
              <w:left w:val="single" w:sz="10" w:space="0" w:color="D2D2F4"/>
              <w:bottom w:val="single" w:sz="4" w:space="0" w:color="8683E2"/>
              <w:right w:val="single" w:sz="9" w:space="0" w:color="D2D2F4"/>
            </w:tcBorders>
          </w:tcPr>
          <w:p>
            <w:pPr/>
          </w:p>
        </w:tc>
        <w:tc>
          <w:tcPr>
            <w:tcW w:w="989" w:type="dxa"/>
            <w:tcBorders>
              <w:top w:val="nil" w:sz="6" w:space="0" w:color="auto"/>
              <w:left w:val="single" w:sz="4" w:space="0" w:color="8683E2"/>
              <w:bottom w:val="single" w:sz="4" w:space="0" w:color="8683E2"/>
              <w:right w:val="single" w:sz="4" w:space="0" w:color="8683E2"/>
            </w:tcBorders>
            <w:shd w:val="clear" w:color="auto" w:fill="D2D2F4"/>
          </w:tcPr>
          <w:p>
            <w:pPr/>
          </w:p>
        </w:tc>
        <w:tc>
          <w:tcPr>
            <w:tcW w:w="1143" w:type="dxa"/>
            <w:gridSpan w:val="2"/>
            <w:vMerge/>
            <w:tcBorders>
              <w:left w:val="single" w:sz="9" w:space="0" w:color="D2D2F4"/>
              <w:bottom w:val="single" w:sz="4" w:space="0" w:color="8683E2"/>
              <w:right w:val="single" w:sz="9" w:space="0" w:color="D2D2F4"/>
            </w:tcBorders>
          </w:tcPr>
          <w:p>
            <w:pPr/>
          </w:p>
        </w:tc>
        <w:tc>
          <w:tcPr>
            <w:tcW w:w="838"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gridSpan w:val="2"/>
            <w:vMerge/>
            <w:tcBorders>
              <w:left w:val="single" w:sz="10" w:space="0" w:color="D2D2F4"/>
              <w:bottom w:val="single" w:sz="4" w:space="0" w:color="8683E2"/>
              <w:right w:val="single" w:sz="9" w:space="0" w:color="D2D2F4"/>
            </w:tcBorders>
          </w:tcPr>
          <w:p>
            <w:pPr/>
          </w:p>
        </w:tc>
        <w:tc>
          <w:tcPr>
            <w:tcW w:w="844" w:type="dxa"/>
            <w:tcBorders>
              <w:top w:val="nil" w:sz="6" w:space="0" w:color="auto"/>
              <w:left w:val="single" w:sz="4" w:space="0" w:color="8683E2"/>
              <w:bottom w:val="single" w:sz="4" w:space="0" w:color="8683E2"/>
              <w:right w:val="single" w:sz="4" w:space="0" w:color="8683E2"/>
            </w:tcBorders>
            <w:shd w:val="clear" w:color="auto" w:fill="D2D2F4"/>
          </w:tcPr>
          <w:p>
            <w:pPr/>
          </w:p>
        </w:tc>
        <w:tc>
          <w:tcPr>
            <w:tcW w:w="434" w:type="dxa"/>
            <w:vMerge/>
            <w:tcBorders>
              <w:left w:val="single" w:sz="9" w:space="0" w:color="D2D2F4"/>
              <w:bottom w:val="single" w:sz="4" w:space="0" w:color="8683E2"/>
              <w:right w:val="single" w:sz="9" w:space="0" w:color="D2D2F4"/>
            </w:tcBorders>
          </w:tcPr>
          <w:p>
            <w:pPr/>
          </w:p>
        </w:tc>
        <w:tc>
          <w:tcPr>
            <w:tcW w:w="6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97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6"/>
              <w:jc w:val="left"/>
              <w:rPr>
                <w:rFonts w:ascii="华文细黑" w:hAnsi="华文细黑" w:cs="华文细黑" w:eastAsia="华文细黑" w:hint="default"/>
                <w:sz w:val="18"/>
                <w:szCs w:val="18"/>
              </w:rPr>
            </w:pPr>
            <w:r>
              <w:rPr>
                <w:rFonts w:ascii="华文细黑" w:hAnsi="华文细黑" w:cs="华文细黑" w:eastAsia="华文细黑" w:hint="default"/>
                <w:spacing w:val="-11"/>
                <w:sz w:val="18"/>
                <w:szCs w:val="18"/>
              </w:rPr>
              <w:t>7</w:t>
            </w:r>
            <w:r>
              <w:rPr>
                <w:rFonts w:ascii="华文细黑" w:hAnsi="华文细黑" w:cs="华文细黑" w:eastAsia="华文细黑" w:hint="default"/>
                <w:spacing w:val="-11"/>
                <w:sz w:val="18"/>
                <w:szCs w:val="18"/>
              </w:rPr>
              <w:t>、公司债补</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充流动资金</w:t>
            </w:r>
          </w:p>
        </w:tc>
        <w:tc>
          <w:tcPr>
            <w:tcW w:w="1005" w:type="dxa"/>
            <w:gridSpan w:val="2"/>
            <w:vMerge w:val="restart"/>
            <w:tcBorders>
              <w:top w:val="single" w:sz="4" w:space="0" w:color="8683E2"/>
              <w:left w:val="single" w:sz="13" w:space="0" w:color="D2D2F4"/>
              <w:right w:val="single" w:sz="9" w:space="0" w:color="D2D2F4"/>
            </w:tcBorders>
          </w:tcPr>
          <w:p>
            <w:pPr>
              <w:pStyle w:val="TableParagraph"/>
              <w:spacing w:line="240" w:lineRule="auto" w:before="155"/>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997" w:type="dxa"/>
            <w:vMerge w:val="restart"/>
            <w:tcBorders>
              <w:top w:val="single" w:sz="4" w:space="0" w:color="8683E2"/>
              <w:left w:val="single" w:sz="10" w:space="0" w:color="D2D2F4"/>
              <w:right w:val="single" w:sz="9" w:space="0" w:color="D2D2F4"/>
            </w:tcBorders>
          </w:tcPr>
          <w:p>
            <w:pPr>
              <w:pStyle w:val="TableParagraph"/>
              <w:spacing w:line="240" w:lineRule="auto" w:before="155"/>
              <w:ind w:left="153" w:right="0"/>
              <w:jc w:val="left"/>
              <w:rPr>
                <w:rFonts w:ascii="华文细黑" w:hAnsi="华文细黑" w:cs="华文细黑" w:eastAsia="华文细黑" w:hint="default"/>
                <w:sz w:val="18"/>
                <w:szCs w:val="18"/>
              </w:rPr>
            </w:pPr>
            <w:r>
              <w:rPr>
                <w:rFonts w:ascii="华文细黑"/>
                <w:sz w:val="18"/>
              </w:rPr>
              <w:t>59,820.00</w:t>
            </w:r>
          </w:p>
        </w:tc>
        <w:tc>
          <w:tcPr>
            <w:tcW w:w="989" w:type="dxa"/>
            <w:tcBorders>
              <w:top w:val="single" w:sz="4" w:space="0" w:color="8683E2"/>
              <w:left w:val="single" w:sz="4" w:space="0" w:color="8683E2"/>
              <w:bottom w:val="nil" w:sz="6" w:space="0" w:color="auto"/>
              <w:right w:val="single" w:sz="4" w:space="0" w:color="8683E2"/>
            </w:tcBorders>
            <w:shd w:val="clear" w:color="auto" w:fill="D2D2F4"/>
          </w:tcPr>
          <w:p>
            <w:pPr/>
          </w:p>
        </w:tc>
        <w:tc>
          <w:tcPr>
            <w:tcW w:w="11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55"/>
              <w:ind w:left="299" w:right="0"/>
              <w:jc w:val="left"/>
              <w:rPr>
                <w:rFonts w:ascii="华文细黑" w:hAnsi="华文细黑" w:cs="华文细黑" w:eastAsia="华文细黑" w:hint="default"/>
                <w:sz w:val="18"/>
                <w:szCs w:val="18"/>
              </w:rPr>
            </w:pPr>
            <w:r>
              <w:rPr>
                <w:rFonts w:ascii="华文细黑"/>
                <w:sz w:val="18"/>
              </w:rPr>
              <w:t>59,820.00</w:t>
            </w:r>
          </w:p>
        </w:tc>
        <w:tc>
          <w:tcPr>
            <w:tcW w:w="838"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gridSpan w:val="2"/>
            <w:vMerge w:val="restart"/>
            <w:tcBorders>
              <w:top w:val="single" w:sz="4" w:space="0" w:color="8683E2"/>
              <w:left w:val="single" w:sz="10" w:space="0" w:color="D2D2F4"/>
              <w:right w:val="single" w:sz="9" w:space="0" w:color="D2D2F4"/>
            </w:tcBorders>
          </w:tcPr>
          <w:p>
            <w:pPr/>
          </w:p>
        </w:tc>
        <w:tc>
          <w:tcPr>
            <w:tcW w:w="844" w:type="dxa"/>
            <w:tcBorders>
              <w:top w:val="single" w:sz="4" w:space="0" w:color="8683E2"/>
              <w:left w:val="single" w:sz="4" w:space="0" w:color="8683E2"/>
              <w:bottom w:val="nil" w:sz="6" w:space="0" w:color="auto"/>
              <w:right w:val="single" w:sz="4" w:space="0" w:color="8683E2"/>
            </w:tcBorders>
            <w:shd w:val="clear" w:color="auto" w:fill="D2D2F4"/>
          </w:tcPr>
          <w:p>
            <w:pPr/>
          </w:p>
        </w:tc>
        <w:tc>
          <w:tcPr>
            <w:tcW w:w="434" w:type="dxa"/>
            <w:vMerge w:val="restart"/>
            <w:tcBorders>
              <w:top w:val="single" w:sz="4" w:space="0" w:color="8683E2"/>
              <w:left w:val="single" w:sz="9" w:space="0" w:color="D2D2F4"/>
              <w:right w:val="single" w:sz="9" w:space="0" w:color="D2D2F4"/>
            </w:tcBorders>
          </w:tcPr>
          <w:p>
            <w:pPr>
              <w:pStyle w:val="TableParagraph"/>
              <w:spacing w:line="240" w:lineRule="auto" w:before="155"/>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6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77" w:type="dxa"/>
            <w:vMerge/>
            <w:tcBorders>
              <w:left w:val="single" w:sz="4" w:space="0" w:color="8683E2"/>
              <w:right w:val="single" w:sz="4" w:space="0" w:color="8683E2"/>
            </w:tcBorders>
            <w:shd w:val="clear" w:color="auto" w:fill="D2D2F4"/>
          </w:tcPr>
          <w:p>
            <w:pPr/>
          </w:p>
        </w:tc>
        <w:tc>
          <w:tcPr>
            <w:tcW w:w="1005" w:type="dxa"/>
            <w:gridSpan w:val="2"/>
            <w:vMerge/>
            <w:tcBorders>
              <w:left w:val="single" w:sz="13" w:space="0" w:color="D2D2F4"/>
              <w:right w:val="single" w:sz="9" w:space="0" w:color="D2D2F4"/>
            </w:tcBorders>
          </w:tcPr>
          <w:p>
            <w:pPr/>
          </w:p>
        </w:tc>
        <w:tc>
          <w:tcPr>
            <w:tcW w:w="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pacing w:val="-1"/>
                <w:sz w:val="18"/>
              </w:rPr>
              <w:t>59,820.00</w:t>
            </w:r>
          </w:p>
        </w:tc>
        <w:tc>
          <w:tcPr>
            <w:tcW w:w="997" w:type="dxa"/>
            <w:vMerge/>
            <w:tcBorders>
              <w:left w:val="single" w:sz="10" w:space="0" w:color="D2D2F4"/>
              <w:right w:val="single" w:sz="9" w:space="0" w:color="D2D2F4"/>
            </w:tcBorders>
          </w:tcPr>
          <w:p>
            <w:pPr/>
          </w:p>
        </w:tc>
        <w:tc>
          <w:tcPr>
            <w:tcW w:w="98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pacing w:val="-1"/>
                <w:sz w:val="18"/>
              </w:rPr>
              <w:t>59,820.00</w:t>
            </w:r>
          </w:p>
        </w:tc>
        <w:tc>
          <w:tcPr>
            <w:tcW w:w="1143" w:type="dxa"/>
            <w:gridSpan w:val="2"/>
            <w:vMerge/>
            <w:tcBorders>
              <w:left w:val="single" w:sz="9" w:space="0" w:color="D2D2F4"/>
              <w:right w:val="single" w:sz="9" w:space="0" w:color="D2D2F4"/>
            </w:tcBorders>
          </w:tcPr>
          <w:p>
            <w:pPr/>
          </w:p>
        </w:tc>
        <w:tc>
          <w:tcPr>
            <w:tcW w:w="838"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23" w:right="0"/>
              <w:jc w:val="left"/>
              <w:rPr>
                <w:rFonts w:ascii="华文细黑" w:hAnsi="华文细黑" w:cs="华文细黑" w:eastAsia="华文细黑" w:hint="default"/>
                <w:sz w:val="18"/>
                <w:szCs w:val="18"/>
              </w:rPr>
            </w:pPr>
            <w:r>
              <w:rPr>
                <w:rFonts w:ascii="华文细黑"/>
                <w:sz w:val="18"/>
              </w:rPr>
              <w:t>100.00%</w:t>
            </w:r>
          </w:p>
        </w:tc>
        <w:tc>
          <w:tcPr>
            <w:tcW w:w="721" w:type="dxa"/>
            <w:gridSpan w:val="2"/>
            <w:vMerge/>
            <w:tcBorders>
              <w:left w:val="single" w:sz="10" w:space="0" w:color="D2D2F4"/>
              <w:right w:val="single" w:sz="9" w:space="0" w:color="D2D2F4"/>
            </w:tcBorders>
          </w:tcPr>
          <w:p>
            <w:pPr/>
          </w:p>
        </w:tc>
        <w:tc>
          <w:tcPr>
            <w:tcW w:w="844" w:type="dxa"/>
            <w:tcBorders>
              <w:top w:val="nil" w:sz="6" w:space="0" w:color="auto"/>
              <w:left w:val="single" w:sz="4" w:space="0" w:color="8683E2"/>
              <w:bottom w:val="nil" w:sz="6" w:space="0" w:color="auto"/>
              <w:right w:val="single" w:sz="4" w:space="0" w:color="8683E2"/>
            </w:tcBorders>
            <w:shd w:val="clear" w:color="auto" w:fill="D2D2F4"/>
          </w:tcPr>
          <w:p>
            <w:pPr/>
          </w:p>
        </w:tc>
        <w:tc>
          <w:tcPr>
            <w:tcW w:w="434" w:type="dxa"/>
            <w:vMerge/>
            <w:tcBorders>
              <w:left w:val="single" w:sz="9" w:space="0" w:color="D2D2F4"/>
              <w:right w:val="single" w:sz="9" w:space="0" w:color="D2D2F4"/>
            </w:tcBorders>
          </w:tcPr>
          <w:p>
            <w:pPr/>
          </w:p>
        </w:tc>
        <w:tc>
          <w:tcPr>
            <w:tcW w:w="6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161" w:hRule="exact"/>
        </w:trPr>
        <w:tc>
          <w:tcPr>
            <w:tcW w:w="977" w:type="dxa"/>
            <w:vMerge/>
            <w:tcBorders>
              <w:left w:val="single" w:sz="4" w:space="0" w:color="8683E2"/>
              <w:bottom w:val="single" w:sz="4" w:space="0" w:color="8683E2"/>
              <w:right w:val="single" w:sz="4" w:space="0" w:color="8683E2"/>
            </w:tcBorders>
            <w:shd w:val="clear" w:color="auto" w:fill="D2D2F4"/>
          </w:tcPr>
          <w:p>
            <w:pPr/>
          </w:p>
        </w:tc>
        <w:tc>
          <w:tcPr>
            <w:tcW w:w="1005" w:type="dxa"/>
            <w:gridSpan w:val="2"/>
            <w:vMerge/>
            <w:tcBorders>
              <w:left w:val="single" w:sz="13" w:space="0" w:color="D2D2F4"/>
              <w:bottom w:val="single" w:sz="4" w:space="0" w:color="8683E2"/>
              <w:right w:val="single" w:sz="9" w:space="0" w:color="D2D2F4"/>
            </w:tcBorders>
          </w:tcPr>
          <w:p>
            <w:pPr/>
          </w:p>
        </w:tc>
        <w:tc>
          <w:tcPr>
            <w:tcW w:w="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997" w:type="dxa"/>
            <w:vMerge/>
            <w:tcBorders>
              <w:left w:val="single" w:sz="10" w:space="0" w:color="D2D2F4"/>
              <w:bottom w:val="single" w:sz="4" w:space="0" w:color="8683E2"/>
              <w:right w:val="single" w:sz="9" w:space="0" w:color="D2D2F4"/>
            </w:tcBorders>
          </w:tcPr>
          <w:p>
            <w:pPr/>
          </w:p>
        </w:tc>
        <w:tc>
          <w:tcPr>
            <w:tcW w:w="989" w:type="dxa"/>
            <w:tcBorders>
              <w:top w:val="nil" w:sz="6" w:space="0" w:color="auto"/>
              <w:left w:val="single" w:sz="4" w:space="0" w:color="8683E2"/>
              <w:bottom w:val="single" w:sz="4" w:space="0" w:color="8683E2"/>
              <w:right w:val="single" w:sz="4" w:space="0" w:color="8683E2"/>
            </w:tcBorders>
            <w:shd w:val="clear" w:color="auto" w:fill="D2D2F4"/>
          </w:tcPr>
          <w:p>
            <w:pPr/>
          </w:p>
        </w:tc>
        <w:tc>
          <w:tcPr>
            <w:tcW w:w="1143" w:type="dxa"/>
            <w:gridSpan w:val="2"/>
            <w:vMerge/>
            <w:tcBorders>
              <w:left w:val="single" w:sz="9" w:space="0" w:color="D2D2F4"/>
              <w:bottom w:val="single" w:sz="4" w:space="0" w:color="8683E2"/>
              <w:right w:val="single" w:sz="9" w:space="0" w:color="D2D2F4"/>
            </w:tcBorders>
          </w:tcPr>
          <w:p>
            <w:pPr/>
          </w:p>
        </w:tc>
        <w:tc>
          <w:tcPr>
            <w:tcW w:w="838"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gridSpan w:val="2"/>
            <w:vMerge/>
            <w:tcBorders>
              <w:left w:val="single" w:sz="10" w:space="0" w:color="D2D2F4"/>
              <w:bottom w:val="single" w:sz="4" w:space="0" w:color="8683E2"/>
              <w:right w:val="single" w:sz="9" w:space="0" w:color="D2D2F4"/>
            </w:tcBorders>
          </w:tcPr>
          <w:p>
            <w:pPr/>
          </w:p>
        </w:tc>
        <w:tc>
          <w:tcPr>
            <w:tcW w:w="844" w:type="dxa"/>
            <w:tcBorders>
              <w:top w:val="nil" w:sz="6" w:space="0" w:color="auto"/>
              <w:left w:val="single" w:sz="4" w:space="0" w:color="8683E2"/>
              <w:bottom w:val="single" w:sz="4" w:space="0" w:color="8683E2"/>
              <w:right w:val="single" w:sz="4" w:space="0" w:color="8683E2"/>
            </w:tcBorders>
            <w:shd w:val="clear" w:color="auto" w:fill="D2D2F4"/>
          </w:tcPr>
          <w:p>
            <w:pPr/>
          </w:p>
        </w:tc>
        <w:tc>
          <w:tcPr>
            <w:tcW w:w="434" w:type="dxa"/>
            <w:vMerge/>
            <w:tcBorders>
              <w:left w:val="single" w:sz="9" w:space="0" w:color="D2D2F4"/>
              <w:bottom w:val="single" w:sz="4" w:space="0" w:color="8683E2"/>
              <w:right w:val="single" w:sz="9" w:space="0" w:color="D2D2F4"/>
            </w:tcBorders>
          </w:tcPr>
          <w:p>
            <w:pPr/>
          </w:p>
        </w:tc>
        <w:tc>
          <w:tcPr>
            <w:tcW w:w="6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17" w:hRule="exact"/>
        </w:trPr>
        <w:tc>
          <w:tcPr>
            <w:tcW w:w="97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6"/>
              <w:jc w:val="both"/>
              <w:rPr>
                <w:rFonts w:ascii="华文细黑" w:hAnsi="华文细黑" w:cs="华文细黑" w:eastAsia="华文细黑" w:hint="default"/>
                <w:sz w:val="18"/>
                <w:szCs w:val="18"/>
              </w:rPr>
            </w:pPr>
            <w:r>
              <w:rPr>
                <w:rFonts w:ascii="华文细黑" w:hAnsi="华文细黑" w:cs="华文细黑" w:eastAsia="华文细黑" w:hint="default"/>
                <w:spacing w:val="-11"/>
                <w:sz w:val="18"/>
                <w:szCs w:val="18"/>
              </w:rPr>
              <w:t>8</w:t>
            </w:r>
            <w:r>
              <w:rPr>
                <w:rFonts w:ascii="华文细黑" w:hAnsi="华文细黑" w:cs="华文细黑" w:eastAsia="华文细黑" w:hint="default"/>
                <w:spacing w:val="-11"/>
                <w:sz w:val="18"/>
                <w:szCs w:val="18"/>
              </w:rPr>
              <w:t>、非公开发</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行股票补充 流动资金</w:t>
            </w:r>
          </w:p>
        </w:tc>
        <w:tc>
          <w:tcPr>
            <w:tcW w:w="1005" w:type="dxa"/>
            <w:gridSpan w:val="2"/>
            <w:vMerge w:val="restart"/>
            <w:tcBorders>
              <w:top w:val="single" w:sz="4" w:space="0" w:color="8683E2"/>
              <w:left w:val="single" w:sz="13"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997" w:type="dxa"/>
            <w:vMerge w:val="restart"/>
            <w:tcBorders>
              <w:top w:val="single" w:sz="4" w:space="0" w:color="8683E2"/>
              <w:left w:val="single" w:sz="10"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53" w:right="0"/>
              <w:jc w:val="left"/>
              <w:rPr>
                <w:rFonts w:ascii="华文细黑" w:hAnsi="华文细黑" w:cs="华文细黑" w:eastAsia="华文细黑" w:hint="default"/>
                <w:sz w:val="18"/>
                <w:szCs w:val="18"/>
              </w:rPr>
            </w:pPr>
            <w:r>
              <w:rPr>
                <w:rFonts w:ascii="华文细黑"/>
                <w:sz w:val="18"/>
              </w:rPr>
              <w:t>39,269.20</w:t>
            </w:r>
          </w:p>
        </w:tc>
        <w:tc>
          <w:tcPr>
            <w:tcW w:w="989" w:type="dxa"/>
            <w:tcBorders>
              <w:top w:val="single" w:sz="4" w:space="0" w:color="8683E2"/>
              <w:left w:val="single" w:sz="4" w:space="0" w:color="8683E2"/>
              <w:bottom w:val="nil" w:sz="6" w:space="0" w:color="auto"/>
              <w:right w:val="single" w:sz="4" w:space="0" w:color="8683E2"/>
            </w:tcBorders>
            <w:shd w:val="clear" w:color="auto" w:fill="D2D2F4"/>
          </w:tcPr>
          <w:p>
            <w:pPr/>
          </w:p>
        </w:tc>
        <w:tc>
          <w:tcPr>
            <w:tcW w:w="11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99" w:right="0"/>
              <w:jc w:val="left"/>
              <w:rPr>
                <w:rFonts w:ascii="华文细黑" w:hAnsi="华文细黑" w:cs="华文细黑" w:eastAsia="华文细黑" w:hint="default"/>
                <w:sz w:val="18"/>
                <w:szCs w:val="18"/>
              </w:rPr>
            </w:pPr>
            <w:r>
              <w:rPr>
                <w:rFonts w:ascii="华文细黑"/>
                <w:sz w:val="18"/>
              </w:rPr>
              <w:t>39,269.20</w:t>
            </w:r>
          </w:p>
        </w:tc>
        <w:tc>
          <w:tcPr>
            <w:tcW w:w="838"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gridSpan w:val="2"/>
            <w:vMerge w:val="restart"/>
            <w:tcBorders>
              <w:top w:val="single" w:sz="4" w:space="0" w:color="8683E2"/>
              <w:left w:val="single" w:sz="10" w:space="0" w:color="D2D2F4"/>
              <w:right w:val="single" w:sz="9" w:space="0" w:color="D2D2F4"/>
            </w:tcBorders>
          </w:tcPr>
          <w:p>
            <w:pPr/>
          </w:p>
        </w:tc>
        <w:tc>
          <w:tcPr>
            <w:tcW w:w="844" w:type="dxa"/>
            <w:tcBorders>
              <w:top w:val="single" w:sz="4" w:space="0" w:color="8683E2"/>
              <w:left w:val="single" w:sz="4" w:space="0" w:color="8683E2"/>
              <w:bottom w:val="nil" w:sz="6" w:space="0" w:color="auto"/>
              <w:right w:val="single" w:sz="4" w:space="0" w:color="8683E2"/>
            </w:tcBorders>
            <w:shd w:val="clear" w:color="auto" w:fill="D2D2F4"/>
          </w:tcPr>
          <w:p>
            <w:pPr/>
          </w:p>
        </w:tc>
        <w:tc>
          <w:tcPr>
            <w:tcW w:w="434" w:type="dxa"/>
            <w:vMerge w:val="restart"/>
            <w:tcBorders>
              <w:top w:val="single" w:sz="4" w:space="0" w:color="8683E2"/>
              <w:left w:val="single" w:sz="9" w:space="0" w:color="D2D2F4"/>
              <w:right w:val="single" w:sz="9" w:space="0" w:color="D2D2F4"/>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6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77" w:type="dxa"/>
            <w:vMerge/>
            <w:tcBorders>
              <w:left w:val="single" w:sz="4" w:space="0" w:color="8683E2"/>
              <w:right w:val="single" w:sz="4" w:space="0" w:color="8683E2"/>
            </w:tcBorders>
            <w:shd w:val="clear" w:color="auto" w:fill="D2D2F4"/>
          </w:tcPr>
          <w:p>
            <w:pPr/>
          </w:p>
        </w:tc>
        <w:tc>
          <w:tcPr>
            <w:tcW w:w="1005" w:type="dxa"/>
            <w:gridSpan w:val="2"/>
            <w:vMerge/>
            <w:tcBorders>
              <w:left w:val="single" w:sz="13" w:space="0" w:color="D2D2F4"/>
              <w:right w:val="single" w:sz="9" w:space="0" w:color="D2D2F4"/>
            </w:tcBorders>
          </w:tcPr>
          <w:p>
            <w:pPr/>
          </w:p>
        </w:tc>
        <w:tc>
          <w:tcPr>
            <w:tcW w:w="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39,269.20</w:t>
            </w:r>
          </w:p>
        </w:tc>
        <w:tc>
          <w:tcPr>
            <w:tcW w:w="997" w:type="dxa"/>
            <w:vMerge/>
            <w:tcBorders>
              <w:left w:val="single" w:sz="10" w:space="0" w:color="D2D2F4"/>
              <w:right w:val="single" w:sz="9" w:space="0" w:color="D2D2F4"/>
            </w:tcBorders>
          </w:tcPr>
          <w:p>
            <w:pPr/>
          </w:p>
        </w:tc>
        <w:tc>
          <w:tcPr>
            <w:tcW w:w="989" w:type="dxa"/>
            <w:tcBorders>
              <w:top w:val="nil" w:sz="6" w:space="0" w:color="auto"/>
              <w:left w:val="single" w:sz="4" w:space="0" w:color="8683E2"/>
              <w:bottom w:val="nil" w:sz="6" w:space="0" w:color="auto"/>
              <w:right w:val="single" w:sz="4" w:space="0" w:color="8683E2"/>
            </w:tcBorders>
            <w:shd w:val="clear" w:color="auto" w:fill="D2D2F4"/>
          </w:tcPr>
          <w:p>
            <w:pPr/>
          </w:p>
        </w:tc>
        <w:tc>
          <w:tcPr>
            <w:tcW w:w="1143" w:type="dxa"/>
            <w:gridSpan w:val="2"/>
            <w:vMerge/>
            <w:tcBorders>
              <w:left w:val="single" w:sz="9" w:space="0" w:color="D2D2F4"/>
              <w:right w:val="single" w:sz="9" w:space="0" w:color="D2D2F4"/>
            </w:tcBorders>
          </w:tcPr>
          <w:p>
            <w:pPr/>
          </w:p>
        </w:tc>
        <w:tc>
          <w:tcPr>
            <w:tcW w:w="838"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23" w:right="0"/>
              <w:jc w:val="left"/>
              <w:rPr>
                <w:rFonts w:ascii="华文细黑" w:hAnsi="华文细黑" w:cs="华文细黑" w:eastAsia="华文细黑" w:hint="default"/>
                <w:sz w:val="18"/>
                <w:szCs w:val="18"/>
              </w:rPr>
            </w:pPr>
            <w:r>
              <w:rPr>
                <w:rFonts w:ascii="华文细黑"/>
                <w:sz w:val="18"/>
              </w:rPr>
              <w:t>100.00%</w:t>
            </w:r>
          </w:p>
        </w:tc>
        <w:tc>
          <w:tcPr>
            <w:tcW w:w="721" w:type="dxa"/>
            <w:gridSpan w:val="2"/>
            <w:vMerge/>
            <w:tcBorders>
              <w:left w:val="single" w:sz="10" w:space="0" w:color="D2D2F4"/>
              <w:right w:val="single" w:sz="9" w:space="0" w:color="D2D2F4"/>
            </w:tcBorders>
          </w:tcPr>
          <w:p>
            <w:pPr/>
          </w:p>
        </w:tc>
        <w:tc>
          <w:tcPr>
            <w:tcW w:w="844" w:type="dxa"/>
            <w:tcBorders>
              <w:top w:val="nil" w:sz="6" w:space="0" w:color="auto"/>
              <w:left w:val="single" w:sz="4" w:space="0" w:color="8683E2"/>
              <w:bottom w:val="nil" w:sz="6" w:space="0" w:color="auto"/>
              <w:right w:val="single" w:sz="4" w:space="0" w:color="8683E2"/>
            </w:tcBorders>
            <w:shd w:val="clear" w:color="auto" w:fill="D2D2F4"/>
          </w:tcPr>
          <w:p>
            <w:pPr/>
          </w:p>
        </w:tc>
        <w:tc>
          <w:tcPr>
            <w:tcW w:w="434" w:type="dxa"/>
            <w:vMerge/>
            <w:tcBorders>
              <w:left w:val="single" w:sz="9" w:space="0" w:color="D2D2F4"/>
              <w:right w:val="single" w:sz="9" w:space="0" w:color="D2D2F4"/>
            </w:tcBorders>
          </w:tcPr>
          <w:p>
            <w:pPr/>
          </w:p>
        </w:tc>
        <w:tc>
          <w:tcPr>
            <w:tcW w:w="6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17" w:hRule="exact"/>
        </w:trPr>
        <w:tc>
          <w:tcPr>
            <w:tcW w:w="977" w:type="dxa"/>
            <w:vMerge/>
            <w:tcBorders>
              <w:left w:val="single" w:sz="4" w:space="0" w:color="8683E2"/>
              <w:bottom w:val="single" w:sz="4" w:space="0" w:color="8683E2"/>
              <w:right w:val="single" w:sz="4" w:space="0" w:color="8683E2"/>
            </w:tcBorders>
            <w:shd w:val="clear" w:color="auto" w:fill="D2D2F4"/>
          </w:tcPr>
          <w:p>
            <w:pPr/>
          </w:p>
        </w:tc>
        <w:tc>
          <w:tcPr>
            <w:tcW w:w="1005" w:type="dxa"/>
            <w:gridSpan w:val="2"/>
            <w:vMerge/>
            <w:tcBorders>
              <w:left w:val="single" w:sz="13" w:space="0" w:color="D2D2F4"/>
              <w:bottom w:val="single" w:sz="4" w:space="0" w:color="8683E2"/>
              <w:right w:val="single" w:sz="9" w:space="0" w:color="D2D2F4"/>
            </w:tcBorders>
          </w:tcPr>
          <w:p>
            <w:pPr/>
          </w:p>
        </w:tc>
        <w:tc>
          <w:tcPr>
            <w:tcW w:w="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997" w:type="dxa"/>
            <w:vMerge/>
            <w:tcBorders>
              <w:left w:val="single" w:sz="10" w:space="0" w:color="D2D2F4"/>
              <w:bottom w:val="single" w:sz="4" w:space="0" w:color="8683E2"/>
              <w:right w:val="single" w:sz="9" w:space="0" w:color="D2D2F4"/>
            </w:tcBorders>
          </w:tcPr>
          <w:p>
            <w:pPr/>
          </w:p>
        </w:tc>
        <w:tc>
          <w:tcPr>
            <w:tcW w:w="989" w:type="dxa"/>
            <w:tcBorders>
              <w:top w:val="nil" w:sz="6" w:space="0" w:color="auto"/>
              <w:left w:val="single" w:sz="4" w:space="0" w:color="8683E2"/>
              <w:bottom w:val="single" w:sz="4" w:space="0" w:color="8683E2"/>
              <w:right w:val="single" w:sz="4" w:space="0" w:color="8683E2"/>
            </w:tcBorders>
            <w:shd w:val="clear" w:color="auto" w:fill="D2D2F4"/>
          </w:tcPr>
          <w:p>
            <w:pPr/>
          </w:p>
        </w:tc>
        <w:tc>
          <w:tcPr>
            <w:tcW w:w="1143" w:type="dxa"/>
            <w:gridSpan w:val="2"/>
            <w:vMerge/>
            <w:tcBorders>
              <w:left w:val="single" w:sz="9" w:space="0" w:color="D2D2F4"/>
              <w:bottom w:val="single" w:sz="4" w:space="0" w:color="8683E2"/>
              <w:right w:val="single" w:sz="9" w:space="0" w:color="D2D2F4"/>
            </w:tcBorders>
          </w:tcPr>
          <w:p>
            <w:pPr/>
          </w:p>
        </w:tc>
        <w:tc>
          <w:tcPr>
            <w:tcW w:w="838"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gridSpan w:val="2"/>
            <w:vMerge/>
            <w:tcBorders>
              <w:left w:val="single" w:sz="10" w:space="0" w:color="D2D2F4"/>
              <w:bottom w:val="single" w:sz="4" w:space="0" w:color="8683E2"/>
              <w:right w:val="single" w:sz="9" w:space="0" w:color="D2D2F4"/>
            </w:tcBorders>
          </w:tcPr>
          <w:p>
            <w:pPr/>
          </w:p>
        </w:tc>
        <w:tc>
          <w:tcPr>
            <w:tcW w:w="844" w:type="dxa"/>
            <w:tcBorders>
              <w:top w:val="nil" w:sz="6" w:space="0" w:color="auto"/>
              <w:left w:val="single" w:sz="4" w:space="0" w:color="8683E2"/>
              <w:bottom w:val="single" w:sz="4" w:space="0" w:color="8683E2"/>
              <w:right w:val="single" w:sz="4" w:space="0" w:color="8683E2"/>
            </w:tcBorders>
            <w:shd w:val="clear" w:color="auto" w:fill="D2D2F4"/>
          </w:tcPr>
          <w:p>
            <w:pPr/>
          </w:p>
        </w:tc>
        <w:tc>
          <w:tcPr>
            <w:tcW w:w="434" w:type="dxa"/>
            <w:vMerge/>
            <w:tcBorders>
              <w:left w:val="single" w:sz="9" w:space="0" w:color="D2D2F4"/>
              <w:bottom w:val="single" w:sz="4" w:space="0" w:color="8683E2"/>
              <w:right w:val="single" w:sz="9" w:space="0" w:color="D2D2F4"/>
            </w:tcBorders>
          </w:tcPr>
          <w:p>
            <w:pPr/>
          </w:p>
        </w:tc>
        <w:tc>
          <w:tcPr>
            <w:tcW w:w="6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2" w:hRule="exact"/>
        </w:trPr>
        <w:tc>
          <w:tcPr>
            <w:tcW w:w="97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5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承诺投资项 目小计</w:t>
            </w:r>
          </w:p>
        </w:tc>
        <w:tc>
          <w:tcPr>
            <w:tcW w:w="1005" w:type="dxa"/>
            <w:gridSpan w:val="2"/>
            <w:vMerge w:val="restart"/>
            <w:tcBorders>
              <w:top w:val="single" w:sz="4" w:space="0" w:color="8683E2"/>
              <w:left w:val="single" w:sz="13" w:space="0" w:color="D2D2F4"/>
              <w:right w:val="single" w:sz="9" w:space="0" w:color="D2D2F4"/>
            </w:tcBorders>
          </w:tcPr>
          <w:p>
            <w:pPr>
              <w:pStyle w:val="TableParagraph"/>
              <w:spacing w:line="240" w:lineRule="auto" w:before="156"/>
              <w:ind w:right="6"/>
              <w:jc w:val="center"/>
              <w:rPr>
                <w:rFonts w:ascii="华文细黑" w:hAnsi="华文细黑" w:cs="华文细黑" w:eastAsia="华文细黑" w:hint="default"/>
                <w:sz w:val="18"/>
                <w:szCs w:val="18"/>
              </w:rPr>
            </w:pPr>
            <w:r>
              <w:rPr>
                <w:rFonts w:ascii="华文细黑"/>
                <w:sz w:val="18"/>
              </w:rPr>
              <w:t>--</w:t>
            </w:r>
          </w:p>
        </w:tc>
        <w:tc>
          <w:tcPr>
            <w:tcW w:w="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997" w:type="dxa"/>
            <w:vMerge w:val="restart"/>
            <w:tcBorders>
              <w:top w:val="single" w:sz="4" w:space="0" w:color="8683E2"/>
              <w:left w:val="single" w:sz="10" w:space="0" w:color="D2D2F4"/>
              <w:right w:val="single" w:sz="9" w:space="0" w:color="D2D2F4"/>
            </w:tcBorders>
          </w:tcPr>
          <w:p>
            <w:pPr>
              <w:pStyle w:val="TableParagraph"/>
              <w:spacing w:line="240" w:lineRule="auto" w:before="156"/>
              <w:ind w:left="53" w:right="0"/>
              <w:jc w:val="left"/>
              <w:rPr>
                <w:rFonts w:ascii="华文细黑" w:hAnsi="华文细黑" w:cs="华文细黑" w:eastAsia="华文细黑" w:hint="default"/>
                <w:sz w:val="18"/>
                <w:szCs w:val="18"/>
              </w:rPr>
            </w:pPr>
            <w:r>
              <w:rPr>
                <w:rFonts w:ascii="华文细黑"/>
                <w:sz w:val="18"/>
              </w:rPr>
              <w:t>245,223.70</w:t>
            </w:r>
          </w:p>
        </w:tc>
        <w:tc>
          <w:tcPr>
            <w:tcW w:w="989" w:type="dxa"/>
            <w:tcBorders>
              <w:top w:val="single" w:sz="4" w:space="0" w:color="8683E2"/>
              <w:left w:val="single" w:sz="4" w:space="0" w:color="8683E2"/>
              <w:bottom w:val="nil" w:sz="6" w:space="0" w:color="auto"/>
              <w:right w:val="single" w:sz="4" w:space="0" w:color="8683E2"/>
            </w:tcBorders>
            <w:shd w:val="clear" w:color="auto" w:fill="D2D2F4"/>
          </w:tcPr>
          <w:p>
            <w:pPr/>
          </w:p>
        </w:tc>
        <w:tc>
          <w:tcPr>
            <w:tcW w:w="11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56"/>
              <w:ind w:left="199" w:right="0"/>
              <w:jc w:val="left"/>
              <w:rPr>
                <w:rFonts w:ascii="华文细黑" w:hAnsi="华文细黑" w:cs="华文细黑" w:eastAsia="华文细黑" w:hint="default"/>
                <w:sz w:val="18"/>
                <w:szCs w:val="18"/>
              </w:rPr>
            </w:pPr>
            <w:r>
              <w:rPr>
                <w:rFonts w:ascii="华文细黑"/>
                <w:sz w:val="18"/>
              </w:rPr>
              <w:t>241,946.87</w:t>
            </w:r>
          </w:p>
        </w:tc>
        <w:tc>
          <w:tcPr>
            <w:tcW w:w="838"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gridSpan w:val="2"/>
            <w:vMerge w:val="restart"/>
            <w:tcBorders>
              <w:top w:val="single" w:sz="4" w:space="0" w:color="8683E2"/>
              <w:left w:val="single" w:sz="10" w:space="0" w:color="D2D2F4"/>
              <w:right w:val="single" w:sz="9" w:space="0" w:color="D2D2F4"/>
            </w:tcBorders>
          </w:tcPr>
          <w:p>
            <w:pPr>
              <w:pStyle w:val="TableParagraph"/>
              <w:spacing w:line="240" w:lineRule="auto" w:before="156"/>
              <w:ind w:right="1"/>
              <w:jc w:val="center"/>
              <w:rPr>
                <w:rFonts w:ascii="华文细黑" w:hAnsi="华文细黑" w:cs="华文细黑" w:eastAsia="华文细黑" w:hint="default"/>
                <w:sz w:val="18"/>
                <w:szCs w:val="18"/>
              </w:rPr>
            </w:pPr>
            <w:r>
              <w:rPr>
                <w:rFonts w:ascii="华文细黑"/>
                <w:sz w:val="18"/>
              </w:rPr>
              <w:t>--</w:t>
            </w:r>
          </w:p>
        </w:tc>
        <w:tc>
          <w:tcPr>
            <w:tcW w:w="844" w:type="dxa"/>
            <w:tcBorders>
              <w:top w:val="single" w:sz="4" w:space="0" w:color="8683E2"/>
              <w:left w:val="single" w:sz="4" w:space="0" w:color="8683E2"/>
              <w:bottom w:val="nil" w:sz="6" w:space="0" w:color="auto"/>
              <w:right w:val="single" w:sz="4" w:space="0" w:color="8683E2"/>
            </w:tcBorders>
            <w:shd w:val="clear" w:color="auto" w:fill="D2D2F4"/>
          </w:tcPr>
          <w:p>
            <w:pPr/>
          </w:p>
        </w:tc>
        <w:tc>
          <w:tcPr>
            <w:tcW w:w="434" w:type="dxa"/>
            <w:vMerge w:val="restart"/>
            <w:tcBorders>
              <w:top w:val="single" w:sz="4" w:space="0" w:color="8683E2"/>
              <w:left w:val="single" w:sz="9" w:space="0" w:color="D2D2F4"/>
              <w:right w:val="single" w:sz="9" w:space="0" w:color="D2D2F4"/>
            </w:tcBorders>
          </w:tcPr>
          <w:p>
            <w:pPr>
              <w:pStyle w:val="TableParagraph"/>
              <w:spacing w:line="240" w:lineRule="auto" w:before="156"/>
              <w:ind w:right="6"/>
              <w:jc w:val="center"/>
              <w:rPr>
                <w:rFonts w:ascii="华文细黑" w:hAnsi="华文细黑" w:cs="华文细黑" w:eastAsia="华文细黑" w:hint="default"/>
                <w:sz w:val="18"/>
                <w:szCs w:val="18"/>
              </w:rPr>
            </w:pPr>
            <w:r>
              <w:rPr>
                <w:rFonts w:ascii="华文细黑"/>
                <w:sz w:val="18"/>
              </w:rPr>
              <w:t>--</w:t>
            </w:r>
          </w:p>
        </w:tc>
        <w:tc>
          <w:tcPr>
            <w:tcW w:w="6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77" w:type="dxa"/>
            <w:vMerge/>
            <w:tcBorders>
              <w:left w:val="single" w:sz="4" w:space="0" w:color="8683E2"/>
              <w:right w:val="single" w:sz="4" w:space="0" w:color="8683E2"/>
            </w:tcBorders>
            <w:shd w:val="clear" w:color="auto" w:fill="D2D2F4"/>
          </w:tcPr>
          <w:p>
            <w:pPr/>
          </w:p>
        </w:tc>
        <w:tc>
          <w:tcPr>
            <w:tcW w:w="1005" w:type="dxa"/>
            <w:gridSpan w:val="2"/>
            <w:vMerge/>
            <w:tcBorders>
              <w:left w:val="single" w:sz="13" w:space="0" w:color="D2D2F4"/>
              <w:right w:val="single" w:sz="9" w:space="0" w:color="D2D2F4"/>
            </w:tcBorders>
          </w:tcPr>
          <w:p>
            <w:pPr/>
          </w:p>
        </w:tc>
        <w:tc>
          <w:tcPr>
            <w:tcW w:w="985" w:type="dxa"/>
            <w:tcBorders>
              <w:top w:val="nil" w:sz="6" w:space="0" w:color="auto"/>
              <w:left w:val="single" w:sz="13" w:space="0" w:color="D2D2F4"/>
              <w:bottom w:val="nil" w:sz="6" w:space="0" w:color="auto"/>
              <w:right w:val="single" w:sz="13" w:space="0" w:color="D2D2F4"/>
            </w:tcBorders>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r>
            <w:r>
              <w:rPr>
                <w:rFonts w:ascii="华文细黑"/>
                <w:spacing w:val="-7"/>
                <w:sz w:val="18"/>
                <w:shd w:fill="D2D2F4" w:color="auto" w:val="clear"/>
              </w:rPr>
              <w:t> </w:t>
            </w:r>
            <w:r>
              <w:rPr>
                <w:rFonts w:ascii="华文细黑"/>
                <w:w w:val="95"/>
                <w:sz w:val="18"/>
                <w:shd w:fill="D2D2F4" w:color="auto" w:val="clear"/>
              </w:rPr>
              <w:t>245,223.70</w:t>
            </w:r>
            <w:r>
              <w:rPr>
                <w:rFonts w:ascii="华文细黑"/>
                <w:w w:val="95"/>
                <w:sz w:val="18"/>
              </w:rPr>
            </w:r>
          </w:p>
        </w:tc>
        <w:tc>
          <w:tcPr>
            <w:tcW w:w="997" w:type="dxa"/>
            <w:vMerge/>
            <w:tcBorders>
              <w:left w:val="single" w:sz="10" w:space="0" w:color="D2D2F4"/>
              <w:right w:val="single" w:sz="9" w:space="0" w:color="D2D2F4"/>
            </w:tcBorders>
          </w:tcPr>
          <w:p>
            <w:pPr/>
          </w:p>
        </w:tc>
        <w:tc>
          <w:tcPr>
            <w:tcW w:w="98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59,976.48</w:t>
            </w:r>
          </w:p>
        </w:tc>
        <w:tc>
          <w:tcPr>
            <w:tcW w:w="1143" w:type="dxa"/>
            <w:gridSpan w:val="2"/>
            <w:vMerge/>
            <w:tcBorders>
              <w:left w:val="single" w:sz="9" w:space="0" w:color="D2D2F4"/>
              <w:right w:val="single" w:sz="9" w:space="0" w:color="D2D2F4"/>
            </w:tcBorders>
          </w:tcPr>
          <w:p>
            <w:pPr/>
          </w:p>
        </w:tc>
        <w:tc>
          <w:tcPr>
            <w:tcW w:w="838"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sz w:val="18"/>
              </w:rPr>
              <w:t>--</w:t>
            </w:r>
          </w:p>
        </w:tc>
        <w:tc>
          <w:tcPr>
            <w:tcW w:w="721" w:type="dxa"/>
            <w:gridSpan w:val="2"/>
            <w:vMerge/>
            <w:tcBorders>
              <w:left w:val="single" w:sz="10" w:space="0" w:color="D2D2F4"/>
              <w:right w:val="single" w:sz="9" w:space="0" w:color="D2D2F4"/>
            </w:tcBorders>
          </w:tcPr>
          <w:p>
            <w:pPr/>
          </w:p>
        </w:tc>
        <w:tc>
          <w:tcPr>
            <w:tcW w:w="844" w:type="dxa"/>
            <w:tcBorders>
              <w:top w:val="nil" w:sz="6" w:space="0" w:color="auto"/>
              <w:left w:val="single" w:sz="4" w:space="0" w:color="8683E2"/>
              <w:bottom w:val="nil" w:sz="6" w:space="0" w:color="auto"/>
              <w:right w:val="single" w:sz="4" w:space="0" w:color="8683E2"/>
            </w:tcBorders>
            <w:shd w:val="clear" w:color="auto" w:fill="D2D2F4"/>
          </w:tcPr>
          <w:p>
            <w:pPr/>
          </w:p>
        </w:tc>
        <w:tc>
          <w:tcPr>
            <w:tcW w:w="434" w:type="dxa"/>
            <w:vMerge/>
            <w:tcBorders>
              <w:left w:val="single" w:sz="9" w:space="0" w:color="D2D2F4"/>
              <w:right w:val="single" w:sz="9" w:space="0" w:color="D2D2F4"/>
            </w:tcBorders>
          </w:tcPr>
          <w:p>
            <w:pPr/>
          </w:p>
        </w:tc>
        <w:tc>
          <w:tcPr>
            <w:tcW w:w="6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40"/>
              <w:jc w:val="right"/>
              <w:rPr>
                <w:rFonts w:ascii="华文细黑" w:hAnsi="华文细黑" w:cs="华文细黑" w:eastAsia="华文细黑" w:hint="default"/>
                <w:sz w:val="18"/>
                <w:szCs w:val="18"/>
              </w:rPr>
            </w:pPr>
            <w:r>
              <w:rPr>
                <w:rFonts w:ascii="华文细黑"/>
                <w:sz w:val="18"/>
              </w:rPr>
              <w:t>--</w:t>
            </w:r>
          </w:p>
        </w:tc>
      </w:tr>
      <w:tr>
        <w:trPr>
          <w:trHeight w:val="166" w:hRule="exact"/>
        </w:trPr>
        <w:tc>
          <w:tcPr>
            <w:tcW w:w="977" w:type="dxa"/>
            <w:vMerge/>
            <w:tcBorders>
              <w:left w:val="single" w:sz="4" w:space="0" w:color="8683E2"/>
              <w:bottom w:val="single" w:sz="4" w:space="0" w:color="8683E2"/>
              <w:right w:val="single" w:sz="4" w:space="0" w:color="8683E2"/>
            </w:tcBorders>
            <w:shd w:val="clear" w:color="auto" w:fill="D2D2F4"/>
          </w:tcPr>
          <w:p>
            <w:pPr/>
          </w:p>
        </w:tc>
        <w:tc>
          <w:tcPr>
            <w:tcW w:w="1005" w:type="dxa"/>
            <w:gridSpan w:val="2"/>
            <w:vMerge/>
            <w:tcBorders>
              <w:left w:val="single" w:sz="13" w:space="0" w:color="D2D2F4"/>
              <w:bottom w:val="single" w:sz="4" w:space="0" w:color="8683E2"/>
              <w:right w:val="single" w:sz="9" w:space="0" w:color="D2D2F4"/>
            </w:tcBorders>
          </w:tcPr>
          <w:p>
            <w:pPr/>
          </w:p>
        </w:tc>
        <w:tc>
          <w:tcPr>
            <w:tcW w:w="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997" w:type="dxa"/>
            <w:vMerge/>
            <w:tcBorders>
              <w:left w:val="single" w:sz="10" w:space="0" w:color="D2D2F4"/>
              <w:bottom w:val="single" w:sz="4" w:space="0" w:color="8683E2"/>
              <w:right w:val="single" w:sz="9" w:space="0" w:color="D2D2F4"/>
            </w:tcBorders>
          </w:tcPr>
          <w:p>
            <w:pPr/>
          </w:p>
        </w:tc>
        <w:tc>
          <w:tcPr>
            <w:tcW w:w="989" w:type="dxa"/>
            <w:tcBorders>
              <w:top w:val="nil" w:sz="6" w:space="0" w:color="auto"/>
              <w:left w:val="single" w:sz="4" w:space="0" w:color="8683E2"/>
              <w:bottom w:val="single" w:sz="4" w:space="0" w:color="8683E2"/>
              <w:right w:val="single" w:sz="4" w:space="0" w:color="8683E2"/>
            </w:tcBorders>
            <w:shd w:val="clear" w:color="auto" w:fill="D2D2F4"/>
          </w:tcPr>
          <w:p>
            <w:pPr/>
          </w:p>
        </w:tc>
        <w:tc>
          <w:tcPr>
            <w:tcW w:w="1143" w:type="dxa"/>
            <w:gridSpan w:val="2"/>
            <w:vMerge/>
            <w:tcBorders>
              <w:left w:val="single" w:sz="9" w:space="0" w:color="D2D2F4"/>
              <w:bottom w:val="single" w:sz="4" w:space="0" w:color="8683E2"/>
              <w:right w:val="single" w:sz="9" w:space="0" w:color="D2D2F4"/>
            </w:tcBorders>
          </w:tcPr>
          <w:p>
            <w:pPr/>
          </w:p>
        </w:tc>
        <w:tc>
          <w:tcPr>
            <w:tcW w:w="838"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gridSpan w:val="2"/>
            <w:vMerge/>
            <w:tcBorders>
              <w:left w:val="single" w:sz="10" w:space="0" w:color="D2D2F4"/>
              <w:bottom w:val="single" w:sz="4" w:space="0" w:color="8683E2"/>
              <w:right w:val="single" w:sz="9" w:space="0" w:color="D2D2F4"/>
            </w:tcBorders>
          </w:tcPr>
          <w:p>
            <w:pPr/>
          </w:p>
        </w:tc>
        <w:tc>
          <w:tcPr>
            <w:tcW w:w="844" w:type="dxa"/>
            <w:tcBorders>
              <w:top w:val="nil" w:sz="6" w:space="0" w:color="auto"/>
              <w:left w:val="single" w:sz="4" w:space="0" w:color="8683E2"/>
              <w:bottom w:val="single" w:sz="4" w:space="0" w:color="8683E2"/>
              <w:right w:val="single" w:sz="4" w:space="0" w:color="8683E2"/>
            </w:tcBorders>
            <w:shd w:val="clear" w:color="auto" w:fill="D2D2F4"/>
          </w:tcPr>
          <w:p>
            <w:pPr/>
          </w:p>
        </w:tc>
        <w:tc>
          <w:tcPr>
            <w:tcW w:w="434" w:type="dxa"/>
            <w:vMerge/>
            <w:tcBorders>
              <w:left w:val="single" w:sz="9" w:space="0" w:color="D2D2F4"/>
              <w:bottom w:val="single" w:sz="4" w:space="0" w:color="8683E2"/>
              <w:right w:val="single" w:sz="9" w:space="0" w:color="D2D2F4"/>
            </w:tcBorders>
          </w:tcPr>
          <w:p>
            <w:pPr/>
          </w:p>
        </w:tc>
        <w:tc>
          <w:tcPr>
            <w:tcW w:w="6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12" w:hRule="exact"/>
        </w:trPr>
        <w:tc>
          <w:tcPr>
            <w:tcW w:w="9549" w:type="dxa"/>
            <w:gridSpan w:val="15"/>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9"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超募资金投向</w:t>
            </w:r>
          </w:p>
        </w:tc>
      </w:tr>
      <w:tr>
        <w:trPr>
          <w:trHeight w:val="166" w:hRule="exact"/>
        </w:trPr>
        <w:tc>
          <w:tcPr>
            <w:tcW w:w="1253" w:type="dxa"/>
            <w:gridSpan w:val="2"/>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
              <w:ind w:left="11" w:right="5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、补充营运资 金</w:t>
            </w:r>
          </w:p>
        </w:tc>
        <w:tc>
          <w:tcPr>
            <w:tcW w:w="728" w:type="dxa"/>
            <w:vMerge w:val="restart"/>
            <w:tcBorders>
              <w:top w:val="single" w:sz="4" w:space="0" w:color="8683E2"/>
              <w:left w:val="single" w:sz="13" w:space="0" w:color="D2D2F4"/>
              <w:right w:val="single" w:sz="9" w:space="0" w:color="D2D2F4"/>
            </w:tcBorders>
          </w:tcPr>
          <w:p>
            <w:pPr>
              <w:pStyle w:val="TableParagraph"/>
              <w:spacing w:line="240" w:lineRule="auto" w:before="16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997" w:type="dxa"/>
            <w:vMerge w:val="restart"/>
            <w:tcBorders>
              <w:top w:val="single" w:sz="4" w:space="0" w:color="8683E2"/>
              <w:left w:val="single" w:sz="10" w:space="0" w:color="D2D2F4"/>
              <w:right w:val="single" w:sz="9" w:space="0" w:color="D2D2F4"/>
            </w:tcBorders>
          </w:tcPr>
          <w:p>
            <w:pPr>
              <w:pStyle w:val="TableParagraph"/>
              <w:spacing w:line="240" w:lineRule="auto" w:before="160"/>
              <w:ind w:left="53" w:right="0"/>
              <w:jc w:val="left"/>
              <w:rPr>
                <w:rFonts w:ascii="华文细黑" w:hAnsi="华文细黑" w:cs="华文细黑" w:eastAsia="华文细黑" w:hint="default"/>
                <w:sz w:val="18"/>
                <w:szCs w:val="18"/>
              </w:rPr>
            </w:pPr>
            <w:r>
              <w:rPr>
                <w:rFonts w:ascii="华文细黑"/>
                <w:sz w:val="18"/>
              </w:rPr>
              <w:t>128,722.40</w:t>
            </w:r>
          </w:p>
        </w:tc>
        <w:tc>
          <w:tcPr>
            <w:tcW w:w="989" w:type="dxa"/>
            <w:tcBorders>
              <w:top w:val="single" w:sz="4" w:space="0" w:color="8683E2"/>
              <w:left w:val="single" w:sz="4" w:space="0" w:color="8683E2"/>
              <w:bottom w:val="nil" w:sz="6" w:space="0" w:color="auto"/>
              <w:right w:val="single" w:sz="4" w:space="0" w:color="8683E2"/>
            </w:tcBorders>
            <w:shd w:val="clear" w:color="auto" w:fill="D2D2F4"/>
          </w:tcPr>
          <w:p>
            <w:pPr/>
          </w:p>
        </w:tc>
        <w:tc>
          <w:tcPr>
            <w:tcW w:w="11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60"/>
              <w:ind w:left="199" w:right="0"/>
              <w:jc w:val="left"/>
              <w:rPr>
                <w:rFonts w:ascii="华文细黑" w:hAnsi="华文细黑" w:cs="华文细黑" w:eastAsia="华文细黑" w:hint="default"/>
                <w:sz w:val="18"/>
                <w:szCs w:val="18"/>
              </w:rPr>
            </w:pPr>
            <w:r>
              <w:rPr>
                <w:rFonts w:ascii="华文细黑"/>
                <w:sz w:val="18"/>
              </w:rPr>
              <w:t>128,722.40</w:t>
            </w:r>
          </w:p>
        </w:tc>
        <w:tc>
          <w:tcPr>
            <w:tcW w:w="838"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gridSpan w:val="2"/>
            <w:vMerge w:val="restart"/>
            <w:tcBorders>
              <w:top w:val="single" w:sz="4" w:space="0" w:color="8683E2"/>
              <w:left w:val="single" w:sz="10" w:space="0" w:color="D2D2F4"/>
              <w:right w:val="single" w:sz="9" w:space="0" w:color="D2D2F4"/>
            </w:tcBorders>
          </w:tcPr>
          <w:p>
            <w:pPr/>
          </w:p>
        </w:tc>
        <w:tc>
          <w:tcPr>
            <w:tcW w:w="844" w:type="dxa"/>
            <w:tcBorders>
              <w:top w:val="single" w:sz="4" w:space="0" w:color="8683E2"/>
              <w:left w:val="single" w:sz="4" w:space="0" w:color="8683E2"/>
              <w:bottom w:val="nil" w:sz="6" w:space="0" w:color="auto"/>
              <w:right w:val="single" w:sz="4" w:space="0" w:color="8683E2"/>
            </w:tcBorders>
            <w:shd w:val="clear" w:color="auto" w:fill="D2D2F4"/>
          </w:tcPr>
          <w:p>
            <w:pPr/>
          </w:p>
        </w:tc>
        <w:tc>
          <w:tcPr>
            <w:tcW w:w="434" w:type="dxa"/>
            <w:vMerge w:val="restart"/>
            <w:tcBorders>
              <w:top w:val="single" w:sz="4" w:space="0" w:color="8683E2"/>
              <w:left w:val="single" w:sz="9" w:space="0" w:color="D2D2F4"/>
              <w:right w:val="single" w:sz="9" w:space="0" w:color="D2D2F4"/>
            </w:tcBorders>
          </w:tcPr>
          <w:p>
            <w:pPr/>
          </w:p>
        </w:tc>
        <w:tc>
          <w:tcPr>
            <w:tcW w:w="6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1253" w:type="dxa"/>
            <w:gridSpan w:val="2"/>
            <w:vMerge/>
            <w:tcBorders>
              <w:left w:val="single" w:sz="4" w:space="0" w:color="8683E2"/>
              <w:right w:val="single" w:sz="4" w:space="0" w:color="8683E2"/>
            </w:tcBorders>
            <w:shd w:val="clear" w:color="auto" w:fill="D2D2F4"/>
          </w:tcPr>
          <w:p>
            <w:pPr/>
          </w:p>
        </w:tc>
        <w:tc>
          <w:tcPr>
            <w:tcW w:w="728" w:type="dxa"/>
            <w:vMerge/>
            <w:tcBorders>
              <w:left w:val="single" w:sz="13" w:space="0" w:color="D2D2F4"/>
              <w:right w:val="single" w:sz="9" w:space="0" w:color="D2D2F4"/>
            </w:tcBorders>
          </w:tcPr>
          <w:p>
            <w:pPr/>
          </w:p>
        </w:tc>
        <w:tc>
          <w:tcPr>
            <w:tcW w:w="985" w:type="dxa"/>
            <w:tcBorders>
              <w:top w:val="nil" w:sz="6" w:space="0" w:color="auto"/>
              <w:left w:val="single" w:sz="13" w:space="0" w:color="D2D2F4"/>
              <w:bottom w:val="nil" w:sz="6" w:space="0" w:color="auto"/>
              <w:right w:val="single" w:sz="13" w:space="0" w:color="D2D2F4"/>
            </w:tcBorders>
          </w:tcPr>
          <w:p>
            <w:pPr>
              <w:pStyle w:val="TableParagraph"/>
              <w:spacing w:line="253" w:lineRule="exact"/>
              <w:ind w:right="10"/>
              <w:jc w:val="right"/>
              <w:rPr>
                <w:rFonts w:ascii="华文细黑" w:hAnsi="华文细黑" w:cs="华文细黑" w:eastAsia="华文细黑" w:hint="default"/>
                <w:sz w:val="18"/>
                <w:szCs w:val="18"/>
              </w:rPr>
            </w:pPr>
            <w:r>
              <w:rPr>
                <w:rFonts w:ascii="华文细黑"/>
                <w:sz w:val="18"/>
              </w:rPr>
            </w:r>
            <w:r>
              <w:rPr>
                <w:rFonts w:ascii="华文细黑"/>
                <w:spacing w:val="-7"/>
                <w:sz w:val="18"/>
                <w:shd w:fill="D2D2F4" w:color="auto" w:val="clear"/>
              </w:rPr>
              <w:t> </w:t>
            </w:r>
            <w:r>
              <w:rPr>
                <w:rFonts w:ascii="华文细黑"/>
                <w:w w:val="95"/>
                <w:sz w:val="18"/>
                <w:shd w:fill="D2D2F4" w:color="auto" w:val="clear"/>
              </w:rPr>
              <w:t>127,563.19</w:t>
            </w:r>
            <w:r>
              <w:rPr>
                <w:rFonts w:ascii="华文细黑"/>
                <w:w w:val="95"/>
                <w:sz w:val="18"/>
              </w:rPr>
            </w:r>
          </w:p>
        </w:tc>
        <w:tc>
          <w:tcPr>
            <w:tcW w:w="997" w:type="dxa"/>
            <w:vMerge/>
            <w:tcBorders>
              <w:left w:val="single" w:sz="10" w:space="0" w:color="D2D2F4"/>
              <w:right w:val="single" w:sz="9" w:space="0" w:color="D2D2F4"/>
            </w:tcBorders>
          </w:tcPr>
          <w:p>
            <w:pPr/>
          </w:p>
        </w:tc>
        <w:tc>
          <w:tcPr>
            <w:tcW w:w="989" w:type="dxa"/>
            <w:tcBorders>
              <w:top w:val="nil" w:sz="6" w:space="0" w:color="auto"/>
              <w:left w:val="single" w:sz="4" w:space="0" w:color="8683E2"/>
              <w:bottom w:val="nil" w:sz="6" w:space="0" w:color="auto"/>
              <w:right w:val="single" w:sz="4" w:space="0" w:color="8683E2"/>
            </w:tcBorders>
            <w:shd w:val="clear" w:color="auto" w:fill="D2D2F4"/>
          </w:tcPr>
          <w:p>
            <w:pPr/>
          </w:p>
        </w:tc>
        <w:tc>
          <w:tcPr>
            <w:tcW w:w="1143" w:type="dxa"/>
            <w:gridSpan w:val="2"/>
            <w:vMerge/>
            <w:tcBorders>
              <w:left w:val="single" w:sz="9" w:space="0" w:color="D2D2F4"/>
              <w:right w:val="single" w:sz="9" w:space="0" w:color="D2D2F4"/>
            </w:tcBorders>
          </w:tcPr>
          <w:p>
            <w:pPr/>
          </w:p>
        </w:tc>
        <w:tc>
          <w:tcPr>
            <w:tcW w:w="838"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23" w:right="0"/>
              <w:jc w:val="left"/>
              <w:rPr>
                <w:rFonts w:ascii="华文细黑" w:hAnsi="华文细黑" w:cs="华文细黑" w:eastAsia="华文细黑" w:hint="default"/>
                <w:sz w:val="18"/>
                <w:szCs w:val="18"/>
              </w:rPr>
            </w:pPr>
            <w:r>
              <w:rPr>
                <w:rFonts w:ascii="华文细黑"/>
                <w:sz w:val="18"/>
              </w:rPr>
              <w:t>100.00%</w:t>
            </w:r>
          </w:p>
        </w:tc>
        <w:tc>
          <w:tcPr>
            <w:tcW w:w="721" w:type="dxa"/>
            <w:gridSpan w:val="2"/>
            <w:vMerge/>
            <w:tcBorders>
              <w:left w:val="single" w:sz="10" w:space="0" w:color="D2D2F4"/>
              <w:right w:val="single" w:sz="9" w:space="0" w:color="D2D2F4"/>
            </w:tcBorders>
          </w:tcPr>
          <w:p>
            <w:pPr/>
          </w:p>
        </w:tc>
        <w:tc>
          <w:tcPr>
            <w:tcW w:w="844" w:type="dxa"/>
            <w:tcBorders>
              <w:top w:val="nil" w:sz="6" w:space="0" w:color="auto"/>
              <w:left w:val="single" w:sz="4" w:space="0" w:color="8683E2"/>
              <w:bottom w:val="nil" w:sz="6" w:space="0" w:color="auto"/>
              <w:right w:val="single" w:sz="4" w:space="0" w:color="8683E2"/>
            </w:tcBorders>
            <w:shd w:val="clear" w:color="auto" w:fill="D2D2F4"/>
          </w:tcPr>
          <w:p>
            <w:pPr/>
          </w:p>
        </w:tc>
        <w:tc>
          <w:tcPr>
            <w:tcW w:w="434" w:type="dxa"/>
            <w:vMerge/>
            <w:tcBorders>
              <w:left w:val="single" w:sz="9" w:space="0" w:color="D2D2F4"/>
              <w:right w:val="single" w:sz="9" w:space="0" w:color="D2D2F4"/>
            </w:tcBorders>
          </w:tcPr>
          <w:p>
            <w:pPr/>
          </w:p>
        </w:tc>
        <w:tc>
          <w:tcPr>
            <w:tcW w:w="618" w:type="dxa"/>
            <w:tcBorders>
              <w:top w:val="nil" w:sz="6" w:space="0" w:color="auto"/>
              <w:left w:val="single" w:sz="4" w:space="0" w:color="8683E2"/>
              <w:bottom w:val="nil" w:sz="6" w:space="0" w:color="auto"/>
              <w:right w:val="single" w:sz="4" w:space="0" w:color="8683E2"/>
            </w:tcBorders>
            <w:shd w:val="clear" w:color="auto" w:fill="D2D2F4"/>
          </w:tcPr>
          <w:p>
            <w:pPr/>
          </w:p>
        </w:tc>
      </w:tr>
      <w:tr>
        <w:trPr>
          <w:trHeight w:val="162" w:hRule="exact"/>
        </w:trPr>
        <w:tc>
          <w:tcPr>
            <w:tcW w:w="1253" w:type="dxa"/>
            <w:gridSpan w:val="2"/>
            <w:vMerge/>
            <w:tcBorders>
              <w:left w:val="single" w:sz="4" w:space="0" w:color="8683E2"/>
              <w:bottom w:val="single" w:sz="4" w:space="0" w:color="8683E2"/>
              <w:right w:val="single" w:sz="4" w:space="0" w:color="8683E2"/>
            </w:tcBorders>
            <w:shd w:val="clear" w:color="auto" w:fill="D2D2F4"/>
          </w:tcPr>
          <w:p>
            <w:pPr/>
          </w:p>
        </w:tc>
        <w:tc>
          <w:tcPr>
            <w:tcW w:w="728" w:type="dxa"/>
            <w:vMerge/>
            <w:tcBorders>
              <w:left w:val="single" w:sz="13" w:space="0" w:color="D2D2F4"/>
              <w:bottom w:val="single" w:sz="4" w:space="0" w:color="8683E2"/>
              <w:right w:val="single" w:sz="9" w:space="0" w:color="D2D2F4"/>
            </w:tcBorders>
          </w:tcPr>
          <w:p>
            <w:pPr/>
          </w:p>
        </w:tc>
        <w:tc>
          <w:tcPr>
            <w:tcW w:w="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997" w:type="dxa"/>
            <w:vMerge/>
            <w:tcBorders>
              <w:left w:val="single" w:sz="10" w:space="0" w:color="D2D2F4"/>
              <w:bottom w:val="single" w:sz="4" w:space="0" w:color="8683E2"/>
              <w:right w:val="single" w:sz="9" w:space="0" w:color="D2D2F4"/>
            </w:tcBorders>
          </w:tcPr>
          <w:p>
            <w:pPr/>
          </w:p>
        </w:tc>
        <w:tc>
          <w:tcPr>
            <w:tcW w:w="989" w:type="dxa"/>
            <w:tcBorders>
              <w:top w:val="nil" w:sz="6" w:space="0" w:color="auto"/>
              <w:left w:val="single" w:sz="4" w:space="0" w:color="8683E2"/>
              <w:bottom w:val="single" w:sz="4" w:space="0" w:color="8683E2"/>
              <w:right w:val="single" w:sz="4" w:space="0" w:color="8683E2"/>
            </w:tcBorders>
            <w:shd w:val="clear" w:color="auto" w:fill="D2D2F4"/>
          </w:tcPr>
          <w:p>
            <w:pPr/>
          </w:p>
        </w:tc>
        <w:tc>
          <w:tcPr>
            <w:tcW w:w="1143" w:type="dxa"/>
            <w:gridSpan w:val="2"/>
            <w:vMerge/>
            <w:tcBorders>
              <w:left w:val="single" w:sz="9" w:space="0" w:color="D2D2F4"/>
              <w:bottom w:val="single" w:sz="4" w:space="0" w:color="8683E2"/>
              <w:right w:val="single" w:sz="9" w:space="0" w:color="D2D2F4"/>
            </w:tcBorders>
          </w:tcPr>
          <w:p>
            <w:pPr/>
          </w:p>
        </w:tc>
        <w:tc>
          <w:tcPr>
            <w:tcW w:w="838"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gridSpan w:val="2"/>
            <w:vMerge/>
            <w:tcBorders>
              <w:left w:val="single" w:sz="10" w:space="0" w:color="D2D2F4"/>
              <w:bottom w:val="single" w:sz="4" w:space="0" w:color="8683E2"/>
              <w:right w:val="single" w:sz="9" w:space="0" w:color="D2D2F4"/>
            </w:tcBorders>
          </w:tcPr>
          <w:p>
            <w:pPr/>
          </w:p>
        </w:tc>
        <w:tc>
          <w:tcPr>
            <w:tcW w:w="844" w:type="dxa"/>
            <w:tcBorders>
              <w:top w:val="nil" w:sz="6" w:space="0" w:color="auto"/>
              <w:left w:val="single" w:sz="4" w:space="0" w:color="8683E2"/>
              <w:bottom w:val="single" w:sz="4" w:space="0" w:color="8683E2"/>
              <w:right w:val="single" w:sz="4" w:space="0" w:color="8683E2"/>
            </w:tcBorders>
            <w:shd w:val="clear" w:color="auto" w:fill="D2D2F4"/>
          </w:tcPr>
          <w:p>
            <w:pPr/>
          </w:p>
        </w:tc>
        <w:tc>
          <w:tcPr>
            <w:tcW w:w="434" w:type="dxa"/>
            <w:vMerge/>
            <w:tcBorders>
              <w:left w:val="single" w:sz="9" w:space="0" w:color="D2D2F4"/>
              <w:bottom w:val="single" w:sz="4" w:space="0" w:color="8683E2"/>
              <w:right w:val="single" w:sz="9" w:space="0" w:color="D2D2F4"/>
            </w:tcBorders>
          </w:tcPr>
          <w:p>
            <w:pPr/>
          </w:p>
        </w:tc>
        <w:tc>
          <w:tcPr>
            <w:tcW w:w="6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1253" w:type="dxa"/>
            <w:gridSpan w:val="2"/>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5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超募资金投向 小计</w:t>
            </w:r>
          </w:p>
        </w:tc>
        <w:tc>
          <w:tcPr>
            <w:tcW w:w="728" w:type="dxa"/>
            <w:vMerge w:val="restart"/>
            <w:tcBorders>
              <w:top w:val="single" w:sz="4" w:space="0" w:color="8683E2"/>
              <w:left w:val="single" w:sz="13" w:space="0" w:color="D2D2F4"/>
              <w:right w:val="single" w:sz="9" w:space="0" w:color="D2D2F4"/>
            </w:tcBorders>
          </w:tcPr>
          <w:p>
            <w:pPr>
              <w:pStyle w:val="TableParagraph"/>
              <w:spacing w:line="240" w:lineRule="auto" w:before="156"/>
              <w:ind w:right="0"/>
              <w:jc w:val="center"/>
              <w:rPr>
                <w:rFonts w:ascii="华文细黑" w:hAnsi="华文细黑" w:cs="华文细黑" w:eastAsia="华文细黑" w:hint="default"/>
                <w:sz w:val="18"/>
                <w:szCs w:val="18"/>
              </w:rPr>
            </w:pPr>
            <w:r>
              <w:rPr>
                <w:rFonts w:ascii="华文细黑"/>
                <w:sz w:val="18"/>
              </w:rPr>
              <w:t>--</w:t>
            </w:r>
          </w:p>
        </w:tc>
        <w:tc>
          <w:tcPr>
            <w:tcW w:w="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997" w:type="dxa"/>
            <w:vMerge w:val="restart"/>
            <w:tcBorders>
              <w:top w:val="single" w:sz="4" w:space="0" w:color="8683E2"/>
              <w:left w:val="single" w:sz="10" w:space="0" w:color="D2D2F4"/>
              <w:right w:val="single" w:sz="9" w:space="0" w:color="D2D2F4"/>
            </w:tcBorders>
          </w:tcPr>
          <w:p>
            <w:pPr>
              <w:pStyle w:val="TableParagraph"/>
              <w:spacing w:line="240" w:lineRule="auto" w:before="156"/>
              <w:ind w:left="53" w:right="0"/>
              <w:jc w:val="left"/>
              <w:rPr>
                <w:rFonts w:ascii="华文细黑" w:hAnsi="华文细黑" w:cs="华文细黑" w:eastAsia="华文细黑" w:hint="default"/>
                <w:sz w:val="18"/>
                <w:szCs w:val="18"/>
              </w:rPr>
            </w:pPr>
            <w:r>
              <w:rPr>
                <w:rFonts w:ascii="华文细黑"/>
                <w:sz w:val="18"/>
              </w:rPr>
              <w:t>128,722.40</w:t>
            </w:r>
          </w:p>
        </w:tc>
        <w:tc>
          <w:tcPr>
            <w:tcW w:w="989" w:type="dxa"/>
            <w:tcBorders>
              <w:top w:val="single" w:sz="4" w:space="0" w:color="8683E2"/>
              <w:left w:val="single" w:sz="4" w:space="0" w:color="8683E2"/>
              <w:bottom w:val="nil" w:sz="6" w:space="0" w:color="auto"/>
              <w:right w:val="single" w:sz="4" w:space="0" w:color="8683E2"/>
            </w:tcBorders>
            <w:shd w:val="clear" w:color="auto" w:fill="D2D2F4"/>
          </w:tcPr>
          <w:p>
            <w:pPr/>
          </w:p>
        </w:tc>
        <w:tc>
          <w:tcPr>
            <w:tcW w:w="11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56"/>
              <w:ind w:left="199" w:right="0"/>
              <w:jc w:val="left"/>
              <w:rPr>
                <w:rFonts w:ascii="华文细黑" w:hAnsi="华文细黑" w:cs="华文细黑" w:eastAsia="华文细黑" w:hint="default"/>
                <w:sz w:val="18"/>
                <w:szCs w:val="18"/>
              </w:rPr>
            </w:pPr>
            <w:r>
              <w:rPr>
                <w:rFonts w:ascii="华文细黑"/>
                <w:sz w:val="18"/>
              </w:rPr>
              <w:t>128,722.40</w:t>
            </w:r>
          </w:p>
        </w:tc>
        <w:tc>
          <w:tcPr>
            <w:tcW w:w="838"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gridSpan w:val="2"/>
            <w:vMerge w:val="restart"/>
            <w:tcBorders>
              <w:top w:val="single" w:sz="4" w:space="0" w:color="8683E2"/>
              <w:left w:val="single" w:sz="10" w:space="0" w:color="D2D2F4"/>
              <w:right w:val="single" w:sz="9" w:space="0" w:color="D2D2F4"/>
            </w:tcBorders>
          </w:tcPr>
          <w:p>
            <w:pPr>
              <w:pStyle w:val="TableParagraph"/>
              <w:spacing w:line="240" w:lineRule="auto" w:before="156"/>
              <w:ind w:right="1"/>
              <w:jc w:val="center"/>
              <w:rPr>
                <w:rFonts w:ascii="华文细黑" w:hAnsi="华文细黑" w:cs="华文细黑" w:eastAsia="华文细黑" w:hint="default"/>
                <w:sz w:val="18"/>
                <w:szCs w:val="18"/>
              </w:rPr>
            </w:pPr>
            <w:r>
              <w:rPr>
                <w:rFonts w:ascii="华文细黑"/>
                <w:sz w:val="18"/>
              </w:rPr>
              <w:t>--</w:t>
            </w:r>
          </w:p>
        </w:tc>
        <w:tc>
          <w:tcPr>
            <w:tcW w:w="844" w:type="dxa"/>
            <w:tcBorders>
              <w:top w:val="single" w:sz="4" w:space="0" w:color="8683E2"/>
              <w:left w:val="single" w:sz="4" w:space="0" w:color="8683E2"/>
              <w:bottom w:val="nil" w:sz="6" w:space="0" w:color="auto"/>
              <w:right w:val="single" w:sz="4" w:space="0" w:color="8683E2"/>
            </w:tcBorders>
            <w:shd w:val="clear" w:color="auto" w:fill="D2D2F4"/>
          </w:tcPr>
          <w:p>
            <w:pPr/>
          </w:p>
        </w:tc>
        <w:tc>
          <w:tcPr>
            <w:tcW w:w="434" w:type="dxa"/>
            <w:vMerge w:val="restart"/>
            <w:tcBorders>
              <w:top w:val="single" w:sz="4" w:space="0" w:color="8683E2"/>
              <w:left w:val="single" w:sz="9" w:space="0" w:color="D2D2F4"/>
              <w:right w:val="single" w:sz="9" w:space="0" w:color="D2D2F4"/>
            </w:tcBorders>
          </w:tcPr>
          <w:p>
            <w:pPr>
              <w:pStyle w:val="TableParagraph"/>
              <w:spacing w:line="240" w:lineRule="auto" w:before="156"/>
              <w:ind w:right="6"/>
              <w:jc w:val="center"/>
              <w:rPr>
                <w:rFonts w:ascii="华文细黑" w:hAnsi="华文细黑" w:cs="华文细黑" w:eastAsia="华文细黑" w:hint="default"/>
                <w:sz w:val="18"/>
                <w:szCs w:val="18"/>
              </w:rPr>
            </w:pPr>
            <w:r>
              <w:rPr>
                <w:rFonts w:ascii="华文细黑"/>
                <w:sz w:val="18"/>
              </w:rPr>
              <w:t>--</w:t>
            </w:r>
          </w:p>
        </w:tc>
        <w:tc>
          <w:tcPr>
            <w:tcW w:w="6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1253" w:type="dxa"/>
            <w:gridSpan w:val="2"/>
            <w:vMerge/>
            <w:tcBorders>
              <w:left w:val="single" w:sz="4" w:space="0" w:color="8683E2"/>
              <w:right w:val="single" w:sz="4" w:space="0" w:color="8683E2"/>
            </w:tcBorders>
            <w:shd w:val="clear" w:color="auto" w:fill="D2D2F4"/>
          </w:tcPr>
          <w:p>
            <w:pPr/>
          </w:p>
        </w:tc>
        <w:tc>
          <w:tcPr>
            <w:tcW w:w="728" w:type="dxa"/>
            <w:vMerge/>
            <w:tcBorders>
              <w:left w:val="single" w:sz="13" w:space="0" w:color="D2D2F4"/>
              <w:right w:val="single" w:sz="9" w:space="0" w:color="D2D2F4"/>
            </w:tcBorders>
          </w:tcPr>
          <w:p>
            <w:pPr/>
          </w:p>
        </w:tc>
        <w:tc>
          <w:tcPr>
            <w:tcW w:w="985" w:type="dxa"/>
            <w:tcBorders>
              <w:top w:val="nil" w:sz="6" w:space="0" w:color="auto"/>
              <w:left w:val="single" w:sz="13" w:space="0" w:color="D2D2F4"/>
              <w:bottom w:val="nil" w:sz="6" w:space="0" w:color="auto"/>
              <w:right w:val="single" w:sz="13" w:space="0" w:color="D2D2F4"/>
            </w:tcBorders>
          </w:tcPr>
          <w:p>
            <w:pPr>
              <w:pStyle w:val="TableParagraph"/>
              <w:spacing w:line="253" w:lineRule="exact"/>
              <w:ind w:right="10"/>
              <w:jc w:val="right"/>
              <w:rPr>
                <w:rFonts w:ascii="华文细黑" w:hAnsi="华文细黑" w:cs="华文细黑" w:eastAsia="华文细黑" w:hint="default"/>
                <w:sz w:val="18"/>
                <w:szCs w:val="18"/>
              </w:rPr>
            </w:pPr>
            <w:r>
              <w:rPr>
                <w:rFonts w:ascii="华文细黑"/>
                <w:sz w:val="18"/>
              </w:rPr>
            </w:r>
            <w:r>
              <w:rPr>
                <w:rFonts w:ascii="华文细黑"/>
                <w:spacing w:val="-7"/>
                <w:sz w:val="18"/>
                <w:shd w:fill="D2D2F4" w:color="auto" w:val="clear"/>
              </w:rPr>
              <w:t> </w:t>
            </w:r>
            <w:r>
              <w:rPr>
                <w:rFonts w:ascii="华文细黑"/>
                <w:w w:val="95"/>
                <w:sz w:val="18"/>
                <w:shd w:fill="D2D2F4" w:color="auto" w:val="clear"/>
              </w:rPr>
              <w:t>127,563.19</w:t>
            </w:r>
            <w:r>
              <w:rPr>
                <w:rFonts w:ascii="华文细黑"/>
                <w:w w:val="95"/>
                <w:sz w:val="18"/>
              </w:rPr>
            </w:r>
          </w:p>
        </w:tc>
        <w:tc>
          <w:tcPr>
            <w:tcW w:w="997" w:type="dxa"/>
            <w:vMerge/>
            <w:tcBorders>
              <w:left w:val="single" w:sz="10" w:space="0" w:color="D2D2F4"/>
              <w:right w:val="single" w:sz="9" w:space="0" w:color="D2D2F4"/>
            </w:tcBorders>
          </w:tcPr>
          <w:p>
            <w:pPr/>
          </w:p>
        </w:tc>
        <w:tc>
          <w:tcPr>
            <w:tcW w:w="989" w:type="dxa"/>
            <w:tcBorders>
              <w:top w:val="nil" w:sz="6" w:space="0" w:color="auto"/>
              <w:left w:val="single" w:sz="4" w:space="0" w:color="8683E2"/>
              <w:bottom w:val="nil" w:sz="6" w:space="0" w:color="auto"/>
              <w:right w:val="single" w:sz="4" w:space="0" w:color="8683E2"/>
            </w:tcBorders>
            <w:shd w:val="clear" w:color="auto" w:fill="D2D2F4"/>
          </w:tcPr>
          <w:p>
            <w:pPr/>
          </w:p>
        </w:tc>
        <w:tc>
          <w:tcPr>
            <w:tcW w:w="1143" w:type="dxa"/>
            <w:gridSpan w:val="2"/>
            <w:vMerge/>
            <w:tcBorders>
              <w:left w:val="single" w:sz="9" w:space="0" w:color="D2D2F4"/>
              <w:right w:val="single" w:sz="9" w:space="0" w:color="D2D2F4"/>
            </w:tcBorders>
          </w:tcPr>
          <w:p>
            <w:pPr/>
          </w:p>
        </w:tc>
        <w:tc>
          <w:tcPr>
            <w:tcW w:w="838"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sz w:val="18"/>
              </w:rPr>
              <w:t>--</w:t>
            </w:r>
          </w:p>
        </w:tc>
        <w:tc>
          <w:tcPr>
            <w:tcW w:w="721" w:type="dxa"/>
            <w:gridSpan w:val="2"/>
            <w:vMerge/>
            <w:tcBorders>
              <w:left w:val="single" w:sz="10" w:space="0" w:color="D2D2F4"/>
              <w:right w:val="single" w:sz="9" w:space="0" w:color="D2D2F4"/>
            </w:tcBorders>
          </w:tcPr>
          <w:p>
            <w:pPr/>
          </w:p>
        </w:tc>
        <w:tc>
          <w:tcPr>
            <w:tcW w:w="844" w:type="dxa"/>
            <w:tcBorders>
              <w:top w:val="nil" w:sz="6" w:space="0" w:color="auto"/>
              <w:left w:val="single" w:sz="4" w:space="0" w:color="8683E2"/>
              <w:bottom w:val="nil" w:sz="6" w:space="0" w:color="auto"/>
              <w:right w:val="single" w:sz="4" w:space="0" w:color="8683E2"/>
            </w:tcBorders>
            <w:shd w:val="clear" w:color="auto" w:fill="D2D2F4"/>
          </w:tcPr>
          <w:p>
            <w:pPr/>
          </w:p>
        </w:tc>
        <w:tc>
          <w:tcPr>
            <w:tcW w:w="434" w:type="dxa"/>
            <w:vMerge/>
            <w:tcBorders>
              <w:left w:val="single" w:sz="9" w:space="0" w:color="D2D2F4"/>
              <w:right w:val="single" w:sz="9" w:space="0" w:color="D2D2F4"/>
            </w:tcBorders>
          </w:tcPr>
          <w:p>
            <w:pPr/>
          </w:p>
        </w:tc>
        <w:tc>
          <w:tcPr>
            <w:tcW w:w="6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40"/>
              <w:jc w:val="right"/>
              <w:rPr>
                <w:rFonts w:ascii="华文细黑" w:hAnsi="华文细黑" w:cs="华文细黑" w:eastAsia="华文细黑" w:hint="default"/>
                <w:sz w:val="18"/>
                <w:szCs w:val="18"/>
              </w:rPr>
            </w:pPr>
            <w:r>
              <w:rPr>
                <w:rFonts w:ascii="华文细黑"/>
                <w:sz w:val="18"/>
              </w:rPr>
              <w:t>--</w:t>
            </w:r>
          </w:p>
        </w:tc>
      </w:tr>
      <w:tr>
        <w:trPr>
          <w:trHeight w:val="161" w:hRule="exact"/>
        </w:trPr>
        <w:tc>
          <w:tcPr>
            <w:tcW w:w="1253" w:type="dxa"/>
            <w:gridSpan w:val="2"/>
            <w:vMerge/>
            <w:tcBorders>
              <w:left w:val="single" w:sz="4" w:space="0" w:color="8683E2"/>
              <w:bottom w:val="single" w:sz="4" w:space="0" w:color="8683E2"/>
              <w:right w:val="single" w:sz="4" w:space="0" w:color="8683E2"/>
            </w:tcBorders>
            <w:shd w:val="clear" w:color="auto" w:fill="D2D2F4"/>
          </w:tcPr>
          <w:p>
            <w:pPr/>
          </w:p>
        </w:tc>
        <w:tc>
          <w:tcPr>
            <w:tcW w:w="728" w:type="dxa"/>
            <w:vMerge/>
            <w:tcBorders>
              <w:left w:val="single" w:sz="13" w:space="0" w:color="D2D2F4"/>
              <w:bottom w:val="single" w:sz="4" w:space="0" w:color="8683E2"/>
              <w:right w:val="single" w:sz="9" w:space="0" w:color="D2D2F4"/>
            </w:tcBorders>
          </w:tcPr>
          <w:p>
            <w:pPr/>
          </w:p>
        </w:tc>
        <w:tc>
          <w:tcPr>
            <w:tcW w:w="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997" w:type="dxa"/>
            <w:vMerge/>
            <w:tcBorders>
              <w:left w:val="single" w:sz="10" w:space="0" w:color="D2D2F4"/>
              <w:bottom w:val="single" w:sz="4" w:space="0" w:color="8683E2"/>
              <w:right w:val="single" w:sz="9" w:space="0" w:color="D2D2F4"/>
            </w:tcBorders>
          </w:tcPr>
          <w:p>
            <w:pPr/>
          </w:p>
        </w:tc>
        <w:tc>
          <w:tcPr>
            <w:tcW w:w="989" w:type="dxa"/>
            <w:tcBorders>
              <w:top w:val="nil" w:sz="6" w:space="0" w:color="auto"/>
              <w:left w:val="single" w:sz="4" w:space="0" w:color="8683E2"/>
              <w:bottom w:val="single" w:sz="4" w:space="0" w:color="8683E2"/>
              <w:right w:val="single" w:sz="4" w:space="0" w:color="8683E2"/>
            </w:tcBorders>
            <w:shd w:val="clear" w:color="auto" w:fill="D2D2F4"/>
          </w:tcPr>
          <w:p>
            <w:pPr/>
          </w:p>
        </w:tc>
        <w:tc>
          <w:tcPr>
            <w:tcW w:w="1143" w:type="dxa"/>
            <w:gridSpan w:val="2"/>
            <w:vMerge/>
            <w:tcBorders>
              <w:left w:val="single" w:sz="9" w:space="0" w:color="D2D2F4"/>
              <w:bottom w:val="single" w:sz="4" w:space="0" w:color="8683E2"/>
              <w:right w:val="single" w:sz="9" w:space="0" w:color="D2D2F4"/>
            </w:tcBorders>
          </w:tcPr>
          <w:p>
            <w:pPr/>
          </w:p>
        </w:tc>
        <w:tc>
          <w:tcPr>
            <w:tcW w:w="838"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gridSpan w:val="2"/>
            <w:vMerge/>
            <w:tcBorders>
              <w:left w:val="single" w:sz="10" w:space="0" w:color="D2D2F4"/>
              <w:bottom w:val="single" w:sz="4" w:space="0" w:color="8683E2"/>
              <w:right w:val="single" w:sz="9" w:space="0" w:color="D2D2F4"/>
            </w:tcBorders>
          </w:tcPr>
          <w:p>
            <w:pPr/>
          </w:p>
        </w:tc>
        <w:tc>
          <w:tcPr>
            <w:tcW w:w="844" w:type="dxa"/>
            <w:tcBorders>
              <w:top w:val="nil" w:sz="6" w:space="0" w:color="auto"/>
              <w:left w:val="single" w:sz="4" w:space="0" w:color="8683E2"/>
              <w:bottom w:val="single" w:sz="4" w:space="0" w:color="8683E2"/>
              <w:right w:val="single" w:sz="4" w:space="0" w:color="8683E2"/>
            </w:tcBorders>
            <w:shd w:val="clear" w:color="auto" w:fill="D2D2F4"/>
          </w:tcPr>
          <w:p>
            <w:pPr/>
          </w:p>
        </w:tc>
        <w:tc>
          <w:tcPr>
            <w:tcW w:w="434" w:type="dxa"/>
            <w:vMerge/>
            <w:tcBorders>
              <w:left w:val="single" w:sz="9" w:space="0" w:color="D2D2F4"/>
              <w:bottom w:val="single" w:sz="4" w:space="0" w:color="8683E2"/>
              <w:right w:val="single" w:sz="9" w:space="0" w:color="D2D2F4"/>
            </w:tcBorders>
          </w:tcPr>
          <w:p>
            <w:pPr/>
          </w:p>
        </w:tc>
        <w:tc>
          <w:tcPr>
            <w:tcW w:w="6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22" w:hRule="exact"/>
        </w:trPr>
        <w:tc>
          <w:tcPr>
            <w:tcW w:w="1253"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72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left="5" w:right="0"/>
              <w:jc w:val="center"/>
              <w:rPr>
                <w:rFonts w:ascii="华文细黑" w:hAnsi="华文细黑" w:cs="华文细黑" w:eastAsia="华文细黑" w:hint="default"/>
                <w:sz w:val="18"/>
                <w:szCs w:val="18"/>
              </w:rPr>
            </w:pPr>
            <w:r>
              <w:rPr>
                <w:rFonts w:ascii="华文细黑"/>
                <w:sz w:val="18"/>
              </w:rPr>
              <w:t>--</w:t>
            </w:r>
          </w:p>
        </w:tc>
        <w:tc>
          <w:tcPr>
            <w:tcW w:w="98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w w:val="95"/>
                <w:sz w:val="18"/>
              </w:rPr>
              <w:t>372,786.89</w:t>
            </w:r>
          </w:p>
        </w:tc>
        <w:tc>
          <w:tcPr>
            <w:tcW w:w="997"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left="49" w:right="0"/>
              <w:jc w:val="left"/>
              <w:rPr>
                <w:rFonts w:ascii="华文细黑" w:hAnsi="华文细黑" w:cs="华文细黑" w:eastAsia="华文细黑" w:hint="default"/>
                <w:sz w:val="18"/>
                <w:szCs w:val="18"/>
              </w:rPr>
            </w:pPr>
            <w:r>
              <w:rPr>
                <w:rFonts w:ascii="华文细黑"/>
                <w:sz w:val="18"/>
              </w:rPr>
              <w:t>373,946.10</w:t>
            </w:r>
          </w:p>
        </w:tc>
        <w:tc>
          <w:tcPr>
            <w:tcW w:w="98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59,976.48</w:t>
            </w:r>
          </w:p>
        </w:tc>
        <w:tc>
          <w:tcPr>
            <w:tcW w:w="1143" w:type="dxa"/>
            <w:gridSpan w:val="2"/>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94" w:right="0"/>
              <w:jc w:val="left"/>
              <w:rPr>
                <w:rFonts w:ascii="华文细黑" w:hAnsi="华文细黑" w:cs="华文细黑" w:eastAsia="华文细黑" w:hint="default"/>
                <w:sz w:val="18"/>
                <w:szCs w:val="18"/>
              </w:rPr>
            </w:pPr>
            <w:r>
              <w:rPr>
                <w:rFonts w:ascii="华文细黑"/>
                <w:sz w:val="18"/>
              </w:rPr>
              <w:t>370,669.27</w:t>
            </w:r>
          </w:p>
        </w:tc>
        <w:tc>
          <w:tcPr>
            <w:tcW w:w="838"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sz w:val="18"/>
              </w:rPr>
              <w:t>--</w:t>
            </w:r>
          </w:p>
        </w:tc>
        <w:tc>
          <w:tcPr>
            <w:tcW w:w="721" w:type="dxa"/>
            <w:gridSpan w:val="2"/>
            <w:tcBorders>
              <w:top w:val="single" w:sz="4" w:space="0" w:color="8683E2"/>
              <w:left w:val="single" w:sz="10" w:space="0" w:color="D2D2F4"/>
              <w:bottom w:val="single" w:sz="4" w:space="0" w:color="8683E2"/>
              <w:right w:val="single" w:sz="13" w:space="0" w:color="D2D2F4"/>
            </w:tcBorders>
          </w:tcPr>
          <w:p>
            <w:pPr>
              <w:pStyle w:val="TableParagraph"/>
              <w:spacing w:line="253" w:lineRule="exact"/>
              <w:ind w:left="3" w:right="0"/>
              <w:jc w:val="center"/>
              <w:rPr>
                <w:rFonts w:ascii="华文细黑" w:hAnsi="华文细黑" w:cs="华文细黑" w:eastAsia="华文细黑" w:hint="default"/>
                <w:sz w:val="18"/>
                <w:szCs w:val="18"/>
              </w:rPr>
            </w:pPr>
            <w:r>
              <w:rPr>
                <w:rFonts w:ascii="华文细黑"/>
                <w:sz w:val="18"/>
              </w:rPr>
              <w:t>--</w:t>
            </w:r>
          </w:p>
        </w:tc>
        <w:tc>
          <w:tcPr>
            <w:tcW w:w="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w:t>
            </w:r>
          </w:p>
        </w:tc>
        <w:tc>
          <w:tcPr>
            <w:tcW w:w="434"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11"/>
              <w:jc w:val="center"/>
              <w:rPr>
                <w:rFonts w:ascii="华文细黑" w:hAnsi="华文细黑" w:cs="华文细黑" w:eastAsia="华文细黑" w:hint="default"/>
                <w:sz w:val="18"/>
                <w:szCs w:val="18"/>
              </w:rPr>
            </w:pPr>
            <w:r>
              <w:rPr>
                <w:rFonts w:ascii="华文细黑"/>
                <w:sz w:val="18"/>
              </w:rPr>
              <w:t>--</w:t>
            </w:r>
          </w:p>
        </w:tc>
        <w:tc>
          <w:tcPr>
            <w:tcW w:w="6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40"/>
              <w:jc w:val="right"/>
              <w:rPr>
                <w:rFonts w:ascii="华文细黑" w:hAnsi="华文细黑" w:cs="华文细黑" w:eastAsia="华文细黑" w:hint="default"/>
                <w:sz w:val="18"/>
                <w:szCs w:val="18"/>
              </w:rPr>
            </w:pPr>
            <w:r>
              <w:rPr>
                <w:rFonts w:ascii="华文细黑"/>
                <w:sz w:val="18"/>
              </w:rPr>
              <w:t>--</w:t>
            </w:r>
          </w:p>
        </w:tc>
      </w:tr>
      <w:tr>
        <w:trPr>
          <w:trHeight w:val="323" w:hRule="exact"/>
        </w:trPr>
        <w:tc>
          <w:tcPr>
            <w:tcW w:w="1253"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未达到计划进</w:t>
            </w:r>
          </w:p>
        </w:tc>
        <w:tc>
          <w:tcPr>
            <w:tcW w:w="8296" w:type="dxa"/>
            <w:gridSpan w:val="13"/>
            <w:tcBorders>
              <w:top w:val="single" w:sz="4" w:space="0" w:color="8683E2"/>
              <w:left w:val="single" w:sz="13" w:space="0" w:color="D2D2F4"/>
              <w:bottom w:val="single" w:sz="4" w:space="0" w:color="8683E2"/>
              <w:right w:val="single" w:sz="4" w:space="0" w:color="8683E2"/>
            </w:tcBorders>
          </w:tcPr>
          <w:p>
            <w:pPr>
              <w:pStyle w:val="TableParagraph"/>
              <w:spacing w:line="253" w:lineRule="exact"/>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 </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数码电子</w:t>
            </w:r>
            <w:r>
              <w:rPr>
                <w:rFonts w:ascii="华文细黑" w:hAnsi="华文细黑" w:cs="华文细黑" w:eastAsia="华文细黑" w:hint="default"/>
                <w:spacing w:val="1"/>
                <w:sz w:val="18"/>
                <w:szCs w:val="18"/>
              </w:rPr>
              <w:t>产</w:t>
            </w:r>
            <w:r>
              <w:rPr>
                <w:rFonts w:ascii="华文细黑" w:hAnsi="华文细黑" w:cs="华文细黑" w:eastAsia="华文细黑" w:hint="default"/>
                <w:sz w:val="18"/>
                <w:szCs w:val="18"/>
              </w:rPr>
              <w:t>品零售终端扩建项目</w:t>
            </w:r>
            <w:r>
              <w:rPr>
                <w:rFonts w:ascii="华文细黑" w:hAnsi="华文细黑" w:cs="华文细黑" w:eastAsia="华文细黑" w:hint="default"/>
                <w:spacing w:val="-87"/>
                <w:sz w:val="18"/>
                <w:szCs w:val="18"/>
              </w:rPr>
              <w:t>：</w:t>
            </w:r>
            <w:r>
              <w:rPr>
                <w:rFonts w:ascii="华文细黑" w:hAnsi="华文细黑" w:cs="华文细黑" w:eastAsia="华文细黑" w:hint="default"/>
                <w:sz w:val="18"/>
                <w:szCs w:val="18"/>
              </w:rPr>
              <w:t>本项目原计划在全国范围内开设数码电子产品专卖店</w:t>
            </w:r>
            <w:r>
              <w:rPr>
                <w:rFonts w:ascii="华文细黑" w:hAnsi="华文细黑" w:cs="华文细黑" w:eastAsia="华文细黑" w:hint="default"/>
                <w:spacing w:val="-87"/>
                <w:sz w:val="18"/>
                <w:szCs w:val="18"/>
              </w:rPr>
              <w:t>，</w:t>
            </w:r>
            <w:r>
              <w:rPr>
                <w:rFonts w:ascii="华文细黑" w:hAnsi="华文细黑" w:cs="华文细黑" w:eastAsia="华文细黑" w:hint="default"/>
                <w:sz w:val="18"/>
                <w:szCs w:val="18"/>
              </w:rPr>
              <w:t>同时增加 </w:t>
            </w:r>
            <w:r>
              <w:rPr>
                <w:rFonts w:ascii="华文细黑" w:hAnsi="华文细黑" w:cs="华文细黑" w:eastAsia="华文细黑" w:hint="default"/>
                <w:sz w:val="18"/>
                <w:szCs w:val="18"/>
              </w:rPr>
              <w:t>IT </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软</w:t>
            </w:r>
          </w:p>
        </w:tc>
      </w:tr>
    </w:tbl>
    <w:p>
      <w:pPr>
        <w:spacing w:after="0" w:line="253" w:lineRule="exact"/>
        <w:jc w:val="left"/>
        <w:rPr>
          <w:rFonts w:ascii="华文细黑" w:hAnsi="华文细黑" w:cs="华文细黑" w:eastAsia="华文细黑" w:hint="default"/>
          <w:sz w:val="18"/>
          <w:szCs w:val="18"/>
        </w:rPr>
        <w:sectPr>
          <w:type w:val="continuous"/>
          <w:pgSz w:w="11910" w:h="16840"/>
          <w:pgMar w:top="780" w:bottom="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23"/>
        <w:ind w:left="0" w:right="1136" w:firstLine="0"/>
        <w:jc w:val="right"/>
        <w:rPr>
          <w:rFonts w:ascii="华文细黑" w:hAnsi="华文细黑" w:cs="华文细黑" w:eastAsia="华文细黑" w:hint="default"/>
          <w:sz w:val="18"/>
          <w:szCs w:val="18"/>
        </w:rPr>
      </w:pPr>
      <w:r>
        <w:rPr/>
        <w:pict>
          <v:shape style="position:absolute;margin-left:56.459999pt;margin-top:-156.814255pt;width:479.35pt;height:61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8296"/>
                  </w:tblGrid>
                  <w:tr>
                    <w:trPr>
                      <w:trHeight w:val="1570" w:hRule="exact"/>
                    </w:trPr>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16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度或预计收益 的情况和原因</w:t>
                        </w:r>
                      </w:p>
                      <w:p>
                        <w:pPr>
                          <w:pStyle w:val="TableParagraph"/>
                          <w:spacing w:line="240" w:lineRule="auto" w:before="13"/>
                          <w:ind w:left="22" w:right="-1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（分具体项目）</w:t>
                        </w: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ind w:left="23" w:right="21"/>
                          <w:jc w:val="left"/>
                          <w:rPr>
                            <w:rFonts w:ascii="华文细黑" w:hAnsi="华文细黑" w:cs="华文细黑" w:eastAsia="华文细黑" w:hint="default"/>
                            <w:sz w:val="18"/>
                            <w:szCs w:val="18"/>
                          </w:rPr>
                        </w:pPr>
                        <w:r>
                          <w:rPr>
                            <w:rFonts w:ascii="华文细黑" w:hAnsi="华文细黑" w:cs="华文细黑" w:eastAsia="华文细黑" w:hint="default"/>
                            <w:spacing w:val="-1"/>
                            <w:sz w:val="18"/>
                            <w:szCs w:val="18"/>
                          </w:rPr>
                          <w:t>硬件投资，以支持深圳酷动管理门店数量的增加。期末累计投入金额未达到预期的主要原因是公司不断优</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化门店的同时注意控制专卖店的新建成本，扩建项目资金结余所致；</w:t>
                        </w:r>
                        <w:r>
                          <w:rPr>
                            <w:rFonts w:ascii="华文细黑" w:hAnsi="华文细黑" w:cs="华文细黑" w:eastAsia="华文细黑" w:hint="default"/>
                            <w:sz w:val="18"/>
                            <w:szCs w:val="18"/>
                          </w:rPr>
                          <w:t>2.</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产品运营平台扩建项目：本项目 </w:t>
                        </w:r>
                        <w:r>
                          <w:rPr>
                            <w:rFonts w:ascii="华文细黑" w:hAnsi="华文细黑" w:cs="华文细黑" w:eastAsia="华文细黑" w:hint="default"/>
                            <w:spacing w:val="-1"/>
                            <w:sz w:val="18"/>
                            <w:szCs w:val="18"/>
                          </w:rPr>
                          <w:t>期末累计投入金额未达到预期的主要原因是公司出于成本控制考虑，部分投入与公司日常运营共用，造成</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项目资金结余；</w:t>
                        </w:r>
                        <w:r>
                          <w:rPr>
                            <w:rFonts w:ascii="华文细黑" w:hAnsi="华文细黑" w:cs="华文细黑" w:eastAsia="华文细黑" w:hint="default"/>
                            <w:sz w:val="18"/>
                            <w:szCs w:val="18"/>
                          </w:rPr>
                          <w:t>3.</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信息系统综合管理平台扩建项目：本项目期末累计投入金额未达到预期的主要原因是 在项目实施过程中公司优化供应商及项目开发方案，节约开支，造成项目资金结余。</w:t>
                        </w:r>
                      </w:p>
                    </w:tc>
                  </w:tr>
                  <w:tr>
                    <w:trPr>
                      <w:trHeight w:val="947" w:hRule="exact"/>
                    </w:trPr>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16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项目可行性发 生重大变化的 情况说明</w:t>
                        </w: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2"/>
                          <w:ind w:right="0"/>
                          <w:jc w:val="left"/>
                          <w:rPr>
                            <w:rFonts w:ascii="华文细黑" w:hAnsi="华文细黑" w:cs="华文细黑" w:eastAsia="华文细黑" w:hint="default"/>
                            <w:sz w:val="22"/>
                            <w:szCs w:val="22"/>
                          </w:rPr>
                        </w:pPr>
                      </w:p>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w:t>
                        </w:r>
                      </w:p>
                    </w:tc>
                  </w:tr>
                  <w:tr>
                    <w:trPr>
                      <w:trHeight w:val="322" w:hRule="exact"/>
                    </w:trPr>
                    <w:tc>
                      <w:tcPr>
                        <w:tcW w:w="1276"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8"/>
                          <w:ind w:right="0"/>
                          <w:jc w:val="left"/>
                          <w:rPr>
                            <w:rFonts w:ascii="华文细黑" w:hAnsi="华文细黑" w:cs="华文细黑" w:eastAsia="华文细黑" w:hint="default"/>
                            <w:sz w:val="12"/>
                            <w:szCs w:val="12"/>
                          </w:rPr>
                        </w:pPr>
                      </w:p>
                      <w:p>
                        <w:pPr>
                          <w:pStyle w:val="TableParagraph"/>
                          <w:spacing w:line="295" w:lineRule="auto"/>
                          <w:ind w:left="22" w:right="2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超募资金的金 </w:t>
                        </w:r>
                        <w:r>
                          <w:rPr>
                            <w:rFonts w:ascii="华文细黑" w:hAnsi="华文细黑" w:cs="华文细黑" w:eastAsia="华文细黑" w:hint="default"/>
                            <w:spacing w:val="-6"/>
                            <w:sz w:val="18"/>
                            <w:szCs w:val="18"/>
                          </w:rPr>
                          <w:t>额、用途及使用</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进展情况</w:t>
                        </w: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适用</w:t>
                        </w:r>
                      </w:p>
                    </w:tc>
                  </w:tr>
                  <w:tr>
                    <w:trPr>
                      <w:trHeight w:val="2506" w:hRule="exact"/>
                    </w:trPr>
                    <w:tc>
                      <w:tcPr>
                        <w:tcW w:w="1276" w:type="dxa"/>
                        <w:vMerge/>
                        <w:tcBorders>
                          <w:left w:val="single" w:sz="4" w:space="0" w:color="8683E2"/>
                          <w:bottom w:val="single" w:sz="4" w:space="0" w:color="8683E2"/>
                          <w:right w:val="single" w:sz="4" w:space="0" w:color="8683E2"/>
                        </w:tcBorders>
                        <w:shd w:val="clear" w:color="auto" w:fill="D2D2F4"/>
                      </w:tcPr>
                      <w:p>
                        <w:pP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23"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超募资金 </w:t>
                        </w:r>
                        <w:r>
                          <w:rPr>
                            <w:rFonts w:ascii="华文细黑" w:hAnsi="华文细黑" w:cs="华文细黑" w:eastAsia="华文细黑" w:hint="default"/>
                            <w:sz w:val="18"/>
                            <w:szCs w:val="18"/>
                          </w:rPr>
                          <w:t>1,275,631,900.00 </w:t>
                        </w:r>
                        <w:r>
                          <w:rPr>
                            <w:rFonts w:ascii="华文细黑" w:hAnsi="华文细黑" w:cs="华文细黑" w:eastAsia="华文细黑" w:hint="default"/>
                            <w:sz w:val="18"/>
                            <w:szCs w:val="18"/>
                          </w:rPr>
                          <w:t>元，加利息收入扣除手续费后之净额 </w:t>
                        </w:r>
                        <w:r>
                          <w:rPr>
                            <w:rFonts w:ascii="华文细黑" w:hAnsi="华文细黑" w:cs="华文细黑" w:eastAsia="华文细黑" w:hint="default"/>
                            <w:sz w:val="18"/>
                            <w:szCs w:val="18"/>
                          </w:rPr>
                          <w:t>1,288,693,557.39 </w:t>
                        </w:r>
                        <w:r>
                          <w:rPr>
                            <w:rFonts w:ascii="华文细黑" w:hAnsi="华文细黑" w:cs="华文细黑" w:eastAsia="华文细黑" w:hint="default"/>
                            <w:sz w:val="18"/>
                            <w:szCs w:val="18"/>
                          </w:rPr>
                          <w:t>元，根据公司</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2009</w:t>
                        </w:r>
                      </w:p>
                      <w:p>
                        <w:pPr>
                          <w:pStyle w:val="TableParagraph"/>
                          <w:spacing w:line="240" w:lineRule="auto" w:before="58"/>
                          <w:ind w:left="23"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年</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8 </w:t>
                        </w:r>
                        <w:r>
                          <w:rPr>
                            <w:rFonts w:ascii="华文细黑" w:hAnsi="华文细黑" w:cs="华文细黑" w:eastAsia="华文细黑" w:hint="default"/>
                            <w:sz w:val="18"/>
                            <w:szCs w:val="18"/>
                          </w:rPr>
                          <w:t>月</w:t>
                        </w:r>
                        <w:r>
                          <w:rPr>
                            <w:rFonts w:ascii="华文细黑" w:hAnsi="华文细黑" w:cs="华文细黑" w:eastAsia="华文细黑" w:hint="default"/>
                            <w:spacing w:val="-1"/>
                            <w:sz w:val="18"/>
                            <w:szCs w:val="18"/>
                          </w:rPr>
                          <w:t> </w:t>
                        </w:r>
                        <w:r>
                          <w:rPr>
                            <w:rFonts w:ascii="华文细黑" w:hAnsi="华文细黑" w:cs="华文细黑" w:eastAsia="华文细黑" w:hint="default"/>
                            <w:spacing w:val="-1"/>
                            <w:sz w:val="18"/>
                            <w:szCs w:val="18"/>
                          </w:rPr>
                          <w:t>1</w:t>
                        </w:r>
                        <w:r>
                          <w:rPr>
                            <w:rFonts w:ascii="华文细黑" w:hAnsi="华文细黑" w:cs="华文细黑" w:eastAsia="华文细黑" w:hint="default"/>
                            <w:sz w:val="18"/>
                            <w:szCs w:val="18"/>
                          </w:rPr>
                          <w:t>8</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日</w:t>
                        </w:r>
                        <w:r>
                          <w:rPr>
                            <w:rFonts w:ascii="华文细黑" w:hAnsi="华文细黑" w:cs="华文细黑" w:eastAsia="华文细黑" w:hint="default"/>
                            <w:spacing w:val="1"/>
                            <w:sz w:val="18"/>
                            <w:szCs w:val="18"/>
                          </w:rPr>
                          <w:t>股</w:t>
                        </w:r>
                        <w:r>
                          <w:rPr>
                            <w:rFonts w:ascii="华文细黑" w:hAnsi="华文细黑" w:cs="华文细黑" w:eastAsia="华文细黑" w:hint="default"/>
                            <w:sz w:val="18"/>
                            <w:szCs w:val="18"/>
                          </w:rPr>
                          <w:t>东大会决议</w:t>
                        </w:r>
                        <w:r>
                          <w:rPr>
                            <w:rFonts w:ascii="华文细黑" w:hAnsi="华文细黑" w:cs="华文细黑" w:eastAsia="华文细黑" w:hint="default"/>
                            <w:spacing w:val="-35"/>
                            <w:sz w:val="18"/>
                            <w:szCs w:val="18"/>
                          </w:rPr>
                          <w:t>和</w:t>
                        </w:r>
                        <w:r>
                          <w:rPr>
                            <w:rFonts w:ascii="华文细黑" w:hAnsi="华文细黑" w:cs="华文细黑" w:eastAsia="华文细黑" w:hint="default"/>
                            <w:sz w:val="18"/>
                            <w:szCs w:val="18"/>
                          </w:rPr>
                          <w:t>《招股说明书</w:t>
                        </w:r>
                        <w:r>
                          <w:rPr>
                            <w:rFonts w:ascii="华文细黑" w:hAnsi="华文细黑" w:cs="华文细黑" w:eastAsia="华文细黑" w:hint="default"/>
                            <w:spacing w:val="-90"/>
                            <w:sz w:val="18"/>
                            <w:szCs w:val="18"/>
                          </w:rPr>
                          <w:t>》</w:t>
                        </w:r>
                        <w:r>
                          <w:rPr>
                            <w:rFonts w:ascii="华文细黑" w:hAnsi="华文细黑" w:cs="华文细黑" w:eastAsia="华文细黑" w:hint="default"/>
                            <w:spacing w:val="-35"/>
                            <w:sz w:val="18"/>
                            <w:szCs w:val="18"/>
                          </w:rPr>
                          <w:t>，</w:t>
                        </w:r>
                        <w:r>
                          <w:rPr>
                            <w:rFonts w:ascii="华文细黑" w:hAnsi="华文细黑" w:cs="华文细黑" w:eastAsia="华文细黑" w:hint="default"/>
                            <w:sz w:val="18"/>
                            <w:szCs w:val="18"/>
                          </w:rPr>
                          <w:t>超募资金用于补充公司业务资金需求</w:t>
                        </w:r>
                        <w:r>
                          <w:rPr>
                            <w:rFonts w:ascii="华文细黑" w:hAnsi="华文细黑" w:cs="华文细黑" w:eastAsia="华文细黑" w:hint="default"/>
                            <w:spacing w:val="-34"/>
                            <w:sz w:val="18"/>
                            <w:szCs w:val="18"/>
                          </w:rPr>
                          <w:t>。</w:t>
                        </w:r>
                        <w:r>
                          <w:rPr>
                            <w:rFonts w:ascii="华文细黑" w:hAnsi="华文细黑" w:cs="华文细黑" w:eastAsia="华文细黑" w:hint="default"/>
                            <w:sz w:val="18"/>
                            <w:szCs w:val="18"/>
                          </w:rPr>
                          <w:t>2010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r>
                          <w:rPr>
                            <w:rFonts w:ascii="华文细黑" w:hAnsi="华文细黑" w:cs="华文细黑" w:eastAsia="华文细黑" w:hint="default"/>
                            <w:spacing w:val="-1"/>
                            <w:sz w:val="18"/>
                            <w:szCs w:val="18"/>
                          </w:rPr>
                          <w:t> </w:t>
                        </w:r>
                        <w:r>
                          <w:rPr>
                            <w:rFonts w:ascii="华文细黑" w:hAnsi="华文细黑" w:cs="华文细黑" w:eastAsia="华文细黑" w:hint="default"/>
                            <w:spacing w:val="1"/>
                            <w:sz w:val="18"/>
                            <w:szCs w:val="18"/>
                          </w:rPr>
                          <w:t>1</w:t>
                        </w:r>
                        <w:r>
                          <w:rPr>
                            <w:rFonts w:ascii="华文细黑" w:hAnsi="华文细黑" w:cs="华文细黑" w:eastAsia="华文细黑" w:hint="default"/>
                            <w:sz w:val="18"/>
                            <w:szCs w:val="18"/>
                          </w:rPr>
                          <w:t>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月</w:t>
                        </w:r>
                        <w:r>
                          <w:rPr>
                            <w:rFonts w:ascii="华文细黑" w:hAnsi="华文细黑" w:cs="华文细黑" w:eastAsia="华文细黑" w:hint="default"/>
                            <w:spacing w:val="-1"/>
                            <w:sz w:val="18"/>
                            <w:szCs w:val="18"/>
                          </w:rPr>
                          <w:t> </w:t>
                        </w:r>
                        <w:r>
                          <w:rPr>
                            <w:rFonts w:ascii="华文细黑" w:hAnsi="华文细黑" w:cs="华文细黑" w:eastAsia="华文细黑" w:hint="default"/>
                            <w:spacing w:val="1"/>
                            <w:sz w:val="18"/>
                            <w:szCs w:val="18"/>
                          </w:rPr>
                          <w:t>1</w:t>
                        </w:r>
                        <w:r>
                          <w:rPr>
                            <w:rFonts w:ascii="华文细黑" w:hAnsi="华文细黑" w:cs="华文细黑" w:eastAsia="华文细黑" w:hint="default"/>
                            <w:sz w:val="18"/>
                            <w:szCs w:val="18"/>
                          </w:rPr>
                          <w:t>5 </w:t>
                        </w:r>
                        <w:r>
                          <w:rPr>
                            <w:rFonts w:ascii="华文细黑" w:hAnsi="华文细黑" w:cs="华文细黑" w:eastAsia="华文细黑" w:hint="default"/>
                            <w:sz w:val="18"/>
                            <w:szCs w:val="18"/>
                          </w:rPr>
                          <w:t>日</w:t>
                        </w:r>
                      </w:p>
                      <w:p>
                        <w:pPr>
                          <w:pStyle w:val="TableParagraph"/>
                          <w:spacing w:line="295" w:lineRule="auto" w:before="58"/>
                          <w:ind w:left="23" w:right="2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公司</w:t>
                        </w:r>
                        <w:r>
                          <w:rPr>
                            <w:rFonts w:ascii="华文细黑" w:hAnsi="华文细黑" w:cs="华文细黑" w:eastAsia="华文细黑" w:hint="default"/>
                            <w:spacing w:val="16"/>
                            <w:sz w:val="18"/>
                            <w:szCs w:val="18"/>
                          </w:rPr>
                          <w:t> </w:t>
                        </w:r>
                        <w:r>
                          <w:rPr>
                            <w:rFonts w:ascii="华文细黑" w:hAnsi="华文细黑" w:cs="华文细黑" w:eastAsia="华文细黑" w:hint="default"/>
                            <w:spacing w:val="-1"/>
                            <w:sz w:val="18"/>
                            <w:szCs w:val="18"/>
                          </w:rPr>
                          <w:t>2010</w:t>
                        </w:r>
                        <w:r>
                          <w:rPr>
                            <w:rFonts w:ascii="华文细黑" w:hAnsi="华文细黑" w:cs="华文细黑" w:eastAsia="华文细黑" w:hint="default"/>
                            <w:spacing w:val="16"/>
                            <w:sz w:val="18"/>
                            <w:szCs w:val="18"/>
                          </w:rPr>
                          <w:t> </w:t>
                        </w:r>
                        <w:r>
                          <w:rPr>
                            <w:rFonts w:ascii="华文细黑" w:hAnsi="华文细黑" w:cs="华文细黑" w:eastAsia="华文细黑" w:hint="default"/>
                            <w:spacing w:val="-5"/>
                            <w:sz w:val="18"/>
                            <w:szCs w:val="18"/>
                          </w:rPr>
                          <w:t>年第一次临时股东大会审议通过了《关于利用部分超募资金补充募投项目资金缺口的议案》，同</w:t>
                        </w:r>
                        <w:r>
                          <w:rPr>
                            <w:rFonts w:ascii="华文细黑" w:hAnsi="华文细黑" w:cs="华文细黑" w:eastAsia="华文细黑" w:hint="default"/>
                            <w:spacing w:val="-39"/>
                            <w:sz w:val="18"/>
                            <w:szCs w:val="18"/>
                          </w:rPr>
                          <w:t> </w:t>
                        </w:r>
                        <w:r>
                          <w:rPr>
                            <w:rFonts w:ascii="华文细黑" w:hAnsi="华文细黑" w:cs="华文细黑" w:eastAsia="华文细黑" w:hint="default"/>
                            <w:spacing w:val="-39"/>
                            <w:sz w:val="18"/>
                            <w:szCs w:val="18"/>
                          </w:rPr>
                        </w:r>
                        <w:r>
                          <w:rPr>
                            <w:rFonts w:ascii="华文细黑" w:hAnsi="华文细黑" w:cs="华文细黑" w:eastAsia="华文细黑" w:hint="default"/>
                            <w:sz w:val="18"/>
                            <w:szCs w:val="18"/>
                          </w:rPr>
                          <w:t>意利用部分超募资金 </w:t>
                        </w:r>
                        <w:r>
                          <w:rPr>
                            <w:rFonts w:ascii="华文细黑" w:hAnsi="华文细黑" w:cs="华文细黑" w:eastAsia="华文细黑" w:hint="default"/>
                            <w:sz w:val="18"/>
                            <w:szCs w:val="18"/>
                          </w:rPr>
                          <w:t>701,987,900.00 </w:t>
                        </w:r>
                        <w:r>
                          <w:rPr>
                            <w:rFonts w:ascii="华文细黑" w:hAnsi="华文细黑" w:cs="华文细黑" w:eastAsia="华文细黑" w:hint="default"/>
                            <w:sz w:val="18"/>
                            <w:szCs w:val="18"/>
                          </w:rPr>
                          <w:t>元补充募投项目之一补充营运资金项目的资金缺口，</w:t>
                        </w:r>
                        <w:r>
                          <w:rPr>
                            <w:rFonts w:ascii="华文细黑" w:hAnsi="华文细黑" w:cs="华文细黑" w:eastAsia="华文细黑" w:hint="default"/>
                            <w:sz w:val="18"/>
                            <w:szCs w:val="18"/>
                          </w:rPr>
                          <w:t>2010</w:t>
                        </w:r>
                        <w:r>
                          <w:rPr>
                            <w:rFonts w:ascii="华文细黑" w:hAnsi="华文细黑" w:cs="华文细黑" w:eastAsia="华文细黑" w:hint="default"/>
                            <w:spacing w:val="-24"/>
                            <w:sz w:val="18"/>
                            <w:szCs w:val="18"/>
                          </w:rPr>
                          <w:t> </w:t>
                        </w:r>
                        <w:r>
                          <w:rPr>
                            <w:rFonts w:ascii="华文细黑" w:hAnsi="华文细黑" w:cs="华文细黑" w:eastAsia="华文细黑" w:hint="default"/>
                            <w:sz w:val="18"/>
                            <w:szCs w:val="18"/>
                          </w:rPr>
                          <w:t>年度已使 用 </w:t>
                        </w:r>
                        <w:r>
                          <w:rPr>
                            <w:rFonts w:ascii="华文细黑" w:hAnsi="华文细黑" w:cs="华文细黑" w:eastAsia="华文细黑" w:hint="default"/>
                            <w:sz w:val="18"/>
                            <w:szCs w:val="18"/>
                          </w:rPr>
                          <w:t>698,359,960.00 </w:t>
                        </w:r>
                        <w:r>
                          <w:rPr>
                            <w:rFonts w:ascii="华文细黑" w:hAnsi="华文细黑" w:cs="华文细黑" w:eastAsia="华文细黑" w:hint="default"/>
                            <w:spacing w:val="-6"/>
                            <w:sz w:val="18"/>
                            <w:szCs w:val="18"/>
                          </w:rPr>
                          <w:t>元。</w:t>
                        </w:r>
                        <w:r>
                          <w:rPr>
                            <w:rFonts w:ascii="华文细黑" w:hAnsi="华文细黑" w:cs="华文细黑" w:eastAsia="华文细黑" w:hint="default"/>
                            <w:spacing w:val="-6"/>
                            <w:sz w:val="18"/>
                            <w:szCs w:val="18"/>
                          </w:rPr>
                          <w:t>2011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30 </w:t>
                        </w:r>
                        <w:r>
                          <w:rPr>
                            <w:rFonts w:ascii="华文细黑" w:hAnsi="华文细黑" w:cs="华文细黑" w:eastAsia="华文细黑" w:hint="default"/>
                            <w:spacing w:val="-8"/>
                            <w:sz w:val="18"/>
                            <w:szCs w:val="18"/>
                          </w:rPr>
                          <w:t>日，公司 </w:t>
                        </w:r>
                        <w:r>
                          <w:rPr>
                            <w:rFonts w:ascii="华文细黑" w:hAnsi="华文细黑" w:cs="华文细黑" w:eastAsia="华文细黑" w:hint="default"/>
                            <w:sz w:val="18"/>
                            <w:szCs w:val="18"/>
                          </w:rPr>
                          <w:t>2010</w:t>
                        </w:r>
                        <w:r>
                          <w:rPr>
                            <w:rFonts w:ascii="华文细黑" w:hAnsi="华文细黑" w:cs="华文细黑" w:eastAsia="华文细黑" w:hint="default"/>
                            <w:spacing w:val="-20"/>
                            <w:sz w:val="18"/>
                            <w:szCs w:val="18"/>
                          </w:rPr>
                          <w:t> </w:t>
                        </w:r>
                        <w:r>
                          <w:rPr>
                            <w:rFonts w:ascii="华文细黑" w:hAnsi="华文细黑" w:cs="华文细黑" w:eastAsia="华文细黑" w:hint="default"/>
                            <w:sz w:val="18"/>
                            <w:szCs w:val="18"/>
                          </w:rPr>
                          <w:t>年度股东大会审议通过了《关于利用超募资金补充</w:t>
                        </w:r>
                      </w:p>
                      <w:p>
                        <w:pPr>
                          <w:pStyle w:val="TableParagraph"/>
                          <w:spacing w:line="240" w:lineRule="auto" w:before="13"/>
                          <w:ind w:left="23"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募投项目资金缺口的议案</w:t>
                        </w:r>
                        <w:r>
                          <w:rPr>
                            <w:rFonts w:ascii="华文细黑" w:hAnsi="华文细黑" w:cs="华文细黑" w:eastAsia="华文细黑" w:hint="default"/>
                            <w:spacing w:val="-90"/>
                            <w:sz w:val="18"/>
                            <w:szCs w:val="18"/>
                          </w:rPr>
                          <w:t>》</w:t>
                        </w:r>
                        <w:r>
                          <w:rPr>
                            <w:rFonts w:ascii="华文细黑" w:hAnsi="华文细黑" w:cs="华文细黑" w:eastAsia="华文细黑" w:hint="default"/>
                            <w:spacing w:val="-28"/>
                            <w:sz w:val="18"/>
                            <w:szCs w:val="18"/>
                          </w:rPr>
                          <w:t>，</w:t>
                        </w:r>
                        <w:r>
                          <w:rPr>
                            <w:rFonts w:ascii="华文细黑" w:hAnsi="华文细黑" w:cs="华文细黑" w:eastAsia="华文细黑" w:hint="default"/>
                            <w:sz w:val="18"/>
                            <w:szCs w:val="18"/>
                          </w:rPr>
                          <w:t>同意利用超募资金</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590,333,597.39</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元补充募投项目—补充营运资金项目之增</w:t>
                        </w:r>
                      </w:p>
                      <w:p>
                        <w:pPr>
                          <w:pStyle w:val="TableParagraph"/>
                          <w:spacing w:line="240" w:lineRule="auto" w:before="58"/>
                          <w:ind w:left="23"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值分销渠道扩建项目的资金缺口，</w:t>
                        </w:r>
                        <w:r>
                          <w:rPr>
                            <w:rFonts w:ascii="华文细黑" w:hAnsi="华文细黑" w:cs="华文细黑" w:eastAsia="华文细黑" w:hint="default"/>
                            <w:sz w:val="18"/>
                            <w:szCs w:val="18"/>
                          </w:rPr>
                          <w:t>2011 </w:t>
                        </w:r>
                        <w:r>
                          <w:rPr>
                            <w:rFonts w:ascii="华文细黑" w:hAnsi="华文细黑" w:cs="华文细黑" w:eastAsia="华文细黑" w:hint="default"/>
                            <w:sz w:val="18"/>
                            <w:szCs w:val="18"/>
                          </w:rPr>
                          <w:t>年度已使用 </w:t>
                        </w:r>
                        <w:r>
                          <w:rPr>
                            <w:rFonts w:ascii="华文细黑" w:hAnsi="华文细黑" w:cs="华文细黑" w:eastAsia="华文细黑" w:hint="default"/>
                            <w:sz w:val="18"/>
                            <w:szCs w:val="18"/>
                          </w:rPr>
                          <w:t>588,864,024.80 </w:t>
                        </w:r>
                        <w:r>
                          <w:rPr>
                            <w:rFonts w:ascii="华文细黑" w:hAnsi="华文细黑" w:cs="华文细黑" w:eastAsia="华文细黑" w:hint="default"/>
                            <w:sz w:val="18"/>
                            <w:szCs w:val="18"/>
                          </w:rPr>
                          <w:t>元。截至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w:t>
                        </w:r>
                        <w:r>
                          <w:rPr>
                            <w:rFonts w:ascii="华文细黑" w:hAnsi="华文细黑" w:cs="华文细黑" w:eastAsia="华文细黑" w:hint="default"/>
                            <w:spacing w:val="-21"/>
                            <w:sz w:val="18"/>
                            <w:szCs w:val="18"/>
                          </w:rPr>
                          <w:t> </w:t>
                        </w:r>
                        <w:r>
                          <w:rPr>
                            <w:rFonts w:ascii="华文细黑" w:hAnsi="华文细黑" w:cs="华文细黑" w:eastAsia="华文细黑" w:hint="default"/>
                            <w:sz w:val="18"/>
                            <w:szCs w:val="18"/>
                          </w:rPr>
                          <w:t>日，已使</w:t>
                        </w:r>
                      </w:p>
                      <w:p>
                        <w:pPr>
                          <w:pStyle w:val="TableParagraph"/>
                          <w:spacing w:line="240" w:lineRule="auto" w:before="58"/>
                          <w:ind w:left="23"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用超募资金累计 </w:t>
                        </w:r>
                        <w:r>
                          <w:rPr>
                            <w:rFonts w:ascii="华文细黑" w:hAnsi="华文细黑" w:cs="华文细黑" w:eastAsia="华文细黑" w:hint="default"/>
                            <w:sz w:val="18"/>
                            <w:szCs w:val="18"/>
                          </w:rPr>
                          <w:t>1,287,223,984.80 </w:t>
                        </w:r>
                        <w:r>
                          <w:rPr>
                            <w:rFonts w:ascii="华文细黑" w:hAnsi="华文细黑" w:cs="华文细黑" w:eastAsia="华文细黑" w:hint="default"/>
                            <w:sz w:val="18"/>
                            <w:szCs w:val="18"/>
                          </w:rPr>
                          <w:t>元，超募资金余额为 </w:t>
                        </w:r>
                        <w:r>
                          <w:rPr>
                            <w:rFonts w:ascii="华文细黑" w:hAnsi="华文细黑" w:cs="华文细黑" w:eastAsia="华文细黑" w:hint="default"/>
                            <w:sz w:val="18"/>
                            <w:szCs w:val="18"/>
                          </w:rPr>
                          <w:t>1,469,572.59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元。</w:t>
                        </w:r>
                      </w:p>
                    </w:tc>
                  </w:tr>
                  <w:tr>
                    <w:trPr>
                      <w:trHeight w:val="323" w:hRule="exact"/>
                    </w:trPr>
                    <w:tc>
                      <w:tcPr>
                        <w:tcW w:w="1276"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10"/>
                          <w:ind w:left="22" w:right="16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募集资金投资 项目实施地点 变更情况</w:t>
                        </w: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不适用</w:t>
                        </w:r>
                      </w:p>
                    </w:tc>
                  </w:tr>
                  <w:tr>
                    <w:trPr>
                      <w:trHeight w:val="322" w:hRule="exact"/>
                    </w:trPr>
                    <w:tc>
                      <w:tcPr>
                        <w:tcW w:w="1276" w:type="dxa"/>
                        <w:vMerge/>
                        <w:tcBorders>
                          <w:left w:val="single" w:sz="4" w:space="0" w:color="8683E2"/>
                          <w:right w:val="single" w:sz="4" w:space="0" w:color="8683E2"/>
                        </w:tcBorders>
                        <w:shd w:val="clear" w:color="auto" w:fill="D2D2F4"/>
                      </w:tcPr>
                      <w:p>
                        <w:pPr/>
                      </w:p>
                    </w:tc>
                    <w:tc>
                      <w:tcPr>
                        <w:tcW w:w="8296"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276" w:type="dxa"/>
                        <w:vMerge/>
                        <w:tcBorders>
                          <w:left w:val="single" w:sz="4" w:space="0" w:color="8683E2"/>
                          <w:bottom w:val="single" w:sz="4" w:space="0" w:color="8683E2"/>
                          <w:right w:val="single" w:sz="4" w:space="0" w:color="8683E2"/>
                        </w:tcBorders>
                        <w:shd w:val="clear" w:color="auto" w:fill="D2D2F4"/>
                      </w:tcPr>
                      <w:p>
                        <w:pPr/>
                      </w:p>
                    </w:tc>
                    <w:tc>
                      <w:tcPr>
                        <w:tcW w:w="8296" w:type="dxa"/>
                        <w:tcBorders>
                          <w:top w:val="single" w:sz="4" w:space="0" w:color="8683E2"/>
                          <w:left w:val="single" w:sz="4" w:space="0" w:color="8683E2"/>
                          <w:bottom w:val="single" w:sz="4" w:space="0" w:color="8683E2"/>
                          <w:right w:val="single" w:sz="4" w:space="0" w:color="8683E2"/>
                        </w:tcBorders>
                      </w:tcPr>
                      <w:p>
                        <w:pPr/>
                      </w:p>
                    </w:tc>
                  </w:tr>
                  <w:tr>
                    <w:trPr>
                      <w:trHeight w:val="323" w:hRule="exact"/>
                    </w:trPr>
                    <w:tc>
                      <w:tcPr>
                        <w:tcW w:w="1276"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10"/>
                          <w:ind w:left="22" w:right="16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募集资金投资 项目实施方式 调整情况</w:t>
                        </w: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不适用</w:t>
                        </w:r>
                      </w:p>
                    </w:tc>
                  </w:tr>
                  <w:tr>
                    <w:trPr>
                      <w:trHeight w:val="322" w:hRule="exact"/>
                    </w:trPr>
                    <w:tc>
                      <w:tcPr>
                        <w:tcW w:w="1276" w:type="dxa"/>
                        <w:vMerge/>
                        <w:tcBorders>
                          <w:left w:val="single" w:sz="4" w:space="0" w:color="8683E2"/>
                          <w:right w:val="single" w:sz="4" w:space="0" w:color="8683E2"/>
                        </w:tcBorders>
                        <w:shd w:val="clear" w:color="auto" w:fill="D2D2F4"/>
                      </w:tcPr>
                      <w:p>
                        <w:pPr/>
                      </w:p>
                    </w:tc>
                    <w:tc>
                      <w:tcPr>
                        <w:tcW w:w="8296"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276" w:type="dxa"/>
                        <w:vMerge/>
                        <w:tcBorders>
                          <w:left w:val="single" w:sz="4" w:space="0" w:color="8683E2"/>
                          <w:bottom w:val="single" w:sz="4" w:space="0" w:color="8683E2"/>
                          <w:right w:val="single" w:sz="4" w:space="0" w:color="8683E2"/>
                        </w:tcBorders>
                        <w:shd w:val="clear" w:color="auto" w:fill="D2D2F4"/>
                      </w:tcPr>
                      <w:p>
                        <w:pPr/>
                      </w:p>
                    </w:tc>
                    <w:tc>
                      <w:tcPr>
                        <w:tcW w:w="8296" w:type="dxa"/>
                        <w:tcBorders>
                          <w:top w:val="single" w:sz="4" w:space="0" w:color="8683E2"/>
                          <w:left w:val="single" w:sz="4" w:space="0" w:color="8683E2"/>
                          <w:bottom w:val="single" w:sz="4" w:space="0" w:color="8683E2"/>
                          <w:right w:val="single" w:sz="4" w:space="0" w:color="8683E2"/>
                        </w:tcBorders>
                      </w:tcPr>
                      <w:p>
                        <w:pPr/>
                      </w:p>
                    </w:tc>
                  </w:tr>
                  <w:tr>
                    <w:trPr>
                      <w:trHeight w:val="323" w:hRule="exact"/>
                    </w:trPr>
                    <w:tc>
                      <w:tcPr>
                        <w:tcW w:w="1276"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5"/>
                          <w:ind w:left="22" w:right="16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募集资金投资 项目先期投入 及置换情况</w:t>
                        </w: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适用</w:t>
                        </w:r>
                      </w:p>
                    </w:tc>
                  </w:tr>
                  <w:tr>
                    <w:trPr>
                      <w:trHeight w:val="634" w:hRule="exact"/>
                    </w:trPr>
                    <w:tc>
                      <w:tcPr>
                        <w:tcW w:w="1276" w:type="dxa"/>
                        <w:vMerge/>
                        <w:tcBorders>
                          <w:left w:val="single" w:sz="4" w:space="0" w:color="8683E2"/>
                          <w:bottom w:val="single" w:sz="4" w:space="0" w:color="8683E2"/>
                          <w:right w:val="single" w:sz="4" w:space="0" w:color="8683E2"/>
                        </w:tcBorders>
                        <w:shd w:val="clear" w:color="auto" w:fill="D2D2F4"/>
                      </w:tcPr>
                      <w:p>
                        <w:pP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ind w:left="23" w:right="5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截至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 </w:t>
                        </w:r>
                        <w:r>
                          <w:rPr>
                            <w:rFonts w:ascii="华文细黑" w:hAnsi="华文细黑" w:cs="华文细黑" w:eastAsia="华文细黑" w:hint="default"/>
                            <w:sz w:val="18"/>
                            <w:szCs w:val="18"/>
                          </w:rPr>
                          <w:t>日止，公司使用募集资金 </w:t>
                        </w:r>
                        <w:r>
                          <w:rPr>
                            <w:rFonts w:ascii="华文细黑" w:hAnsi="华文细黑" w:cs="华文细黑" w:eastAsia="华文细黑" w:hint="default"/>
                            <w:sz w:val="18"/>
                            <w:szCs w:val="18"/>
                          </w:rPr>
                          <w:t>477,862,150.27</w:t>
                        </w:r>
                        <w:r>
                          <w:rPr>
                            <w:rFonts w:ascii="华文细黑" w:hAnsi="华文细黑" w:cs="华文细黑" w:eastAsia="华文细黑" w:hint="default"/>
                            <w:spacing w:val="-7"/>
                            <w:sz w:val="18"/>
                            <w:szCs w:val="18"/>
                          </w:rPr>
                          <w:t> </w:t>
                        </w:r>
                        <w:r>
                          <w:rPr>
                            <w:rFonts w:ascii="华文细黑" w:hAnsi="华文细黑" w:cs="华文细黑" w:eastAsia="华文细黑" w:hint="default"/>
                            <w:sz w:val="18"/>
                            <w:szCs w:val="18"/>
                          </w:rPr>
                          <w:t>元置换已预先投入的募集资金投资项目 的同等金额的自筹资金。</w:t>
                        </w:r>
                      </w:p>
                    </w:tc>
                  </w:tr>
                  <w:tr>
                    <w:trPr>
                      <w:trHeight w:val="322" w:hRule="exact"/>
                    </w:trPr>
                    <w:tc>
                      <w:tcPr>
                        <w:tcW w:w="1276"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16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用闲置募集资 金暂时补充流 动资金情况</w:t>
                        </w: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不适用</w:t>
                        </w:r>
                      </w:p>
                    </w:tc>
                  </w:tr>
                  <w:tr>
                    <w:trPr>
                      <w:trHeight w:val="624" w:hRule="exact"/>
                    </w:trPr>
                    <w:tc>
                      <w:tcPr>
                        <w:tcW w:w="1276" w:type="dxa"/>
                        <w:vMerge/>
                        <w:tcBorders>
                          <w:left w:val="single" w:sz="4" w:space="0" w:color="8683E2"/>
                          <w:bottom w:val="single" w:sz="4" w:space="0" w:color="8683E2"/>
                          <w:right w:val="single" w:sz="4" w:space="0" w:color="8683E2"/>
                        </w:tcBorders>
                        <w:shd w:val="clear" w:color="auto" w:fill="D2D2F4"/>
                      </w:tcPr>
                      <w:p>
                        <w:pPr/>
                      </w:p>
                    </w:tc>
                    <w:tc>
                      <w:tcPr>
                        <w:tcW w:w="8296" w:type="dxa"/>
                        <w:tcBorders>
                          <w:top w:val="single" w:sz="4" w:space="0" w:color="8683E2"/>
                          <w:left w:val="single" w:sz="4" w:space="0" w:color="8683E2"/>
                          <w:bottom w:val="single" w:sz="4" w:space="0" w:color="8683E2"/>
                          <w:right w:val="single" w:sz="4" w:space="0" w:color="8683E2"/>
                        </w:tcBorders>
                      </w:tcPr>
                      <w:p>
                        <w:pPr/>
                      </w:p>
                    </w:tc>
                  </w:tr>
                  <w:tr>
                    <w:trPr>
                      <w:trHeight w:val="323" w:hRule="exact"/>
                    </w:trPr>
                    <w:tc>
                      <w:tcPr>
                        <w:tcW w:w="1276"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16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项目实施出现 募集资金结余 的金额及原因</w:t>
                        </w: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不适用</w:t>
                        </w:r>
                      </w:p>
                    </w:tc>
                  </w:tr>
                  <w:tr>
                    <w:trPr>
                      <w:trHeight w:val="624" w:hRule="exact"/>
                    </w:trPr>
                    <w:tc>
                      <w:tcPr>
                        <w:tcW w:w="1276" w:type="dxa"/>
                        <w:vMerge/>
                        <w:tcBorders>
                          <w:left w:val="single" w:sz="4" w:space="0" w:color="8683E2"/>
                          <w:bottom w:val="single" w:sz="4" w:space="0" w:color="8683E2"/>
                          <w:right w:val="single" w:sz="4" w:space="0" w:color="8683E2"/>
                        </w:tcBorders>
                        <w:shd w:val="clear" w:color="auto" w:fill="D2D2F4"/>
                      </w:tcPr>
                      <w:p>
                        <w:pPr/>
                      </w:p>
                    </w:tc>
                    <w:tc>
                      <w:tcPr>
                        <w:tcW w:w="8296" w:type="dxa"/>
                        <w:tcBorders>
                          <w:top w:val="single" w:sz="4" w:space="0" w:color="8683E2"/>
                          <w:left w:val="single" w:sz="4" w:space="0" w:color="8683E2"/>
                          <w:bottom w:val="single" w:sz="4" w:space="0" w:color="8683E2"/>
                          <w:right w:val="single" w:sz="4" w:space="0" w:color="8683E2"/>
                        </w:tcBorders>
                      </w:tcPr>
                      <w:p>
                        <w:pPr/>
                      </w:p>
                    </w:tc>
                  </w:tr>
                  <w:tr>
                    <w:trPr>
                      <w:trHeight w:val="946" w:hRule="exact"/>
                    </w:trPr>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16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尚未使用的募 集资金用途及 去向</w:t>
                        </w: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尚未使用的募集资金存放于银行募集资金监管专户</w:t>
                        </w:r>
                      </w:p>
                    </w:tc>
                  </w:tr>
                  <w:tr>
                    <w:trPr>
                      <w:trHeight w:val="1259" w:hRule="exact"/>
                    </w:trPr>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16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募集资金使用 及披露中存在 的问题或其他 情况</w:t>
                        </w:r>
                      </w:p>
                    </w:tc>
                    <w:tc>
                      <w:tcPr>
                        <w:tcW w:w="829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15"/>
                            <w:szCs w:val="15"/>
                          </w:rPr>
                        </w:pPr>
                      </w:p>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w:t>
                        </w:r>
                      </w:p>
                    </w:tc>
                  </w:tr>
                </w:tbl>
                <w:p>
                  <w:pPr/>
                </w:p>
              </w:txbxContent>
            </v:textbox>
            <w10:wrap type="none"/>
          </v:shape>
        </w:pict>
      </w:r>
      <w:r>
        <w:rPr>
          <w:rFonts w:ascii="华文细黑" w:hAnsi="华文细黑" w:cs="华文细黑" w:eastAsia="华文细黑" w:hint="default"/>
          <w:sz w:val="18"/>
          <w:szCs w:val="18"/>
        </w:rPr>
        <w:t>，</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pStyle w:val="Heading3"/>
        <w:spacing w:line="240" w:lineRule="auto" w:before="163"/>
        <w:ind w:left="154" w:right="1217"/>
        <w:jc w:val="left"/>
        <w:rPr>
          <w:b w:val="0"/>
          <w:bCs w:val="0"/>
        </w:rPr>
      </w:pPr>
      <w:bookmarkStart w:name="（3）募集资金变更项目情况" w:id="71"/>
      <w:bookmarkEnd w:id="71"/>
      <w:r>
        <w:rPr>
          <w:b w:val="0"/>
          <w:bCs w:val="0"/>
        </w:rPr>
      </w:r>
      <w:r>
        <w:rPr/>
        <w:t>（</w:t>
      </w:r>
      <w:r>
        <w:rPr>
          <w:rFonts w:ascii="华文细黑" w:hAnsi="华文细黑" w:cs="华文细黑" w:eastAsia="华文细黑" w:hint="default"/>
        </w:rPr>
        <w:t>3</w:t>
      </w:r>
      <w:r>
        <w:rPr/>
        <w:t>）募集资金变更项目情况</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85" w:lineRule="auto"/>
        <w:ind w:left="154" w:right="6762"/>
        <w:jc w:val="left"/>
      </w:pPr>
      <w:r>
        <w:rPr/>
        <w:t>□ 适用 √</w:t>
      </w:r>
      <w:r>
        <w:rPr>
          <w:spacing w:val="51"/>
        </w:rPr>
        <w:t> </w:t>
      </w:r>
      <w:r>
        <w:rPr/>
        <w:t>不适用</w:t>
      </w:r>
      <w:r>
        <w:rPr/>
        <w:t> 公司报告期不存在募集资金变更项目情况。</w:t>
      </w:r>
    </w:p>
    <w:p>
      <w:pPr>
        <w:spacing w:after="0" w:line="285" w:lineRule="auto"/>
        <w:jc w:val="left"/>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line="396" w:lineRule="exact" w:before="0"/>
        <w:ind w:left="773" w:right="0" w:firstLine="0"/>
        <w:jc w:val="left"/>
        <w:rPr>
          <w:rFonts w:ascii="华文细黑" w:hAnsi="华文细黑" w:cs="华文细黑" w:eastAsia="华文细黑" w:hint="default"/>
          <w:sz w:val="30"/>
          <w:szCs w:val="30"/>
        </w:rPr>
      </w:pPr>
      <w:bookmarkStart w:name="六、重大资产和股权出售" w:id="72"/>
      <w:bookmarkEnd w:id="72"/>
      <w:r>
        <w:rPr/>
      </w:r>
      <w:r>
        <w:rPr>
          <w:rFonts w:ascii="华文细黑" w:hAnsi="华文细黑" w:cs="华文细黑" w:eastAsia="华文细黑" w:hint="default"/>
          <w:b/>
          <w:bCs/>
          <w:sz w:val="30"/>
          <w:szCs w:val="30"/>
        </w:rPr>
        <w:t>六、重大资产和股权出售</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40" w:lineRule="auto" w:before="0"/>
        <w:ind w:left="773" w:right="0"/>
        <w:jc w:val="left"/>
        <w:rPr>
          <w:b w:val="0"/>
          <w:bCs w:val="0"/>
        </w:rPr>
      </w:pPr>
      <w:bookmarkStart w:name="1、出售重大资产情况" w:id="73"/>
      <w:bookmarkEnd w:id="73"/>
      <w:r>
        <w:rPr>
          <w:b w:val="0"/>
          <w:bCs w:val="0"/>
        </w:rPr>
      </w:r>
      <w:r>
        <w:rPr>
          <w:rFonts w:ascii="华文细黑" w:hAnsi="华文细黑" w:cs="华文细黑" w:eastAsia="华文细黑" w:hint="default"/>
        </w:rPr>
        <w:t>1</w:t>
      </w:r>
      <w:r>
        <w:rPr/>
        <w:t>、出售重大资产情况</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85" w:lineRule="auto"/>
        <w:ind w:left="774" w:right="8022"/>
        <w:jc w:val="left"/>
      </w:pPr>
      <w:r>
        <w:rPr/>
        <w:t>□ 适用 √</w:t>
      </w:r>
      <w:r>
        <w:rPr>
          <w:spacing w:val="51"/>
        </w:rPr>
        <w:t> </w:t>
      </w:r>
      <w:r>
        <w:rPr/>
        <w:t>不适用</w:t>
      </w:r>
      <w:r>
        <w:rPr/>
        <w:t> 公司报告期未出售重大资产。</w:t>
      </w:r>
    </w:p>
    <w:p>
      <w:pPr>
        <w:spacing w:line="240" w:lineRule="auto" w:before="4"/>
        <w:rPr>
          <w:rFonts w:ascii="华文细黑" w:hAnsi="华文细黑" w:cs="华文细黑" w:eastAsia="华文细黑" w:hint="default"/>
          <w:sz w:val="19"/>
          <w:szCs w:val="19"/>
        </w:rPr>
      </w:pPr>
    </w:p>
    <w:p>
      <w:pPr>
        <w:pStyle w:val="Heading3"/>
        <w:spacing w:line="240" w:lineRule="auto" w:before="0"/>
        <w:ind w:left="774" w:right="0"/>
        <w:jc w:val="left"/>
        <w:rPr>
          <w:b w:val="0"/>
          <w:bCs w:val="0"/>
        </w:rPr>
      </w:pPr>
      <w:bookmarkStart w:name="2、出售重大股权情况" w:id="74"/>
      <w:bookmarkEnd w:id="74"/>
      <w:r>
        <w:rPr>
          <w:b w:val="0"/>
          <w:bCs w:val="0"/>
        </w:rPr>
      </w:r>
      <w:r>
        <w:rPr>
          <w:rFonts w:ascii="华文细黑" w:hAnsi="华文细黑" w:cs="华文细黑" w:eastAsia="华文细黑" w:hint="default"/>
        </w:rPr>
        <w:t>2</w:t>
      </w:r>
      <w:r>
        <w:rPr/>
        <w:t>、出售重大股权情况</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40" w:lineRule="auto"/>
        <w:ind w:left="774" w:right="0"/>
        <w:jc w:val="left"/>
      </w:pPr>
      <w:r>
        <w:rPr/>
        <w:pict>
          <v:shape style="position:absolute;margin-left:199.936996pt;margin-top:109.241699pt;width:82.95pt;height:54.6pt;mso-position-horizontal-relative:page;mso-position-vertical-relative:paragraph;z-index:-1269616" type="#_x0000_t202" filled="false" stroked="false">
            <v:textbox inset="0,0,0,0">
              <w:txbxContent>
                <w:p>
                  <w:pPr>
                    <w:spacing w:before="115"/>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（万元）</w:t>
                  </w:r>
                </w:p>
              </w:txbxContent>
            </v:textbox>
            <w10:wrap type="none"/>
          </v:shape>
        </w:pict>
      </w:r>
      <w:r>
        <w:rPr/>
        <w:t>√  适用  □</w:t>
      </w:r>
      <w:r>
        <w:rPr>
          <w:spacing w:val="51"/>
        </w:rPr>
        <w:t> </w:t>
      </w:r>
      <w:r>
        <w:rPr/>
        <w:t>不适用</w:t>
      </w:r>
    </w:p>
    <w:p>
      <w:pPr>
        <w:spacing w:line="240" w:lineRule="auto" w:before="12"/>
        <w:rPr>
          <w:rFonts w:ascii="华文细黑" w:hAnsi="华文细黑" w:cs="华文细黑" w:eastAsia="华文细黑"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676"/>
        <w:gridCol w:w="780"/>
        <w:gridCol w:w="810"/>
        <w:gridCol w:w="900"/>
        <w:gridCol w:w="1020"/>
        <w:gridCol w:w="1005"/>
        <w:gridCol w:w="706"/>
        <w:gridCol w:w="794"/>
        <w:gridCol w:w="676"/>
        <w:gridCol w:w="675"/>
        <w:gridCol w:w="676"/>
        <w:gridCol w:w="810"/>
        <w:gridCol w:w="794"/>
        <w:gridCol w:w="646"/>
      </w:tblGrid>
      <w:tr>
        <w:trPr>
          <w:trHeight w:val="2898" w:hRule="exact"/>
        </w:trPr>
        <w:tc>
          <w:tcPr>
            <w:tcW w:w="6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26"/>
                <w:szCs w:val="26"/>
              </w:rPr>
            </w:pPr>
          </w:p>
          <w:p>
            <w:pPr>
              <w:pStyle w:val="TableParagraph"/>
              <w:spacing w:line="295" w:lineRule="auto"/>
              <w:ind w:left="243" w:right="60"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交易对 方</w:t>
            </w:r>
          </w:p>
        </w:tc>
        <w:tc>
          <w:tcPr>
            <w:tcW w:w="7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26"/>
                <w:szCs w:val="26"/>
              </w:rPr>
            </w:pPr>
          </w:p>
          <w:p>
            <w:pPr>
              <w:pStyle w:val="TableParagraph"/>
              <w:spacing w:line="295" w:lineRule="auto"/>
              <w:ind w:left="294" w:right="24"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被出售股 权</w:t>
            </w:r>
          </w:p>
        </w:tc>
        <w:tc>
          <w:tcPr>
            <w:tcW w:w="81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19"/>
                <w:szCs w:val="19"/>
              </w:rPr>
            </w:pPr>
          </w:p>
          <w:p>
            <w:pPr>
              <w:pStyle w:val="TableParagraph"/>
              <w:spacing w:line="240" w:lineRule="auto"/>
              <w:ind w:left="12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出售日</w:t>
            </w:r>
          </w:p>
        </w:tc>
        <w:tc>
          <w:tcPr>
            <w:tcW w:w="9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26"/>
                <w:szCs w:val="26"/>
              </w:rPr>
            </w:pPr>
          </w:p>
          <w:p>
            <w:pPr>
              <w:pStyle w:val="TableParagraph"/>
              <w:spacing w:line="240" w:lineRule="auto"/>
              <w:ind w:left="8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交易价格</w:t>
            </w:r>
          </w:p>
          <w:p>
            <w:pPr>
              <w:pStyle w:val="TableParagraph"/>
              <w:spacing w:line="240" w:lineRule="auto" w:before="58"/>
              <w:ind w:left="8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（万元）</w:t>
            </w:r>
          </w:p>
        </w:tc>
        <w:tc>
          <w:tcPr>
            <w:tcW w:w="102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95" w:lineRule="auto" w:before="155"/>
              <w:ind w:left="22" w:right="54" w:firstLine="3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本期初起至 出售日该股 权为上市公 司贡献的净 利润</w:t>
            </w:r>
          </w:p>
        </w:tc>
        <w:tc>
          <w:tcPr>
            <w:tcW w:w="100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26"/>
                <w:szCs w:val="26"/>
              </w:rPr>
            </w:pPr>
          </w:p>
          <w:p>
            <w:pPr>
              <w:pStyle w:val="TableParagraph"/>
              <w:spacing w:line="295" w:lineRule="auto"/>
              <w:ind w:left="227" w:right="46" w:hanging="18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出售对公司 的影响</w:t>
            </w:r>
          </w:p>
        </w:tc>
        <w:tc>
          <w:tcPr>
            <w:tcW w:w="70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95" w:lineRule="auto"/>
              <w:ind w:left="77" w:right="77"/>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股权出 售为上 市公司 贡献的 净利润 占净利 润总额 的比例</w:t>
            </w:r>
          </w:p>
        </w:tc>
        <w:tc>
          <w:tcPr>
            <w:tcW w:w="7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26"/>
                <w:szCs w:val="26"/>
              </w:rPr>
            </w:pPr>
          </w:p>
          <w:p>
            <w:pPr>
              <w:pStyle w:val="TableParagraph"/>
              <w:spacing w:line="295" w:lineRule="auto"/>
              <w:ind w:left="32" w:right="3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股权出售 定价原则</w:t>
            </w:r>
          </w:p>
        </w:tc>
        <w:tc>
          <w:tcPr>
            <w:tcW w:w="6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15"/>
                <w:szCs w:val="15"/>
              </w:rPr>
            </w:pPr>
          </w:p>
          <w:p>
            <w:pPr>
              <w:pStyle w:val="TableParagraph"/>
              <w:spacing w:line="295" w:lineRule="auto"/>
              <w:ind w:left="63" w:right="6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是否为 关联交 易</w:t>
            </w:r>
          </w:p>
        </w:tc>
        <w:tc>
          <w:tcPr>
            <w:tcW w:w="67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95" w:lineRule="auto"/>
              <w:ind w:left="62" w:right="6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与交易 对方的 关联关 系</w:t>
            </w:r>
          </w:p>
        </w:tc>
        <w:tc>
          <w:tcPr>
            <w:tcW w:w="6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95" w:lineRule="auto" w:before="155"/>
              <w:ind w:left="63" w:right="6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所涉及 的股权 是否已 全部过 户</w:t>
            </w:r>
          </w:p>
        </w:tc>
        <w:tc>
          <w:tcPr>
            <w:tcW w:w="81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0"/>
              <w:ind w:left="39"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是否按计 划如期实 施，如未 按计划实 施，应当 说明原因 及公司已 采取的措 施</w:t>
            </w:r>
          </w:p>
        </w:tc>
        <w:tc>
          <w:tcPr>
            <w:tcW w:w="7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19"/>
                <w:szCs w:val="19"/>
              </w:rPr>
            </w:pPr>
          </w:p>
          <w:p>
            <w:pPr>
              <w:pStyle w:val="TableParagraph"/>
              <w:spacing w:line="240" w:lineRule="auto"/>
              <w:ind w:left="3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披露日期</w:t>
            </w:r>
          </w:p>
        </w:tc>
        <w:tc>
          <w:tcPr>
            <w:tcW w:w="6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26"/>
                <w:szCs w:val="26"/>
              </w:rPr>
            </w:pPr>
          </w:p>
          <w:p>
            <w:pPr>
              <w:pStyle w:val="TableParagraph"/>
              <w:spacing w:line="295" w:lineRule="auto"/>
              <w:ind w:left="227" w:right="46"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披露索 引</w:t>
            </w:r>
          </w:p>
        </w:tc>
      </w:tr>
      <w:tr>
        <w:trPr>
          <w:trHeight w:val="1962" w:hRule="exact"/>
        </w:trPr>
        <w:tc>
          <w:tcPr>
            <w:tcW w:w="67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95" w:lineRule="auto"/>
              <w:ind w:left="23" w:right="10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 神州通 投资集 团有限 公司</w:t>
            </w:r>
          </w:p>
        </w:tc>
        <w:tc>
          <w:tcPr>
            <w:tcW w:w="78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95" w:lineRule="auto"/>
              <w:ind w:left="22" w:right="27"/>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迈奔灵动 及其子公 司</w:t>
            </w:r>
          </w:p>
        </w:tc>
        <w:tc>
          <w:tcPr>
            <w:tcW w:w="8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p>
            <w:pPr>
              <w:pStyle w:val="TableParagraph"/>
              <w:spacing w:line="240" w:lineRule="auto" w:before="56"/>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09 </w:t>
            </w:r>
            <w:r>
              <w:rPr>
                <w:rFonts w:ascii="华文细黑" w:hAnsi="华文细黑" w:cs="华文细黑" w:eastAsia="华文细黑" w:hint="default"/>
                <w:sz w:val="18"/>
                <w:szCs w:val="18"/>
              </w:rPr>
              <w:t>月</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12</w:t>
            </w:r>
          </w:p>
          <w:p>
            <w:pPr>
              <w:pStyle w:val="TableParagraph"/>
              <w:spacing w:line="240" w:lineRule="auto" w:before="59"/>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日</w:t>
            </w:r>
          </w:p>
        </w:tc>
        <w:tc>
          <w:tcPr>
            <w:tcW w:w="9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22"/>
                <w:szCs w:val="22"/>
              </w:rPr>
            </w:pPr>
          </w:p>
          <w:p>
            <w:pPr>
              <w:pStyle w:val="TableParagraph"/>
              <w:spacing w:line="240" w:lineRule="auto"/>
              <w:ind w:left="68" w:right="0"/>
              <w:jc w:val="left"/>
              <w:rPr>
                <w:rFonts w:ascii="华文细黑" w:hAnsi="华文细黑" w:cs="华文细黑" w:eastAsia="华文细黑" w:hint="default"/>
                <w:sz w:val="18"/>
                <w:szCs w:val="18"/>
              </w:rPr>
            </w:pPr>
            <w:r>
              <w:rPr>
                <w:rFonts w:ascii="华文细黑"/>
                <w:sz w:val="18"/>
              </w:rPr>
              <w:t>14,201.86</w:t>
            </w:r>
          </w:p>
        </w:tc>
        <w:tc>
          <w:tcPr>
            <w:tcW w:w="102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22"/>
                <w:szCs w:val="22"/>
              </w:rPr>
            </w:pPr>
          </w:p>
          <w:p>
            <w:pPr>
              <w:pStyle w:val="TableParagraph"/>
              <w:spacing w:line="240" w:lineRule="auto"/>
              <w:ind w:left="229" w:right="0"/>
              <w:jc w:val="left"/>
              <w:rPr>
                <w:rFonts w:ascii="华文细黑" w:hAnsi="华文细黑" w:cs="华文细黑" w:eastAsia="华文细黑" w:hint="default"/>
                <w:sz w:val="18"/>
                <w:szCs w:val="18"/>
              </w:rPr>
            </w:pPr>
            <w:r>
              <w:rPr>
                <w:rFonts w:ascii="华文细黑"/>
                <w:sz w:val="18"/>
              </w:rPr>
              <w:t>-1,429.28</w:t>
            </w:r>
          </w:p>
        </w:tc>
        <w:tc>
          <w:tcPr>
            <w:tcW w:w="1005"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95" w:lineRule="auto"/>
              <w:ind w:left="22" w:right="4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转让取得投 资收益 </w:t>
            </w:r>
            <w:r>
              <w:rPr>
                <w:rFonts w:ascii="华文细黑" w:hAnsi="华文细黑" w:cs="华文细黑" w:eastAsia="华文细黑" w:hint="default"/>
                <w:sz w:val="18"/>
                <w:szCs w:val="18"/>
              </w:rPr>
              <w:t>1,282.77</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w:t>
            </w:r>
          </w:p>
          <w:p>
            <w:pPr>
              <w:pStyle w:val="TableParagraph"/>
              <w:spacing w:line="240" w:lineRule="auto" w:before="14"/>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元</w:t>
            </w:r>
          </w:p>
        </w:tc>
        <w:tc>
          <w:tcPr>
            <w:tcW w:w="70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22"/>
                <w:szCs w:val="22"/>
              </w:rPr>
            </w:pPr>
          </w:p>
          <w:p>
            <w:pPr>
              <w:pStyle w:val="TableParagraph"/>
              <w:spacing w:line="240" w:lineRule="auto"/>
              <w:ind w:left="184" w:right="0"/>
              <w:jc w:val="left"/>
              <w:rPr>
                <w:rFonts w:ascii="华文细黑" w:hAnsi="华文细黑" w:cs="华文细黑" w:eastAsia="华文细黑" w:hint="default"/>
                <w:sz w:val="18"/>
                <w:szCs w:val="18"/>
              </w:rPr>
            </w:pPr>
            <w:r>
              <w:rPr>
                <w:rFonts w:ascii="华文细黑"/>
                <w:sz w:val="18"/>
              </w:rPr>
              <w:t>3.21%</w:t>
            </w:r>
          </w:p>
        </w:tc>
        <w:tc>
          <w:tcPr>
            <w:tcW w:w="79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95" w:lineRule="auto" w:before="156"/>
              <w:ind w:left="22" w:right="4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资产评估 价格</w:t>
            </w:r>
          </w:p>
        </w:tc>
        <w:tc>
          <w:tcPr>
            <w:tcW w:w="67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22"/>
                <w:szCs w:val="22"/>
              </w:rPr>
            </w:pPr>
          </w:p>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675"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95" w:lineRule="auto"/>
              <w:ind w:left="22" w:right="10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交易对 方为公 司股东</w:t>
            </w:r>
          </w:p>
        </w:tc>
        <w:tc>
          <w:tcPr>
            <w:tcW w:w="676"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22"/>
                <w:szCs w:val="22"/>
              </w:rPr>
            </w:pPr>
          </w:p>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8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22"/>
                <w:szCs w:val="22"/>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79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p>
            <w:pPr>
              <w:pStyle w:val="TableParagraph"/>
              <w:spacing w:line="240" w:lineRule="auto" w:before="56"/>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08 </w:t>
            </w:r>
            <w:r>
              <w:rPr>
                <w:rFonts w:ascii="华文细黑" w:hAnsi="华文细黑" w:cs="华文细黑" w:eastAsia="华文细黑" w:hint="default"/>
                <w:sz w:val="18"/>
                <w:szCs w:val="18"/>
              </w:rPr>
              <w:t>月</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22</w:t>
            </w:r>
          </w:p>
          <w:p>
            <w:pPr>
              <w:pStyle w:val="TableParagraph"/>
              <w:spacing w:line="240" w:lineRule="auto" w:before="59"/>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日</w:t>
            </w:r>
          </w:p>
        </w:tc>
        <w:tc>
          <w:tcPr>
            <w:tcW w:w="646" w:type="dxa"/>
            <w:tcBorders>
              <w:top w:val="single" w:sz="4" w:space="0" w:color="8683E2"/>
              <w:left w:val="single" w:sz="4" w:space="0" w:color="8683E2"/>
              <w:bottom w:val="single" w:sz="4" w:space="0" w:color="8683E2"/>
              <w:right w:val="single" w:sz="4" w:space="0" w:color="8683E2"/>
            </w:tcBorders>
          </w:tcPr>
          <w:p>
            <w:pPr>
              <w:pStyle w:val="TableParagraph"/>
              <w:spacing w:line="292" w:lineRule="auto" w:before="40"/>
              <w:ind w:left="24" w:right="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巨潮资 讯网</w:t>
            </w:r>
          </w:p>
          <w:p>
            <w:pPr>
              <w:pStyle w:val="TableParagraph"/>
              <w:spacing w:line="295" w:lineRule="auto" w:before="15"/>
              <w:ind w:left="24" w:right="-1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hyperlink r:id="rId24">
              <w:r>
                <w:rPr>
                  <w:rFonts w:ascii="华文细黑" w:hAnsi="华文细黑" w:cs="华文细黑" w:eastAsia="华文细黑" w:hint="default"/>
                  <w:sz w:val="18"/>
                  <w:szCs w:val="18"/>
                </w:rPr>
                <w:t>ww</w:t>
              </w:r>
            </w:hyperlink>
            <w:r>
              <w:rPr>
                <w:rFonts w:ascii="华文细黑" w:hAnsi="华文细黑" w:cs="华文细黑" w:eastAsia="华文细黑" w:hint="default"/>
                <w:sz w:val="18"/>
                <w:szCs w:val="18"/>
              </w:rPr>
              <w:t> </w:t>
            </w:r>
            <w:hyperlink r:id="rId24">
              <w:r>
                <w:rPr>
                  <w:rFonts w:ascii="华文细黑" w:hAnsi="华文细黑" w:cs="华文细黑" w:eastAsia="华文细黑" w:hint="default"/>
                  <w:sz w:val="18"/>
                  <w:szCs w:val="18"/>
                </w:rPr>
                <w:t>w.cnin</w:t>
              </w:r>
            </w:hyperlink>
            <w:r>
              <w:rPr>
                <w:rFonts w:ascii="华文细黑" w:hAnsi="华文细黑" w:cs="华文细黑" w:eastAsia="华文细黑" w:hint="default"/>
                <w:sz w:val="18"/>
                <w:szCs w:val="18"/>
              </w:rPr>
              <w:t> </w:t>
            </w:r>
            <w:hyperlink r:id="rId24">
              <w:r>
                <w:rPr>
                  <w:rFonts w:ascii="华文细黑" w:hAnsi="华文细黑" w:cs="华文细黑" w:eastAsia="华文细黑" w:hint="default"/>
                  <w:sz w:val="18"/>
                  <w:szCs w:val="18"/>
                </w:rPr>
                <w:t>fo.co</w:t>
              </w:r>
            </w:hyperlink>
            <w:r>
              <w:rPr>
                <w:rFonts w:ascii="华文细黑" w:hAnsi="华文细黑" w:cs="华文细黑" w:eastAsia="华文细黑" w:hint="default"/>
                <w:sz w:val="18"/>
                <w:szCs w:val="18"/>
              </w:rPr>
              <w:t> </w:t>
            </w:r>
            <w:hyperlink r:id="rId24">
              <w:r>
                <w:rPr>
                  <w:rFonts w:ascii="华文细黑" w:hAnsi="华文细黑" w:cs="华文细黑" w:eastAsia="华文细黑" w:hint="default"/>
                  <w:sz w:val="18"/>
                  <w:szCs w:val="18"/>
                </w:rPr>
                <w:t>m.cn</w:t>
              </w:r>
            </w:hyperlink>
            <w:r>
              <w:rPr>
                <w:rFonts w:ascii="华文细黑" w:hAnsi="华文细黑" w:cs="华文细黑" w:eastAsia="华文细黑" w:hint="default"/>
                <w:sz w:val="18"/>
                <w:szCs w:val="18"/>
              </w:rPr>
              <w:t>）</w:t>
            </w:r>
          </w:p>
        </w:tc>
      </w:tr>
    </w:tbl>
    <w:p>
      <w:pPr>
        <w:spacing w:after="0" w:line="295" w:lineRule="auto"/>
        <w:jc w:val="left"/>
        <w:rPr>
          <w:rFonts w:ascii="华文细黑" w:hAnsi="华文细黑" w:cs="华文细黑" w:eastAsia="华文细黑" w:hint="default"/>
          <w:sz w:val="18"/>
          <w:szCs w:val="18"/>
        </w:rPr>
        <w:sectPr>
          <w:pgSz w:w="11910" w:h="16840"/>
          <w:pgMar w:header="877" w:footer="979" w:top="1100" w:bottom="1160" w:left="360" w:right="0"/>
        </w:sectPr>
      </w:pPr>
    </w:p>
    <w:p>
      <w:pPr>
        <w:spacing w:line="240" w:lineRule="auto" w:before="4"/>
        <w:rPr>
          <w:rFonts w:ascii="华文细黑" w:hAnsi="华文细黑" w:cs="华文细黑" w:eastAsia="华文细黑" w:hint="default"/>
          <w:sz w:val="28"/>
          <w:szCs w:val="28"/>
        </w:rPr>
      </w:pPr>
    </w:p>
    <w:p>
      <w:pPr>
        <w:spacing w:line="396" w:lineRule="exact" w:before="0"/>
        <w:ind w:left="153" w:right="1217" w:firstLine="0"/>
        <w:jc w:val="left"/>
        <w:rPr>
          <w:rFonts w:ascii="华文细黑" w:hAnsi="华文细黑" w:cs="华文细黑" w:eastAsia="华文细黑" w:hint="default"/>
          <w:sz w:val="30"/>
          <w:szCs w:val="30"/>
        </w:rPr>
      </w:pPr>
      <w:bookmarkStart w:name="七、主要控股参股公司分析" w:id="75"/>
      <w:bookmarkEnd w:id="75"/>
      <w:r>
        <w:rPr/>
      </w:r>
      <w:r>
        <w:rPr>
          <w:rFonts w:ascii="华文细黑" w:hAnsi="华文细黑" w:cs="华文细黑" w:eastAsia="华文细黑" w:hint="default"/>
          <w:b/>
          <w:bCs/>
          <w:sz w:val="30"/>
          <w:szCs w:val="30"/>
        </w:rPr>
        <w:t>七、主要控股参股公司分析</w:t>
      </w:r>
      <w:r>
        <w:rPr>
          <w:rFonts w:ascii="华文细黑" w:hAnsi="华文细黑" w:cs="华文细黑" w:eastAsia="华文细黑" w:hint="default"/>
          <w:sz w:val="30"/>
          <w:szCs w:val="30"/>
        </w:rPr>
      </w:r>
    </w:p>
    <w:p>
      <w:pPr>
        <w:spacing w:line="240" w:lineRule="auto" w:before="4"/>
        <w:rPr>
          <w:rFonts w:ascii="华文细黑" w:hAnsi="华文细黑" w:cs="华文细黑" w:eastAsia="华文细黑" w:hint="default"/>
          <w:b/>
          <w:bCs/>
          <w:sz w:val="29"/>
          <w:szCs w:val="29"/>
        </w:rPr>
      </w:pPr>
    </w:p>
    <w:p>
      <w:pPr>
        <w:pStyle w:val="BodyText"/>
        <w:spacing w:line="240" w:lineRule="auto" w:before="10"/>
        <w:ind w:left="153" w:right="1217"/>
        <w:jc w:val="left"/>
      </w:pPr>
      <w:r>
        <w:rPr/>
        <w:t>主要子公司及对公司净利润影响达 </w:t>
      </w:r>
      <w:r>
        <w:rPr>
          <w:rFonts w:ascii="华文细黑" w:hAnsi="华文细黑" w:cs="华文细黑" w:eastAsia="华文细黑" w:hint="default"/>
        </w:rPr>
        <w:t>10%</w:t>
      </w:r>
      <w:r>
        <w:rPr/>
        <w:t>以上的参股公司情况</w:t>
      </w:r>
    </w:p>
    <w:p>
      <w:pPr>
        <w:pStyle w:val="BodyText"/>
        <w:spacing w:line="240" w:lineRule="auto" w:before="55"/>
        <w:ind w:left="0" w:right="1130"/>
        <w:jc w:val="right"/>
      </w:pPr>
      <w:r>
        <w:rPr/>
        <w:t>单位：元</w:t>
      </w:r>
    </w:p>
    <w:p>
      <w:pPr>
        <w:spacing w:line="240" w:lineRule="auto" w:before="12"/>
        <w:rPr>
          <w:rFonts w:ascii="华文细黑" w:hAnsi="华文细黑" w:cs="华文细黑" w:eastAsia="华文细黑"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772"/>
        <w:gridCol w:w="589"/>
        <w:gridCol w:w="769"/>
        <w:gridCol w:w="854"/>
        <w:gridCol w:w="1530"/>
        <w:gridCol w:w="1530"/>
        <w:gridCol w:w="1625"/>
        <w:gridCol w:w="1364"/>
        <w:gridCol w:w="1330"/>
      </w:tblGrid>
      <w:tr>
        <w:trPr>
          <w:trHeight w:val="161" w:hRule="exact"/>
        </w:trPr>
        <w:tc>
          <w:tcPr>
            <w:tcW w:w="772" w:type="dxa"/>
            <w:tcBorders>
              <w:top w:val="single" w:sz="4" w:space="0" w:color="8683E2"/>
              <w:left w:val="single" w:sz="4" w:space="0" w:color="8683E2"/>
              <w:bottom w:val="nil" w:sz="6" w:space="0" w:color="auto"/>
              <w:right w:val="single" w:sz="4" w:space="0" w:color="8683E2"/>
            </w:tcBorders>
            <w:shd w:val="clear" w:color="auto" w:fill="D2D2F4"/>
          </w:tcPr>
          <w:p>
            <w:pPr/>
          </w:p>
        </w:tc>
        <w:tc>
          <w:tcPr>
            <w:tcW w:w="589"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08" w:right="11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 类型</w:t>
            </w:r>
          </w:p>
        </w:tc>
        <w:tc>
          <w:tcPr>
            <w:tcW w:w="769" w:type="dxa"/>
            <w:tcBorders>
              <w:top w:val="single" w:sz="4" w:space="0" w:color="8683E2"/>
              <w:left w:val="single" w:sz="4" w:space="0" w:color="8683E2"/>
              <w:bottom w:val="nil" w:sz="6" w:space="0" w:color="auto"/>
              <w:right w:val="single" w:sz="4" w:space="0" w:color="8683E2"/>
            </w:tcBorders>
            <w:shd w:val="clear" w:color="auto" w:fill="D2D2F4"/>
          </w:tcPr>
          <w:p>
            <w:pPr/>
          </w:p>
        </w:tc>
        <w:tc>
          <w:tcPr>
            <w:tcW w:w="854" w:type="dxa"/>
            <w:tcBorders>
              <w:top w:val="single" w:sz="4" w:space="0" w:color="8683E2"/>
              <w:left w:val="single" w:sz="4" w:space="0" w:color="8683E2"/>
              <w:bottom w:val="nil" w:sz="6" w:space="0" w:color="auto"/>
              <w:right w:val="single" w:sz="4" w:space="0" w:color="8683E2"/>
            </w:tcBorders>
            <w:shd w:val="clear" w:color="auto" w:fill="D2D2F4"/>
          </w:tcPr>
          <w:p>
            <w:pPr/>
          </w:p>
        </w:tc>
        <w:tc>
          <w:tcPr>
            <w:tcW w:w="1530" w:type="dxa"/>
            <w:tcBorders>
              <w:top w:val="single" w:sz="4" w:space="0" w:color="8683E2"/>
              <w:left w:val="single" w:sz="4" w:space="0" w:color="8683E2"/>
              <w:bottom w:val="nil" w:sz="6" w:space="0" w:color="auto"/>
              <w:right w:val="single" w:sz="4" w:space="0" w:color="8683E2"/>
            </w:tcBorders>
            <w:shd w:val="clear" w:color="auto" w:fill="D2D2F4"/>
          </w:tcPr>
          <w:p>
            <w:pPr/>
          </w:p>
        </w:tc>
        <w:tc>
          <w:tcPr>
            <w:tcW w:w="1530" w:type="dxa"/>
            <w:tcBorders>
              <w:top w:val="single" w:sz="4" w:space="0" w:color="8683E2"/>
              <w:left w:val="single" w:sz="4" w:space="0" w:color="8683E2"/>
              <w:bottom w:val="nil" w:sz="6" w:space="0" w:color="auto"/>
              <w:right w:val="single" w:sz="4" w:space="0" w:color="8683E2"/>
            </w:tcBorders>
            <w:shd w:val="clear" w:color="auto" w:fill="D2D2F4"/>
          </w:tcPr>
          <w:p>
            <w:pPr/>
          </w:p>
        </w:tc>
        <w:tc>
          <w:tcPr>
            <w:tcW w:w="1625" w:type="dxa"/>
            <w:tcBorders>
              <w:top w:val="single" w:sz="4" w:space="0" w:color="8683E2"/>
              <w:left w:val="single" w:sz="4" w:space="0" w:color="8683E2"/>
              <w:bottom w:val="nil" w:sz="6" w:space="0" w:color="auto"/>
              <w:right w:val="single" w:sz="4" w:space="0" w:color="8683E2"/>
            </w:tcBorders>
            <w:shd w:val="clear" w:color="auto" w:fill="D2D2F4"/>
          </w:tcPr>
          <w:p>
            <w:pPr/>
          </w:p>
        </w:tc>
        <w:tc>
          <w:tcPr>
            <w:tcW w:w="136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30"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2" w:hRule="exact"/>
        </w:trPr>
        <w:tc>
          <w:tcPr>
            <w:tcW w:w="77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公司名称</w:t>
            </w:r>
          </w:p>
        </w:tc>
        <w:tc>
          <w:tcPr>
            <w:tcW w:w="589" w:type="dxa"/>
            <w:vMerge/>
            <w:tcBorders>
              <w:left w:val="single" w:sz="4" w:space="0" w:color="8683E2"/>
              <w:right w:val="single" w:sz="4" w:space="0" w:color="8683E2"/>
            </w:tcBorders>
            <w:shd w:val="clear" w:color="auto" w:fill="D2D2F4"/>
          </w:tcPr>
          <w:p>
            <w:pPr/>
          </w:p>
        </w:tc>
        <w:tc>
          <w:tcPr>
            <w:tcW w:w="76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主要业务</w:t>
            </w:r>
          </w:p>
        </w:tc>
        <w:tc>
          <w:tcPr>
            <w:tcW w:w="85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6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注册资本</w:t>
            </w:r>
          </w:p>
        </w:tc>
        <w:tc>
          <w:tcPr>
            <w:tcW w:w="15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49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总资产</w:t>
            </w:r>
          </w:p>
        </w:tc>
        <w:tc>
          <w:tcPr>
            <w:tcW w:w="15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49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净资产</w:t>
            </w:r>
          </w:p>
        </w:tc>
        <w:tc>
          <w:tcPr>
            <w:tcW w:w="162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4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营业收入</w:t>
            </w:r>
          </w:p>
        </w:tc>
        <w:tc>
          <w:tcPr>
            <w:tcW w:w="136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3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营业利润</w:t>
            </w:r>
          </w:p>
        </w:tc>
        <w:tc>
          <w:tcPr>
            <w:tcW w:w="13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39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净利润</w:t>
            </w:r>
          </w:p>
        </w:tc>
      </w:tr>
      <w:tr>
        <w:trPr>
          <w:trHeight w:val="156" w:hRule="exact"/>
        </w:trPr>
        <w:tc>
          <w:tcPr>
            <w:tcW w:w="772" w:type="dxa"/>
            <w:tcBorders>
              <w:top w:val="nil" w:sz="6" w:space="0" w:color="auto"/>
              <w:left w:val="single" w:sz="4" w:space="0" w:color="8683E2"/>
              <w:bottom w:val="single" w:sz="4" w:space="0" w:color="8683E2"/>
              <w:right w:val="single" w:sz="4" w:space="0" w:color="8683E2"/>
            </w:tcBorders>
            <w:shd w:val="clear" w:color="auto" w:fill="D2D2F4"/>
          </w:tcPr>
          <w:p>
            <w:pPr/>
          </w:p>
        </w:tc>
        <w:tc>
          <w:tcPr>
            <w:tcW w:w="589" w:type="dxa"/>
            <w:vMerge/>
            <w:tcBorders>
              <w:left w:val="single" w:sz="4" w:space="0" w:color="8683E2"/>
              <w:bottom w:val="single" w:sz="4" w:space="0" w:color="8683E2"/>
              <w:right w:val="single" w:sz="4" w:space="0" w:color="8683E2"/>
            </w:tcBorders>
            <w:shd w:val="clear" w:color="auto" w:fill="D2D2F4"/>
          </w:tcPr>
          <w:p>
            <w:pPr/>
          </w:p>
        </w:tc>
        <w:tc>
          <w:tcPr>
            <w:tcW w:w="769" w:type="dxa"/>
            <w:tcBorders>
              <w:top w:val="nil" w:sz="6" w:space="0" w:color="auto"/>
              <w:left w:val="single" w:sz="4" w:space="0" w:color="8683E2"/>
              <w:bottom w:val="single" w:sz="4" w:space="0" w:color="8683E2"/>
              <w:right w:val="single" w:sz="4" w:space="0" w:color="8683E2"/>
            </w:tcBorders>
            <w:shd w:val="clear" w:color="auto" w:fill="D2D2F4"/>
          </w:tcPr>
          <w:p>
            <w:pPr/>
          </w:p>
        </w:tc>
        <w:tc>
          <w:tcPr>
            <w:tcW w:w="854" w:type="dxa"/>
            <w:tcBorders>
              <w:top w:val="nil" w:sz="6" w:space="0" w:color="auto"/>
              <w:left w:val="single" w:sz="4" w:space="0" w:color="8683E2"/>
              <w:bottom w:val="single" w:sz="4" w:space="0" w:color="8683E2"/>
              <w:right w:val="single" w:sz="4" w:space="0" w:color="8683E2"/>
            </w:tcBorders>
            <w:shd w:val="clear" w:color="auto" w:fill="D2D2F4"/>
          </w:tcPr>
          <w:p>
            <w:pPr/>
          </w:p>
        </w:tc>
        <w:tc>
          <w:tcPr>
            <w:tcW w:w="1530" w:type="dxa"/>
            <w:tcBorders>
              <w:top w:val="nil" w:sz="6" w:space="0" w:color="auto"/>
              <w:left w:val="single" w:sz="4" w:space="0" w:color="8683E2"/>
              <w:bottom w:val="single" w:sz="4" w:space="0" w:color="8683E2"/>
              <w:right w:val="single" w:sz="4" w:space="0" w:color="8683E2"/>
            </w:tcBorders>
            <w:shd w:val="clear" w:color="auto" w:fill="D2D2F4"/>
          </w:tcPr>
          <w:p>
            <w:pPr/>
          </w:p>
        </w:tc>
        <w:tc>
          <w:tcPr>
            <w:tcW w:w="1530" w:type="dxa"/>
            <w:tcBorders>
              <w:top w:val="nil" w:sz="6" w:space="0" w:color="auto"/>
              <w:left w:val="single" w:sz="4" w:space="0" w:color="8683E2"/>
              <w:bottom w:val="single" w:sz="4" w:space="0" w:color="8683E2"/>
              <w:right w:val="single" w:sz="4" w:space="0" w:color="8683E2"/>
            </w:tcBorders>
            <w:shd w:val="clear" w:color="auto" w:fill="D2D2F4"/>
          </w:tcPr>
          <w:p>
            <w:pPr/>
          </w:p>
        </w:tc>
        <w:tc>
          <w:tcPr>
            <w:tcW w:w="1625" w:type="dxa"/>
            <w:tcBorders>
              <w:top w:val="nil" w:sz="6" w:space="0" w:color="auto"/>
              <w:left w:val="single" w:sz="4" w:space="0" w:color="8683E2"/>
              <w:bottom w:val="single" w:sz="4" w:space="0" w:color="8683E2"/>
              <w:right w:val="single" w:sz="4" w:space="0" w:color="8683E2"/>
            </w:tcBorders>
            <w:shd w:val="clear" w:color="auto" w:fill="D2D2F4"/>
          </w:tcPr>
          <w:p>
            <w:pPr/>
          </w:p>
        </w:tc>
        <w:tc>
          <w:tcPr>
            <w:tcW w:w="136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30"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6" w:hRule="exact"/>
        </w:trPr>
        <w:tc>
          <w:tcPr>
            <w:tcW w:w="772"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5"/>
              <w:ind w:left="11" w:right="3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 动数码有 限公司</w:t>
            </w:r>
          </w:p>
        </w:tc>
        <w:tc>
          <w:tcPr>
            <w:tcW w:w="589" w:type="dxa"/>
            <w:vMerge w:val="restart"/>
            <w:tcBorders>
              <w:top w:val="single" w:sz="4" w:space="0" w:color="8683E2"/>
              <w:left w:val="single" w:sz="13" w:space="0" w:color="D2D2F4"/>
              <w:right w:val="single" w:sz="9" w:space="0" w:color="D2D2F4"/>
            </w:tcBorders>
          </w:tcPr>
          <w:p>
            <w:pPr>
              <w:pStyle w:val="TableParagraph"/>
              <w:spacing w:line="240" w:lineRule="auto" w:before="3"/>
              <w:ind w:right="0"/>
              <w:jc w:val="left"/>
              <w:rPr>
                <w:rFonts w:ascii="华文细黑" w:hAnsi="华文细黑" w:cs="华文细黑" w:eastAsia="华文细黑" w:hint="default"/>
                <w:sz w:val="14"/>
                <w:szCs w:val="14"/>
              </w:rPr>
            </w:pPr>
          </w:p>
          <w:p>
            <w:pPr>
              <w:pStyle w:val="TableParagraph"/>
              <w:spacing w:line="295" w:lineRule="auto"/>
              <w:ind w:left="187" w:right="10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 司</w:t>
            </w:r>
          </w:p>
        </w:tc>
        <w:tc>
          <w:tcPr>
            <w:tcW w:w="769" w:type="dxa"/>
            <w:tcBorders>
              <w:top w:val="single" w:sz="4" w:space="0" w:color="8683E2"/>
              <w:left w:val="single" w:sz="4" w:space="0" w:color="8683E2"/>
              <w:bottom w:val="nil" w:sz="6" w:space="0" w:color="auto"/>
              <w:right w:val="single" w:sz="4" w:space="0" w:color="8683E2"/>
            </w:tcBorders>
            <w:shd w:val="clear" w:color="auto" w:fill="D2D2F4"/>
          </w:tcPr>
          <w:p>
            <w:pPr/>
          </w:p>
        </w:tc>
        <w:tc>
          <w:tcPr>
            <w:tcW w:w="854" w:type="dxa"/>
            <w:vMerge w:val="restart"/>
            <w:tcBorders>
              <w:top w:val="single" w:sz="4" w:space="0" w:color="8683E2"/>
              <w:left w:val="single" w:sz="10" w:space="0" w:color="D2D2F4"/>
              <w:right w:val="single" w:sz="10" w:space="0" w:color="D2D2F4"/>
            </w:tcBorders>
          </w:tcPr>
          <w:p>
            <w:pPr>
              <w:pStyle w:val="TableParagraph"/>
              <w:spacing w:line="240" w:lineRule="auto" w:before="3"/>
              <w:ind w:right="0"/>
              <w:jc w:val="left"/>
              <w:rPr>
                <w:rFonts w:ascii="华文细黑" w:hAnsi="华文细黑" w:cs="华文细黑" w:eastAsia="华文细黑" w:hint="default"/>
                <w:sz w:val="14"/>
                <w:szCs w:val="14"/>
              </w:rPr>
            </w:pPr>
          </w:p>
          <w:p>
            <w:pPr>
              <w:pStyle w:val="TableParagraph"/>
              <w:spacing w:line="295" w:lineRule="auto"/>
              <w:ind w:left="40" w:right="13" w:firstLine="23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16,000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万</w:t>
            </w:r>
          </w:p>
        </w:tc>
        <w:tc>
          <w:tcPr>
            <w:tcW w:w="1530" w:type="dxa"/>
            <w:vMerge w:val="restart"/>
            <w:tcBorders>
              <w:top w:val="single" w:sz="4" w:space="0" w:color="8683E2"/>
              <w:left w:val="single" w:sz="4" w:space="0" w:color="8683E2"/>
              <w:right w:val="single" w:sz="4" w:space="0" w:color="8683E2"/>
            </w:tcBorders>
            <w:shd w:val="clear" w:color="auto" w:fill="D2D2F4"/>
          </w:tcPr>
          <w:p>
            <w:pPr/>
          </w:p>
        </w:tc>
        <w:tc>
          <w:tcPr>
            <w:tcW w:w="1530" w:type="dxa"/>
            <w:vMerge w:val="restart"/>
            <w:tcBorders>
              <w:top w:val="single" w:sz="4" w:space="0" w:color="8683E2"/>
              <w:left w:val="single" w:sz="9" w:space="0" w:color="D2D2F4"/>
              <w:right w:val="single" w:sz="10" w:space="0" w:color="D2D2F4"/>
            </w:tcBorders>
          </w:tcPr>
          <w:p>
            <w:pPr>
              <w:pStyle w:val="TableParagraph"/>
              <w:spacing w:line="240" w:lineRule="auto" w:before="4"/>
              <w:ind w:right="0"/>
              <w:jc w:val="left"/>
              <w:rPr>
                <w:rFonts w:ascii="华文细黑" w:hAnsi="华文细黑" w:cs="华文细黑" w:eastAsia="华文细黑" w:hint="default"/>
                <w:sz w:val="25"/>
                <w:szCs w:val="25"/>
              </w:rPr>
            </w:pPr>
          </w:p>
          <w:p>
            <w:pPr>
              <w:pStyle w:val="TableParagraph"/>
              <w:spacing w:line="240" w:lineRule="auto"/>
              <w:ind w:left="244" w:right="0"/>
              <w:jc w:val="left"/>
              <w:rPr>
                <w:rFonts w:ascii="华文细黑" w:hAnsi="华文细黑" w:cs="华文细黑" w:eastAsia="华文细黑" w:hint="default"/>
                <w:sz w:val="18"/>
                <w:szCs w:val="18"/>
              </w:rPr>
            </w:pPr>
            <w:r>
              <w:rPr>
                <w:rFonts w:ascii="华文细黑"/>
                <w:sz w:val="18"/>
              </w:rPr>
              <w:t>170,174,085.89</w:t>
            </w:r>
          </w:p>
        </w:tc>
        <w:tc>
          <w:tcPr>
            <w:tcW w:w="1625" w:type="dxa"/>
            <w:vMerge w:val="restart"/>
            <w:tcBorders>
              <w:top w:val="single" w:sz="4" w:space="0" w:color="8683E2"/>
              <w:left w:val="single" w:sz="4" w:space="0" w:color="8683E2"/>
              <w:right w:val="single" w:sz="4" w:space="0" w:color="8683E2"/>
            </w:tcBorders>
            <w:shd w:val="clear" w:color="auto" w:fill="D2D2F4"/>
          </w:tcPr>
          <w:p>
            <w:pPr/>
          </w:p>
        </w:tc>
        <w:tc>
          <w:tcPr>
            <w:tcW w:w="1364" w:type="dxa"/>
            <w:vMerge w:val="restart"/>
            <w:tcBorders>
              <w:top w:val="single" w:sz="4" w:space="0" w:color="8683E2"/>
              <w:left w:val="single" w:sz="9" w:space="0" w:color="D2D2F4"/>
              <w:right w:val="single" w:sz="9" w:space="0" w:color="D2D2F4"/>
            </w:tcBorders>
          </w:tcPr>
          <w:p>
            <w:pPr>
              <w:pStyle w:val="TableParagraph"/>
              <w:spacing w:line="240" w:lineRule="auto" w:before="4"/>
              <w:ind w:right="0"/>
              <w:jc w:val="left"/>
              <w:rPr>
                <w:rFonts w:ascii="华文细黑" w:hAnsi="华文细黑" w:cs="华文细黑" w:eastAsia="华文细黑" w:hint="default"/>
                <w:sz w:val="25"/>
                <w:szCs w:val="25"/>
              </w:rPr>
            </w:pPr>
          </w:p>
          <w:p>
            <w:pPr>
              <w:pStyle w:val="TableParagraph"/>
              <w:spacing w:line="240" w:lineRule="auto"/>
              <w:ind w:left="178" w:right="0"/>
              <w:jc w:val="left"/>
              <w:rPr>
                <w:rFonts w:ascii="华文细黑" w:hAnsi="华文细黑" w:cs="华文细黑" w:eastAsia="华文细黑" w:hint="default"/>
                <w:sz w:val="18"/>
                <w:szCs w:val="18"/>
              </w:rPr>
            </w:pPr>
            <w:r>
              <w:rPr>
                <w:rFonts w:ascii="华文细黑"/>
                <w:sz w:val="18"/>
              </w:rPr>
              <w:t>40,853,947.10</w:t>
            </w:r>
          </w:p>
        </w:tc>
        <w:tc>
          <w:tcPr>
            <w:tcW w:w="1330"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数码电子 产品销售</w:t>
            </w:r>
          </w:p>
        </w:tc>
        <w:tc>
          <w:tcPr>
            <w:tcW w:w="854" w:type="dxa"/>
            <w:vMerge/>
            <w:tcBorders>
              <w:left w:val="single" w:sz="10" w:space="0" w:color="D2D2F4"/>
              <w:right w:val="single" w:sz="10" w:space="0" w:color="D2D2F4"/>
            </w:tcBorders>
          </w:tcPr>
          <w:p>
            <w:pPr/>
          </w:p>
        </w:tc>
        <w:tc>
          <w:tcPr>
            <w:tcW w:w="1530" w:type="dxa"/>
            <w:vMerge/>
            <w:tcBorders>
              <w:left w:val="single" w:sz="4" w:space="0" w:color="8683E2"/>
              <w:bottom w:val="nil" w:sz="6" w:space="0" w:color="auto"/>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tcBorders>
              <w:left w:val="single" w:sz="4" w:space="0" w:color="8683E2"/>
              <w:bottom w:val="nil" w:sz="6" w:space="0" w:color="auto"/>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tcBorders>
              <w:left w:val="single" w:sz="4" w:space="0" w:color="8683E2"/>
              <w:bottom w:val="nil" w:sz="6" w:space="0" w:color="auto"/>
              <w:right w:val="single" w:sz="4" w:space="0" w:color="8683E2"/>
            </w:tcBorders>
            <w:shd w:val="clear" w:color="auto" w:fill="D2D2F4"/>
          </w:tcPr>
          <w:p>
            <w:pPr/>
          </w:p>
        </w:tc>
      </w:tr>
      <w:tr>
        <w:trPr>
          <w:trHeight w:val="392"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630,815,675.85</w:t>
            </w:r>
          </w:p>
        </w:tc>
        <w:tc>
          <w:tcPr>
            <w:tcW w:w="1530" w:type="dxa"/>
            <w:vMerge/>
            <w:tcBorders>
              <w:left w:val="single" w:sz="9" w:space="0" w:color="D2D2F4"/>
              <w:right w:val="single" w:sz="10" w:space="0" w:color="D2D2F4"/>
            </w:tcBorders>
          </w:tcPr>
          <w:p>
            <w:pPr/>
          </w:p>
        </w:tc>
        <w:tc>
          <w:tcPr>
            <w:tcW w:w="162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pacing w:val="-1"/>
                <w:sz w:val="18"/>
              </w:rPr>
              <w:t>1,572,916,414.05</w:t>
            </w:r>
          </w:p>
        </w:tc>
        <w:tc>
          <w:tcPr>
            <w:tcW w:w="1364" w:type="dxa"/>
            <w:vMerge/>
            <w:tcBorders>
              <w:left w:val="single" w:sz="9" w:space="0" w:color="D2D2F4"/>
              <w:right w:val="single" w:sz="9" w:space="0" w:color="D2D2F4"/>
            </w:tcBorders>
          </w:tcPr>
          <w:p>
            <w:pPr/>
          </w:p>
        </w:tc>
        <w:tc>
          <w:tcPr>
            <w:tcW w:w="13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31,942,517.38</w:t>
            </w: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bottom w:val="nil" w:sz="6" w:space="0" w:color="auto"/>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vMerge w:val="restart"/>
            <w:tcBorders>
              <w:top w:val="nil" w:sz="6" w:space="0" w:color="auto"/>
              <w:left w:val="single" w:sz="4" w:space="0" w:color="8683E2"/>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val="restart"/>
            <w:tcBorders>
              <w:top w:val="nil" w:sz="6" w:space="0" w:color="auto"/>
              <w:left w:val="single" w:sz="4" w:space="0" w:color="8683E2"/>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val="restart"/>
            <w:tcBorders>
              <w:top w:val="nil" w:sz="6" w:space="0" w:color="auto"/>
              <w:left w:val="single" w:sz="4" w:space="0" w:color="8683E2"/>
              <w:right w:val="single" w:sz="4" w:space="0" w:color="8683E2"/>
            </w:tcBorders>
            <w:shd w:val="clear" w:color="auto" w:fill="D2D2F4"/>
          </w:tcPr>
          <w:p>
            <w:pPr/>
          </w:p>
        </w:tc>
      </w:tr>
      <w:tr>
        <w:trPr>
          <w:trHeight w:val="161" w:hRule="exact"/>
        </w:trPr>
        <w:tc>
          <w:tcPr>
            <w:tcW w:w="772" w:type="dxa"/>
            <w:vMerge/>
            <w:tcBorders>
              <w:left w:val="single" w:sz="4" w:space="0" w:color="8683E2"/>
              <w:bottom w:val="single" w:sz="4" w:space="0" w:color="8683E2"/>
              <w:right w:val="single" w:sz="4" w:space="0" w:color="8683E2"/>
            </w:tcBorders>
            <w:shd w:val="clear" w:color="auto" w:fill="D2D2F4"/>
          </w:tcPr>
          <w:p>
            <w:pPr/>
          </w:p>
        </w:tc>
        <w:tc>
          <w:tcPr>
            <w:tcW w:w="589" w:type="dxa"/>
            <w:vMerge/>
            <w:tcBorders>
              <w:left w:val="single" w:sz="13" w:space="0" w:color="D2D2F4"/>
              <w:bottom w:val="single" w:sz="4" w:space="0" w:color="8683E2"/>
              <w:right w:val="single" w:sz="9" w:space="0" w:color="D2D2F4"/>
            </w:tcBorders>
          </w:tcPr>
          <w:p>
            <w:pPr/>
          </w:p>
        </w:tc>
        <w:tc>
          <w:tcPr>
            <w:tcW w:w="769" w:type="dxa"/>
            <w:tcBorders>
              <w:top w:val="nil" w:sz="6" w:space="0" w:color="auto"/>
              <w:left w:val="single" w:sz="4" w:space="0" w:color="8683E2"/>
              <w:bottom w:val="single" w:sz="4" w:space="0" w:color="8683E2"/>
              <w:right w:val="single" w:sz="4" w:space="0" w:color="8683E2"/>
            </w:tcBorders>
            <w:shd w:val="clear" w:color="auto" w:fill="D2D2F4"/>
          </w:tcPr>
          <w:p>
            <w:pPr/>
          </w:p>
        </w:tc>
        <w:tc>
          <w:tcPr>
            <w:tcW w:w="854" w:type="dxa"/>
            <w:vMerge/>
            <w:tcBorders>
              <w:left w:val="single" w:sz="10" w:space="0" w:color="D2D2F4"/>
              <w:bottom w:val="single" w:sz="4" w:space="0" w:color="8683E2"/>
              <w:right w:val="single" w:sz="10" w:space="0" w:color="D2D2F4"/>
            </w:tcBorders>
          </w:tcPr>
          <w:p>
            <w:pPr/>
          </w:p>
        </w:tc>
        <w:tc>
          <w:tcPr>
            <w:tcW w:w="1530" w:type="dxa"/>
            <w:vMerge/>
            <w:tcBorders>
              <w:left w:val="single" w:sz="4" w:space="0" w:color="8683E2"/>
              <w:bottom w:val="single" w:sz="4" w:space="0" w:color="8683E2"/>
              <w:right w:val="single" w:sz="4" w:space="0" w:color="8683E2"/>
            </w:tcBorders>
            <w:shd w:val="clear" w:color="auto" w:fill="D2D2F4"/>
          </w:tcPr>
          <w:p>
            <w:pPr/>
          </w:p>
        </w:tc>
        <w:tc>
          <w:tcPr>
            <w:tcW w:w="1530" w:type="dxa"/>
            <w:vMerge/>
            <w:tcBorders>
              <w:left w:val="single" w:sz="9" w:space="0" w:color="D2D2F4"/>
              <w:bottom w:val="single" w:sz="4" w:space="0" w:color="8683E2"/>
              <w:right w:val="single" w:sz="10" w:space="0" w:color="D2D2F4"/>
            </w:tcBorders>
          </w:tcPr>
          <w:p>
            <w:pPr/>
          </w:p>
        </w:tc>
        <w:tc>
          <w:tcPr>
            <w:tcW w:w="1625" w:type="dxa"/>
            <w:vMerge/>
            <w:tcBorders>
              <w:left w:val="single" w:sz="4" w:space="0" w:color="8683E2"/>
              <w:bottom w:val="single" w:sz="4" w:space="0" w:color="8683E2"/>
              <w:right w:val="single" w:sz="4" w:space="0" w:color="8683E2"/>
            </w:tcBorders>
            <w:shd w:val="clear" w:color="auto" w:fill="D2D2F4"/>
          </w:tcPr>
          <w:p>
            <w:pPr/>
          </w:p>
        </w:tc>
        <w:tc>
          <w:tcPr>
            <w:tcW w:w="1364" w:type="dxa"/>
            <w:vMerge/>
            <w:tcBorders>
              <w:left w:val="single" w:sz="9" w:space="0" w:color="D2D2F4"/>
              <w:bottom w:val="single" w:sz="4" w:space="0" w:color="8683E2"/>
              <w:right w:val="single" w:sz="9" w:space="0" w:color="D2D2F4"/>
            </w:tcBorders>
          </w:tcPr>
          <w:p>
            <w:pPr/>
          </w:p>
        </w:tc>
        <w:tc>
          <w:tcPr>
            <w:tcW w:w="1330"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772"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3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 通信有限 公司</w:t>
            </w:r>
          </w:p>
        </w:tc>
        <w:tc>
          <w:tcPr>
            <w:tcW w:w="589"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95" w:lineRule="auto"/>
              <w:ind w:left="187" w:right="10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 司</w:t>
            </w:r>
          </w:p>
        </w:tc>
        <w:tc>
          <w:tcPr>
            <w:tcW w:w="769" w:type="dxa"/>
            <w:tcBorders>
              <w:top w:val="single" w:sz="4" w:space="0" w:color="8683E2"/>
              <w:left w:val="single" w:sz="4" w:space="0" w:color="8683E2"/>
              <w:bottom w:val="nil" w:sz="6" w:space="0" w:color="auto"/>
              <w:right w:val="single" w:sz="4" w:space="0" w:color="8683E2"/>
            </w:tcBorders>
            <w:shd w:val="clear" w:color="auto" w:fill="D2D2F4"/>
          </w:tcPr>
          <w:p>
            <w:pPr/>
          </w:p>
        </w:tc>
        <w:tc>
          <w:tcPr>
            <w:tcW w:w="854" w:type="dxa"/>
            <w:vMerge w:val="restart"/>
            <w:tcBorders>
              <w:top w:val="single" w:sz="4" w:space="0" w:color="8683E2"/>
              <w:left w:val="single" w:sz="10"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95" w:lineRule="auto"/>
              <w:ind w:left="40" w:right="13" w:firstLine="23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20,000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万</w:t>
            </w:r>
          </w:p>
        </w:tc>
        <w:tc>
          <w:tcPr>
            <w:tcW w:w="1530" w:type="dxa"/>
            <w:vMerge w:val="restart"/>
            <w:tcBorders>
              <w:top w:val="single" w:sz="4" w:space="0" w:color="8683E2"/>
              <w:left w:val="single" w:sz="4" w:space="0" w:color="8683E2"/>
              <w:right w:val="single" w:sz="4" w:space="0" w:color="8683E2"/>
            </w:tcBorders>
            <w:shd w:val="clear" w:color="auto" w:fill="D2D2F4"/>
          </w:tcPr>
          <w:p>
            <w:pPr/>
          </w:p>
        </w:tc>
        <w:tc>
          <w:tcPr>
            <w:tcW w:w="1530" w:type="dxa"/>
            <w:vMerge w:val="restart"/>
            <w:tcBorders>
              <w:top w:val="single" w:sz="4" w:space="0" w:color="8683E2"/>
              <w:left w:val="single" w:sz="9"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40" w:lineRule="auto"/>
              <w:ind w:left="244" w:right="0"/>
              <w:jc w:val="left"/>
              <w:rPr>
                <w:rFonts w:ascii="华文细黑" w:hAnsi="华文细黑" w:cs="华文细黑" w:eastAsia="华文细黑" w:hint="default"/>
                <w:sz w:val="18"/>
                <w:szCs w:val="18"/>
              </w:rPr>
            </w:pPr>
            <w:r>
              <w:rPr>
                <w:rFonts w:ascii="华文细黑"/>
                <w:sz w:val="18"/>
              </w:rPr>
              <w:t>811,209,817.42</w:t>
            </w:r>
          </w:p>
        </w:tc>
        <w:tc>
          <w:tcPr>
            <w:tcW w:w="1625" w:type="dxa"/>
            <w:vMerge w:val="restart"/>
            <w:tcBorders>
              <w:top w:val="single" w:sz="4" w:space="0" w:color="8683E2"/>
              <w:left w:val="single" w:sz="4" w:space="0" w:color="8683E2"/>
              <w:right w:val="single" w:sz="4" w:space="0" w:color="8683E2"/>
            </w:tcBorders>
            <w:shd w:val="clear" w:color="auto" w:fill="D2D2F4"/>
          </w:tcPr>
          <w:p>
            <w:pPr/>
          </w:p>
        </w:tc>
        <w:tc>
          <w:tcPr>
            <w:tcW w:w="1364"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40" w:lineRule="auto"/>
              <w:ind w:left="78" w:right="0"/>
              <w:jc w:val="left"/>
              <w:rPr>
                <w:rFonts w:ascii="华文细黑" w:hAnsi="华文细黑" w:cs="华文细黑" w:eastAsia="华文细黑" w:hint="default"/>
                <w:sz w:val="18"/>
                <w:szCs w:val="18"/>
              </w:rPr>
            </w:pPr>
            <w:r>
              <w:rPr>
                <w:rFonts w:ascii="华文细黑"/>
                <w:sz w:val="18"/>
              </w:rPr>
              <w:t>146,404,685.29</w:t>
            </w:r>
          </w:p>
        </w:tc>
        <w:tc>
          <w:tcPr>
            <w:tcW w:w="1330"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通讯产品 销售</w:t>
            </w:r>
          </w:p>
        </w:tc>
        <w:tc>
          <w:tcPr>
            <w:tcW w:w="854" w:type="dxa"/>
            <w:vMerge/>
            <w:tcBorders>
              <w:left w:val="single" w:sz="10" w:space="0" w:color="D2D2F4"/>
              <w:right w:val="single" w:sz="10" w:space="0" w:color="D2D2F4"/>
            </w:tcBorders>
          </w:tcPr>
          <w:p>
            <w:pPr/>
          </w:p>
        </w:tc>
        <w:tc>
          <w:tcPr>
            <w:tcW w:w="1530" w:type="dxa"/>
            <w:vMerge/>
            <w:tcBorders>
              <w:left w:val="single" w:sz="4" w:space="0" w:color="8683E2"/>
              <w:bottom w:val="nil" w:sz="6" w:space="0" w:color="auto"/>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tcBorders>
              <w:left w:val="single" w:sz="4" w:space="0" w:color="8683E2"/>
              <w:bottom w:val="nil" w:sz="6" w:space="0" w:color="auto"/>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tcBorders>
              <w:left w:val="single" w:sz="4" w:space="0" w:color="8683E2"/>
              <w:bottom w:val="nil" w:sz="6" w:space="0" w:color="auto"/>
              <w:right w:val="single" w:sz="4" w:space="0" w:color="8683E2"/>
            </w:tcBorders>
            <w:shd w:val="clear" w:color="auto" w:fill="D2D2F4"/>
          </w:tcPr>
          <w:p>
            <w:pPr/>
          </w:p>
        </w:tc>
      </w:tr>
      <w:tr>
        <w:trPr>
          <w:trHeight w:val="392"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pacing w:val="-1"/>
                <w:sz w:val="18"/>
              </w:rPr>
              <w:t>2,111,162,116.47</w:t>
            </w:r>
          </w:p>
        </w:tc>
        <w:tc>
          <w:tcPr>
            <w:tcW w:w="1530" w:type="dxa"/>
            <w:vMerge/>
            <w:tcBorders>
              <w:left w:val="single" w:sz="9" w:space="0" w:color="D2D2F4"/>
              <w:right w:val="single" w:sz="10" w:space="0" w:color="D2D2F4"/>
            </w:tcBorders>
          </w:tcPr>
          <w:p>
            <w:pPr/>
          </w:p>
        </w:tc>
        <w:tc>
          <w:tcPr>
            <w:tcW w:w="162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16,026,820,754.52</w:t>
            </w:r>
          </w:p>
        </w:tc>
        <w:tc>
          <w:tcPr>
            <w:tcW w:w="1364" w:type="dxa"/>
            <w:vMerge/>
            <w:tcBorders>
              <w:left w:val="single" w:sz="9" w:space="0" w:color="D2D2F4"/>
              <w:right w:val="single" w:sz="9" w:space="0" w:color="D2D2F4"/>
            </w:tcBorders>
          </w:tcPr>
          <w:p>
            <w:pPr/>
          </w:p>
        </w:tc>
        <w:tc>
          <w:tcPr>
            <w:tcW w:w="13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144,967,552.08</w:t>
            </w: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bottom w:val="nil" w:sz="6" w:space="0" w:color="auto"/>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vMerge w:val="restart"/>
            <w:tcBorders>
              <w:top w:val="nil" w:sz="6" w:space="0" w:color="auto"/>
              <w:left w:val="single" w:sz="4" w:space="0" w:color="8683E2"/>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val="restart"/>
            <w:tcBorders>
              <w:top w:val="nil" w:sz="6" w:space="0" w:color="auto"/>
              <w:left w:val="single" w:sz="4" w:space="0" w:color="8683E2"/>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val="restart"/>
            <w:tcBorders>
              <w:top w:val="nil" w:sz="6" w:space="0" w:color="auto"/>
              <w:left w:val="single" w:sz="4" w:space="0" w:color="8683E2"/>
              <w:right w:val="single" w:sz="4" w:space="0" w:color="8683E2"/>
            </w:tcBorders>
            <w:shd w:val="clear" w:color="auto" w:fill="D2D2F4"/>
          </w:tcPr>
          <w:p>
            <w:pPr/>
          </w:p>
        </w:tc>
      </w:tr>
      <w:tr>
        <w:trPr>
          <w:trHeight w:val="161" w:hRule="exact"/>
        </w:trPr>
        <w:tc>
          <w:tcPr>
            <w:tcW w:w="772" w:type="dxa"/>
            <w:vMerge/>
            <w:tcBorders>
              <w:left w:val="single" w:sz="4" w:space="0" w:color="8683E2"/>
              <w:bottom w:val="single" w:sz="4" w:space="0" w:color="8683E2"/>
              <w:right w:val="single" w:sz="4" w:space="0" w:color="8683E2"/>
            </w:tcBorders>
            <w:shd w:val="clear" w:color="auto" w:fill="D2D2F4"/>
          </w:tcPr>
          <w:p>
            <w:pPr/>
          </w:p>
        </w:tc>
        <w:tc>
          <w:tcPr>
            <w:tcW w:w="589" w:type="dxa"/>
            <w:vMerge/>
            <w:tcBorders>
              <w:left w:val="single" w:sz="13" w:space="0" w:color="D2D2F4"/>
              <w:bottom w:val="single" w:sz="4" w:space="0" w:color="8683E2"/>
              <w:right w:val="single" w:sz="9" w:space="0" w:color="D2D2F4"/>
            </w:tcBorders>
          </w:tcPr>
          <w:p>
            <w:pPr/>
          </w:p>
        </w:tc>
        <w:tc>
          <w:tcPr>
            <w:tcW w:w="769" w:type="dxa"/>
            <w:tcBorders>
              <w:top w:val="nil" w:sz="6" w:space="0" w:color="auto"/>
              <w:left w:val="single" w:sz="4" w:space="0" w:color="8683E2"/>
              <w:bottom w:val="single" w:sz="4" w:space="0" w:color="8683E2"/>
              <w:right w:val="single" w:sz="4" w:space="0" w:color="8683E2"/>
            </w:tcBorders>
            <w:shd w:val="clear" w:color="auto" w:fill="D2D2F4"/>
          </w:tcPr>
          <w:p>
            <w:pPr/>
          </w:p>
        </w:tc>
        <w:tc>
          <w:tcPr>
            <w:tcW w:w="854" w:type="dxa"/>
            <w:vMerge/>
            <w:tcBorders>
              <w:left w:val="single" w:sz="10" w:space="0" w:color="D2D2F4"/>
              <w:bottom w:val="single" w:sz="4" w:space="0" w:color="8683E2"/>
              <w:right w:val="single" w:sz="10" w:space="0" w:color="D2D2F4"/>
            </w:tcBorders>
          </w:tcPr>
          <w:p>
            <w:pPr/>
          </w:p>
        </w:tc>
        <w:tc>
          <w:tcPr>
            <w:tcW w:w="1530" w:type="dxa"/>
            <w:vMerge/>
            <w:tcBorders>
              <w:left w:val="single" w:sz="4" w:space="0" w:color="8683E2"/>
              <w:bottom w:val="single" w:sz="4" w:space="0" w:color="8683E2"/>
              <w:right w:val="single" w:sz="4" w:space="0" w:color="8683E2"/>
            </w:tcBorders>
            <w:shd w:val="clear" w:color="auto" w:fill="D2D2F4"/>
          </w:tcPr>
          <w:p>
            <w:pPr/>
          </w:p>
        </w:tc>
        <w:tc>
          <w:tcPr>
            <w:tcW w:w="1530" w:type="dxa"/>
            <w:vMerge/>
            <w:tcBorders>
              <w:left w:val="single" w:sz="9" w:space="0" w:color="D2D2F4"/>
              <w:bottom w:val="single" w:sz="4" w:space="0" w:color="8683E2"/>
              <w:right w:val="single" w:sz="10" w:space="0" w:color="D2D2F4"/>
            </w:tcBorders>
          </w:tcPr>
          <w:p>
            <w:pPr/>
          </w:p>
        </w:tc>
        <w:tc>
          <w:tcPr>
            <w:tcW w:w="1625" w:type="dxa"/>
            <w:vMerge/>
            <w:tcBorders>
              <w:left w:val="single" w:sz="4" w:space="0" w:color="8683E2"/>
              <w:bottom w:val="single" w:sz="4" w:space="0" w:color="8683E2"/>
              <w:right w:val="single" w:sz="4" w:space="0" w:color="8683E2"/>
            </w:tcBorders>
            <w:shd w:val="clear" w:color="auto" w:fill="D2D2F4"/>
          </w:tcPr>
          <w:p>
            <w:pPr/>
          </w:p>
        </w:tc>
        <w:tc>
          <w:tcPr>
            <w:tcW w:w="1364" w:type="dxa"/>
            <w:vMerge/>
            <w:tcBorders>
              <w:left w:val="single" w:sz="9" w:space="0" w:color="D2D2F4"/>
              <w:bottom w:val="single" w:sz="4" w:space="0" w:color="8683E2"/>
              <w:right w:val="single" w:sz="9" w:space="0" w:color="D2D2F4"/>
            </w:tcBorders>
          </w:tcPr>
          <w:p>
            <w:pPr/>
          </w:p>
        </w:tc>
        <w:tc>
          <w:tcPr>
            <w:tcW w:w="1330" w:type="dxa"/>
            <w:vMerge/>
            <w:tcBorders>
              <w:left w:val="single" w:sz="4" w:space="0" w:color="8683E2"/>
              <w:bottom w:val="single" w:sz="4" w:space="0" w:color="8683E2"/>
              <w:right w:val="single" w:sz="4" w:space="0" w:color="8683E2"/>
            </w:tcBorders>
            <w:shd w:val="clear" w:color="auto" w:fill="D2D2F4"/>
          </w:tcPr>
          <w:p>
            <w:pPr/>
          </w:p>
        </w:tc>
      </w:tr>
      <w:tr>
        <w:trPr>
          <w:trHeight w:val="317" w:hRule="exact"/>
        </w:trPr>
        <w:tc>
          <w:tcPr>
            <w:tcW w:w="772"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3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北京瑞成 汇达科技 有限公司</w:t>
            </w:r>
          </w:p>
        </w:tc>
        <w:tc>
          <w:tcPr>
            <w:tcW w:w="589"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95" w:lineRule="auto"/>
              <w:ind w:left="187" w:right="10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 司</w:t>
            </w:r>
          </w:p>
        </w:tc>
        <w:tc>
          <w:tcPr>
            <w:tcW w:w="769" w:type="dxa"/>
            <w:tcBorders>
              <w:top w:val="single" w:sz="4" w:space="0" w:color="8683E2"/>
              <w:left w:val="single" w:sz="4" w:space="0" w:color="8683E2"/>
              <w:bottom w:val="nil" w:sz="6" w:space="0" w:color="auto"/>
              <w:right w:val="single" w:sz="4" w:space="0" w:color="8683E2"/>
            </w:tcBorders>
            <w:shd w:val="clear" w:color="auto" w:fill="D2D2F4"/>
          </w:tcPr>
          <w:p>
            <w:pPr/>
          </w:p>
        </w:tc>
        <w:tc>
          <w:tcPr>
            <w:tcW w:w="854" w:type="dxa"/>
            <w:vMerge w:val="restart"/>
            <w:tcBorders>
              <w:top w:val="single" w:sz="4" w:space="0" w:color="8683E2"/>
              <w:left w:val="single" w:sz="10"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95" w:lineRule="auto"/>
              <w:ind w:left="40" w:right="13" w:firstLine="23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15,000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万</w:t>
            </w:r>
          </w:p>
        </w:tc>
        <w:tc>
          <w:tcPr>
            <w:tcW w:w="1530" w:type="dxa"/>
            <w:tcBorders>
              <w:top w:val="single" w:sz="4" w:space="0" w:color="8683E2"/>
              <w:left w:val="single" w:sz="4" w:space="0" w:color="8683E2"/>
              <w:bottom w:val="nil" w:sz="6" w:space="0" w:color="auto"/>
              <w:right w:val="single" w:sz="4" w:space="0" w:color="8683E2"/>
            </w:tcBorders>
            <w:shd w:val="clear" w:color="auto" w:fill="D2D2F4"/>
          </w:tcPr>
          <w:p>
            <w:pPr/>
          </w:p>
        </w:tc>
        <w:tc>
          <w:tcPr>
            <w:tcW w:w="1530" w:type="dxa"/>
            <w:vMerge w:val="restart"/>
            <w:tcBorders>
              <w:top w:val="single" w:sz="4" w:space="0" w:color="8683E2"/>
              <w:left w:val="single" w:sz="9"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40" w:lineRule="auto"/>
              <w:ind w:left="244" w:right="0"/>
              <w:jc w:val="left"/>
              <w:rPr>
                <w:rFonts w:ascii="华文细黑" w:hAnsi="华文细黑" w:cs="华文细黑" w:eastAsia="华文细黑" w:hint="default"/>
                <w:sz w:val="18"/>
                <w:szCs w:val="18"/>
              </w:rPr>
            </w:pPr>
            <w:r>
              <w:rPr>
                <w:rFonts w:ascii="华文细黑"/>
                <w:sz w:val="18"/>
              </w:rPr>
              <w:t>136,400,785.91</w:t>
            </w:r>
          </w:p>
        </w:tc>
        <w:tc>
          <w:tcPr>
            <w:tcW w:w="1625" w:type="dxa"/>
            <w:tcBorders>
              <w:top w:val="single" w:sz="4" w:space="0" w:color="8683E2"/>
              <w:left w:val="single" w:sz="4" w:space="0" w:color="8683E2"/>
              <w:bottom w:val="nil" w:sz="6" w:space="0" w:color="auto"/>
              <w:right w:val="single" w:sz="4" w:space="0" w:color="8683E2"/>
            </w:tcBorders>
            <w:shd w:val="clear" w:color="auto" w:fill="D2D2F4"/>
          </w:tcPr>
          <w:p>
            <w:pPr/>
          </w:p>
        </w:tc>
        <w:tc>
          <w:tcPr>
            <w:tcW w:w="1364"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40" w:lineRule="auto"/>
              <w:ind w:left="178" w:right="0"/>
              <w:jc w:val="left"/>
              <w:rPr>
                <w:rFonts w:ascii="华文细黑" w:hAnsi="华文细黑" w:cs="华文细黑" w:eastAsia="华文细黑" w:hint="default"/>
                <w:sz w:val="18"/>
                <w:szCs w:val="18"/>
              </w:rPr>
            </w:pPr>
            <w:r>
              <w:rPr>
                <w:rFonts w:ascii="华文细黑"/>
                <w:sz w:val="18"/>
              </w:rPr>
              <w:t>18,119,805.94</w:t>
            </w:r>
          </w:p>
        </w:tc>
        <w:tc>
          <w:tcPr>
            <w:tcW w:w="1330"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2"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854" w:type="dxa"/>
            <w:vMerge/>
            <w:tcBorders>
              <w:left w:val="single" w:sz="10" w:space="0" w:color="D2D2F4"/>
              <w:right w:val="single" w:sz="10" w:space="0" w:color="D2D2F4"/>
            </w:tcBorders>
          </w:tcPr>
          <w:p>
            <w:pPr/>
          </w:p>
        </w:tc>
        <w:tc>
          <w:tcPr>
            <w:tcW w:w="15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374,594,868.95</w:t>
            </w:r>
          </w:p>
        </w:tc>
        <w:tc>
          <w:tcPr>
            <w:tcW w:w="1530" w:type="dxa"/>
            <w:vMerge/>
            <w:tcBorders>
              <w:left w:val="single" w:sz="9" w:space="0" w:color="D2D2F4"/>
              <w:right w:val="single" w:sz="10" w:space="0" w:color="D2D2F4"/>
            </w:tcBorders>
          </w:tcPr>
          <w:p>
            <w:pPr/>
          </w:p>
        </w:tc>
        <w:tc>
          <w:tcPr>
            <w:tcW w:w="162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29,910,672.14</w:t>
            </w:r>
          </w:p>
        </w:tc>
        <w:tc>
          <w:tcPr>
            <w:tcW w:w="1364" w:type="dxa"/>
            <w:vMerge/>
            <w:tcBorders>
              <w:left w:val="single" w:sz="9" w:space="0" w:color="D2D2F4"/>
              <w:right w:val="single" w:sz="9" w:space="0" w:color="D2D2F4"/>
            </w:tcBorders>
          </w:tcPr>
          <w:p>
            <w:pPr/>
          </w:p>
        </w:tc>
        <w:tc>
          <w:tcPr>
            <w:tcW w:w="13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pacing w:val="-1"/>
                <w:sz w:val="18"/>
              </w:rPr>
              <w:t>4,700,190.30</w:t>
            </w:r>
          </w:p>
        </w:tc>
      </w:tr>
      <w:tr>
        <w:trPr>
          <w:trHeight w:val="317" w:hRule="exact"/>
        </w:trPr>
        <w:tc>
          <w:tcPr>
            <w:tcW w:w="772" w:type="dxa"/>
            <w:vMerge/>
            <w:tcBorders>
              <w:left w:val="single" w:sz="4" w:space="0" w:color="8683E2"/>
              <w:bottom w:val="single" w:sz="4" w:space="0" w:color="8683E2"/>
              <w:right w:val="single" w:sz="4" w:space="0" w:color="8683E2"/>
            </w:tcBorders>
            <w:shd w:val="clear" w:color="auto" w:fill="D2D2F4"/>
          </w:tcPr>
          <w:p>
            <w:pPr/>
          </w:p>
        </w:tc>
        <w:tc>
          <w:tcPr>
            <w:tcW w:w="589" w:type="dxa"/>
            <w:vMerge/>
            <w:tcBorders>
              <w:left w:val="single" w:sz="13" w:space="0" w:color="D2D2F4"/>
              <w:bottom w:val="single" w:sz="4" w:space="0" w:color="8683E2"/>
              <w:right w:val="single" w:sz="9" w:space="0" w:color="D2D2F4"/>
            </w:tcBorders>
          </w:tcPr>
          <w:p>
            <w:pPr/>
          </w:p>
        </w:tc>
        <w:tc>
          <w:tcPr>
            <w:tcW w:w="769" w:type="dxa"/>
            <w:tcBorders>
              <w:top w:val="nil" w:sz="6" w:space="0" w:color="auto"/>
              <w:left w:val="single" w:sz="4" w:space="0" w:color="8683E2"/>
              <w:bottom w:val="single" w:sz="4" w:space="0" w:color="8683E2"/>
              <w:right w:val="single" w:sz="4" w:space="0" w:color="8683E2"/>
            </w:tcBorders>
            <w:shd w:val="clear" w:color="auto" w:fill="D2D2F4"/>
          </w:tcPr>
          <w:p>
            <w:pPr/>
          </w:p>
        </w:tc>
        <w:tc>
          <w:tcPr>
            <w:tcW w:w="854" w:type="dxa"/>
            <w:vMerge/>
            <w:tcBorders>
              <w:left w:val="single" w:sz="10" w:space="0" w:color="D2D2F4"/>
              <w:bottom w:val="single" w:sz="4" w:space="0" w:color="8683E2"/>
              <w:right w:val="single" w:sz="10" w:space="0" w:color="D2D2F4"/>
            </w:tcBorders>
          </w:tcPr>
          <w:p>
            <w:pPr/>
          </w:p>
        </w:tc>
        <w:tc>
          <w:tcPr>
            <w:tcW w:w="1530" w:type="dxa"/>
            <w:tcBorders>
              <w:top w:val="nil" w:sz="6" w:space="0" w:color="auto"/>
              <w:left w:val="single" w:sz="4" w:space="0" w:color="8683E2"/>
              <w:bottom w:val="single" w:sz="4" w:space="0" w:color="8683E2"/>
              <w:right w:val="single" w:sz="4" w:space="0" w:color="8683E2"/>
            </w:tcBorders>
            <w:shd w:val="clear" w:color="auto" w:fill="D2D2F4"/>
          </w:tcPr>
          <w:p>
            <w:pPr/>
          </w:p>
        </w:tc>
        <w:tc>
          <w:tcPr>
            <w:tcW w:w="1530" w:type="dxa"/>
            <w:vMerge/>
            <w:tcBorders>
              <w:left w:val="single" w:sz="9" w:space="0" w:color="D2D2F4"/>
              <w:bottom w:val="single" w:sz="4" w:space="0" w:color="8683E2"/>
              <w:right w:val="single" w:sz="10" w:space="0" w:color="D2D2F4"/>
            </w:tcBorders>
          </w:tcPr>
          <w:p>
            <w:pPr/>
          </w:p>
        </w:tc>
        <w:tc>
          <w:tcPr>
            <w:tcW w:w="1625" w:type="dxa"/>
            <w:tcBorders>
              <w:top w:val="nil" w:sz="6" w:space="0" w:color="auto"/>
              <w:left w:val="single" w:sz="4" w:space="0" w:color="8683E2"/>
              <w:bottom w:val="single" w:sz="4" w:space="0" w:color="8683E2"/>
              <w:right w:val="single" w:sz="4" w:space="0" w:color="8683E2"/>
            </w:tcBorders>
            <w:shd w:val="clear" w:color="auto" w:fill="D2D2F4"/>
          </w:tcPr>
          <w:p>
            <w:pPr/>
          </w:p>
        </w:tc>
        <w:tc>
          <w:tcPr>
            <w:tcW w:w="1364" w:type="dxa"/>
            <w:vMerge/>
            <w:tcBorders>
              <w:left w:val="single" w:sz="9" w:space="0" w:color="D2D2F4"/>
              <w:bottom w:val="single" w:sz="4" w:space="0" w:color="8683E2"/>
              <w:right w:val="single" w:sz="9" w:space="0" w:color="D2D2F4"/>
            </w:tcBorders>
          </w:tcPr>
          <w:p>
            <w:pPr/>
          </w:p>
        </w:tc>
        <w:tc>
          <w:tcPr>
            <w:tcW w:w="1330"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772"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w:t>
            </w:r>
          </w:p>
          <w:p>
            <w:pPr>
              <w:pStyle w:val="TableParagraph"/>
              <w:spacing w:line="295" w:lineRule="auto" w:before="56"/>
              <w:ind w:left="11" w:right="3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（香港） 有限公司</w:t>
            </w:r>
          </w:p>
        </w:tc>
        <w:tc>
          <w:tcPr>
            <w:tcW w:w="589"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95" w:lineRule="auto"/>
              <w:ind w:left="187" w:right="10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 司</w:t>
            </w:r>
          </w:p>
        </w:tc>
        <w:tc>
          <w:tcPr>
            <w:tcW w:w="769" w:type="dxa"/>
            <w:tcBorders>
              <w:top w:val="single" w:sz="4" w:space="0" w:color="8683E2"/>
              <w:left w:val="single" w:sz="4" w:space="0" w:color="8683E2"/>
              <w:bottom w:val="nil" w:sz="6" w:space="0" w:color="auto"/>
              <w:right w:val="single" w:sz="4" w:space="0" w:color="8683E2"/>
            </w:tcBorders>
            <w:shd w:val="clear" w:color="auto" w:fill="D2D2F4"/>
          </w:tcPr>
          <w:p>
            <w:pPr/>
          </w:p>
        </w:tc>
        <w:tc>
          <w:tcPr>
            <w:tcW w:w="854" w:type="dxa"/>
            <w:vMerge w:val="restart"/>
            <w:tcBorders>
              <w:top w:val="single" w:sz="4" w:space="0" w:color="8683E2"/>
              <w:left w:val="single" w:sz="10"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95" w:lineRule="auto"/>
              <w:ind w:left="141" w:right="13" w:firstLine="31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 </w:t>
            </w:r>
            <w:r>
              <w:rPr>
                <w:rFonts w:ascii="华文细黑" w:hAnsi="华文细黑" w:cs="华文细黑" w:eastAsia="华文细黑" w:hint="default"/>
                <w:sz w:val="18"/>
                <w:szCs w:val="18"/>
              </w:rPr>
              <w:t>1,000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万</w:t>
            </w:r>
          </w:p>
        </w:tc>
        <w:tc>
          <w:tcPr>
            <w:tcW w:w="1530" w:type="dxa"/>
            <w:vMerge w:val="restart"/>
            <w:tcBorders>
              <w:top w:val="single" w:sz="4" w:space="0" w:color="8683E2"/>
              <w:left w:val="single" w:sz="4" w:space="0" w:color="8683E2"/>
              <w:right w:val="single" w:sz="4" w:space="0" w:color="8683E2"/>
            </w:tcBorders>
            <w:shd w:val="clear" w:color="auto" w:fill="D2D2F4"/>
          </w:tcPr>
          <w:p>
            <w:pPr/>
          </w:p>
        </w:tc>
        <w:tc>
          <w:tcPr>
            <w:tcW w:w="1530" w:type="dxa"/>
            <w:vMerge w:val="restart"/>
            <w:tcBorders>
              <w:top w:val="single" w:sz="4" w:space="0" w:color="8683E2"/>
              <w:left w:val="single" w:sz="9"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40" w:lineRule="auto"/>
              <w:ind w:left="244" w:right="0"/>
              <w:jc w:val="left"/>
              <w:rPr>
                <w:rFonts w:ascii="华文细黑" w:hAnsi="华文细黑" w:cs="华文细黑" w:eastAsia="华文细黑" w:hint="default"/>
                <w:sz w:val="18"/>
                <w:szCs w:val="18"/>
              </w:rPr>
            </w:pPr>
            <w:r>
              <w:rPr>
                <w:rFonts w:ascii="华文细黑"/>
                <w:sz w:val="18"/>
              </w:rPr>
              <w:t>271,513,504.69</w:t>
            </w:r>
          </w:p>
        </w:tc>
        <w:tc>
          <w:tcPr>
            <w:tcW w:w="1625" w:type="dxa"/>
            <w:vMerge w:val="restart"/>
            <w:tcBorders>
              <w:top w:val="single" w:sz="4" w:space="0" w:color="8683E2"/>
              <w:left w:val="single" w:sz="4" w:space="0" w:color="8683E2"/>
              <w:right w:val="single" w:sz="4" w:space="0" w:color="8683E2"/>
            </w:tcBorders>
            <w:shd w:val="clear" w:color="auto" w:fill="D2D2F4"/>
          </w:tcPr>
          <w:p>
            <w:pPr/>
          </w:p>
        </w:tc>
        <w:tc>
          <w:tcPr>
            <w:tcW w:w="1364"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40" w:lineRule="auto"/>
              <w:ind w:left="78" w:right="0"/>
              <w:jc w:val="left"/>
              <w:rPr>
                <w:rFonts w:ascii="华文细黑" w:hAnsi="华文细黑" w:cs="华文细黑" w:eastAsia="华文细黑" w:hint="default"/>
                <w:sz w:val="18"/>
                <w:szCs w:val="18"/>
              </w:rPr>
            </w:pPr>
            <w:r>
              <w:rPr>
                <w:rFonts w:ascii="华文细黑"/>
                <w:sz w:val="18"/>
              </w:rPr>
              <w:t>101,728,763.75</w:t>
            </w:r>
          </w:p>
        </w:tc>
        <w:tc>
          <w:tcPr>
            <w:tcW w:w="1330"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通讯产品 销售</w:t>
            </w:r>
          </w:p>
        </w:tc>
        <w:tc>
          <w:tcPr>
            <w:tcW w:w="854" w:type="dxa"/>
            <w:vMerge/>
            <w:tcBorders>
              <w:left w:val="single" w:sz="10" w:space="0" w:color="D2D2F4"/>
              <w:right w:val="single" w:sz="10" w:space="0" w:color="D2D2F4"/>
            </w:tcBorders>
          </w:tcPr>
          <w:p>
            <w:pPr/>
          </w:p>
        </w:tc>
        <w:tc>
          <w:tcPr>
            <w:tcW w:w="1530" w:type="dxa"/>
            <w:vMerge/>
            <w:tcBorders>
              <w:left w:val="single" w:sz="4" w:space="0" w:color="8683E2"/>
              <w:bottom w:val="nil" w:sz="6" w:space="0" w:color="auto"/>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tcBorders>
              <w:left w:val="single" w:sz="4" w:space="0" w:color="8683E2"/>
              <w:bottom w:val="nil" w:sz="6" w:space="0" w:color="auto"/>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tcBorders>
              <w:left w:val="single" w:sz="4" w:space="0" w:color="8683E2"/>
              <w:bottom w:val="nil" w:sz="6" w:space="0" w:color="auto"/>
              <w:right w:val="single" w:sz="4" w:space="0" w:color="8683E2"/>
            </w:tcBorders>
            <w:shd w:val="clear" w:color="auto" w:fill="D2D2F4"/>
          </w:tcPr>
          <w:p>
            <w:pPr/>
          </w:p>
        </w:tc>
      </w:tr>
      <w:tr>
        <w:trPr>
          <w:trHeight w:val="392"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854,295,395.95</w:t>
            </w:r>
          </w:p>
        </w:tc>
        <w:tc>
          <w:tcPr>
            <w:tcW w:w="1530" w:type="dxa"/>
            <w:vMerge/>
            <w:tcBorders>
              <w:left w:val="single" w:sz="9" w:space="0" w:color="D2D2F4"/>
              <w:right w:val="single" w:sz="10" w:space="0" w:color="D2D2F4"/>
            </w:tcBorders>
          </w:tcPr>
          <w:p>
            <w:pPr/>
          </w:p>
        </w:tc>
        <w:tc>
          <w:tcPr>
            <w:tcW w:w="162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w:t>
            </w:r>
          </w:p>
        </w:tc>
        <w:tc>
          <w:tcPr>
            <w:tcW w:w="1364" w:type="dxa"/>
            <w:vMerge/>
            <w:tcBorders>
              <w:left w:val="single" w:sz="9" w:space="0" w:color="D2D2F4"/>
              <w:right w:val="single" w:sz="9" w:space="0" w:color="D2D2F4"/>
            </w:tcBorders>
          </w:tcPr>
          <w:p>
            <w:pPr/>
          </w:p>
        </w:tc>
        <w:tc>
          <w:tcPr>
            <w:tcW w:w="13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84,474,467.00</w:t>
            </w: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bottom w:val="nil" w:sz="6" w:space="0" w:color="auto"/>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vMerge w:val="restart"/>
            <w:tcBorders>
              <w:top w:val="nil" w:sz="6" w:space="0" w:color="auto"/>
              <w:left w:val="single" w:sz="4" w:space="0" w:color="8683E2"/>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val="restart"/>
            <w:tcBorders>
              <w:top w:val="nil" w:sz="6" w:space="0" w:color="auto"/>
              <w:left w:val="single" w:sz="4" w:space="0" w:color="8683E2"/>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val="restart"/>
            <w:tcBorders>
              <w:top w:val="nil" w:sz="6" w:space="0" w:color="auto"/>
              <w:left w:val="single" w:sz="4" w:space="0" w:color="8683E2"/>
              <w:right w:val="single" w:sz="4" w:space="0" w:color="8683E2"/>
            </w:tcBorders>
            <w:shd w:val="clear" w:color="auto" w:fill="D2D2F4"/>
          </w:tcPr>
          <w:p>
            <w:pPr/>
          </w:p>
        </w:tc>
      </w:tr>
      <w:tr>
        <w:trPr>
          <w:trHeight w:val="161" w:hRule="exact"/>
        </w:trPr>
        <w:tc>
          <w:tcPr>
            <w:tcW w:w="772" w:type="dxa"/>
            <w:vMerge/>
            <w:tcBorders>
              <w:left w:val="single" w:sz="4" w:space="0" w:color="8683E2"/>
              <w:bottom w:val="single" w:sz="4" w:space="0" w:color="8683E2"/>
              <w:right w:val="single" w:sz="4" w:space="0" w:color="8683E2"/>
            </w:tcBorders>
            <w:shd w:val="clear" w:color="auto" w:fill="D2D2F4"/>
          </w:tcPr>
          <w:p>
            <w:pPr/>
          </w:p>
        </w:tc>
        <w:tc>
          <w:tcPr>
            <w:tcW w:w="589" w:type="dxa"/>
            <w:vMerge/>
            <w:tcBorders>
              <w:left w:val="single" w:sz="13" w:space="0" w:color="D2D2F4"/>
              <w:bottom w:val="single" w:sz="4" w:space="0" w:color="8683E2"/>
              <w:right w:val="single" w:sz="9" w:space="0" w:color="D2D2F4"/>
            </w:tcBorders>
          </w:tcPr>
          <w:p>
            <w:pPr/>
          </w:p>
        </w:tc>
        <w:tc>
          <w:tcPr>
            <w:tcW w:w="769" w:type="dxa"/>
            <w:tcBorders>
              <w:top w:val="nil" w:sz="6" w:space="0" w:color="auto"/>
              <w:left w:val="single" w:sz="4" w:space="0" w:color="8683E2"/>
              <w:bottom w:val="single" w:sz="4" w:space="0" w:color="8683E2"/>
              <w:right w:val="single" w:sz="4" w:space="0" w:color="8683E2"/>
            </w:tcBorders>
            <w:shd w:val="clear" w:color="auto" w:fill="D2D2F4"/>
          </w:tcPr>
          <w:p>
            <w:pPr/>
          </w:p>
        </w:tc>
        <w:tc>
          <w:tcPr>
            <w:tcW w:w="854" w:type="dxa"/>
            <w:vMerge/>
            <w:tcBorders>
              <w:left w:val="single" w:sz="10" w:space="0" w:color="D2D2F4"/>
              <w:bottom w:val="single" w:sz="4" w:space="0" w:color="8683E2"/>
              <w:right w:val="single" w:sz="10" w:space="0" w:color="D2D2F4"/>
            </w:tcBorders>
          </w:tcPr>
          <w:p>
            <w:pPr/>
          </w:p>
        </w:tc>
        <w:tc>
          <w:tcPr>
            <w:tcW w:w="1530" w:type="dxa"/>
            <w:vMerge/>
            <w:tcBorders>
              <w:left w:val="single" w:sz="4" w:space="0" w:color="8683E2"/>
              <w:bottom w:val="single" w:sz="4" w:space="0" w:color="8683E2"/>
              <w:right w:val="single" w:sz="4" w:space="0" w:color="8683E2"/>
            </w:tcBorders>
            <w:shd w:val="clear" w:color="auto" w:fill="D2D2F4"/>
          </w:tcPr>
          <w:p>
            <w:pPr/>
          </w:p>
        </w:tc>
        <w:tc>
          <w:tcPr>
            <w:tcW w:w="1530" w:type="dxa"/>
            <w:vMerge/>
            <w:tcBorders>
              <w:left w:val="single" w:sz="9" w:space="0" w:color="D2D2F4"/>
              <w:bottom w:val="single" w:sz="4" w:space="0" w:color="8683E2"/>
              <w:right w:val="single" w:sz="10" w:space="0" w:color="D2D2F4"/>
            </w:tcBorders>
          </w:tcPr>
          <w:p>
            <w:pPr/>
          </w:p>
        </w:tc>
        <w:tc>
          <w:tcPr>
            <w:tcW w:w="1625" w:type="dxa"/>
            <w:vMerge/>
            <w:tcBorders>
              <w:left w:val="single" w:sz="4" w:space="0" w:color="8683E2"/>
              <w:bottom w:val="single" w:sz="4" w:space="0" w:color="8683E2"/>
              <w:right w:val="single" w:sz="4" w:space="0" w:color="8683E2"/>
            </w:tcBorders>
            <w:shd w:val="clear" w:color="auto" w:fill="D2D2F4"/>
          </w:tcPr>
          <w:p>
            <w:pPr/>
          </w:p>
        </w:tc>
        <w:tc>
          <w:tcPr>
            <w:tcW w:w="1364" w:type="dxa"/>
            <w:vMerge/>
            <w:tcBorders>
              <w:left w:val="single" w:sz="9" w:space="0" w:color="D2D2F4"/>
              <w:bottom w:val="single" w:sz="4" w:space="0" w:color="8683E2"/>
              <w:right w:val="single" w:sz="9" w:space="0" w:color="D2D2F4"/>
            </w:tcBorders>
          </w:tcPr>
          <w:p>
            <w:pPr/>
          </w:p>
        </w:tc>
        <w:tc>
          <w:tcPr>
            <w:tcW w:w="1330"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772"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3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深圳市彩 梦科技有 限公司</w:t>
            </w:r>
          </w:p>
        </w:tc>
        <w:tc>
          <w:tcPr>
            <w:tcW w:w="589"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95" w:lineRule="auto"/>
              <w:ind w:left="187" w:right="10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 司</w:t>
            </w:r>
          </w:p>
        </w:tc>
        <w:tc>
          <w:tcPr>
            <w:tcW w:w="769" w:type="dxa"/>
            <w:tcBorders>
              <w:top w:val="single" w:sz="4" w:space="0" w:color="8683E2"/>
              <w:left w:val="single" w:sz="4" w:space="0" w:color="8683E2"/>
              <w:bottom w:val="nil" w:sz="6" w:space="0" w:color="auto"/>
              <w:right w:val="single" w:sz="4" w:space="0" w:color="8683E2"/>
            </w:tcBorders>
            <w:shd w:val="clear" w:color="auto" w:fill="D2D2F4"/>
          </w:tcPr>
          <w:p>
            <w:pPr/>
          </w:p>
        </w:tc>
        <w:tc>
          <w:tcPr>
            <w:tcW w:w="854" w:type="dxa"/>
            <w:vMerge w:val="restart"/>
            <w:tcBorders>
              <w:top w:val="single" w:sz="4" w:space="0" w:color="8683E2"/>
              <w:left w:val="single" w:sz="10"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95" w:lineRule="auto"/>
              <w:ind w:left="141" w:right="13" w:firstLine="13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1,000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万</w:t>
            </w:r>
          </w:p>
        </w:tc>
        <w:tc>
          <w:tcPr>
            <w:tcW w:w="1530" w:type="dxa"/>
            <w:vMerge w:val="restart"/>
            <w:tcBorders>
              <w:top w:val="single" w:sz="4" w:space="0" w:color="8683E2"/>
              <w:left w:val="single" w:sz="4" w:space="0" w:color="8683E2"/>
              <w:right w:val="single" w:sz="4" w:space="0" w:color="8683E2"/>
            </w:tcBorders>
            <w:shd w:val="clear" w:color="auto" w:fill="D2D2F4"/>
          </w:tcPr>
          <w:p>
            <w:pPr/>
          </w:p>
        </w:tc>
        <w:tc>
          <w:tcPr>
            <w:tcW w:w="1530" w:type="dxa"/>
            <w:vMerge w:val="restart"/>
            <w:tcBorders>
              <w:top w:val="single" w:sz="4" w:space="0" w:color="8683E2"/>
              <w:left w:val="single" w:sz="9" w:space="0" w:color="D2D2F4"/>
              <w:right w:val="single" w:sz="10" w:space="0" w:color="D2D2F4"/>
            </w:tcBorders>
          </w:tcPr>
          <w:p>
            <w:pPr>
              <w:pStyle w:val="TableParagraph"/>
              <w:spacing w:line="240" w:lineRule="auto" w:before="14"/>
              <w:ind w:right="0"/>
              <w:jc w:val="left"/>
              <w:rPr>
                <w:rFonts w:ascii="华文细黑" w:hAnsi="华文细黑" w:cs="华文细黑" w:eastAsia="华文细黑" w:hint="default"/>
                <w:sz w:val="24"/>
                <w:szCs w:val="24"/>
              </w:rPr>
            </w:pPr>
          </w:p>
          <w:p>
            <w:pPr>
              <w:pStyle w:val="TableParagraph"/>
              <w:spacing w:line="240" w:lineRule="auto"/>
              <w:ind w:left="343" w:right="0"/>
              <w:jc w:val="left"/>
              <w:rPr>
                <w:rFonts w:ascii="华文细黑" w:hAnsi="华文细黑" w:cs="华文细黑" w:eastAsia="华文细黑" w:hint="default"/>
                <w:sz w:val="18"/>
                <w:szCs w:val="18"/>
              </w:rPr>
            </w:pPr>
            <w:r>
              <w:rPr>
                <w:rFonts w:ascii="华文细黑"/>
                <w:sz w:val="18"/>
              </w:rPr>
              <w:t>39,469,831.97</w:t>
            </w:r>
          </w:p>
        </w:tc>
        <w:tc>
          <w:tcPr>
            <w:tcW w:w="1625" w:type="dxa"/>
            <w:vMerge w:val="restart"/>
            <w:tcBorders>
              <w:top w:val="single" w:sz="4" w:space="0" w:color="8683E2"/>
              <w:left w:val="single" w:sz="4" w:space="0" w:color="8683E2"/>
              <w:right w:val="single" w:sz="4" w:space="0" w:color="8683E2"/>
            </w:tcBorders>
            <w:shd w:val="clear" w:color="auto" w:fill="D2D2F4"/>
          </w:tcPr>
          <w:p>
            <w:pPr/>
          </w:p>
        </w:tc>
        <w:tc>
          <w:tcPr>
            <w:tcW w:w="1364"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sz w:val="24"/>
                <w:szCs w:val="24"/>
              </w:rPr>
            </w:pPr>
          </w:p>
          <w:p>
            <w:pPr>
              <w:pStyle w:val="TableParagraph"/>
              <w:spacing w:line="240" w:lineRule="auto"/>
              <w:ind w:left="218" w:right="0"/>
              <w:jc w:val="left"/>
              <w:rPr>
                <w:rFonts w:ascii="华文细黑" w:hAnsi="华文细黑" w:cs="华文细黑" w:eastAsia="华文细黑" w:hint="default"/>
                <w:sz w:val="18"/>
                <w:szCs w:val="18"/>
              </w:rPr>
            </w:pPr>
            <w:r>
              <w:rPr>
                <w:rFonts w:ascii="华文细黑"/>
                <w:sz w:val="18"/>
              </w:rPr>
              <w:t>-5,953,303.41</w:t>
            </w:r>
          </w:p>
        </w:tc>
        <w:tc>
          <w:tcPr>
            <w:tcW w:w="1330"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移动增值 服务</w:t>
            </w:r>
          </w:p>
        </w:tc>
        <w:tc>
          <w:tcPr>
            <w:tcW w:w="854" w:type="dxa"/>
            <w:vMerge/>
            <w:tcBorders>
              <w:left w:val="single" w:sz="10" w:space="0" w:color="D2D2F4"/>
              <w:right w:val="single" w:sz="10" w:space="0" w:color="D2D2F4"/>
            </w:tcBorders>
          </w:tcPr>
          <w:p>
            <w:pPr/>
          </w:p>
        </w:tc>
        <w:tc>
          <w:tcPr>
            <w:tcW w:w="1530" w:type="dxa"/>
            <w:vMerge/>
            <w:tcBorders>
              <w:left w:val="single" w:sz="4" w:space="0" w:color="8683E2"/>
              <w:bottom w:val="nil" w:sz="6" w:space="0" w:color="auto"/>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tcBorders>
              <w:left w:val="single" w:sz="4" w:space="0" w:color="8683E2"/>
              <w:bottom w:val="nil" w:sz="6" w:space="0" w:color="auto"/>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tcBorders>
              <w:left w:val="single" w:sz="4" w:space="0" w:color="8683E2"/>
              <w:bottom w:val="nil" w:sz="6" w:space="0" w:color="auto"/>
              <w:right w:val="single" w:sz="4" w:space="0" w:color="8683E2"/>
            </w:tcBorders>
            <w:shd w:val="clear" w:color="auto" w:fill="D2D2F4"/>
          </w:tcPr>
          <w:p>
            <w:pPr/>
          </w:p>
        </w:tc>
      </w:tr>
      <w:tr>
        <w:trPr>
          <w:trHeight w:val="393"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52,739,223.23</w:t>
            </w:r>
          </w:p>
        </w:tc>
        <w:tc>
          <w:tcPr>
            <w:tcW w:w="1530" w:type="dxa"/>
            <w:vMerge/>
            <w:tcBorders>
              <w:left w:val="single" w:sz="9" w:space="0" w:color="D2D2F4"/>
              <w:right w:val="single" w:sz="10" w:space="0" w:color="D2D2F4"/>
            </w:tcBorders>
          </w:tcPr>
          <w:p>
            <w:pPr/>
          </w:p>
        </w:tc>
        <w:tc>
          <w:tcPr>
            <w:tcW w:w="162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52,082,771.29</w:t>
            </w:r>
          </w:p>
        </w:tc>
        <w:tc>
          <w:tcPr>
            <w:tcW w:w="1364" w:type="dxa"/>
            <w:vMerge/>
            <w:tcBorders>
              <w:left w:val="single" w:sz="9" w:space="0" w:color="D2D2F4"/>
              <w:right w:val="single" w:sz="9" w:space="0" w:color="D2D2F4"/>
            </w:tcBorders>
          </w:tcPr>
          <w:p>
            <w:pPr/>
          </w:p>
        </w:tc>
        <w:tc>
          <w:tcPr>
            <w:tcW w:w="13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w w:val="95"/>
                <w:sz w:val="18"/>
              </w:rPr>
              <w:t>-6,155,651.38</w:t>
            </w: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bottom w:val="nil" w:sz="6" w:space="0" w:color="auto"/>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vMerge w:val="restart"/>
            <w:tcBorders>
              <w:top w:val="nil" w:sz="6" w:space="0" w:color="auto"/>
              <w:left w:val="single" w:sz="4" w:space="0" w:color="8683E2"/>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val="restart"/>
            <w:tcBorders>
              <w:top w:val="nil" w:sz="6" w:space="0" w:color="auto"/>
              <w:left w:val="single" w:sz="4" w:space="0" w:color="8683E2"/>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val="restart"/>
            <w:tcBorders>
              <w:top w:val="nil" w:sz="6" w:space="0" w:color="auto"/>
              <w:left w:val="single" w:sz="4" w:space="0" w:color="8683E2"/>
              <w:right w:val="single" w:sz="4" w:space="0" w:color="8683E2"/>
            </w:tcBorders>
            <w:shd w:val="clear" w:color="auto" w:fill="D2D2F4"/>
          </w:tcPr>
          <w:p>
            <w:pPr/>
          </w:p>
        </w:tc>
      </w:tr>
      <w:tr>
        <w:trPr>
          <w:trHeight w:val="161" w:hRule="exact"/>
        </w:trPr>
        <w:tc>
          <w:tcPr>
            <w:tcW w:w="772" w:type="dxa"/>
            <w:vMerge/>
            <w:tcBorders>
              <w:left w:val="single" w:sz="4" w:space="0" w:color="8683E2"/>
              <w:bottom w:val="single" w:sz="4" w:space="0" w:color="8683E2"/>
              <w:right w:val="single" w:sz="4" w:space="0" w:color="8683E2"/>
            </w:tcBorders>
            <w:shd w:val="clear" w:color="auto" w:fill="D2D2F4"/>
          </w:tcPr>
          <w:p>
            <w:pPr/>
          </w:p>
        </w:tc>
        <w:tc>
          <w:tcPr>
            <w:tcW w:w="589" w:type="dxa"/>
            <w:vMerge/>
            <w:tcBorders>
              <w:left w:val="single" w:sz="13" w:space="0" w:color="D2D2F4"/>
              <w:bottom w:val="single" w:sz="4" w:space="0" w:color="8683E2"/>
              <w:right w:val="single" w:sz="9" w:space="0" w:color="D2D2F4"/>
            </w:tcBorders>
          </w:tcPr>
          <w:p>
            <w:pPr/>
          </w:p>
        </w:tc>
        <w:tc>
          <w:tcPr>
            <w:tcW w:w="769" w:type="dxa"/>
            <w:tcBorders>
              <w:top w:val="nil" w:sz="6" w:space="0" w:color="auto"/>
              <w:left w:val="single" w:sz="4" w:space="0" w:color="8683E2"/>
              <w:bottom w:val="single" w:sz="4" w:space="0" w:color="8683E2"/>
              <w:right w:val="single" w:sz="4" w:space="0" w:color="8683E2"/>
            </w:tcBorders>
            <w:shd w:val="clear" w:color="auto" w:fill="D2D2F4"/>
          </w:tcPr>
          <w:p>
            <w:pPr/>
          </w:p>
        </w:tc>
        <w:tc>
          <w:tcPr>
            <w:tcW w:w="854" w:type="dxa"/>
            <w:vMerge/>
            <w:tcBorders>
              <w:left w:val="single" w:sz="10" w:space="0" w:color="D2D2F4"/>
              <w:bottom w:val="single" w:sz="4" w:space="0" w:color="8683E2"/>
              <w:right w:val="single" w:sz="10" w:space="0" w:color="D2D2F4"/>
            </w:tcBorders>
          </w:tcPr>
          <w:p>
            <w:pPr/>
          </w:p>
        </w:tc>
        <w:tc>
          <w:tcPr>
            <w:tcW w:w="1530" w:type="dxa"/>
            <w:vMerge/>
            <w:tcBorders>
              <w:left w:val="single" w:sz="4" w:space="0" w:color="8683E2"/>
              <w:bottom w:val="single" w:sz="4" w:space="0" w:color="8683E2"/>
              <w:right w:val="single" w:sz="4" w:space="0" w:color="8683E2"/>
            </w:tcBorders>
            <w:shd w:val="clear" w:color="auto" w:fill="D2D2F4"/>
          </w:tcPr>
          <w:p>
            <w:pPr/>
          </w:p>
        </w:tc>
        <w:tc>
          <w:tcPr>
            <w:tcW w:w="1530" w:type="dxa"/>
            <w:vMerge/>
            <w:tcBorders>
              <w:left w:val="single" w:sz="9" w:space="0" w:color="D2D2F4"/>
              <w:bottom w:val="single" w:sz="4" w:space="0" w:color="8683E2"/>
              <w:right w:val="single" w:sz="10" w:space="0" w:color="D2D2F4"/>
            </w:tcBorders>
          </w:tcPr>
          <w:p>
            <w:pPr/>
          </w:p>
        </w:tc>
        <w:tc>
          <w:tcPr>
            <w:tcW w:w="1625" w:type="dxa"/>
            <w:vMerge/>
            <w:tcBorders>
              <w:left w:val="single" w:sz="4" w:space="0" w:color="8683E2"/>
              <w:bottom w:val="single" w:sz="4" w:space="0" w:color="8683E2"/>
              <w:right w:val="single" w:sz="4" w:space="0" w:color="8683E2"/>
            </w:tcBorders>
            <w:shd w:val="clear" w:color="auto" w:fill="D2D2F4"/>
          </w:tcPr>
          <w:p>
            <w:pPr/>
          </w:p>
        </w:tc>
        <w:tc>
          <w:tcPr>
            <w:tcW w:w="1364" w:type="dxa"/>
            <w:vMerge/>
            <w:tcBorders>
              <w:left w:val="single" w:sz="9" w:space="0" w:color="D2D2F4"/>
              <w:bottom w:val="single" w:sz="4" w:space="0" w:color="8683E2"/>
              <w:right w:val="single" w:sz="9" w:space="0" w:color="D2D2F4"/>
            </w:tcBorders>
          </w:tcPr>
          <w:p>
            <w:pPr/>
          </w:p>
        </w:tc>
        <w:tc>
          <w:tcPr>
            <w:tcW w:w="1330" w:type="dxa"/>
            <w:vMerge/>
            <w:tcBorders>
              <w:left w:val="single" w:sz="4" w:space="0" w:color="8683E2"/>
              <w:bottom w:val="single" w:sz="4" w:space="0" w:color="8683E2"/>
              <w:right w:val="single" w:sz="4" w:space="0" w:color="8683E2"/>
            </w:tcBorders>
            <w:shd w:val="clear" w:color="auto" w:fill="D2D2F4"/>
          </w:tcPr>
          <w:p>
            <w:pPr/>
          </w:p>
        </w:tc>
      </w:tr>
      <w:tr>
        <w:trPr>
          <w:trHeight w:val="317" w:hRule="exact"/>
        </w:trPr>
        <w:tc>
          <w:tcPr>
            <w:tcW w:w="772"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3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迈奔灵动 科技（北 京）有限 公司</w:t>
            </w:r>
          </w:p>
        </w:tc>
        <w:tc>
          <w:tcPr>
            <w:tcW w:w="589"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95" w:lineRule="auto"/>
              <w:ind w:left="187" w:right="10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 司</w:t>
            </w:r>
          </w:p>
        </w:tc>
        <w:tc>
          <w:tcPr>
            <w:tcW w:w="769" w:type="dxa"/>
            <w:tcBorders>
              <w:top w:val="single" w:sz="4" w:space="0" w:color="8683E2"/>
              <w:left w:val="single" w:sz="4" w:space="0" w:color="8683E2"/>
              <w:bottom w:val="nil" w:sz="6" w:space="0" w:color="auto"/>
              <w:right w:val="single" w:sz="4" w:space="0" w:color="8683E2"/>
            </w:tcBorders>
            <w:shd w:val="clear" w:color="auto" w:fill="D2D2F4"/>
          </w:tcPr>
          <w:p>
            <w:pPr/>
          </w:p>
        </w:tc>
        <w:tc>
          <w:tcPr>
            <w:tcW w:w="854" w:type="dxa"/>
            <w:vMerge w:val="restart"/>
            <w:tcBorders>
              <w:top w:val="single" w:sz="4" w:space="0" w:color="8683E2"/>
              <w:left w:val="single" w:sz="10"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95" w:lineRule="auto"/>
              <w:ind w:left="141" w:right="13" w:firstLine="13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1,917</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万</w:t>
            </w:r>
          </w:p>
        </w:tc>
        <w:tc>
          <w:tcPr>
            <w:tcW w:w="1530" w:type="dxa"/>
            <w:vMerge w:val="restart"/>
            <w:tcBorders>
              <w:top w:val="single" w:sz="4" w:space="0" w:color="8683E2"/>
              <w:left w:val="single" w:sz="4" w:space="0" w:color="8683E2"/>
              <w:right w:val="single" w:sz="4" w:space="0" w:color="8683E2"/>
            </w:tcBorders>
            <w:shd w:val="clear" w:color="auto" w:fill="D2D2F4"/>
          </w:tcPr>
          <w:p>
            <w:pPr/>
          </w:p>
        </w:tc>
        <w:tc>
          <w:tcPr>
            <w:tcW w:w="1530" w:type="dxa"/>
            <w:vMerge w:val="restart"/>
            <w:tcBorders>
              <w:top w:val="single" w:sz="4" w:space="0" w:color="8683E2"/>
              <w:left w:val="single" w:sz="9" w:space="0" w:color="D2D2F4"/>
              <w:right w:val="single" w:sz="10"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right="13"/>
              <w:jc w:val="right"/>
              <w:rPr>
                <w:rFonts w:ascii="华文细黑" w:hAnsi="华文细黑" w:cs="华文细黑" w:eastAsia="华文细黑" w:hint="default"/>
                <w:sz w:val="18"/>
                <w:szCs w:val="18"/>
              </w:rPr>
            </w:pPr>
            <w:r>
              <w:rPr>
                <w:rFonts w:ascii="华文细黑"/>
                <w:sz w:val="18"/>
              </w:rPr>
              <w:t>0</w:t>
            </w:r>
          </w:p>
        </w:tc>
        <w:tc>
          <w:tcPr>
            <w:tcW w:w="1625" w:type="dxa"/>
            <w:vMerge w:val="restart"/>
            <w:tcBorders>
              <w:top w:val="single" w:sz="4" w:space="0" w:color="8683E2"/>
              <w:left w:val="single" w:sz="4" w:space="0" w:color="8683E2"/>
              <w:right w:val="single" w:sz="4" w:space="0" w:color="8683E2"/>
            </w:tcBorders>
            <w:shd w:val="clear" w:color="auto" w:fill="D2D2F4"/>
          </w:tcPr>
          <w:p>
            <w:pPr/>
          </w:p>
        </w:tc>
        <w:tc>
          <w:tcPr>
            <w:tcW w:w="1364"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left="119" w:right="0"/>
              <w:jc w:val="left"/>
              <w:rPr>
                <w:rFonts w:ascii="华文细黑" w:hAnsi="华文细黑" w:cs="华文细黑" w:eastAsia="华文细黑" w:hint="default"/>
                <w:sz w:val="18"/>
                <w:szCs w:val="18"/>
              </w:rPr>
            </w:pPr>
            <w:r>
              <w:rPr>
                <w:rFonts w:ascii="华文细黑"/>
                <w:sz w:val="18"/>
              </w:rPr>
              <w:t>-13,394,671.97</w:t>
            </w:r>
          </w:p>
        </w:tc>
        <w:tc>
          <w:tcPr>
            <w:tcW w:w="1330"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移动应用 分发</w:t>
            </w:r>
          </w:p>
        </w:tc>
        <w:tc>
          <w:tcPr>
            <w:tcW w:w="854" w:type="dxa"/>
            <w:vMerge/>
            <w:tcBorders>
              <w:left w:val="single" w:sz="10" w:space="0" w:color="D2D2F4"/>
              <w:right w:val="single" w:sz="10" w:space="0" w:color="D2D2F4"/>
            </w:tcBorders>
          </w:tcPr>
          <w:p>
            <w:pPr/>
          </w:p>
        </w:tc>
        <w:tc>
          <w:tcPr>
            <w:tcW w:w="1530" w:type="dxa"/>
            <w:vMerge/>
            <w:tcBorders>
              <w:left w:val="single" w:sz="4" w:space="0" w:color="8683E2"/>
              <w:bottom w:val="nil" w:sz="6" w:space="0" w:color="auto"/>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tcBorders>
              <w:left w:val="single" w:sz="4" w:space="0" w:color="8683E2"/>
              <w:bottom w:val="nil" w:sz="6" w:space="0" w:color="auto"/>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tcBorders>
              <w:left w:val="single" w:sz="4" w:space="0" w:color="8683E2"/>
              <w:bottom w:val="nil" w:sz="6" w:space="0" w:color="auto"/>
              <w:right w:val="single" w:sz="4" w:space="0" w:color="8683E2"/>
            </w:tcBorders>
            <w:shd w:val="clear" w:color="auto" w:fill="D2D2F4"/>
          </w:tcPr>
          <w:p>
            <w:pPr/>
          </w:p>
        </w:tc>
      </w:tr>
      <w:tr>
        <w:trPr>
          <w:trHeight w:val="392"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w:t>
            </w:r>
          </w:p>
        </w:tc>
        <w:tc>
          <w:tcPr>
            <w:tcW w:w="1530" w:type="dxa"/>
            <w:vMerge/>
            <w:tcBorders>
              <w:left w:val="single" w:sz="9" w:space="0" w:color="D2D2F4"/>
              <w:right w:val="single" w:sz="10" w:space="0" w:color="D2D2F4"/>
            </w:tcBorders>
          </w:tcPr>
          <w:p>
            <w:pPr/>
          </w:p>
        </w:tc>
        <w:tc>
          <w:tcPr>
            <w:tcW w:w="162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w w:val="95"/>
                <w:sz w:val="18"/>
              </w:rPr>
              <w:t>957,295.69</w:t>
            </w:r>
          </w:p>
        </w:tc>
        <w:tc>
          <w:tcPr>
            <w:tcW w:w="1364" w:type="dxa"/>
            <w:vMerge/>
            <w:tcBorders>
              <w:left w:val="single" w:sz="9" w:space="0" w:color="D2D2F4"/>
              <w:right w:val="single" w:sz="9" w:space="0" w:color="D2D2F4"/>
            </w:tcBorders>
          </w:tcPr>
          <w:p>
            <w:pPr/>
          </w:p>
        </w:tc>
        <w:tc>
          <w:tcPr>
            <w:tcW w:w="13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-14,292,799.54</w:t>
            </w: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bottom w:val="nil" w:sz="6" w:space="0" w:color="auto"/>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vMerge w:val="restart"/>
            <w:tcBorders>
              <w:top w:val="nil" w:sz="6" w:space="0" w:color="auto"/>
              <w:left w:val="single" w:sz="4" w:space="0" w:color="8683E2"/>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val="restart"/>
            <w:tcBorders>
              <w:top w:val="nil" w:sz="6" w:space="0" w:color="auto"/>
              <w:left w:val="single" w:sz="4" w:space="0" w:color="8683E2"/>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val="restart"/>
            <w:tcBorders>
              <w:top w:val="nil" w:sz="6" w:space="0" w:color="auto"/>
              <w:left w:val="single" w:sz="4" w:space="0" w:color="8683E2"/>
              <w:right w:val="single" w:sz="4" w:space="0" w:color="8683E2"/>
            </w:tcBorders>
            <w:shd w:val="clear" w:color="auto" w:fill="D2D2F4"/>
          </w:tcPr>
          <w:p>
            <w:pPr/>
          </w:p>
        </w:tc>
      </w:tr>
      <w:tr>
        <w:trPr>
          <w:trHeight w:val="317" w:hRule="exact"/>
        </w:trPr>
        <w:tc>
          <w:tcPr>
            <w:tcW w:w="772" w:type="dxa"/>
            <w:vMerge/>
            <w:tcBorders>
              <w:left w:val="single" w:sz="4" w:space="0" w:color="8683E2"/>
              <w:bottom w:val="single" w:sz="4" w:space="0" w:color="8683E2"/>
              <w:right w:val="single" w:sz="4" w:space="0" w:color="8683E2"/>
            </w:tcBorders>
            <w:shd w:val="clear" w:color="auto" w:fill="D2D2F4"/>
          </w:tcPr>
          <w:p>
            <w:pPr/>
          </w:p>
        </w:tc>
        <w:tc>
          <w:tcPr>
            <w:tcW w:w="589" w:type="dxa"/>
            <w:vMerge/>
            <w:tcBorders>
              <w:left w:val="single" w:sz="13" w:space="0" w:color="D2D2F4"/>
              <w:bottom w:val="single" w:sz="4" w:space="0" w:color="8683E2"/>
              <w:right w:val="single" w:sz="9" w:space="0" w:color="D2D2F4"/>
            </w:tcBorders>
          </w:tcPr>
          <w:p>
            <w:pPr/>
          </w:p>
        </w:tc>
        <w:tc>
          <w:tcPr>
            <w:tcW w:w="769" w:type="dxa"/>
            <w:tcBorders>
              <w:top w:val="nil" w:sz="6" w:space="0" w:color="auto"/>
              <w:left w:val="single" w:sz="4" w:space="0" w:color="8683E2"/>
              <w:bottom w:val="single" w:sz="4" w:space="0" w:color="8683E2"/>
              <w:right w:val="single" w:sz="4" w:space="0" w:color="8683E2"/>
            </w:tcBorders>
            <w:shd w:val="clear" w:color="auto" w:fill="D2D2F4"/>
          </w:tcPr>
          <w:p>
            <w:pPr/>
          </w:p>
        </w:tc>
        <w:tc>
          <w:tcPr>
            <w:tcW w:w="854" w:type="dxa"/>
            <w:vMerge/>
            <w:tcBorders>
              <w:left w:val="single" w:sz="10" w:space="0" w:color="D2D2F4"/>
              <w:bottom w:val="single" w:sz="4" w:space="0" w:color="8683E2"/>
              <w:right w:val="single" w:sz="10" w:space="0" w:color="D2D2F4"/>
            </w:tcBorders>
          </w:tcPr>
          <w:p>
            <w:pPr/>
          </w:p>
        </w:tc>
        <w:tc>
          <w:tcPr>
            <w:tcW w:w="1530" w:type="dxa"/>
            <w:vMerge/>
            <w:tcBorders>
              <w:left w:val="single" w:sz="4" w:space="0" w:color="8683E2"/>
              <w:bottom w:val="single" w:sz="4" w:space="0" w:color="8683E2"/>
              <w:right w:val="single" w:sz="4" w:space="0" w:color="8683E2"/>
            </w:tcBorders>
            <w:shd w:val="clear" w:color="auto" w:fill="D2D2F4"/>
          </w:tcPr>
          <w:p>
            <w:pPr/>
          </w:p>
        </w:tc>
        <w:tc>
          <w:tcPr>
            <w:tcW w:w="1530" w:type="dxa"/>
            <w:vMerge/>
            <w:tcBorders>
              <w:left w:val="single" w:sz="9" w:space="0" w:color="D2D2F4"/>
              <w:bottom w:val="single" w:sz="4" w:space="0" w:color="8683E2"/>
              <w:right w:val="single" w:sz="10" w:space="0" w:color="D2D2F4"/>
            </w:tcBorders>
          </w:tcPr>
          <w:p>
            <w:pPr/>
          </w:p>
        </w:tc>
        <w:tc>
          <w:tcPr>
            <w:tcW w:w="1625" w:type="dxa"/>
            <w:vMerge/>
            <w:tcBorders>
              <w:left w:val="single" w:sz="4" w:space="0" w:color="8683E2"/>
              <w:bottom w:val="single" w:sz="4" w:space="0" w:color="8683E2"/>
              <w:right w:val="single" w:sz="4" w:space="0" w:color="8683E2"/>
            </w:tcBorders>
            <w:shd w:val="clear" w:color="auto" w:fill="D2D2F4"/>
          </w:tcPr>
          <w:p>
            <w:pPr/>
          </w:p>
        </w:tc>
        <w:tc>
          <w:tcPr>
            <w:tcW w:w="1364" w:type="dxa"/>
            <w:vMerge/>
            <w:tcBorders>
              <w:left w:val="single" w:sz="9" w:space="0" w:color="D2D2F4"/>
              <w:bottom w:val="single" w:sz="4" w:space="0" w:color="8683E2"/>
              <w:right w:val="single" w:sz="9" w:space="0" w:color="D2D2F4"/>
            </w:tcBorders>
          </w:tcPr>
          <w:p>
            <w:pPr/>
          </w:p>
        </w:tc>
        <w:tc>
          <w:tcPr>
            <w:tcW w:w="1330" w:type="dxa"/>
            <w:vMerge/>
            <w:tcBorders>
              <w:left w:val="single" w:sz="4" w:space="0" w:color="8683E2"/>
              <w:bottom w:val="single" w:sz="4" w:space="0" w:color="8683E2"/>
              <w:right w:val="single" w:sz="4" w:space="0" w:color="8683E2"/>
            </w:tcBorders>
            <w:shd w:val="clear" w:color="auto" w:fill="D2D2F4"/>
          </w:tcPr>
          <w:p>
            <w:pPr/>
          </w:p>
        </w:tc>
      </w:tr>
      <w:tr>
        <w:trPr>
          <w:trHeight w:val="317" w:hRule="exact"/>
        </w:trPr>
        <w:tc>
          <w:tcPr>
            <w:tcW w:w="772"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3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 友金融服 务有限公 司</w:t>
            </w:r>
          </w:p>
        </w:tc>
        <w:tc>
          <w:tcPr>
            <w:tcW w:w="589"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95" w:lineRule="auto"/>
              <w:ind w:left="187" w:right="10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 司</w:t>
            </w:r>
          </w:p>
        </w:tc>
        <w:tc>
          <w:tcPr>
            <w:tcW w:w="769" w:type="dxa"/>
            <w:tcBorders>
              <w:top w:val="single" w:sz="4" w:space="0" w:color="8683E2"/>
              <w:left w:val="single" w:sz="4" w:space="0" w:color="8683E2"/>
              <w:bottom w:val="nil" w:sz="6" w:space="0" w:color="auto"/>
              <w:right w:val="single" w:sz="4" w:space="0" w:color="8683E2"/>
            </w:tcBorders>
            <w:shd w:val="clear" w:color="auto" w:fill="D2D2F4"/>
          </w:tcPr>
          <w:p>
            <w:pPr/>
          </w:p>
        </w:tc>
        <w:tc>
          <w:tcPr>
            <w:tcW w:w="854" w:type="dxa"/>
            <w:vMerge w:val="restart"/>
            <w:tcBorders>
              <w:top w:val="single" w:sz="4" w:space="0" w:color="8683E2"/>
              <w:left w:val="single" w:sz="10"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95" w:lineRule="auto"/>
              <w:ind w:left="141" w:right="13" w:firstLine="13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1,000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万</w:t>
            </w:r>
          </w:p>
        </w:tc>
        <w:tc>
          <w:tcPr>
            <w:tcW w:w="1530" w:type="dxa"/>
            <w:vMerge w:val="restart"/>
            <w:tcBorders>
              <w:top w:val="single" w:sz="4" w:space="0" w:color="8683E2"/>
              <w:left w:val="single" w:sz="4" w:space="0" w:color="8683E2"/>
              <w:right w:val="single" w:sz="4" w:space="0" w:color="8683E2"/>
            </w:tcBorders>
            <w:shd w:val="clear" w:color="auto" w:fill="D2D2F4"/>
          </w:tcPr>
          <w:p>
            <w:pPr/>
          </w:p>
        </w:tc>
        <w:tc>
          <w:tcPr>
            <w:tcW w:w="1530" w:type="dxa"/>
            <w:vMerge w:val="restart"/>
            <w:tcBorders>
              <w:top w:val="single" w:sz="4" w:space="0" w:color="8683E2"/>
              <w:left w:val="single" w:sz="9" w:space="0" w:color="D2D2F4"/>
              <w:right w:val="single" w:sz="10"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left="343" w:right="0"/>
              <w:jc w:val="left"/>
              <w:rPr>
                <w:rFonts w:ascii="华文细黑" w:hAnsi="华文细黑" w:cs="华文细黑" w:eastAsia="华文细黑" w:hint="default"/>
                <w:sz w:val="18"/>
                <w:szCs w:val="18"/>
              </w:rPr>
            </w:pPr>
            <w:r>
              <w:rPr>
                <w:rFonts w:ascii="华文细黑"/>
                <w:sz w:val="18"/>
              </w:rPr>
              <w:t>39,763,910.70</w:t>
            </w:r>
          </w:p>
        </w:tc>
        <w:tc>
          <w:tcPr>
            <w:tcW w:w="1625" w:type="dxa"/>
            <w:vMerge w:val="restart"/>
            <w:tcBorders>
              <w:top w:val="single" w:sz="4" w:space="0" w:color="8683E2"/>
              <w:left w:val="single" w:sz="4" w:space="0" w:color="8683E2"/>
              <w:right w:val="single" w:sz="4" w:space="0" w:color="8683E2"/>
            </w:tcBorders>
            <w:shd w:val="clear" w:color="auto" w:fill="D2D2F4"/>
          </w:tcPr>
          <w:p>
            <w:pPr/>
          </w:p>
        </w:tc>
        <w:tc>
          <w:tcPr>
            <w:tcW w:w="1364"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left="178" w:right="0"/>
              <w:jc w:val="left"/>
              <w:rPr>
                <w:rFonts w:ascii="华文细黑" w:hAnsi="华文细黑" w:cs="华文细黑" w:eastAsia="华文细黑" w:hint="default"/>
                <w:sz w:val="18"/>
                <w:szCs w:val="18"/>
              </w:rPr>
            </w:pPr>
            <w:r>
              <w:rPr>
                <w:rFonts w:ascii="华文细黑"/>
                <w:sz w:val="18"/>
              </w:rPr>
              <w:t>31,848,630.37</w:t>
            </w:r>
          </w:p>
        </w:tc>
        <w:tc>
          <w:tcPr>
            <w:tcW w:w="1330"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通讯产品 销售</w:t>
            </w:r>
          </w:p>
        </w:tc>
        <w:tc>
          <w:tcPr>
            <w:tcW w:w="854" w:type="dxa"/>
            <w:vMerge/>
            <w:tcBorders>
              <w:left w:val="single" w:sz="10" w:space="0" w:color="D2D2F4"/>
              <w:right w:val="single" w:sz="10" w:space="0" w:color="D2D2F4"/>
            </w:tcBorders>
          </w:tcPr>
          <w:p>
            <w:pPr/>
          </w:p>
        </w:tc>
        <w:tc>
          <w:tcPr>
            <w:tcW w:w="1530" w:type="dxa"/>
            <w:vMerge/>
            <w:tcBorders>
              <w:left w:val="single" w:sz="4" w:space="0" w:color="8683E2"/>
              <w:bottom w:val="nil" w:sz="6" w:space="0" w:color="auto"/>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tcBorders>
              <w:left w:val="single" w:sz="4" w:space="0" w:color="8683E2"/>
              <w:bottom w:val="nil" w:sz="6" w:space="0" w:color="auto"/>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tcBorders>
              <w:left w:val="single" w:sz="4" w:space="0" w:color="8683E2"/>
              <w:bottom w:val="nil" w:sz="6" w:space="0" w:color="auto"/>
              <w:right w:val="single" w:sz="4" w:space="0" w:color="8683E2"/>
            </w:tcBorders>
            <w:shd w:val="clear" w:color="auto" w:fill="D2D2F4"/>
          </w:tcPr>
          <w:p>
            <w:pPr/>
          </w:p>
        </w:tc>
      </w:tr>
      <w:tr>
        <w:trPr>
          <w:trHeight w:val="392"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pacing w:val="-1"/>
                <w:sz w:val="18"/>
              </w:rPr>
              <w:t>1,619,260,844.30</w:t>
            </w:r>
          </w:p>
        </w:tc>
        <w:tc>
          <w:tcPr>
            <w:tcW w:w="1530" w:type="dxa"/>
            <w:vMerge/>
            <w:tcBorders>
              <w:left w:val="single" w:sz="9" w:space="0" w:color="D2D2F4"/>
              <w:right w:val="single" w:sz="10" w:space="0" w:color="D2D2F4"/>
            </w:tcBorders>
          </w:tcPr>
          <w:p>
            <w:pPr/>
          </w:p>
        </w:tc>
        <w:tc>
          <w:tcPr>
            <w:tcW w:w="162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pacing w:val="-1"/>
                <w:sz w:val="18"/>
              </w:rPr>
              <w:t>8,365,203,107.08</w:t>
            </w:r>
          </w:p>
        </w:tc>
        <w:tc>
          <w:tcPr>
            <w:tcW w:w="1364" w:type="dxa"/>
            <w:vMerge/>
            <w:tcBorders>
              <w:left w:val="single" w:sz="9" w:space="0" w:color="D2D2F4"/>
              <w:right w:val="single" w:sz="9" w:space="0" w:color="D2D2F4"/>
            </w:tcBorders>
          </w:tcPr>
          <w:p>
            <w:pPr/>
          </w:p>
        </w:tc>
        <w:tc>
          <w:tcPr>
            <w:tcW w:w="13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25,523,592.04</w:t>
            </w: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bottom w:val="nil" w:sz="6" w:space="0" w:color="auto"/>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vMerge w:val="restart"/>
            <w:tcBorders>
              <w:top w:val="nil" w:sz="6" w:space="0" w:color="auto"/>
              <w:left w:val="single" w:sz="4" w:space="0" w:color="8683E2"/>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val="restart"/>
            <w:tcBorders>
              <w:top w:val="nil" w:sz="6" w:space="0" w:color="auto"/>
              <w:left w:val="single" w:sz="4" w:space="0" w:color="8683E2"/>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val="restart"/>
            <w:tcBorders>
              <w:top w:val="nil" w:sz="6" w:space="0" w:color="auto"/>
              <w:left w:val="single" w:sz="4" w:space="0" w:color="8683E2"/>
              <w:right w:val="single" w:sz="4" w:space="0" w:color="8683E2"/>
            </w:tcBorders>
            <w:shd w:val="clear" w:color="auto" w:fill="D2D2F4"/>
          </w:tcPr>
          <w:p>
            <w:pPr/>
          </w:p>
        </w:tc>
      </w:tr>
      <w:tr>
        <w:trPr>
          <w:trHeight w:val="317" w:hRule="exact"/>
        </w:trPr>
        <w:tc>
          <w:tcPr>
            <w:tcW w:w="772" w:type="dxa"/>
            <w:vMerge/>
            <w:tcBorders>
              <w:left w:val="single" w:sz="4" w:space="0" w:color="8683E2"/>
              <w:bottom w:val="single" w:sz="4" w:space="0" w:color="8683E2"/>
              <w:right w:val="single" w:sz="4" w:space="0" w:color="8683E2"/>
            </w:tcBorders>
            <w:shd w:val="clear" w:color="auto" w:fill="D2D2F4"/>
          </w:tcPr>
          <w:p>
            <w:pPr/>
          </w:p>
        </w:tc>
        <w:tc>
          <w:tcPr>
            <w:tcW w:w="589" w:type="dxa"/>
            <w:vMerge/>
            <w:tcBorders>
              <w:left w:val="single" w:sz="13" w:space="0" w:color="D2D2F4"/>
              <w:bottom w:val="single" w:sz="4" w:space="0" w:color="8683E2"/>
              <w:right w:val="single" w:sz="9" w:space="0" w:color="D2D2F4"/>
            </w:tcBorders>
          </w:tcPr>
          <w:p>
            <w:pPr/>
          </w:p>
        </w:tc>
        <w:tc>
          <w:tcPr>
            <w:tcW w:w="769" w:type="dxa"/>
            <w:tcBorders>
              <w:top w:val="nil" w:sz="6" w:space="0" w:color="auto"/>
              <w:left w:val="single" w:sz="4" w:space="0" w:color="8683E2"/>
              <w:bottom w:val="single" w:sz="4" w:space="0" w:color="8683E2"/>
              <w:right w:val="single" w:sz="4" w:space="0" w:color="8683E2"/>
            </w:tcBorders>
            <w:shd w:val="clear" w:color="auto" w:fill="D2D2F4"/>
          </w:tcPr>
          <w:p>
            <w:pPr/>
          </w:p>
        </w:tc>
        <w:tc>
          <w:tcPr>
            <w:tcW w:w="854" w:type="dxa"/>
            <w:vMerge/>
            <w:tcBorders>
              <w:left w:val="single" w:sz="10" w:space="0" w:color="D2D2F4"/>
              <w:bottom w:val="single" w:sz="4" w:space="0" w:color="8683E2"/>
              <w:right w:val="single" w:sz="10" w:space="0" w:color="D2D2F4"/>
            </w:tcBorders>
          </w:tcPr>
          <w:p>
            <w:pPr/>
          </w:p>
        </w:tc>
        <w:tc>
          <w:tcPr>
            <w:tcW w:w="1530" w:type="dxa"/>
            <w:vMerge/>
            <w:tcBorders>
              <w:left w:val="single" w:sz="4" w:space="0" w:color="8683E2"/>
              <w:bottom w:val="single" w:sz="4" w:space="0" w:color="8683E2"/>
              <w:right w:val="single" w:sz="4" w:space="0" w:color="8683E2"/>
            </w:tcBorders>
            <w:shd w:val="clear" w:color="auto" w:fill="D2D2F4"/>
          </w:tcPr>
          <w:p>
            <w:pPr/>
          </w:p>
        </w:tc>
        <w:tc>
          <w:tcPr>
            <w:tcW w:w="1530" w:type="dxa"/>
            <w:vMerge/>
            <w:tcBorders>
              <w:left w:val="single" w:sz="9" w:space="0" w:color="D2D2F4"/>
              <w:bottom w:val="single" w:sz="4" w:space="0" w:color="8683E2"/>
              <w:right w:val="single" w:sz="10" w:space="0" w:color="D2D2F4"/>
            </w:tcBorders>
          </w:tcPr>
          <w:p>
            <w:pPr/>
          </w:p>
        </w:tc>
        <w:tc>
          <w:tcPr>
            <w:tcW w:w="1625" w:type="dxa"/>
            <w:vMerge/>
            <w:tcBorders>
              <w:left w:val="single" w:sz="4" w:space="0" w:color="8683E2"/>
              <w:bottom w:val="single" w:sz="4" w:space="0" w:color="8683E2"/>
              <w:right w:val="single" w:sz="4" w:space="0" w:color="8683E2"/>
            </w:tcBorders>
            <w:shd w:val="clear" w:color="auto" w:fill="D2D2F4"/>
          </w:tcPr>
          <w:p>
            <w:pPr/>
          </w:p>
        </w:tc>
        <w:tc>
          <w:tcPr>
            <w:tcW w:w="1364" w:type="dxa"/>
            <w:vMerge/>
            <w:tcBorders>
              <w:left w:val="single" w:sz="9" w:space="0" w:color="D2D2F4"/>
              <w:bottom w:val="single" w:sz="4" w:space="0" w:color="8683E2"/>
              <w:right w:val="single" w:sz="9" w:space="0" w:color="D2D2F4"/>
            </w:tcBorders>
          </w:tcPr>
          <w:p>
            <w:pPr/>
          </w:p>
        </w:tc>
        <w:tc>
          <w:tcPr>
            <w:tcW w:w="1330" w:type="dxa"/>
            <w:vMerge/>
            <w:tcBorders>
              <w:left w:val="single" w:sz="4" w:space="0" w:color="8683E2"/>
              <w:bottom w:val="single" w:sz="4" w:space="0" w:color="8683E2"/>
              <w:right w:val="single" w:sz="4" w:space="0" w:color="8683E2"/>
            </w:tcBorders>
            <w:shd w:val="clear" w:color="auto" w:fill="D2D2F4"/>
          </w:tcPr>
          <w:p>
            <w:pPr/>
          </w:p>
        </w:tc>
      </w:tr>
      <w:tr>
        <w:trPr>
          <w:trHeight w:val="473" w:hRule="exact"/>
        </w:trPr>
        <w:tc>
          <w:tcPr>
            <w:tcW w:w="772"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3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江西赣江 新区爱施 德网络小 额贷款有 限公司</w:t>
            </w:r>
          </w:p>
        </w:tc>
        <w:tc>
          <w:tcPr>
            <w:tcW w:w="589" w:type="dxa"/>
            <w:vMerge w:val="restart"/>
            <w:tcBorders>
              <w:top w:val="single" w:sz="4" w:space="0" w:color="8683E2"/>
              <w:left w:val="single" w:sz="13"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95" w:lineRule="auto"/>
              <w:ind w:left="187" w:right="10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 司</w:t>
            </w:r>
          </w:p>
        </w:tc>
        <w:tc>
          <w:tcPr>
            <w:tcW w:w="769" w:type="dxa"/>
            <w:tcBorders>
              <w:top w:val="single" w:sz="4" w:space="0" w:color="8683E2"/>
              <w:left w:val="single" w:sz="4" w:space="0" w:color="8683E2"/>
              <w:bottom w:val="nil" w:sz="6" w:space="0" w:color="auto"/>
              <w:right w:val="single" w:sz="4" w:space="0" w:color="8683E2"/>
            </w:tcBorders>
            <w:shd w:val="clear" w:color="auto" w:fill="D2D2F4"/>
          </w:tcPr>
          <w:p>
            <w:pPr/>
          </w:p>
        </w:tc>
        <w:tc>
          <w:tcPr>
            <w:tcW w:w="854" w:type="dxa"/>
            <w:vMerge w:val="restart"/>
            <w:tcBorders>
              <w:top w:val="single" w:sz="4" w:space="0" w:color="8683E2"/>
              <w:left w:val="single" w:sz="10" w:space="0" w:color="D2D2F4"/>
              <w:right w:val="single" w:sz="10"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92" w:lineRule="auto"/>
              <w:ind w:left="216" w:right="13" w:firstLine="5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pacing w:val="-1"/>
                <w:sz w:val="18"/>
                <w:szCs w:val="18"/>
              </w:rPr>
              <w:t>100000</w:t>
            </w:r>
            <w:r>
              <w:rPr>
                <w:rFonts w:ascii="华文细黑" w:hAnsi="华文细黑" w:cs="华文细黑" w:eastAsia="华文细黑" w:hint="default"/>
                <w:sz w:val="18"/>
                <w:szCs w:val="18"/>
              </w:rPr>
            </w:r>
          </w:p>
          <w:p>
            <w:pPr>
              <w:pStyle w:val="TableParagraph"/>
              <w:spacing w:line="240" w:lineRule="auto" w:before="16"/>
              <w:ind w:right="13"/>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万</w:t>
            </w:r>
          </w:p>
        </w:tc>
        <w:tc>
          <w:tcPr>
            <w:tcW w:w="1530" w:type="dxa"/>
            <w:vMerge w:val="restart"/>
            <w:tcBorders>
              <w:top w:val="single" w:sz="4" w:space="0" w:color="8683E2"/>
              <w:left w:val="single" w:sz="4" w:space="0" w:color="8683E2"/>
              <w:right w:val="single" w:sz="4" w:space="0" w:color="8683E2"/>
            </w:tcBorders>
            <w:shd w:val="clear" w:color="auto" w:fill="D2D2F4"/>
          </w:tcPr>
          <w:p>
            <w:pPr/>
          </w:p>
        </w:tc>
        <w:tc>
          <w:tcPr>
            <w:tcW w:w="1530" w:type="dxa"/>
            <w:vMerge w:val="restart"/>
            <w:tcBorders>
              <w:top w:val="single" w:sz="4" w:space="0" w:color="8683E2"/>
              <w:left w:val="single" w:sz="9" w:space="0" w:color="D2D2F4"/>
              <w:right w:val="single" w:sz="10"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55"/>
              <w:ind w:left="95" w:right="0"/>
              <w:jc w:val="left"/>
              <w:rPr>
                <w:rFonts w:ascii="华文细黑" w:hAnsi="华文细黑" w:cs="华文细黑" w:eastAsia="华文细黑" w:hint="default"/>
                <w:sz w:val="18"/>
                <w:szCs w:val="18"/>
              </w:rPr>
            </w:pPr>
            <w:r>
              <w:rPr>
                <w:rFonts w:ascii="华文细黑"/>
                <w:sz w:val="18"/>
              </w:rPr>
              <w:t>1,016,452,684.81</w:t>
            </w:r>
          </w:p>
        </w:tc>
        <w:tc>
          <w:tcPr>
            <w:tcW w:w="1625" w:type="dxa"/>
            <w:vMerge w:val="restart"/>
            <w:tcBorders>
              <w:top w:val="single" w:sz="4" w:space="0" w:color="8683E2"/>
              <w:left w:val="single" w:sz="4" w:space="0" w:color="8683E2"/>
              <w:right w:val="single" w:sz="4" w:space="0" w:color="8683E2"/>
            </w:tcBorders>
            <w:shd w:val="clear" w:color="auto" w:fill="D2D2F4"/>
          </w:tcPr>
          <w:p>
            <w:pPr/>
          </w:p>
        </w:tc>
        <w:tc>
          <w:tcPr>
            <w:tcW w:w="1364"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55"/>
              <w:ind w:left="178" w:right="0"/>
              <w:jc w:val="left"/>
              <w:rPr>
                <w:rFonts w:ascii="华文细黑" w:hAnsi="华文细黑" w:cs="华文细黑" w:eastAsia="华文细黑" w:hint="default"/>
                <w:sz w:val="18"/>
                <w:szCs w:val="18"/>
              </w:rPr>
            </w:pPr>
            <w:r>
              <w:rPr>
                <w:rFonts w:ascii="华文细黑"/>
                <w:sz w:val="18"/>
              </w:rPr>
              <w:t>21,955,965.95</w:t>
            </w:r>
          </w:p>
        </w:tc>
        <w:tc>
          <w:tcPr>
            <w:tcW w:w="1330"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小额贷款 服务</w:t>
            </w:r>
          </w:p>
        </w:tc>
        <w:tc>
          <w:tcPr>
            <w:tcW w:w="854" w:type="dxa"/>
            <w:vMerge/>
            <w:tcBorders>
              <w:left w:val="single" w:sz="10" w:space="0" w:color="D2D2F4"/>
              <w:right w:val="single" w:sz="10" w:space="0" w:color="D2D2F4"/>
            </w:tcBorders>
          </w:tcPr>
          <w:p>
            <w:pPr/>
          </w:p>
        </w:tc>
        <w:tc>
          <w:tcPr>
            <w:tcW w:w="1530" w:type="dxa"/>
            <w:vMerge/>
            <w:tcBorders>
              <w:left w:val="single" w:sz="4" w:space="0" w:color="8683E2"/>
              <w:bottom w:val="nil" w:sz="6" w:space="0" w:color="auto"/>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tcBorders>
              <w:left w:val="single" w:sz="4" w:space="0" w:color="8683E2"/>
              <w:bottom w:val="nil" w:sz="6" w:space="0" w:color="auto"/>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tcBorders>
              <w:left w:val="single" w:sz="4" w:space="0" w:color="8683E2"/>
              <w:bottom w:val="nil" w:sz="6" w:space="0" w:color="auto"/>
              <w:right w:val="single" w:sz="4" w:space="0" w:color="8683E2"/>
            </w:tcBorders>
            <w:shd w:val="clear" w:color="auto" w:fill="D2D2F4"/>
          </w:tcPr>
          <w:p>
            <w:pPr/>
          </w:p>
        </w:tc>
      </w:tr>
      <w:tr>
        <w:trPr>
          <w:trHeight w:val="392"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pacing w:val="-1"/>
                <w:sz w:val="18"/>
              </w:rPr>
              <w:t>1,034,763,516.27</w:t>
            </w:r>
          </w:p>
        </w:tc>
        <w:tc>
          <w:tcPr>
            <w:tcW w:w="1530" w:type="dxa"/>
            <w:vMerge/>
            <w:tcBorders>
              <w:left w:val="single" w:sz="9" w:space="0" w:color="D2D2F4"/>
              <w:right w:val="single" w:sz="10" w:space="0" w:color="D2D2F4"/>
            </w:tcBorders>
          </w:tcPr>
          <w:p>
            <w:pPr/>
          </w:p>
        </w:tc>
        <w:tc>
          <w:tcPr>
            <w:tcW w:w="162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46,908,959.33</w:t>
            </w:r>
          </w:p>
        </w:tc>
        <w:tc>
          <w:tcPr>
            <w:tcW w:w="1364" w:type="dxa"/>
            <w:vMerge/>
            <w:tcBorders>
              <w:left w:val="single" w:sz="9" w:space="0" w:color="D2D2F4"/>
              <w:right w:val="single" w:sz="9" w:space="0" w:color="D2D2F4"/>
            </w:tcBorders>
          </w:tcPr>
          <w:p>
            <w:pPr/>
          </w:p>
        </w:tc>
        <w:tc>
          <w:tcPr>
            <w:tcW w:w="13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16,452,684.81</w:t>
            </w:r>
          </w:p>
        </w:tc>
      </w:tr>
      <w:tr>
        <w:trPr>
          <w:trHeight w:val="156" w:hRule="exact"/>
        </w:trPr>
        <w:tc>
          <w:tcPr>
            <w:tcW w:w="772" w:type="dxa"/>
            <w:vMerge/>
            <w:tcBorders>
              <w:left w:val="single" w:sz="4" w:space="0" w:color="8683E2"/>
              <w:right w:val="single" w:sz="4" w:space="0" w:color="8683E2"/>
            </w:tcBorders>
            <w:shd w:val="clear" w:color="auto" w:fill="D2D2F4"/>
          </w:tcPr>
          <w:p>
            <w:pPr/>
          </w:p>
        </w:tc>
        <w:tc>
          <w:tcPr>
            <w:tcW w:w="589" w:type="dxa"/>
            <w:vMerge/>
            <w:tcBorders>
              <w:left w:val="single" w:sz="13" w:space="0" w:color="D2D2F4"/>
              <w:right w:val="single" w:sz="9" w:space="0" w:color="D2D2F4"/>
            </w:tcBorders>
          </w:tcPr>
          <w:p>
            <w:pPr/>
          </w:p>
        </w:tc>
        <w:tc>
          <w:tcPr>
            <w:tcW w:w="769" w:type="dxa"/>
            <w:vMerge/>
            <w:tcBorders>
              <w:left w:val="single" w:sz="4" w:space="0" w:color="8683E2"/>
              <w:bottom w:val="nil" w:sz="6" w:space="0" w:color="auto"/>
              <w:right w:val="single" w:sz="4" w:space="0" w:color="8683E2"/>
            </w:tcBorders>
            <w:shd w:val="clear" w:color="auto" w:fill="D2D2F4"/>
          </w:tcPr>
          <w:p>
            <w:pPr/>
          </w:p>
        </w:tc>
        <w:tc>
          <w:tcPr>
            <w:tcW w:w="854" w:type="dxa"/>
            <w:vMerge/>
            <w:tcBorders>
              <w:left w:val="single" w:sz="10" w:space="0" w:color="D2D2F4"/>
              <w:right w:val="single" w:sz="10" w:space="0" w:color="D2D2F4"/>
            </w:tcBorders>
          </w:tcPr>
          <w:p>
            <w:pPr/>
          </w:p>
        </w:tc>
        <w:tc>
          <w:tcPr>
            <w:tcW w:w="1530" w:type="dxa"/>
            <w:vMerge w:val="restart"/>
            <w:tcBorders>
              <w:top w:val="nil" w:sz="6" w:space="0" w:color="auto"/>
              <w:left w:val="single" w:sz="4" w:space="0" w:color="8683E2"/>
              <w:right w:val="single" w:sz="4" w:space="0" w:color="8683E2"/>
            </w:tcBorders>
            <w:shd w:val="clear" w:color="auto" w:fill="D2D2F4"/>
          </w:tcPr>
          <w:p>
            <w:pPr/>
          </w:p>
        </w:tc>
        <w:tc>
          <w:tcPr>
            <w:tcW w:w="1530" w:type="dxa"/>
            <w:vMerge/>
            <w:tcBorders>
              <w:left w:val="single" w:sz="9" w:space="0" w:color="D2D2F4"/>
              <w:right w:val="single" w:sz="10" w:space="0" w:color="D2D2F4"/>
            </w:tcBorders>
          </w:tcPr>
          <w:p>
            <w:pPr/>
          </w:p>
        </w:tc>
        <w:tc>
          <w:tcPr>
            <w:tcW w:w="1625" w:type="dxa"/>
            <w:vMerge w:val="restart"/>
            <w:tcBorders>
              <w:top w:val="nil" w:sz="6" w:space="0" w:color="auto"/>
              <w:left w:val="single" w:sz="4" w:space="0" w:color="8683E2"/>
              <w:right w:val="single" w:sz="4" w:space="0" w:color="8683E2"/>
            </w:tcBorders>
            <w:shd w:val="clear" w:color="auto" w:fill="D2D2F4"/>
          </w:tcPr>
          <w:p>
            <w:pPr/>
          </w:p>
        </w:tc>
        <w:tc>
          <w:tcPr>
            <w:tcW w:w="1364" w:type="dxa"/>
            <w:vMerge/>
            <w:tcBorders>
              <w:left w:val="single" w:sz="9" w:space="0" w:color="D2D2F4"/>
              <w:right w:val="single" w:sz="9" w:space="0" w:color="D2D2F4"/>
            </w:tcBorders>
          </w:tcPr>
          <w:p>
            <w:pPr/>
          </w:p>
        </w:tc>
        <w:tc>
          <w:tcPr>
            <w:tcW w:w="1330" w:type="dxa"/>
            <w:vMerge w:val="restart"/>
            <w:tcBorders>
              <w:top w:val="nil" w:sz="6" w:space="0" w:color="auto"/>
              <w:left w:val="single" w:sz="4" w:space="0" w:color="8683E2"/>
              <w:right w:val="single" w:sz="4" w:space="0" w:color="8683E2"/>
            </w:tcBorders>
            <w:shd w:val="clear" w:color="auto" w:fill="D2D2F4"/>
          </w:tcPr>
          <w:p>
            <w:pPr/>
          </w:p>
        </w:tc>
      </w:tr>
      <w:tr>
        <w:trPr>
          <w:trHeight w:val="473" w:hRule="exact"/>
        </w:trPr>
        <w:tc>
          <w:tcPr>
            <w:tcW w:w="772" w:type="dxa"/>
            <w:vMerge/>
            <w:tcBorders>
              <w:left w:val="single" w:sz="4" w:space="0" w:color="8683E2"/>
              <w:bottom w:val="single" w:sz="4" w:space="0" w:color="8683E2"/>
              <w:right w:val="single" w:sz="4" w:space="0" w:color="8683E2"/>
            </w:tcBorders>
            <w:shd w:val="clear" w:color="auto" w:fill="D2D2F4"/>
          </w:tcPr>
          <w:p>
            <w:pPr/>
          </w:p>
        </w:tc>
        <w:tc>
          <w:tcPr>
            <w:tcW w:w="589" w:type="dxa"/>
            <w:vMerge/>
            <w:tcBorders>
              <w:left w:val="single" w:sz="13" w:space="0" w:color="D2D2F4"/>
              <w:bottom w:val="single" w:sz="4" w:space="0" w:color="8683E2"/>
              <w:right w:val="single" w:sz="9" w:space="0" w:color="D2D2F4"/>
            </w:tcBorders>
          </w:tcPr>
          <w:p>
            <w:pPr/>
          </w:p>
        </w:tc>
        <w:tc>
          <w:tcPr>
            <w:tcW w:w="769" w:type="dxa"/>
            <w:tcBorders>
              <w:top w:val="nil" w:sz="6" w:space="0" w:color="auto"/>
              <w:left w:val="single" w:sz="4" w:space="0" w:color="8683E2"/>
              <w:bottom w:val="single" w:sz="4" w:space="0" w:color="8683E2"/>
              <w:right w:val="single" w:sz="4" w:space="0" w:color="8683E2"/>
            </w:tcBorders>
            <w:shd w:val="clear" w:color="auto" w:fill="D2D2F4"/>
          </w:tcPr>
          <w:p>
            <w:pPr/>
          </w:p>
        </w:tc>
        <w:tc>
          <w:tcPr>
            <w:tcW w:w="854" w:type="dxa"/>
            <w:vMerge/>
            <w:tcBorders>
              <w:left w:val="single" w:sz="10" w:space="0" w:color="D2D2F4"/>
              <w:bottom w:val="single" w:sz="4" w:space="0" w:color="8683E2"/>
              <w:right w:val="single" w:sz="10" w:space="0" w:color="D2D2F4"/>
            </w:tcBorders>
          </w:tcPr>
          <w:p>
            <w:pPr/>
          </w:p>
        </w:tc>
        <w:tc>
          <w:tcPr>
            <w:tcW w:w="1530" w:type="dxa"/>
            <w:vMerge/>
            <w:tcBorders>
              <w:left w:val="single" w:sz="4" w:space="0" w:color="8683E2"/>
              <w:bottom w:val="single" w:sz="4" w:space="0" w:color="8683E2"/>
              <w:right w:val="single" w:sz="4" w:space="0" w:color="8683E2"/>
            </w:tcBorders>
            <w:shd w:val="clear" w:color="auto" w:fill="D2D2F4"/>
          </w:tcPr>
          <w:p>
            <w:pPr/>
          </w:p>
        </w:tc>
        <w:tc>
          <w:tcPr>
            <w:tcW w:w="1530" w:type="dxa"/>
            <w:vMerge/>
            <w:tcBorders>
              <w:left w:val="single" w:sz="9" w:space="0" w:color="D2D2F4"/>
              <w:bottom w:val="single" w:sz="4" w:space="0" w:color="8683E2"/>
              <w:right w:val="single" w:sz="10" w:space="0" w:color="D2D2F4"/>
            </w:tcBorders>
          </w:tcPr>
          <w:p>
            <w:pPr/>
          </w:p>
        </w:tc>
        <w:tc>
          <w:tcPr>
            <w:tcW w:w="1625" w:type="dxa"/>
            <w:vMerge/>
            <w:tcBorders>
              <w:left w:val="single" w:sz="4" w:space="0" w:color="8683E2"/>
              <w:bottom w:val="single" w:sz="4" w:space="0" w:color="8683E2"/>
              <w:right w:val="single" w:sz="4" w:space="0" w:color="8683E2"/>
            </w:tcBorders>
            <w:shd w:val="clear" w:color="auto" w:fill="D2D2F4"/>
          </w:tcPr>
          <w:p>
            <w:pPr/>
          </w:p>
        </w:tc>
        <w:tc>
          <w:tcPr>
            <w:tcW w:w="1364" w:type="dxa"/>
            <w:vMerge/>
            <w:tcBorders>
              <w:left w:val="single" w:sz="9" w:space="0" w:color="D2D2F4"/>
              <w:bottom w:val="single" w:sz="4" w:space="0" w:color="8683E2"/>
              <w:right w:val="single" w:sz="9" w:space="0" w:color="D2D2F4"/>
            </w:tcBorders>
          </w:tcPr>
          <w:p>
            <w:pPr/>
          </w:p>
        </w:tc>
        <w:tc>
          <w:tcPr>
            <w:tcW w:w="1330" w:type="dxa"/>
            <w:vMerge/>
            <w:tcBorders>
              <w:left w:val="single" w:sz="4" w:space="0" w:color="8683E2"/>
              <w:bottom w:val="single" w:sz="4" w:space="0" w:color="8683E2"/>
              <w:right w:val="single" w:sz="4" w:space="0" w:color="8683E2"/>
            </w:tcBorders>
            <w:shd w:val="clear" w:color="auto" w:fill="D2D2F4"/>
          </w:tcPr>
          <w:p>
            <w:pPr/>
          </w:p>
        </w:tc>
      </w:tr>
    </w:tbl>
    <w:p>
      <w:pPr>
        <w:spacing w:after="0"/>
        <w:sectPr>
          <w:pgSz w:w="11910" w:h="16840"/>
          <w:pgMar w:header="877" w:footer="979" w:top="1100" w:bottom="1160" w:left="980" w:right="0"/>
        </w:sectPr>
      </w:pPr>
    </w:p>
    <w:p>
      <w:pPr>
        <w:spacing w:line="240" w:lineRule="auto" w:before="2"/>
        <w:rPr>
          <w:rFonts w:ascii="华文细黑" w:hAnsi="华文细黑" w:cs="华文细黑" w:eastAsia="华文细黑" w:hint="default"/>
          <w:sz w:val="20"/>
          <w:szCs w:val="20"/>
        </w:rPr>
      </w:pPr>
    </w:p>
    <w:p>
      <w:pPr>
        <w:pStyle w:val="BodyText"/>
        <w:spacing w:line="240" w:lineRule="auto" w:before="10"/>
        <w:ind w:left="153" w:right="1217"/>
        <w:jc w:val="left"/>
      </w:pPr>
      <w:r>
        <w:rPr/>
        <w:t>报告期内取得和处置子公司的情况</w:t>
      </w:r>
    </w:p>
    <w:p>
      <w:pPr>
        <w:pStyle w:val="BodyText"/>
        <w:spacing w:line="240" w:lineRule="auto" w:before="55"/>
        <w:ind w:left="153" w:right="1217"/>
        <w:jc w:val="left"/>
      </w:pPr>
      <w:r>
        <w:rPr/>
        <w:t>√  适用  □</w:t>
      </w:r>
      <w:r>
        <w:rPr>
          <w:spacing w:val="51"/>
        </w:rPr>
        <w:t> </w:t>
      </w:r>
      <w:r>
        <w:rPr/>
        <w:t>不适用</w:t>
      </w:r>
    </w:p>
    <w:p>
      <w:pPr>
        <w:spacing w:line="240" w:lineRule="auto" w:before="12"/>
        <w:rPr>
          <w:rFonts w:ascii="华文细黑" w:hAnsi="华文细黑" w:cs="华文细黑" w:eastAsia="华文细黑"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663"/>
        <w:gridCol w:w="2858"/>
        <w:gridCol w:w="3026"/>
      </w:tblGrid>
      <w:tr>
        <w:trPr>
          <w:trHeight w:val="163" w:hRule="exact"/>
        </w:trPr>
        <w:tc>
          <w:tcPr>
            <w:tcW w:w="3663" w:type="dxa"/>
            <w:tcBorders>
              <w:top w:val="single" w:sz="4" w:space="0" w:color="8683E2"/>
              <w:left w:val="single" w:sz="4" w:space="0" w:color="8683E2"/>
              <w:bottom w:val="nil" w:sz="6" w:space="0" w:color="auto"/>
              <w:right w:val="single" w:sz="4" w:space="0" w:color="8683E2"/>
            </w:tcBorders>
            <w:shd w:val="clear" w:color="auto" w:fill="D2D2F4"/>
          </w:tcPr>
          <w:p>
            <w:pPr/>
          </w:p>
        </w:tc>
        <w:tc>
          <w:tcPr>
            <w:tcW w:w="2858" w:type="dxa"/>
            <w:tcBorders>
              <w:top w:val="single" w:sz="4" w:space="0" w:color="8683E2"/>
              <w:left w:val="single" w:sz="4" w:space="0" w:color="8683E2"/>
              <w:bottom w:val="nil" w:sz="6" w:space="0" w:color="auto"/>
              <w:right w:val="single" w:sz="4" w:space="0" w:color="8683E2"/>
            </w:tcBorders>
            <w:shd w:val="clear" w:color="auto" w:fill="D2D2F4"/>
          </w:tcPr>
          <w:p>
            <w:pPr/>
          </w:p>
        </w:tc>
        <w:tc>
          <w:tcPr>
            <w:tcW w:w="3026"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2" w:hRule="exact"/>
        </w:trPr>
        <w:tc>
          <w:tcPr>
            <w:tcW w:w="366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公司名称</w:t>
            </w:r>
          </w:p>
        </w:tc>
        <w:tc>
          <w:tcPr>
            <w:tcW w:w="285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6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报告期内取得和处置子公司方式</w:t>
            </w:r>
          </w:p>
        </w:tc>
        <w:tc>
          <w:tcPr>
            <w:tcW w:w="302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33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对整体生产经营和业绩的影响</w:t>
            </w:r>
          </w:p>
        </w:tc>
      </w:tr>
      <w:tr>
        <w:trPr>
          <w:trHeight w:val="164" w:hRule="exact"/>
        </w:trPr>
        <w:tc>
          <w:tcPr>
            <w:tcW w:w="3663" w:type="dxa"/>
            <w:tcBorders>
              <w:top w:val="nil" w:sz="6" w:space="0" w:color="auto"/>
              <w:left w:val="single" w:sz="4" w:space="0" w:color="8683E2"/>
              <w:bottom w:val="single" w:sz="4" w:space="0" w:color="8683E2"/>
              <w:right w:val="single" w:sz="4" w:space="0" w:color="8683E2"/>
            </w:tcBorders>
            <w:shd w:val="clear" w:color="auto" w:fill="D2D2F4"/>
          </w:tcPr>
          <w:p>
            <w:pPr/>
          </w:p>
        </w:tc>
        <w:tc>
          <w:tcPr>
            <w:tcW w:w="2858" w:type="dxa"/>
            <w:tcBorders>
              <w:top w:val="nil" w:sz="6" w:space="0" w:color="auto"/>
              <w:left w:val="single" w:sz="4" w:space="0" w:color="8683E2"/>
              <w:bottom w:val="single" w:sz="4" w:space="0" w:color="8683E2"/>
              <w:right w:val="single" w:sz="4" w:space="0" w:color="8683E2"/>
            </w:tcBorders>
            <w:shd w:val="clear" w:color="auto" w:fill="D2D2F4"/>
          </w:tcPr>
          <w:p>
            <w:pPr/>
          </w:p>
        </w:tc>
        <w:tc>
          <w:tcPr>
            <w:tcW w:w="3026"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广州酷爱通讯器材有限责任公司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161" w:hRule="exact"/>
        </w:trPr>
        <w:tc>
          <w:tcPr>
            <w:tcW w:w="3663" w:type="dxa"/>
            <w:tcBorders>
              <w:top w:val="single" w:sz="4" w:space="0" w:color="8683E2"/>
              <w:left w:val="single" w:sz="4" w:space="0" w:color="8683E2"/>
              <w:bottom w:val="nil" w:sz="6" w:space="0" w:color="auto"/>
              <w:right w:val="single" w:sz="4" w:space="0" w:color="8683E2"/>
            </w:tcBorders>
            <w:shd w:val="clear" w:color="auto" w:fill="D2D2F4"/>
          </w:tcPr>
          <w:p>
            <w:pPr/>
          </w:p>
        </w:tc>
        <w:tc>
          <w:tcPr>
            <w:tcW w:w="2858" w:type="dxa"/>
            <w:vMerge w:val="restart"/>
            <w:tcBorders>
              <w:top w:val="single" w:sz="4" w:space="0" w:color="8683E2"/>
              <w:left w:val="single" w:sz="10"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66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该公司为上市公司贡献净利润 </w:t>
            </w:r>
            <w:r>
              <w:rPr>
                <w:rFonts w:ascii="华文细黑" w:hAnsi="华文细黑" w:cs="华文细黑" w:eastAsia="华文细黑" w:hint="default"/>
                <w:sz w:val="18"/>
                <w:szCs w:val="18"/>
              </w:rPr>
              <w:t>1,652.45</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万元</w:t>
            </w:r>
          </w:p>
        </w:tc>
      </w:tr>
      <w:tr>
        <w:trPr>
          <w:trHeight w:val="392" w:hRule="exact"/>
        </w:trPr>
        <w:tc>
          <w:tcPr>
            <w:tcW w:w="366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江西赣江新区爱施德网络小额贷款有限公司</w:t>
            </w:r>
          </w:p>
        </w:tc>
        <w:tc>
          <w:tcPr>
            <w:tcW w:w="2858" w:type="dxa"/>
            <w:vMerge/>
            <w:tcBorders>
              <w:left w:val="single" w:sz="10" w:space="0" w:color="D2D2F4"/>
              <w:right w:val="single" w:sz="9" w:space="0" w:color="D2D2F4"/>
            </w:tcBorders>
          </w:tcPr>
          <w:p>
            <w:pPr/>
          </w:p>
        </w:tc>
        <w:tc>
          <w:tcPr>
            <w:tcW w:w="3026" w:type="dxa"/>
            <w:vMerge/>
            <w:tcBorders>
              <w:left w:val="single" w:sz="4" w:space="0" w:color="8683E2"/>
              <w:right w:val="single" w:sz="4" w:space="0" w:color="8683E2"/>
            </w:tcBorders>
            <w:shd w:val="clear" w:color="auto" w:fill="D2D2F4"/>
          </w:tcPr>
          <w:p>
            <w:pPr/>
          </w:p>
        </w:tc>
      </w:tr>
      <w:tr>
        <w:trPr>
          <w:trHeight w:val="161" w:hRule="exact"/>
        </w:trPr>
        <w:tc>
          <w:tcPr>
            <w:tcW w:w="3663" w:type="dxa"/>
            <w:tcBorders>
              <w:top w:val="nil" w:sz="6" w:space="0" w:color="auto"/>
              <w:left w:val="single" w:sz="4" w:space="0" w:color="8683E2"/>
              <w:bottom w:val="single" w:sz="4" w:space="0" w:color="8683E2"/>
              <w:right w:val="single" w:sz="4" w:space="0" w:color="8683E2"/>
            </w:tcBorders>
            <w:shd w:val="clear" w:color="auto" w:fill="D2D2F4"/>
          </w:tcPr>
          <w:p>
            <w:pPr/>
          </w:p>
        </w:tc>
        <w:tc>
          <w:tcPr>
            <w:tcW w:w="2858" w:type="dxa"/>
            <w:vMerge/>
            <w:tcBorders>
              <w:left w:val="single" w:sz="10" w:space="0" w:color="D2D2F4"/>
              <w:bottom w:val="single" w:sz="4" w:space="0" w:color="8683E2"/>
              <w:right w:val="single" w:sz="9" w:space="0" w:color="D2D2F4"/>
            </w:tcBorders>
          </w:tcPr>
          <w:p>
            <w:pPr/>
          </w:p>
        </w:tc>
        <w:tc>
          <w:tcPr>
            <w:tcW w:w="3026" w:type="dxa"/>
            <w:vMerge/>
            <w:tcBorders>
              <w:left w:val="single" w:sz="4" w:space="0" w:color="8683E2"/>
              <w:bottom w:val="single" w:sz="4" w:space="0" w:color="8683E2"/>
              <w:right w:val="single" w:sz="4" w:space="0" w:color="8683E2"/>
            </w:tcBorders>
            <w:shd w:val="clear" w:color="auto" w:fill="D2D2F4"/>
          </w:tcPr>
          <w:p>
            <w:pP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深圳市酷爱通讯科技有限公司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长沙酷爱炫供应链管理有限责任公司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广州爱施德股权投资管理有限公司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深圳市一号机科技有限公司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江西酷兜科技有限公司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深圳市爱保科技信息服务有限公司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共青城酷浙投资管理合伙企业（有限合伙）</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共青城酷鄂投资管理合伙企业（有限合伙）</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共青城酷陕投资管理合伙企业（有限合伙）</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共青城酷湘投资管理合伙企业（有限合伙）</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共青城酷粤投资管理合伙企业（有限合伙）</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共青城酷深投资管理合伙企业（有限合伙）</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共青城优友投资管理合伙企业（有限合伙）</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北京优友信息科技有限公司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深圳市优友信息技术有限公司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深圳市凯辰网络有限公司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深圳市新凯辰科技有限公司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新设取得</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优友科技（北京）有限责任公司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注销</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南昌市酷享数码科技有限公司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注销</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该公司净利润亏损 </w:t>
            </w:r>
            <w:r>
              <w:rPr>
                <w:rFonts w:ascii="华文细黑" w:hAnsi="华文细黑" w:cs="华文细黑" w:eastAsia="华文细黑" w:hint="default"/>
                <w:sz w:val="18"/>
                <w:szCs w:val="18"/>
              </w:rPr>
              <w:t>495.34 </w:t>
            </w:r>
            <w:r>
              <w:rPr>
                <w:rFonts w:ascii="华文细黑" w:hAnsi="华文细黑" w:cs="华文细黑" w:eastAsia="华文细黑" w:hint="default"/>
                <w:sz w:val="18"/>
                <w:szCs w:val="18"/>
              </w:rPr>
              <w:t>万元</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彩梦国际有限公司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注销</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香港安派易迅移动科技有限公司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注销</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北京酷昊通讯科技有限公司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注销</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北京酷索数码产品有限公司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注销</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无重要影响</w:t>
            </w:r>
          </w:p>
        </w:tc>
      </w:tr>
      <w:tr>
        <w:trPr>
          <w:trHeight w:val="402" w:hRule="exact"/>
        </w:trPr>
        <w:tc>
          <w:tcPr>
            <w:tcW w:w="36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迈奔灵动科技（北京）有限公司及其子公司</w:t>
            </w:r>
          </w:p>
        </w:tc>
        <w:tc>
          <w:tcPr>
            <w:tcW w:w="2858"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转让</w:t>
            </w:r>
          </w:p>
        </w:tc>
        <w:tc>
          <w:tcPr>
            <w:tcW w:w="30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取得处置收益 </w:t>
            </w:r>
            <w:r>
              <w:rPr>
                <w:rFonts w:ascii="华文细黑" w:hAnsi="华文细黑" w:cs="华文细黑" w:eastAsia="华文细黑" w:hint="default"/>
                <w:sz w:val="18"/>
                <w:szCs w:val="18"/>
              </w:rPr>
              <w:t>1,282.77</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r>
    </w:tbl>
    <w:p>
      <w:pPr>
        <w:pStyle w:val="BodyText"/>
        <w:spacing w:line="240" w:lineRule="auto" w:before="13"/>
        <w:ind w:left="154" w:right="1217"/>
        <w:jc w:val="left"/>
      </w:pPr>
      <w:r>
        <w:rPr/>
        <w:t>主要控股参股公司情况说明：本报告期内列示主要子公司及对公司净利润影响较大的子公司财务数据。</w:t>
      </w:r>
    </w:p>
    <w:p>
      <w:pPr>
        <w:spacing w:before="93"/>
        <w:ind w:left="153" w:right="1217" w:firstLine="0"/>
        <w:jc w:val="left"/>
        <w:rPr>
          <w:rFonts w:ascii="华文细黑" w:hAnsi="华文细黑" w:cs="华文细黑" w:eastAsia="华文细黑" w:hint="default"/>
          <w:sz w:val="30"/>
          <w:szCs w:val="30"/>
        </w:rPr>
      </w:pPr>
      <w:r>
        <w:rPr>
          <w:rFonts w:ascii="华文细黑" w:hAnsi="华文细黑" w:cs="华文细黑" w:eastAsia="华文细黑" w:hint="default"/>
          <w:sz w:val="30"/>
          <w:szCs w:val="30"/>
        </w:rPr>
        <w:t>八、公司控制的结构化主体情况</w:t>
      </w:r>
    </w:p>
    <w:p>
      <w:pPr>
        <w:spacing w:before="190"/>
        <w:ind w:left="154" w:right="1217"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  适用  √</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不适用</w:t>
      </w:r>
    </w:p>
    <w:p>
      <w:pPr>
        <w:spacing w:after="0"/>
        <w:jc w:val="lef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line="396" w:lineRule="exact" w:before="0"/>
        <w:ind w:left="153" w:right="1217" w:firstLine="0"/>
        <w:jc w:val="left"/>
        <w:rPr>
          <w:rFonts w:ascii="华文细黑" w:hAnsi="华文细黑" w:cs="华文细黑" w:eastAsia="华文细黑" w:hint="default"/>
          <w:sz w:val="30"/>
          <w:szCs w:val="30"/>
        </w:rPr>
      </w:pPr>
      <w:bookmarkStart w:name="九、公司未来发展的展望" w:id="76"/>
      <w:bookmarkEnd w:id="76"/>
      <w:r>
        <w:rPr/>
      </w:r>
      <w:r>
        <w:rPr>
          <w:rFonts w:ascii="华文细黑" w:hAnsi="华文细黑" w:cs="华文细黑" w:eastAsia="华文细黑" w:hint="default"/>
          <w:b/>
          <w:bCs/>
          <w:sz w:val="30"/>
          <w:szCs w:val="30"/>
        </w:rPr>
        <w:t>九、公司未来发展的展望</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3" w:right="1132" w:firstLine="420"/>
        <w:jc w:val="both"/>
      </w:pPr>
      <w:r>
        <w:rPr/>
        <w:t>展望</w:t>
      </w:r>
      <w:r>
        <w:rPr>
          <w:rFonts w:ascii="华文细黑" w:hAnsi="华文细黑" w:cs="华文细黑" w:eastAsia="华文细黑" w:hint="default"/>
        </w:rPr>
        <w:t>2018</w:t>
      </w:r>
      <w:r>
        <w:rPr/>
        <w:t>年，中国经济将继续维持积极向好的发展态势，其中数字经济对中国</w:t>
      </w:r>
      <w:r>
        <w:rPr>
          <w:rFonts w:ascii="华文细黑" w:hAnsi="华文细黑" w:cs="华文细黑" w:eastAsia="华文细黑" w:hint="default"/>
        </w:rPr>
        <w:t>GDP</w:t>
      </w:r>
      <w:r>
        <w:rPr/>
        <w:t>的贡献率（现已 超过</w:t>
      </w:r>
      <w:r>
        <w:rPr>
          <w:rFonts w:ascii="华文细黑" w:hAnsi="华文细黑" w:cs="华文细黑" w:eastAsia="华文细黑" w:hint="default"/>
        </w:rPr>
        <w:t>30%</w:t>
      </w:r>
      <w:r>
        <w:rPr/>
        <w:t>）也将进一步增大。随着中国进入数字经济时代，公司依靠技术创新和商业模式创新必将会在我 </w:t>
      </w:r>
      <w:r>
        <w:rPr>
          <w:spacing w:val="-1"/>
        </w:rPr>
        <w:t>们主营业务领域（智能终端、通信服务、科技金融以及电子商务）迎来又一重大的历史机遇和更大的发展</w:t>
      </w:r>
      <w:r>
        <w:rPr>
          <w:spacing w:val="-33"/>
        </w:rPr>
        <w:t> </w:t>
      </w:r>
      <w:r>
        <w:rPr>
          <w:spacing w:val="-33"/>
        </w:rPr>
      </w:r>
      <w:r>
        <w:rPr/>
        <w:t>空间。</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4" w:right="1217"/>
        <w:jc w:val="left"/>
        <w:rPr>
          <w:b w:val="0"/>
          <w:bCs w:val="0"/>
        </w:rPr>
      </w:pPr>
      <w:r>
        <w:rPr/>
        <w:t>智能终端分销行业</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4" w:right="1133" w:firstLine="440"/>
        <w:jc w:val="both"/>
      </w:pPr>
      <w:r>
        <w:rPr>
          <w:spacing w:val="-2"/>
        </w:rPr>
        <w:t>随着智能手机全面普及，尽管中国手机的销量规模增速放缓，但市场销售额却在逐年上升，并已突破</w:t>
      </w:r>
      <w:r>
        <w:rPr/>
        <w:t> 万亿级规模。与此同时，</w:t>
      </w:r>
      <w:r>
        <w:rPr>
          <w:rFonts w:ascii="华文细黑" w:hAnsi="华文细黑" w:cs="华文细黑" w:eastAsia="华文细黑" w:hint="default"/>
        </w:rPr>
        <w:t>5G</w:t>
      </w:r>
      <w:r>
        <w:rPr/>
        <w:t>商用的不断临近将为智能手机带来新的突破，为市场注入新的活力，引领新</w:t>
      </w:r>
      <w:r>
        <w:rPr>
          <w:spacing w:val="32"/>
        </w:rPr>
        <w:t> </w:t>
      </w:r>
      <w:r>
        <w:rPr>
          <w:spacing w:val="32"/>
        </w:rPr>
      </w:r>
      <w:r>
        <w:rPr/>
        <w:t>一轮的换机潮。</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023" w:firstLine="440"/>
        <w:jc w:val="left"/>
      </w:pPr>
      <w:r>
        <w:rPr/>
        <w:t>爱施德分销将坚持“运营效率领先”、“行业地位领先”“品牌合作领先”和“服务价值领先”，聚 </w:t>
      </w:r>
      <w:r>
        <w:rPr>
          <w:spacing w:val="-3"/>
        </w:rPr>
        <w:t>焦为客户创造价值，实现可持续规模发展。公司将更加强化与品牌厂商的合作，更加强化自身能力的提升，</w:t>
      </w:r>
      <w:r>
        <w:rPr>
          <w:spacing w:val="-38"/>
        </w:rPr>
        <w:t> </w:t>
      </w:r>
      <w:r>
        <w:rPr>
          <w:spacing w:val="-38"/>
        </w:rPr>
      </w:r>
      <w:r>
        <w:rPr/>
        <w:t>并创造新的价值。公司将率先发布行业领先的分销</w:t>
      </w:r>
      <w:r>
        <w:rPr>
          <w:rFonts w:ascii="华文细黑" w:hAnsi="华文细黑" w:cs="华文细黑" w:eastAsia="华文细黑" w:hint="default"/>
        </w:rPr>
        <w:t>IT4.0</w:t>
      </w:r>
      <w:r>
        <w:rPr/>
        <w:t>系统，为上下游合作伙伴和公司运营提供更加高效 的服务机制和风险控制能力。与此同时，公司将进一步强化客户覆盖，开拓海外市场，深化合伙人机制， 实现分销业发展的新突破。</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4" w:right="1217"/>
        <w:jc w:val="left"/>
        <w:rPr>
          <w:b w:val="0"/>
          <w:bCs w:val="0"/>
        </w:rPr>
      </w:pPr>
      <w:r>
        <w:rPr/>
        <w:t>智能终端零售行业</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4" w:right="0" w:firstLine="420"/>
        <w:jc w:val="left"/>
      </w:pPr>
      <w:r>
        <w:rPr>
          <w:spacing w:val="-1"/>
        </w:rPr>
        <w:t>处在中国万亿规模的智能手机和更大规模的周边产品销售的新时代，厂家、零售商及用户都呼唤更好</w:t>
      </w:r>
      <w:r>
        <w:rPr/>
        <w:t> 的零售服务体验。</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131" w:firstLine="420"/>
        <w:jc w:val="both"/>
      </w:pPr>
      <w:r>
        <w:rPr>
          <w:spacing w:val="-1"/>
        </w:rPr>
        <w:t>公司作为中国最大的苹果零售连锁服务商，通过十年的苹果零售业务历练，已经拥有了销售、配件及</w:t>
      </w:r>
      <w:r>
        <w:rPr/>
        <w:t> </w:t>
      </w:r>
      <w:r>
        <w:rPr>
          <w:spacing w:val="-1"/>
        </w:rPr>
        <w:t>增值服务、维修、培训和会员管理的一整套先进的营销服务体系。公司将进一步深化合伙人机制创新，聚</w:t>
      </w:r>
      <w:r>
        <w:rPr>
          <w:spacing w:val="-33"/>
        </w:rPr>
        <w:t> </w:t>
      </w:r>
      <w:r>
        <w:rPr>
          <w:spacing w:val="-33"/>
        </w:rPr>
      </w:r>
      <w:r>
        <w:rPr/>
        <w:t>焦用户服务价值创造，为用户带来完美的客户体验，实现零售业务的可持续规模增长。</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3" w:right="1217"/>
        <w:jc w:val="left"/>
        <w:rPr>
          <w:b w:val="0"/>
          <w:bCs w:val="0"/>
        </w:rPr>
      </w:pPr>
      <w:r>
        <w:rPr/>
        <w:t>金融及供应链服务行业</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024" w:firstLine="420"/>
        <w:jc w:val="left"/>
      </w:pPr>
      <w:r>
        <w:rPr/>
        <w:t>在稳健的宏观经济环境下，一方面国家深化金融监管体制改革，强化金融监管协调机制，另一方面国 </w:t>
      </w:r>
      <w:r>
        <w:rPr>
          <w:spacing w:val="-3"/>
        </w:rPr>
        <w:t>家也加大对金融行业的开放力度，着力增强金融对实体经济的服务能力，改革完善金融服务体系。云计算、</w:t>
      </w:r>
      <w:r>
        <w:rPr>
          <w:spacing w:val="-38"/>
        </w:rPr>
        <w:t> </w:t>
      </w:r>
      <w:r>
        <w:rPr>
          <w:spacing w:val="-38"/>
        </w:rPr>
      </w:r>
      <w:r>
        <w:rPr/>
        <w:t>人工智能、区块链、大数据等技术广泛应用于借贷、风控、资产管理、客户服务等方面，极大提高了金融</w:t>
      </w:r>
      <w:r>
        <w:rPr/>
        <w:t> 行业运行效率，创新了更多的金融产品与服务，满足与激发了企业与用户更强的金融需求，给金融服务发 展带来了新的契机。</w:t>
      </w:r>
    </w:p>
    <w:p>
      <w:pPr>
        <w:spacing w:after="0" w:line="379"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379" w:lineRule="auto" w:before="10"/>
        <w:ind w:left="153" w:right="1133" w:firstLine="420"/>
        <w:jc w:val="both"/>
      </w:pPr>
      <w:r>
        <w:rPr>
          <w:spacing w:val="2"/>
        </w:rPr>
        <w:t>公司将坚持依托网络小贷牌照和智能终端供应链端到端的服务场景，发挥对</w:t>
      </w:r>
      <w:r>
        <w:rPr>
          <w:rFonts w:ascii="华文细黑" w:hAnsi="华文细黑" w:cs="华文细黑" w:eastAsia="华文细黑" w:hint="default"/>
          <w:spacing w:val="2"/>
        </w:rPr>
        <w:t>B</w:t>
      </w:r>
      <w:r>
        <w:rPr>
          <w:spacing w:val="2"/>
        </w:rPr>
        <w:t>端和</w:t>
      </w:r>
      <w:r>
        <w:rPr>
          <w:rFonts w:ascii="华文细黑" w:hAnsi="华文细黑" w:cs="华文细黑" w:eastAsia="华文细黑" w:hint="default"/>
          <w:spacing w:val="2"/>
        </w:rPr>
        <w:t>C</w:t>
      </w:r>
      <w:r>
        <w:rPr>
          <w:spacing w:val="2"/>
        </w:rPr>
        <w:t>端客户的征信优</w:t>
      </w:r>
      <w:r>
        <w:rPr/>
        <w:t> </w:t>
      </w:r>
      <w:r>
        <w:rPr>
          <w:spacing w:val="-1"/>
        </w:rPr>
        <w:t>势，发挥线上线下服务优势，发挥科技金融技术优势，为产业链客户提供更加高效的金融服务，深化“产</w:t>
      </w:r>
    </w:p>
    <w:p>
      <w:pPr>
        <w:pStyle w:val="BodyText"/>
        <w:spacing w:line="240" w:lineRule="auto" w:before="40"/>
        <w:ind w:left="153" w:right="1217"/>
        <w:jc w:val="left"/>
      </w:pPr>
      <w:r>
        <w:rPr>
          <w:rFonts w:ascii="华文细黑" w:hAnsi="华文细黑" w:cs="华文细黑" w:eastAsia="华文细黑" w:hint="default"/>
        </w:rPr>
        <w:t>+</w:t>
      </w:r>
      <w:r>
        <w:rPr/>
        <w:t>融”结合，把公司金融板块做优做强。</w:t>
      </w:r>
    </w:p>
    <w:p>
      <w:pPr>
        <w:spacing w:line="240" w:lineRule="auto" w:before="3"/>
        <w:rPr>
          <w:rFonts w:ascii="华文细黑" w:hAnsi="华文细黑" w:cs="华文细黑" w:eastAsia="华文细黑" w:hint="default"/>
          <w:sz w:val="23"/>
          <w:szCs w:val="23"/>
        </w:rPr>
      </w:pPr>
    </w:p>
    <w:p>
      <w:pPr>
        <w:pStyle w:val="BodyText"/>
        <w:spacing w:line="379" w:lineRule="auto"/>
        <w:ind w:left="573" w:right="0"/>
        <w:jc w:val="left"/>
      </w:pPr>
      <w:r>
        <w:rPr>
          <w:rFonts w:ascii="华文细黑" w:hAnsi="华文细黑" w:cs="华文细黑" w:eastAsia="华文细黑" w:hint="default"/>
          <w:b/>
          <w:bCs/>
        </w:rPr>
        <w:t>通信服务行业</w:t>
      </w:r>
      <w:r>
        <w:rPr>
          <w:rFonts w:ascii="华文细黑" w:hAnsi="华文细黑" w:cs="华文细黑" w:eastAsia="华文细黑" w:hint="default"/>
          <w:b/>
          <w:bCs/>
          <w:w w:val="99"/>
        </w:rPr>
        <w:t> </w:t>
      </w:r>
      <w:r>
        <w:rPr>
          <w:rFonts w:ascii="华文细黑" w:hAnsi="华文细黑" w:cs="华文细黑" w:eastAsia="华文细黑" w:hint="default"/>
          <w:spacing w:val="-2"/>
        </w:rPr>
        <w:t>2018</w:t>
      </w:r>
      <w:r>
        <w:rPr>
          <w:spacing w:val="-2"/>
        </w:rPr>
        <w:t>年移动转售将进入正式发牌阶段，随着政府对转售业务监管与指导更加深入，基础运营商与转售</w:t>
      </w:r>
    </w:p>
    <w:p>
      <w:pPr>
        <w:pStyle w:val="BodyText"/>
        <w:spacing w:line="379" w:lineRule="auto" w:before="40"/>
        <w:ind w:left="153" w:right="0"/>
        <w:jc w:val="left"/>
      </w:pPr>
      <w:r>
        <w:rPr>
          <w:spacing w:val="-1"/>
        </w:rPr>
        <w:t>企业间的结算价格空间将会得到一定的释放。移动转售企业必将会从简单追求“用户规模增长”向“用户</w:t>
      </w:r>
      <w:r>
        <w:rPr>
          <w:spacing w:val="-34"/>
        </w:rPr>
        <w:t> </w:t>
      </w:r>
      <w:r>
        <w:rPr>
          <w:spacing w:val="-34"/>
        </w:rPr>
      </w:r>
      <w:r>
        <w:rPr/>
        <w:t>价值提升”转变，这将给行业发展带来新的盈利空间。</w:t>
      </w:r>
    </w:p>
    <w:p>
      <w:pPr>
        <w:pStyle w:val="BodyText"/>
        <w:spacing w:line="379" w:lineRule="auto" w:before="40"/>
        <w:ind w:left="153" w:right="1130" w:firstLine="420"/>
        <w:jc w:val="both"/>
      </w:pPr>
      <w:r>
        <w:rPr>
          <w:spacing w:val="-1"/>
        </w:rPr>
        <w:t>优友互联作为移动转售行业领先企业，以移动转售业务的技术创新与业务创新相结合，实现移动转售</w:t>
      </w:r>
      <w:r>
        <w:rPr/>
        <w:t> 业务向物联网领域延伸，整合行业资源，发挥自身优势，构建差异化的核心竞争力，打造“运营商</w:t>
      </w:r>
      <w:r>
        <w:rPr>
          <w:rFonts w:ascii="华文细黑" w:hAnsi="华文细黑" w:cs="华文细黑" w:eastAsia="华文细黑" w:hint="default"/>
        </w:rPr>
        <w:t>+</w:t>
      </w:r>
      <w:r>
        <w:rPr/>
        <w:t>服务</w:t>
      </w:r>
      <w:r>
        <w:rPr>
          <w:spacing w:val="6"/>
        </w:rPr>
        <w:t> </w:t>
      </w:r>
      <w:r>
        <w:rPr/>
        <w:t>商”的新模式，聚焦“智能连接</w:t>
      </w:r>
      <w:r>
        <w:rPr>
          <w:rFonts w:ascii="华文细黑" w:hAnsi="华文细黑" w:cs="华文细黑" w:eastAsia="华文细黑" w:hint="default"/>
        </w:rPr>
        <w:t>+</w:t>
      </w:r>
      <w:r>
        <w:rPr/>
        <w:t>创新服务”，借正式发牌之契机做大做强。</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3" w:right="1217"/>
        <w:jc w:val="left"/>
        <w:rPr>
          <w:b w:val="0"/>
          <w:bCs w:val="0"/>
        </w:rPr>
      </w:pPr>
      <w:r>
        <w:rPr/>
        <w:t>新零售与电商平台</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1" w:firstLine="420"/>
        <w:jc w:val="both"/>
      </w:pPr>
      <w:r>
        <w:rPr>
          <w:spacing w:val="-1"/>
        </w:rPr>
        <w:t>随着电子商务与互联网大环境的变化，线上流量红利逐渐褪去，电商巨头纷纷布局线下门店，在新形</w:t>
      </w:r>
      <w:r>
        <w:rPr/>
        <w:t> 势下，线上线下融会贯通成为新零售趋势。</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0" w:firstLine="420"/>
        <w:jc w:val="both"/>
      </w:pPr>
      <w:r>
        <w:rPr>
          <w:spacing w:val="-2"/>
        </w:rPr>
        <w:t>通过多年的行业耕耘，公司拥有了覆盖</w:t>
      </w:r>
      <w:r>
        <w:rPr>
          <w:rFonts w:ascii="华文细黑" w:hAnsi="华文细黑" w:cs="华文细黑" w:eastAsia="华文细黑" w:hint="default"/>
          <w:spacing w:val="-2"/>
        </w:rPr>
        <w:t>10</w:t>
      </w:r>
      <w:r>
        <w:rPr>
          <w:spacing w:val="-2"/>
        </w:rPr>
        <w:t>万余家门店的线下供应链场景以及“由你购”、“爱施德在</w:t>
      </w:r>
      <w:r>
        <w:rPr/>
        <w:t> 线”等电商平台。顺应零售新趋势，公司发挥线上线下优势，结合大数据能力，整合多方价值，成立“</w:t>
      </w:r>
      <w:r>
        <w:rPr>
          <w:rFonts w:ascii="华文细黑" w:hAnsi="华文细黑" w:cs="华文细黑" w:eastAsia="华文细黑" w:hint="default"/>
        </w:rPr>
        <w:t>1</w:t>
      </w:r>
      <w:r>
        <w:rPr>
          <w:rFonts w:ascii="华文细黑" w:hAnsi="华文细黑" w:cs="华文细黑" w:eastAsia="华文细黑" w:hint="default"/>
          <w:spacing w:val="17"/>
        </w:rPr>
        <w:t> </w:t>
      </w:r>
      <w:r>
        <w:rPr>
          <w:spacing w:val="-1"/>
        </w:rPr>
        <w:t>号机科技”与各省优质零售商共同合资搭建一站式新零售服务平台，为门店提供场景升级、人员升级、商</w:t>
      </w:r>
      <w:r>
        <w:rPr>
          <w:spacing w:val="-32"/>
        </w:rPr>
        <w:t> </w:t>
      </w:r>
      <w:r>
        <w:rPr>
          <w:spacing w:val="-32"/>
        </w:rPr>
      </w:r>
      <w:r>
        <w:rPr>
          <w:spacing w:val="-1"/>
        </w:rPr>
        <w:t>品升级、衍生品升级和顾客运营升级等一系列新零售解决方案，共同构建零售新生态，提供新服务，打造</w:t>
      </w:r>
      <w:r>
        <w:rPr>
          <w:spacing w:val="-34"/>
        </w:rPr>
        <w:t> </w:t>
      </w:r>
      <w:r>
        <w:rPr>
          <w:spacing w:val="-34"/>
        </w:rPr>
      </w:r>
      <w:r>
        <w:rPr/>
        <w:t>新能力，实现产业的协同发展，布局未来成长动力。</w:t>
      </w:r>
    </w:p>
    <w:p>
      <w:pPr>
        <w:spacing w:line="240" w:lineRule="auto" w:before="13"/>
        <w:rPr>
          <w:rFonts w:ascii="华文细黑" w:hAnsi="华文细黑" w:cs="华文细黑" w:eastAsia="华文细黑" w:hint="default"/>
          <w:sz w:val="13"/>
          <w:szCs w:val="13"/>
        </w:rPr>
      </w:pPr>
    </w:p>
    <w:p>
      <w:pPr>
        <w:pStyle w:val="BodyText"/>
        <w:spacing w:line="379" w:lineRule="auto"/>
        <w:ind w:left="153" w:right="4728" w:firstLine="420"/>
        <w:jc w:val="both"/>
      </w:pPr>
      <w:r>
        <w:rPr/>
        <w:pict>
          <v:shape style="position:absolute;margin-left:386.75pt;margin-top:19.771717pt;width:155.800003pt;height:149.649994pt;mso-position-horizontal-relative:page;mso-position-vertical-relative:paragraph;z-index:1216" type="#_x0000_t75" stroked="false">
            <v:imagedata r:id="rId25" o:title=""/>
          </v:shape>
        </w:pict>
      </w:r>
      <w:r>
        <w:rPr/>
        <w:pict>
          <v:group style="position:absolute;margin-left:368.200012pt;margin-top:5.971713pt;width:.1pt;height:173.25pt;mso-position-horizontal-relative:page;mso-position-vertical-relative:paragraph;z-index:1240" coordorigin="7364,119" coordsize="2,3465">
            <v:shape style="position:absolute;left:7364;top:119;width:2;height:3465" coordorigin="7364,119" coordsize="0,3465" path="m7364,119l7364,3584e" filled="false" stroked="true" strokeweight=".75pt" strokecolor="#d2d2f4">
              <v:path arrowok="t"/>
            </v:shape>
            <w10:wrap type="none"/>
          </v:group>
        </w:pict>
      </w:r>
      <w:r>
        <w:rPr>
          <w:spacing w:val="-2"/>
        </w:rPr>
        <w:t>党的十九大引领中国迈入新时代，新型信息化、工业化助推全</w:t>
      </w:r>
      <w:r>
        <w:rPr/>
        <w:t> </w:t>
      </w:r>
      <w:r>
        <w:rPr>
          <w:spacing w:val="-2"/>
        </w:rPr>
        <w:t>面建成小康社会，一带一路带来更多的发展机遇，我们所处的行业</w:t>
      </w:r>
      <w:r>
        <w:rPr>
          <w:spacing w:val="-43"/>
        </w:rPr>
        <w:t> </w:t>
      </w:r>
      <w:r>
        <w:rPr>
          <w:spacing w:val="-43"/>
        </w:rPr>
      </w:r>
      <w:r>
        <w:rPr>
          <w:spacing w:val="2"/>
        </w:rPr>
        <w:t>也必将有着朝气蓬勃的发展前景。</w:t>
      </w:r>
      <w:r>
        <w:rPr>
          <w:rFonts w:ascii="华文细黑" w:hAnsi="华文细黑" w:cs="华文细黑" w:eastAsia="华文细黑" w:hint="default"/>
          <w:spacing w:val="2"/>
        </w:rPr>
        <w:t>5G</w:t>
      </w:r>
      <w:r>
        <w:rPr>
          <w:spacing w:val="2"/>
        </w:rPr>
        <w:t>的技术推动又会为智能终端</w:t>
      </w:r>
      <w:r>
        <w:rPr>
          <w:spacing w:val="-48"/>
        </w:rPr>
        <w:t> </w:t>
      </w:r>
      <w:r>
        <w:rPr>
          <w:spacing w:val="-48"/>
        </w:rPr>
      </w:r>
      <w:r>
        <w:rPr/>
        <w:t>带来新的规模增长，公司将坚持“产</w:t>
      </w:r>
      <w:r>
        <w:rPr>
          <w:rFonts w:ascii="华文细黑" w:hAnsi="华文细黑" w:cs="华文细黑" w:eastAsia="华文细黑" w:hint="default"/>
        </w:rPr>
        <w:t>+</w:t>
      </w:r>
      <w:r>
        <w:rPr/>
        <w:t>融”结合的双轮驱动战略，</w:t>
      </w:r>
      <w:r>
        <w:rPr>
          <w:spacing w:val="-24"/>
        </w:rPr>
        <w:t> </w:t>
      </w:r>
      <w:r>
        <w:rPr>
          <w:spacing w:val="-2"/>
        </w:rPr>
        <w:t>聚焦价值创造，坚定持续发展，构建新思想、新机制和新能力，弘</w:t>
      </w:r>
      <w:r>
        <w:rPr>
          <w:spacing w:val="-43"/>
        </w:rPr>
        <w:t> </w:t>
      </w:r>
      <w:r>
        <w:rPr>
          <w:spacing w:val="-43"/>
        </w:rPr>
      </w:r>
      <w:r>
        <w:rPr>
          <w:spacing w:val="-2"/>
        </w:rPr>
        <w:t>扬“以价值创造为核心的实干家精神”和“以创新创业为核心的奋</w:t>
      </w:r>
    </w:p>
    <w:p>
      <w:pPr>
        <w:pStyle w:val="BodyText"/>
        <w:spacing w:line="379" w:lineRule="auto" w:before="40"/>
        <w:ind w:left="154" w:right="4615"/>
        <w:jc w:val="left"/>
      </w:pPr>
      <w:r>
        <w:rPr>
          <w:spacing w:val="-6"/>
        </w:rPr>
        <w:t>斗者精神”。在公司成立</w:t>
      </w:r>
      <w:r>
        <w:rPr>
          <w:rFonts w:ascii="华文细黑" w:hAnsi="华文细黑" w:cs="华文细黑" w:eastAsia="华文细黑" w:hint="default"/>
          <w:spacing w:val="-6"/>
        </w:rPr>
        <w:t>20</w:t>
      </w:r>
      <w:r>
        <w:rPr>
          <w:spacing w:val="-6"/>
        </w:rPr>
        <w:t>周年之际，公司将众志成城，砥砺前行，</w:t>
      </w:r>
      <w:r>
        <w:rPr>
          <w:spacing w:val="-46"/>
        </w:rPr>
        <w:t> </w:t>
      </w:r>
      <w:r>
        <w:rPr>
          <w:spacing w:val="-46"/>
        </w:rPr>
      </w:r>
      <w:r>
        <w:rPr/>
        <w:t>怀揣“基业长青”和“百年企业”的奋斗目标，做行业最具价值的</w:t>
      </w:r>
      <w:r>
        <w:rPr/>
        <w:t> 供应链服务商。</w:t>
      </w:r>
    </w:p>
    <w:p>
      <w:pPr>
        <w:spacing w:after="0" w:line="379" w:lineRule="auto"/>
        <w:jc w:val="left"/>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line="396" w:lineRule="exact" w:before="0"/>
        <w:ind w:left="153" w:right="1217" w:firstLine="0"/>
        <w:jc w:val="left"/>
        <w:rPr>
          <w:rFonts w:ascii="华文细黑" w:hAnsi="华文细黑" w:cs="华文细黑" w:eastAsia="华文细黑" w:hint="default"/>
          <w:sz w:val="30"/>
          <w:szCs w:val="30"/>
        </w:rPr>
      </w:pPr>
      <w:bookmarkStart w:name="十、接待调研、沟通、采访等活动" w:id="77"/>
      <w:bookmarkEnd w:id="77"/>
      <w:r>
        <w:rPr/>
      </w:r>
      <w:r>
        <w:rPr>
          <w:rFonts w:ascii="华文细黑" w:hAnsi="华文细黑" w:cs="华文细黑" w:eastAsia="华文细黑" w:hint="default"/>
          <w:b/>
          <w:bCs/>
          <w:sz w:val="30"/>
          <w:szCs w:val="30"/>
        </w:rPr>
        <w:t>十、接待调研、沟通、采访等活动</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40" w:lineRule="auto" w:before="0"/>
        <w:ind w:left="154" w:right="1217"/>
        <w:jc w:val="left"/>
        <w:rPr>
          <w:b w:val="0"/>
          <w:bCs w:val="0"/>
        </w:rPr>
      </w:pPr>
      <w:bookmarkStart w:name="1、报告期内接待调研、沟通、采访等活动登记表" w:id="78"/>
      <w:bookmarkEnd w:id="78"/>
      <w:r>
        <w:rPr>
          <w:b w:val="0"/>
          <w:bCs w:val="0"/>
        </w:rPr>
      </w:r>
      <w:r>
        <w:rPr>
          <w:rFonts w:ascii="华文细黑" w:hAnsi="华文细黑" w:cs="华文细黑" w:eastAsia="华文细黑" w:hint="default"/>
        </w:rPr>
        <w:t>1</w:t>
      </w:r>
      <w:r>
        <w:rPr/>
        <w:t>、报告期内接待调研、沟通、采访等活动登记表</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40" w:lineRule="auto"/>
        <w:ind w:left="154" w:right="1217"/>
        <w:jc w:val="left"/>
      </w:pPr>
      <w:r>
        <w:rPr/>
        <w:t>√  适用  □</w:t>
      </w:r>
      <w:r>
        <w:rPr>
          <w:spacing w:val="51"/>
        </w:rPr>
        <w:t> </w:t>
      </w:r>
      <w:r>
        <w:rPr/>
        <w:t>不适用</w:t>
      </w:r>
    </w:p>
    <w:p>
      <w:pPr>
        <w:spacing w:line="240" w:lineRule="auto" w:before="11"/>
        <w:rPr>
          <w:rFonts w:ascii="华文细黑" w:hAnsi="华文细黑" w:cs="华文细黑" w:eastAsia="华文细黑"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78"/>
        <w:gridCol w:w="1792"/>
        <w:gridCol w:w="1985"/>
        <w:gridCol w:w="3615"/>
      </w:tblGrid>
      <w:tr>
        <w:trPr>
          <w:trHeight w:val="402" w:hRule="exact"/>
        </w:trPr>
        <w:tc>
          <w:tcPr>
            <w:tcW w:w="21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接待时间</w:t>
            </w:r>
          </w:p>
        </w:tc>
        <w:tc>
          <w:tcPr>
            <w:tcW w:w="17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53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接待方式</w:t>
            </w:r>
          </w:p>
        </w:tc>
        <w:tc>
          <w:tcPr>
            <w:tcW w:w="198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44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接待对象类型</w:t>
            </w:r>
          </w:p>
        </w:tc>
        <w:tc>
          <w:tcPr>
            <w:tcW w:w="361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99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调研的基本情况索引</w:t>
            </w:r>
          </w:p>
        </w:tc>
      </w:tr>
      <w:tr>
        <w:trPr>
          <w:trHeight w:val="162" w:hRule="exact"/>
        </w:trPr>
        <w:tc>
          <w:tcPr>
            <w:tcW w:w="2178" w:type="dxa"/>
            <w:tcBorders>
              <w:top w:val="single" w:sz="4" w:space="0" w:color="8683E2"/>
              <w:left w:val="single" w:sz="4" w:space="0" w:color="8683E2"/>
              <w:bottom w:val="nil" w:sz="6" w:space="0" w:color="auto"/>
              <w:right w:val="single" w:sz="4" w:space="0" w:color="8683E2"/>
            </w:tcBorders>
            <w:shd w:val="clear" w:color="auto" w:fill="D2D2F4"/>
          </w:tcPr>
          <w:p>
            <w:pPr/>
          </w:p>
        </w:tc>
        <w:tc>
          <w:tcPr>
            <w:tcW w:w="1792"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实地调研</w:t>
            </w:r>
          </w:p>
        </w:tc>
        <w:tc>
          <w:tcPr>
            <w:tcW w:w="1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3615" w:type="dxa"/>
            <w:vMerge w:val="restart"/>
            <w:tcBorders>
              <w:top w:val="single" w:sz="4" w:space="0" w:color="8683E2"/>
              <w:left w:val="single" w:sz="9" w:space="0" w:color="D2D2F4"/>
              <w:right w:val="single" w:sz="4" w:space="0" w:color="8683E2"/>
            </w:tcBorders>
          </w:tcPr>
          <w:p>
            <w:pPr>
              <w:pStyle w:val="TableParagraph"/>
              <w:spacing w:line="240" w:lineRule="auto" w:before="41"/>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《中国证券报</w:t>
            </w:r>
            <w:r>
              <w:rPr>
                <w:rFonts w:ascii="华文细黑" w:hAnsi="华文细黑" w:cs="华文细黑" w:eastAsia="华文细黑" w:hint="default"/>
                <w:spacing w:val="-90"/>
                <w:sz w:val="18"/>
                <w:szCs w:val="18"/>
              </w:rPr>
              <w:t>》、</w:t>
            </w:r>
            <w:r>
              <w:rPr>
                <w:rFonts w:ascii="华文细黑" w:hAnsi="华文细黑" w:cs="华文细黑" w:eastAsia="华文细黑" w:hint="default"/>
                <w:sz w:val="18"/>
                <w:szCs w:val="18"/>
              </w:rPr>
              <w:t>《证券时报》和巨潮资讯网</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hyperlink r:id="rId24">
              <w:r>
                <w:rPr>
                  <w:rFonts w:ascii="华文细黑" w:hAnsi="华文细黑" w:cs="华文细黑" w:eastAsia="华文细黑" w:hint="default"/>
                  <w:sz w:val="18"/>
                  <w:szCs w:val="18"/>
                </w:rPr>
                <w:t>www.cninfo.com.cn</w:t>
              </w:r>
            </w:hyperlink>
            <w:r>
              <w:rPr>
                <w:rFonts w:ascii="华文细黑" w:hAnsi="华文细黑" w:cs="华文细黑" w:eastAsia="华文细黑" w:hint="default"/>
                <w:sz w:val="18"/>
                <w:szCs w:val="18"/>
              </w:rPr>
              <w:t>）</w:t>
            </w:r>
          </w:p>
        </w:tc>
      </w:tr>
      <w:tr>
        <w:trPr>
          <w:trHeight w:val="391" w:hRule="exact"/>
        </w:trPr>
        <w:tc>
          <w:tcPr>
            <w:tcW w:w="217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05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10</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日</w:t>
            </w:r>
          </w:p>
        </w:tc>
        <w:tc>
          <w:tcPr>
            <w:tcW w:w="1792" w:type="dxa"/>
            <w:vMerge/>
            <w:tcBorders>
              <w:left w:val="single" w:sz="9" w:space="0" w:color="D2D2F4"/>
              <w:right w:val="single" w:sz="9" w:space="0" w:color="D2D2F4"/>
            </w:tcBorders>
          </w:tcPr>
          <w:p>
            <w:pPr/>
          </w:p>
        </w:tc>
        <w:tc>
          <w:tcPr>
            <w:tcW w:w="1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机构</w:t>
            </w:r>
          </w:p>
        </w:tc>
        <w:tc>
          <w:tcPr>
            <w:tcW w:w="3615" w:type="dxa"/>
            <w:vMerge/>
            <w:tcBorders>
              <w:left w:val="single" w:sz="9" w:space="0" w:color="D2D2F4"/>
              <w:right w:val="single" w:sz="4" w:space="0" w:color="8683E2"/>
            </w:tcBorders>
          </w:tcPr>
          <w:p>
            <w:pPr/>
          </w:p>
        </w:tc>
      </w:tr>
      <w:tr>
        <w:trPr>
          <w:trHeight w:val="161" w:hRule="exact"/>
        </w:trPr>
        <w:tc>
          <w:tcPr>
            <w:tcW w:w="2178" w:type="dxa"/>
            <w:tcBorders>
              <w:top w:val="nil" w:sz="6" w:space="0" w:color="auto"/>
              <w:left w:val="single" w:sz="4" w:space="0" w:color="8683E2"/>
              <w:bottom w:val="single" w:sz="4" w:space="0" w:color="8683E2"/>
              <w:right w:val="single" w:sz="4" w:space="0" w:color="8683E2"/>
            </w:tcBorders>
            <w:shd w:val="clear" w:color="auto" w:fill="D2D2F4"/>
          </w:tcPr>
          <w:p>
            <w:pPr/>
          </w:p>
        </w:tc>
        <w:tc>
          <w:tcPr>
            <w:tcW w:w="1792" w:type="dxa"/>
            <w:vMerge/>
            <w:tcBorders>
              <w:left w:val="single" w:sz="9" w:space="0" w:color="D2D2F4"/>
              <w:bottom w:val="single" w:sz="4" w:space="0" w:color="8683E2"/>
              <w:right w:val="single" w:sz="9" w:space="0" w:color="D2D2F4"/>
            </w:tcBorders>
          </w:tcPr>
          <w:p>
            <w:pPr/>
          </w:p>
        </w:tc>
        <w:tc>
          <w:tcPr>
            <w:tcW w:w="1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3615" w:type="dxa"/>
            <w:vMerge/>
            <w:tcBorders>
              <w:left w:val="single" w:sz="9" w:space="0" w:color="D2D2F4"/>
              <w:bottom w:val="single" w:sz="4" w:space="0" w:color="8683E2"/>
              <w:right w:val="single" w:sz="4" w:space="0" w:color="8683E2"/>
            </w:tcBorders>
          </w:tcPr>
          <w:p>
            <w:pPr/>
          </w:p>
        </w:tc>
      </w:tr>
      <w:tr>
        <w:trPr>
          <w:trHeight w:val="162" w:hRule="exact"/>
        </w:trPr>
        <w:tc>
          <w:tcPr>
            <w:tcW w:w="2178" w:type="dxa"/>
            <w:tcBorders>
              <w:top w:val="single" w:sz="4" w:space="0" w:color="8683E2"/>
              <w:left w:val="single" w:sz="4" w:space="0" w:color="8683E2"/>
              <w:bottom w:val="nil" w:sz="6" w:space="0" w:color="auto"/>
              <w:right w:val="single" w:sz="4" w:space="0" w:color="8683E2"/>
            </w:tcBorders>
            <w:shd w:val="clear" w:color="auto" w:fill="D2D2F4"/>
          </w:tcPr>
          <w:p>
            <w:pPr/>
          </w:p>
        </w:tc>
        <w:tc>
          <w:tcPr>
            <w:tcW w:w="1792"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实地调研</w:t>
            </w:r>
          </w:p>
        </w:tc>
        <w:tc>
          <w:tcPr>
            <w:tcW w:w="1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3615" w:type="dxa"/>
            <w:vMerge w:val="restart"/>
            <w:tcBorders>
              <w:top w:val="single" w:sz="4" w:space="0" w:color="8683E2"/>
              <w:left w:val="single" w:sz="9" w:space="0" w:color="D2D2F4"/>
              <w:right w:val="single" w:sz="4" w:space="0" w:color="8683E2"/>
            </w:tcBorders>
          </w:tcPr>
          <w:p>
            <w:pPr>
              <w:pStyle w:val="TableParagraph"/>
              <w:spacing w:line="240" w:lineRule="auto" w:before="41"/>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《中国证券报</w:t>
            </w:r>
            <w:r>
              <w:rPr>
                <w:rFonts w:ascii="华文细黑" w:hAnsi="华文细黑" w:cs="华文细黑" w:eastAsia="华文细黑" w:hint="default"/>
                <w:spacing w:val="-90"/>
                <w:sz w:val="18"/>
                <w:szCs w:val="18"/>
              </w:rPr>
              <w:t>》、</w:t>
            </w:r>
            <w:r>
              <w:rPr>
                <w:rFonts w:ascii="华文细黑" w:hAnsi="华文细黑" w:cs="华文细黑" w:eastAsia="华文细黑" w:hint="default"/>
                <w:sz w:val="18"/>
                <w:szCs w:val="18"/>
              </w:rPr>
              <w:t>《证券时报》和巨潮资讯网</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hyperlink r:id="rId24">
              <w:r>
                <w:rPr>
                  <w:rFonts w:ascii="华文细黑" w:hAnsi="华文细黑" w:cs="华文细黑" w:eastAsia="华文细黑" w:hint="default"/>
                  <w:sz w:val="18"/>
                  <w:szCs w:val="18"/>
                </w:rPr>
                <w:t>www.cninfo.com.cn</w:t>
              </w:r>
            </w:hyperlink>
            <w:r>
              <w:rPr>
                <w:rFonts w:ascii="华文细黑" w:hAnsi="华文细黑" w:cs="华文细黑" w:eastAsia="华文细黑" w:hint="default"/>
                <w:sz w:val="18"/>
                <w:szCs w:val="18"/>
              </w:rPr>
              <w:t>）</w:t>
            </w:r>
          </w:p>
        </w:tc>
      </w:tr>
      <w:tr>
        <w:trPr>
          <w:trHeight w:val="391" w:hRule="exact"/>
        </w:trPr>
        <w:tc>
          <w:tcPr>
            <w:tcW w:w="217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05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22</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日</w:t>
            </w:r>
          </w:p>
        </w:tc>
        <w:tc>
          <w:tcPr>
            <w:tcW w:w="1792" w:type="dxa"/>
            <w:vMerge/>
            <w:tcBorders>
              <w:left w:val="single" w:sz="9" w:space="0" w:color="D2D2F4"/>
              <w:right w:val="single" w:sz="9" w:space="0" w:color="D2D2F4"/>
            </w:tcBorders>
          </w:tcPr>
          <w:p>
            <w:pPr/>
          </w:p>
        </w:tc>
        <w:tc>
          <w:tcPr>
            <w:tcW w:w="1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机构</w:t>
            </w:r>
          </w:p>
        </w:tc>
        <w:tc>
          <w:tcPr>
            <w:tcW w:w="3615" w:type="dxa"/>
            <w:vMerge/>
            <w:tcBorders>
              <w:left w:val="single" w:sz="9" w:space="0" w:color="D2D2F4"/>
              <w:right w:val="single" w:sz="4" w:space="0" w:color="8683E2"/>
            </w:tcBorders>
          </w:tcPr>
          <w:p>
            <w:pPr/>
          </w:p>
        </w:tc>
      </w:tr>
      <w:tr>
        <w:trPr>
          <w:trHeight w:val="161" w:hRule="exact"/>
        </w:trPr>
        <w:tc>
          <w:tcPr>
            <w:tcW w:w="2178" w:type="dxa"/>
            <w:tcBorders>
              <w:top w:val="nil" w:sz="6" w:space="0" w:color="auto"/>
              <w:left w:val="single" w:sz="4" w:space="0" w:color="8683E2"/>
              <w:bottom w:val="single" w:sz="4" w:space="0" w:color="8683E2"/>
              <w:right w:val="single" w:sz="4" w:space="0" w:color="8683E2"/>
            </w:tcBorders>
            <w:shd w:val="clear" w:color="auto" w:fill="D2D2F4"/>
          </w:tcPr>
          <w:p>
            <w:pPr/>
          </w:p>
        </w:tc>
        <w:tc>
          <w:tcPr>
            <w:tcW w:w="1792" w:type="dxa"/>
            <w:vMerge/>
            <w:tcBorders>
              <w:left w:val="single" w:sz="9" w:space="0" w:color="D2D2F4"/>
              <w:bottom w:val="single" w:sz="4" w:space="0" w:color="8683E2"/>
              <w:right w:val="single" w:sz="9" w:space="0" w:color="D2D2F4"/>
            </w:tcBorders>
          </w:tcPr>
          <w:p>
            <w:pPr/>
          </w:p>
        </w:tc>
        <w:tc>
          <w:tcPr>
            <w:tcW w:w="1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3615" w:type="dxa"/>
            <w:vMerge/>
            <w:tcBorders>
              <w:left w:val="single" w:sz="9" w:space="0" w:color="D2D2F4"/>
              <w:bottom w:val="single" w:sz="4" w:space="0" w:color="8683E2"/>
              <w:right w:val="single" w:sz="4" w:space="0" w:color="8683E2"/>
            </w:tcBorders>
          </w:tcPr>
          <w:p>
            <w:pPr/>
          </w:p>
        </w:tc>
      </w:tr>
      <w:tr>
        <w:trPr>
          <w:trHeight w:val="162" w:hRule="exact"/>
        </w:trPr>
        <w:tc>
          <w:tcPr>
            <w:tcW w:w="2178" w:type="dxa"/>
            <w:tcBorders>
              <w:top w:val="single" w:sz="4" w:space="0" w:color="8683E2"/>
              <w:left w:val="single" w:sz="4" w:space="0" w:color="8683E2"/>
              <w:bottom w:val="nil" w:sz="6" w:space="0" w:color="auto"/>
              <w:right w:val="single" w:sz="4" w:space="0" w:color="8683E2"/>
            </w:tcBorders>
            <w:shd w:val="clear" w:color="auto" w:fill="D2D2F4"/>
          </w:tcPr>
          <w:p>
            <w:pPr/>
          </w:p>
        </w:tc>
        <w:tc>
          <w:tcPr>
            <w:tcW w:w="1792"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实地调研</w:t>
            </w:r>
          </w:p>
        </w:tc>
        <w:tc>
          <w:tcPr>
            <w:tcW w:w="1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3615" w:type="dxa"/>
            <w:vMerge w:val="restart"/>
            <w:tcBorders>
              <w:top w:val="single" w:sz="4" w:space="0" w:color="8683E2"/>
              <w:left w:val="single" w:sz="9" w:space="0" w:color="D2D2F4"/>
              <w:right w:val="single" w:sz="4" w:space="0" w:color="8683E2"/>
            </w:tcBorders>
          </w:tcPr>
          <w:p>
            <w:pPr>
              <w:pStyle w:val="TableParagraph"/>
              <w:spacing w:line="240" w:lineRule="auto" w:before="41"/>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《中国证券报</w:t>
            </w:r>
            <w:r>
              <w:rPr>
                <w:rFonts w:ascii="华文细黑" w:hAnsi="华文细黑" w:cs="华文细黑" w:eastAsia="华文细黑" w:hint="default"/>
                <w:spacing w:val="-90"/>
                <w:sz w:val="18"/>
                <w:szCs w:val="18"/>
              </w:rPr>
              <w:t>》、</w:t>
            </w:r>
            <w:r>
              <w:rPr>
                <w:rFonts w:ascii="华文细黑" w:hAnsi="华文细黑" w:cs="华文细黑" w:eastAsia="华文细黑" w:hint="default"/>
                <w:sz w:val="18"/>
                <w:szCs w:val="18"/>
              </w:rPr>
              <w:t>《证券时报》和巨潮资讯网</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hyperlink r:id="rId24">
              <w:r>
                <w:rPr>
                  <w:rFonts w:ascii="华文细黑" w:hAnsi="华文细黑" w:cs="华文细黑" w:eastAsia="华文细黑" w:hint="default"/>
                  <w:sz w:val="18"/>
                  <w:szCs w:val="18"/>
                </w:rPr>
                <w:t>www.cninfo.com.cn</w:t>
              </w:r>
            </w:hyperlink>
            <w:r>
              <w:rPr>
                <w:rFonts w:ascii="华文细黑" w:hAnsi="华文细黑" w:cs="华文细黑" w:eastAsia="华文细黑" w:hint="default"/>
                <w:sz w:val="18"/>
                <w:szCs w:val="18"/>
              </w:rPr>
              <w:t>）</w:t>
            </w:r>
          </w:p>
        </w:tc>
      </w:tr>
      <w:tr>
        <w:trPr>
          <w:trHeight w:val="391" w:hRule="exact"/>
        </w:trPr>
        <w:tc>
          <w:tcPr>
            <w:tcW w:w="217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05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23</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日</w:t>
            </w:r>
          </w:p>
        </w:tc>
        <w:tc>
          <w:tcPr>
            <w:tcW w:w="1792" w:type="dxa"/>
            <w:vMerge/>
            <w:tcBorders>
              <w:left w:val="single" w:sz="9" w:space="0" w:color="D2D2F4"/>
              <w:right w:val="single" w:sz="9" w:space="0" w:color="D2D2F4"/>
            </w:tcBorders>
          </w:tcPr>
          <w:p>
            <w:pPr/>
          </w:p>
        </w:tc>
        <w:tc>
          <w:tcPr>
            <w:tcW w:w="1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机构</w:t>
            </w:r>
          </w:p>
        </w:tc>
        <w:tc>
          <w:tcPr>
            <w:tcW w:w="3615" w:type="dxa"/>
            <w:vMerge/>
            <w:tcBorders>
              <w:left w:val="single" w:sz="9" w:space="0" w:color="D2D2F4"/>
              <w:right w:val="single" w:sz="4" w:space="0" w:color="8683E2"/>
            </w:tcBorders>
          </w:tcPr>
          <w:p>
            <w:pPr/>
          </w:p>
        </w:tc>
      </w:tr>
      <w:tr>
        <w:trPr>
          <w:trHeight w:val="161" w:hRule="exact"/>
        </w:trPr>
        <w:tc>
          <w:tcPr>
            <w:tcW w:w="2178" w:type="dxa"/>
            <w:tcBorders>
              <w:top w:val="nil" w:sz="6" w:space="0" w:color="auto"/>
              <w:left w:val="single" w:sz="4" w:space="0" w:color="8683E2"/>
              <w:bottom w:val="single" w:sz="4" w:space="0" w:color="8683E2"/>
              <w:right w:val="single" w:sz="4" w:space="0" w:color="8683E2"/>
            </w:tcBorders>
            <w:shd w:val="clear" w:color="auto" w:fill="D2D2F4"/>
          </w:tcPr>
          <w:p>
            <w:pPr/>
          </w:p>
        </w:tc>
        <w:tc>
          <w:tcPr>
            <w:tcW w:w="1792" w:type="dxa"/>
            <w:vMerge/>
            <w:tcBorders>
              <w:left w:val="single" w:sz="9" w:space="0" w:color="D2D2F4"/>
              <w:bottom w:val="single" w:sz="4" w:space="0" w:color="8683E2"/>
              <w:right w:val="single" w:sz="9" w:space="0" w:color="D2D2F4"/>
            </w:tcBorders>
          </w:tcPr>
          <w:p>
            <w:pPr/>
          </w:p>
        </w:tc>
        <w:tc>
          <w:tcPr>
            <w:tcW w:w="1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3615" w:type="dxa"/>
            <w:vMerge/>
            <w:tcBorders>
              <w:left w:val="single" w:sz="9" w:space="0" w:color="D2D2F4"/>
              <w:bottom w:val="single" w:sz="4" w:space="0" w:color="8683E2"/>
              <w:right w:val="single" w:sz="4" w:space="0" w:color="8683E2"/>
            </w:tcBorders>
          </w:tcPr>
          <w:p>
            <w:pPr/>
          </w:p>
        </w:tc>
      </w:tr>
      <w:tr>
        <w:trPr>
          <w:trHeight w:val="162" w:hRule="exact"/>
        </w:trPr>
        <w:tc>
          <w:tcPr>
            <w:tcW w:w="2178" w:type="dxa"/>
            <w:tcBorders>
              <w:top w:val="single" w:sz="4" w:space="0" w:color="8683E2"/>
              <w:left w:val="single" w:sz="4" w:space="0" w:color="8683E2"/>
              <w:bottom w:val="nil" w:sz="6" w:space="0" w:color="auto"/>
              <w:right w:val="single" w:sz="4" w:space="0" w:color="8683E2"/>
            </w:tcBorders>
            <w:shd w:val="clear" w:color="auto" w:fill="D2D2F4"/>
          </w:tcPr>
          <w:p>
            <w:pPr/>
          </w:p>
        </w:tc>
        <w:tc>
          <w:tcPr>
            <w:tcW w:w="1792"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实地调研</w:t>
            </w:r>
          </w:p>
        </w:tc>
        <w:tc>
          <w:tcPr>
            <w:tcW w:w="1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3615" w:type="dxa"/>
            <w:vMerge w:val="restart"/>
            <w:tcBorders>
              <w:top w:val="single" w:sz="4" w:space="0" w:color="8683E2"/>
              <w:left w:val="single" w:sz="9" w:space="0" w:color="D2D2F4"/>
              <w:right w:val="single" w:sz="4" w:space="0" w:color="8683E2"/>
            </w:tcBorders>
          </w:tcPr>
          <w:p>
            <w:pPr>
              <w:pStyle w:val="TableParagraph"/>
              <w:spacing w:line="240" w:lineRule="auto" w:before="41"/>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《中国证券报</w:t>
            </w:r>
            <w:r>
              <w:rPr>
                <w:rFonts w:ascii="华文细黑" w:hAnsi="华文细黑" w:cs="华文细黑" w:eastAsia="华文细黑" w:hint="default"/>
                <w:spacing w:val="-90"/>
                <w:sz w:val="18"/>
                <w:szCs w:val="18"/>
              </w:rPr>
              <w:t>》、</w:t>
            </w:r>
            <w:r>
              <w:rPr>
                <w:rFonts w:ascii="华文细黑" w:hAnsi="华文细黑" w:cs="华文细黑" w:eastAsia="华文细黑" w:hint="default"/>
                <w:sz w:val="18"/>
                <w:szCs w:val="18"/>
              </w:rPr>
              <w:t>《证券时报》和巨潮资讯网</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hyperlink r:id="rId24">
              <w:r>
                <w:rPr>
                  <w:rFonts w:ascii="华文细黑" w:hAnsi="华文细黑" w:cs="华文细黑" w:eastAsia="华文细黑" w:hint="default"/>
                  <w:sz w:val="18"/>
                  <w:szCs w:val="18"/>
                </w:rPr>
                <w:t>www.cninfo.com.cn</w:t>
              </w:r>
            </w:hyperlink>
            <w:r>
              <w:rPr>
                <w:rFonts w:ascii="华文细黑" w:hAnsi="华文细黑" w:cs="华文细黑" w:eastAsia="华文细黑" w:hint="default"/>
                <w:sz w:val="18"/>
                <w:szCs w:val="18"/>
              </w:rPr>
              <w:t>）</w:t>
            </w:r>
          </w:p>
        </w:tc>
      </w:tr>
      <w:tr>
        <w:trPr>
          <w:trHeight w:val="391" w:hRule="exact"/>
        </w:trPr>
        <w:tc>
          <w:tcPr>
            <w:tcW w:w="217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28</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日</w:t>
            </w:r>
          </w:p>
        </w:tc>
        <w:tc>
          <w:tcPr>
            <w:tcW w:w="1792" w:type="dxa"/>
            <w:vMerge/>
            <w:tcBorders>
              <w:left w:val="single" w:sz="9" w:space="0" w:color="D2D2F4"/>
              <w:right w:val="single" w:sz="9" w:space="0" w:color="D2D2F4"/>
            </w:tcBorders>
          </w:tcPr>
          <w:p>
            <w:pPr/>
          </w:p>
        </w:tc>
        <w:tc>
          <w:tcPr>
            <w:tcW w:w="1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机构</w:t>
            </w:r>
          </w:p>
        </w:tc>
        <w:tc>
          <w:tcPr>
            <w:tcW w:w="3615" w:type="dxa"/>
            <w:vMerge/>
            <w:tcBorders>
              <w:left w:val="single" w:sz="9" w:space="0" w:color="D2D2F4"/>
              <w:right w:val="single" w:sz="4" w:space="0" w:color="8683E2"/>
            </w:tcBorders>
          </w:tcPr>
          <w:p>
            <w:pPr/>
          </w:p>
        </w:tc>
      </w:tr>
      <w:tr>
        <w:trPr>
          <w:trHeight w:val="161" w:hRule="exact"/>
        </w:trPr>
        <w:tc>
          <w:tcPr>
            <w:tcW w:w="2178" w:type="dxa"/>
            <w:tcBorders>
              <w:top w:val="nil" w:sz="6" w:space="0" w:color="auto"/>
              <w:left w:val="single" w:sz="4" w:space="0" w:color="8683E2"/>
              <w:bottom w:val="single" w:sz="4" w:space="0" w:color="8683E2"/>
              <w:right w:val="single" w:sz="4" w:space="0" w:color="8683E2"/>
            </w:tcBorders>
            <w:shd w:val="clear" w:color="auto" w:fill="D2D2F4"/>
          </w:tcPr>
          <w:p>
            <w:pPr/>
          </w:p>
        </w:tc>
        <w:tc>
          <w:tcPr>
            <w:tcW w:w="1792" w:type="dxa"/>
            <w:vMerge/>
            <w:tcBorders>
              <w:left w:val="single" w:sz="9" w:space="0" w:color="D2D2F4"/>
              <w:bottom w:val="single" w:sz="4" w:space="0" w:color="8683E2"/>
              <w:right w:val="single" w:sz="9" w:space="0" w:color="D2D2F4"/>
            </w:tcBorders>
          </w:tcPr>
          <w:p>
            <w:pPr/>
          </w:p>
        </w:tc>
        <w:tc>
          <w:tcPr>
            <w:tcW w:w="1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3615" w:type="dxa"/>
            <w:vMerge/>
            <w:tcBorders>
              <w:left w:val="single" w:sz="9" w:space="0" w:color="D2D2F4"/>
              <w:bottom w:val="single" w:sz="4" w:space="0" w:color="8683E2"/>
              <w:right w:val="single" w:sz="4" w:space="0" w:color="8683E2"/>
            </w:tcBorders>
          </w:tcPr>
          <w:p>
            <w:pPr/>
          </w:p>
        </w:tc>
      </w:tr>
      <w:tr>
        <w:trPr>
          <w:trHeight w:val="162" w:hRule="exact"/>
        </w:trPr>
        <w:tc>
          <w:tcPr>
            <w:tcW w:w="2178" w:type="dxa"/>
            <w:tcBorders>
              <w:top w:val="single" w:sz="4" w:space="0" w:color="8683E2"/>
              <w:left w:val="single" w:sz="4" w:space="0" w:color="8683E2"/>
              <w:bottom w:val="nil" w:sz="6" w:space="0" w:color="auto"/>
              <w:right w:val="single" w:sz="4" w:space="0" w:color="8683E2"/>
            </w:tcBorders>
            <w:shd w:val="clear" w:color="auto" w:fill="D2D2F4"/>
          </w:tcPr>
          <w:p>
            <w:pPr/>
          </w:p>
        </w:tc>
        <w:tc>
          <w:tcPr>
            <w:tcW w:w="1792"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sz w:val="13"/>
                <w:szCs w:val="1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实地调研</w:t>
            </w:r>
          </w:p>
        </w:tc>
        <w:tc>
          <w:tcPr>
            <w:tcW w:w="1985" w:type="dxa"/>
            <w:tcBorders>
              <w:top w:val="single" w:sz="4" w:space="0" w:color="8683E2"/>
              <w:left w:val="single" w:sz="4" w:space="0" w:color="8683E2"/>
              <w:bottom w:val="nil" w:sz="6" w:space="0" w:color="auto"/>
              <w:right w:val="single" w:sz="4" w:space="0" w:color="8683E2"/>
            </w:tcBorders>
            <w:shd w:val="clear" w:color="auto" w:fill="D2D2F4"/>
          </w:tcPr>
          <w:p>
            <w:pPr/>
          </w:p>
        </w:tc>
        <w:tc>
          <w:tcPr>
            <w:tcW w:w="3615" w:type="dxa"/>
            <w:vMerge w:val="restart"/>
            <w:tcBorders>
              <w:top w:val="single" w:sz="4" w:space="0" w:color="8683E2"/>
              <w:left w:val="single" w:sz="9" w:space="0" w:color="D2D2F4"/>
              <w:right w:val="single" w:sz="4" w:space="0" w:color="8683E2"/>
            </w:tcBorders>
          </w:tcPr>
          <w:p>
            <w:pPr>
              <w:pStyle w:val="TableParagraph"/>
              <w:spacing w:line="240" w:lineRule="auto" w:before="41"/>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《中国证券报</w:t>
            </w:r>
            <w:r>
              <w:rPr>
                <w:rFonts w:ascii="华文细黑" w:hAnsi="华文细黑" w:cs="华文细黑" w:eastAsia="华文细黑" w:hint="default"/>
                <w:spacing w:val="-90"/>
                <w:sz w:val="18"/>
                <w:szCs w:val="18"/>
              </w:rPr>
              <w:t>》、</w:t>
            </w:r>
            <w:r>
              <w:rPr>
                <w:rFonts w:ascii="华文细黑" w:hAnsi="华文细黑" w:cs="华文细黑" w:eastAsia="华文细黑" w:hint="default"/>
                <w:sz w:val="18"/>
                <w:szCs w:val="18"/>
              </w:rPr>
              <w:t>《证券时报》和巨潮资讯网</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hyperlink r:id="rId24">
              <w:r>
                <w:rPr>
                  <w:rFonts w:ascii="华文细黑" w:hAnsi="华文细黑" w:cs="华文细黑" w:eastAsia="华文细黑" w:hint="default"/>
                  <w:sz w:val="18"/>
                  <w:szCs w:val="18"/>
                </w:rPr>
                <w:t>www.cninfo.com.cn</w:t>
              </w:r>
            </w:hyperlink>
            <w:r>
              <w:rPr>
                <w:rFonts w:ascii="华文细黑" w:hAnsi="华文细黑" w:cs="华文细黑" w:eastAsia="华文细黑" w:hint="default"/>
                <w:sz w:val="18"/>
                <w:szCs w:val="18"/>
              </w:rPr>
              <w:t>）</w:t>
            </w:r>
          </w:p>
        </w:tc>
      </w:tr>
      <w:tr>
        <w:trPr>
          <w:trHeight w:val="391" w:hRule="exact"/>
        </w:trPr>
        <w:tc>
          <w:tcPr>
            <w:tcW w:w="217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09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05</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日</w:t>
            </w:r>
          </w:p>
        </w:tc>
        <w:tc>
          <w:tcPr>
            <w:tcW w:w="1792" w:type="dxa"/>
            <w:vMerge/>
            <w:tcBorders>
              <w:left w:val="single" w:sz="9" w:space="0" w:color="D2D2F4"/>
              <w:right w:val="single" w:sz="9" w:space="0" w:color="D2D2F4"/>
            </w:tcBorders>
          </w:tcPr>
          <w:p>
            <w:pPr/>
          </w:p>
        </w:tc>
        <w:tc>
          <w:tcPr>
            <w:tcW w:w="19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机构</w:t>
            </w:r>
          </w:p>
        </w:tc>
        <w:tc>
          <w:tcPr>
            <w:tcW w:w="3615" w:type="dxa"/>
            <w:vMerge/>
            <w:tcBorders>
              <w:left w:val="single" w:sz="9" w:space="0" w:color="D2D2F4"/>
              <w:right w:val="single" w:sz="4" w:space="0" w:color="8683E2"/>
            </w:tcBorders>
          </w:tcPr>
          <w:p>
            <w:pPr/>
          </w:p>
        </w:tc>
      </w:tr>
      <w:tr>
        <w:trPr>
          <w:trHeight w:val="162" w:hRule="exact"/>
        </w:trPr>
        <w:tc>
          <w:tcPr>
            <w:tcW w:w="2178" w:type="dxa"/>
            <w:tcBorders>
              <w:top w:val="nil" w:sz="6" w:space="0" w:color="auto"/>
              <w:left w:val="single" w:sz="4" w:space="0" w:color="8683E2"/>
              <w:bottom w:val="single" w:sz="4" w:space="0" w:color="8683E2"/>
              <w:right w:val="single" w:sz="4" w:space="0" w:color="8683E2"/>
            </w:tcBorders>
            <w:shd w:val="clear" w:color="auto" w:fill="D2D2F4"/>
          </w:tcPr>
          <w:p>
            <w:pPr/>
          </w:p>
        </w:tc>
        <w:tc>
          <w:tcPr>
            <w:tcW w:w="1792" w:type="dxa"/>
            <w:vMerge/>
            <w:tcBorders>
              <w:left w:val="single" w:sz="9" w:space="0" w:color="D2D2F4"/>
              <w:bottom w:val="single" w:sz="4" w:space="0" w:color="8683E2"/>
              <w:right w:val="single" w:sz="9" w:space="0" w:color="D2D2F4"/>
            </w:tcBorders>
          </w:tcPr>
          <w:p>
            <w:pPr/>
          </w:p>
        </w:tc>
        <w:tc>
          <w:tcPr>
            <w:tcW w:w="1985" w:type="dxa"/>
            <w:tcBorders>
              <w:top w:val="nil" w:sz="6" w:space="0" w:color="auto"/>
              <w:left w:val="single" w:sz="4" w:space="0" w:color="8683E2"/>
              <w:bottom w:val="single" w:sz="4" w:space="0" w:color="8683E2"/>
              <w:right w:val="single" w:sz="4" w:space="0" w:color="8683E2"/>
            </w:tcBorders>
            <w:shd w:val="clear" w:color="auto" w:fill="D2D2F4"/>
          </w:tcPr>
          <w:p>
            <w:pPr/>
          </w:p>
        </w:tc>
        <w:tc>
          <w:tcPr>
            <w:tcW w:w="3615" w:type="dxa"/>
            <w:vMerge/>
            <w:tcBorders>
              <w:left w:val="single" w:sz="9" w:space="0" w:color="D2D2F4"/>
              <w:bottom w:val="single" w:sz="4" w:space="0" w:color="8683E2"/>
              <w:right w:val="single" w:sz="4" w:space="0" w:color="8683E2"/>
            </w:tcBorders>
          </w:tcPr>
          <w:p>
            <w:pPr/>
          </w:p>
        </w:tc>
      </w:tr>
    </w:tbl>
    <w:p>
      <w:pPr>
        <w:spacing w:after="0"/>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13"/>
          <w:szCs w:val="13"/>
        </w:rPr>
      </w:pPr>
    </w:p>
    <w:p>
      <w:pPr>
        <w:spacing w:line="416" w:lineRule="exact" w:before="0"/>
        <w:ind w:left="3772" w:right="1217" w:firstLine="0"/>
        <w:jc w:val="left"/>
        <w:rPr>
          <w:rFonts w:ascii="华文细黑" w:hAnsi="华文细黑" w:cs="华文细黑" w:eastAsia="华文细黑" w:hint="default"/>
          <w:sz w:val="32"/>
          <w:szCs w:val="32"/>
        </w:rPr>
      </w:pPr>
      <w:bookmarkStart w:name="第五节 重要事项" w:id="79"/>
      <w:bookmarkEnd w:id="79"/>
      <w:r>
        <w:rPr/>
      </w:r>
      <w:bookmarkStart w:name="_bookmark2" w:id="80"/>
      <w:bookmarkEnd w:id="80"/>
      <w:r>
        <w:rPr/>
      </w:r>
      <w:r>
        <w:rPr>
          <w:rFonts w:ascii="华文细黑" w:hAnsi="华文细黑" w:cs="华文细黑" w:eastAsia="华文细黑" w:hint="default"/>
          <w:b/>
          <w:bCs/>
          <w:color w:val="8683E2"/>
          <w:sz w:val="32"/>
          <w:szCs w:val="32"/>
        </w:rPr>
        <w:t>第五节</w:t>
      </w:r>
      <w:r>
        <w:rPr>
          <w:rFonts w:ascii="华文细黑" w:hAnsi="华文细黑" w:cs="华文细黑" w:eastAsia="华文细黑" w:hint="default"/>
          <w:b/>
          <w:bCs/>
          <w:color w:val="8683E2"/>
          <w:spacing w:val="79"/>
          <w:sz w:val="32"/>
          <w:szCs w:val="32"/>
        </w:rPr>
        <w:t> </w:t>
      </w:r>
      <w:r>
        <w:rPr>
          <w:rFonts w:ascii="华文细黑" w:hAnsi="华文细黑" w:cs="华文细黑" w:eastAsia="华文细黑" w:hint="default"/>
          <w:b/>
          <w:bCs/>
          <w:color w:val="8683E2"/>
          <w:sz w:val="32"/>
          <w:szCs w:val="32"/>
        </w:rPr>
        <w:t>重要事项</w:t>
      </w:r>
      <w:r>
        <w:rPr>
          <w:rFonts w:ascii="华文细黑" w:hAnsi="华文细黑" w:cs="华文细黑" w:eastAsia="华文细黑" w:hint="default"/>
          <w:sz w:val="32"/>
          <w:szCs w:val="32"/>
        </w:rPr>
      </w:r>
    </w:p>
    <w:p>
      <w:pPr>
        <w:spacing w:line="240" w:lineRule="auto" w:before="4"/>
        <w:rPr>
          <w:rFonts w:ascii="华文细黑" w:hAnsi="华文细黑" w:cs="华文细黑" w:eastAsia="华文细黑" w:hint="default"/>
          <w:b/>
          <w:bCs/>
          <w:sz w:val="41"/>
          <w:szCs w:val="41"/>
        </w:rPr>
      </w:pPr>
    </w:p>
    <w:p>
      <w:pPr>
        <w:spacing w:before="0"/>
        <w:ind w:left="154" w:right="1217" w:firstLine="0"/>
        <w:jc w:val="left"/>
        <w:rPr>
          <w:rFonts w:ascii="华文细黑" w:hAnsi="华文细黑" w:cs="华文细黑" w:eastAsia="华文细黑" w:hint="default"/>
          <w:sz w:val="30"/>
          <w:szCs w:val="30"/>
        </w:rPr>
      </w:pPr>
      <w:bookmarkStart w:name="一、公司普通股利润分配及资本公积金转增股本情况" w:id="81"/>
      <w:bookmarkEnd w:id="81"/>
      <w:r>
        <w:rPr/>
      </w:r>
      <w:r>
        <w:rPr>
          <w:rFonts w:ascii="华文细黑" w:hAnsi="华文细黑" w:cs="华文细黑" w:eastAsia="华文细黑" w:hint="default"/>
          <w:b/>
          <w:bCs/>
          <w:sz w:val="30"/>
          <w:szCs w:val="30"/>
        </w:rPr>
        <w:t>一、公司普通股利润分配及资本公积金转增股本情况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Heading3"/>
        <w:spacing w:line="240" w:lineRule="auto" w:before="0"/>
        <w:ind w:left="154" w:right="1217"/>
        <w:jc w:val="left"/>
        <w:rPr>
          <w:b w:val="0"/>
          <w:bCs w:val="0"/>
        </w:rPr>
      </w:pPr>
      <w:r>
        <w:rPr/>
        <w:t>报告期内普通股利润分配政策，特别是现金分红政策的制定、执行或调整情况</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240" w:lineRule="auto"/>
        <w:ind w:left="153" w:right="1217"/>
        <w:jc w:val="left"/>
      </w:pPr>
      <w:r>
        <w:rPr/>
        <w:t>√  适用  □</w:t>
      </w:r>
      <w:r>
        <w:rPr>
          <w:spacing w:val="51"/>
        </w:rPr>
        <w:t> </w:t>
      </w:r>
      <w:r>
        <w:rPr/>
        <w:t>不适用</w:t>
      </w:r>
    </w:p>
    <w:p>
      <w:pPr>
        <w:spacing w:line="240" w:lineRule="auto" w:before="0"/>
        <w:rPr>
          <w:rFonts w:ascii="华文细黑" w:hAnsi="华文细黑" w:cs="华文细黑" w:eastAsia="华文细黑" w:hint="default"/>
          <w:sz w:val="15"/>
          <w:szCs w:val="15"/>
        </w:rPr>
      </w:pPr>
    </w:p>
    <w:p>
      <w:pPr>
        <w:pStyle w:val="BodyText"/>
        <w:spacing w:line="379" w:lineRule="auto"/>
        <w:ind w:left="153" w:right="1122" w:firstLine="420"/>
        <w:jc w:val="left"/>
      </w:pPr>
      <w:r>
        <w:rPr/>
        <w:t>根据中国证监会《上市公司监管指引第 </w:t>
      </w:r>
      <w:r>
        <w:rPr>
          <w:rFonts w:ascii="华文细黑" w:hAnsi="华文细黑" w:cs="华文细黑" w:eastAsia="华文细黑" w:hint="default"/>
        </w:rPr>
        <w:t>3</w:t>
      </w:r>
      <w:r>
        <w:rPr>
          <w:rFonts w:ascii="华文细黑" w:hAnsi="华文细黑" w:cs="华文细黑" w:eastAsia="华文细黑" w:hint="default"/>
          <w:spacing w:val="-2"/>
        </w:rPr>
        <w:t> </w:t>
      </w:r>
      <w:r>
        <w:rPr>
          <w:spacing w:val="-4"/>
        </w:rPr>
        <w:t>号</w:t>
      </w:r>
      <w:r>
        <w:rPr>
          <w:rFonts w:ascii="华文细黑" w:hAnsi="华文细黑" w:cs="华文细黑" w:eastAsia="华文细黑" w:hint="default"/>
          <w:spacing w:val="-4"/>
        </w:rPr>
        <w:t>-</w:t>
      </w:r>
      <w:r>
        <w:rPr>
          <w:spacing w:val="-4"/>
        </w:rPr>
        <w:t>上市公司现金分红》等相关规定要求，公司已在《公司章</w:t>
      </w:r>
      <w:r>
        <w:rPr/>
        <w:t> 程》中制定了清晰的利润分配政策，明确公司股东的合理投资回报，维护公司股东的利益。</w:t>
      </w:r>
    </w:p>
    <w:p>
      <w:pPr>
        <w:spacing w:line="240" w:lineRule="auto" w:before="1"/>
        <w:rPr>
          <w:rFonts w:ascii="华文细黑" w:hAnsi="华文细黑" w:cs="华文细黑" w:eastAsia="华文细黑"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7491"/>
        <w:gridCol w:w="2066"/>
      </w:tblGrid>
      <w:tr>
        <w:trPr>
          <w:trHeight w:val="322" w:hRule="exact"/>
        </w:trPr>
        <w:tc>
          <w:tcPr>
            <w:tcW w:w="9557" w:type="dxa"/>
            <w:gridSpan w:val="2"/>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1" w:right="1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现金分红政策的专项说明</w:t>
            </w:r>
          </w:p>
        </w:tc>
      </w:tr>
      <w:tr>
        <w:trPr>
          <w:trHeight w:val="322" w:hRule="exact"/>
        </w:trPr>
        <w:tc>
          <w:tcPr>
            <w:tcW w:w="7491"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是否符合公司章程的规定或股东大会决议的要求：</w:t>
            </w:r>
          </w:p>
        </w:tc>
        <w:tc>
          <w:tcPr>
            <w:tcW w:w="2066" w:type="dxa"/>
            <w:tcBorders>
              <w:top w:val="single" w:sz="4" w:space="0" w:color="9999FF"/>
              <w:left w:val="single" w:sz="10" w:space="0" w:color="D2D2F4"/>
              <w:bottom w:val="single" w:sz="4" w:space="0" w:color="9999FF"/>
              <w:right w:val="single" w:sz="4" w:space="0" w:color="9999FF"/>
            </w:tcBorders>
          </w:tcPr>
          <w:p>
            <w:pPr>
              <w:pStyle w:val="TableParagraph"/>
              <w:spacing w:line="253" w:lineRule="exact"/>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7491"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分红标准和比例是否明确和清晰：</w:t>
            </w:r>
          </w:p>
        </w:tc>
        <w:tc>
          <w:tcPr>
            <w:tcW w:w="2066" w:type="dxa"/>
            <w:tcBorders>
              <w:top w:val="single" w:sz="4" w:space="0" w:color="9999FF"/>
              <w:left w:val="single" w:sz="10" w:space="0" w:color="D2D2F4"/>
              <w:bottom w:val="single" w:sz="4" w:space="0" w:color="9999FF"/>
              <w:right w:val="single" w:sz="4" w:space="0" w:color="9999FF"/>
            </w:tcBorders>
          </w:tcPr>
          <w:p>
            <w:pPr>
              <w:pStyle w:val="TableParagraph"/>
              <w:spacing w:line="240" w:lineRule="auto"/>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7491"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相关的决策程序和机制是否完备：</w:t>
            </w:r>
          </w:p>
        </w:tc>
        <w:tc>
          <w:tcPr>
            <w:tcW w:w="2066" w:type="dxa"/>
            <w:tcBorders>
              <w:top w:val="single" w:sz="4" w:space="0" w:color="9999FF"/>
              <w:left w:val="single" w:sz="10" w:space="0" w:color="D2D2F4"/>
              <w:bottom w:val="single" w:sz="4" w:space="0" w:color="9999FF"/>
              <w:right w:val="single" w:sz="4" w:space="0" w:color="9999FF"/>
            </w:tcBorders>
          </w:tcPr>
          <w:p>
            <w:pPr>
              <w:pStyle w:val="TableParagraph"/>
              <w:spacing w:line="253" w:lineRule="exact"/>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7491"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独立董事是否履职尽责并发挥了应有的作用：</w:t>
            </w:r>
          </w:p>
        </w:tc>
        <w:tc>
          <w:tcPr>
            <w:tcW w:w="2066" w:type="dxa"/>
            <w:tcBorders>
              <w:top w:val="single" w:sz="4" w:space="0" w:color="9999FF"/>
              <w:left w:val="single" w:sz="10" w:space="0" w:color="D2D2F4"/>
              <w:bottom w:val="single" w:sz="4" w:space="0" w:color="9999FF"/>
              <w:right w:val="single" w:sz="4" w:space="0" w:color="9999FF"/>
            </w:tcBorders>
          </w:tcPr>
          <w:p>
            <w:pPr>
              <w:pStyle w:val="TableParagraph"/>
              <w:spacing w:line="253" w:lineRule="exact"/>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7491"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中小股东是否有充分表达意见和诉求的机会，其合法权益是否得到了充分保护：</w:t>
            </w:r>
          </w:p>
        </w:tc>
        <w:tc>
          <w:tcPr>
            <w:tcW w:w="2066" w:type="dxa"/>
            <w:tcBorders>
              <w:top w:val="single" w:sz="4" w:space="0" w:color="9999FF"/>
              <w:left w:val="single" w:sz="10" w:space="0" w:color="D2D2F4"/>
              <w:bottom w:val="single" w:sz="4" w:space="0" w:color="9999FF"/>
              <w:right w:val="single" w:sz="4" w:space="0" w:color="9999FF"/>
            </w:tcBorders>
          </w:tcPr>
          <w:p>
            <w:pPr>
              <w:pStyle w:val="TableParagraph"/>
              <w:spacing w:line="240" w:lineRule="auto"/>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7491"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现金分红政策进行调整或变更的，条件及程序是否合规、透明：</w:t>
            </w:r>
          </w:p>
        </w:tc>
        <w:tc>
          <w:tcPr>
            <w:tcW w:w="2066" w:type="dxa"/>
            <w:tcBorders>
              <w:top w:val="single" w:sz="4" w:space="0" w:color="9999FF"/>
              <w:left w:val="single" w:sz="10" w:space="0" w:color="D2D2F4"/>
              <w:bottom w:val="single" w:sz="4" w:space="0" w:color="9999FF"/>
              <w:right w:val="single" w:sz="4" w:space="0" w:color="9999FF"/>
            </w:tcBorders>
          </w:tcPr>
          <w:p>
            <w:pPr>
              <w:pStyle w:val="TableParagraph"/>
              <w:spacing w:line="253" w:lineRule="exact"/>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bl>
    <w:p>
      <w:pPr>
        <w:spacing w:line="240" w:lineRule="auto" w:before="11"/>
        <w:rPr>
          <w:rFonts w:ascii="华文细黑" w:hAnsi="华文细黑" w:cs="华文细黑" w:eastAsia="华文细黑" w:hint="default"/>
          <w:sz w:val="5"/>
          <w:szCs w:val="5"/>
        </w:rPr>
      </w:pPr>
    </w:p>
    <w:p>
      <w:pPr>
        <w:pStyle w:val="BodyText"/>
        <w:spacing w:line="240" w:lineRule="auto" w:before="10"/>
        <w:ind w:left="154" w:right="1217"/>
        <w:jc w:val="left"/>
      </w:pPr>
      <w:r>
        <w:rPr/>
        <w:t>公司近 </w:t>
      </w:r>
      <w:r>
        <w:rPr>
          <w:rFonts w:ascii="华文细黑" w:hAnsi="华文细黑" w:cs="华文细黑" w:eastAsia="华文细黑" w:hint="default"/>
        </w:rPr>
        <w:t>3 </w:t>
      </w:r>
      <w:r>
        <w:rPr>
          <w:spacing w:val="-2"/>
        </w:rPr>
        <w:t>年</w:t>
      </w:r>
      <w:r>
        <w:rPr/>
        <w:t>（包括本报告期）的普通股股利分配方案（预案</w:t>
      </w:r>
      <w:r>
        <w:rPr>
          <w:spacing w:val="-105"/>
        </w:rPr>
        <w:t>）</w:t>
      </w:r>
      <w:r>
        <w:rPr/>
        <w:t>、资本</w:t>
      </w:r>
      <w:r>
        <w:rPr>
          <w:spacing w:val="-2"/>
        </w:rPr>
        <w:t>公</w:t>
      </w:r>
      <w:r>
        <w:rPr/>
        <w:t>积金转增股本方案（预案）情况</w:t>
      </w:r>
    </w:p>
    <w:p>
      <w:pPr>
        <w:spacing w:line="240" w:lineRule="auto" w:before="13"/>
        <w:rPr>
          <w:rFonts w:ascii="华文细黑" w:hAnsi="华文细黑" w:cs="华文细黑" w:eastAsia="华文细黑" w:hint="default"/>
          <w:sz w:val="14"/>
          <w:szCs w:val="14"/>
        </w:rPr>
      </w:pPr>
    </w:p>
    <w:p>
      <w:pPr>
        <w:pStyle w:val="BodyText"/>
        <w:spacing w:line="240" w:lineRule="auto"/>
        <w:ind w:left="589" w:right="0"/>
        <w:jc w:val="left"/>
      </w:pPr>
      <w:r>
        <w:rPr>
          <w:spacing w:val="-3"/>
        </w:rPr>
        <w:t>根据大华会计师事务所（特殊普通合伙）审计报告，公司 </w:t>
      </w:r>
      <w:r>
        <w:rPr>
          <w:rFonts w:ascii="华文细黑" w:hAnsi="华文细黑" w:cs="华文细黑" w:eastAsia="华文细黑" w:hint="default"/>
        </w:rPr>
        <w:t>2016 </w:t>
      </w:r>
      <w:r>
        <w:rPr/>
        <w:t>年度母公司净利润 </w:t>
      </w:r>
      <w:r>
        <w:rPr>
          <w:rFonts w:ascii="华文细黑" w:hAnsi="华文细黑" w:cs="华文细黑" w:eastAsia="华文细黑" w:hint="default"/>
        </w:rPr>
        <w:t>53,846,921.69</w:t>
      </w:r>
      <w:r>
        <w:rPr>
          <w:rFonts w:ascii="华文细黑" w:hAnsi="华文细黑" w:cs="华文细黑" w:eastAsia="华文细黑" w:hint="default"/>
          <w:spacing w:val="19"/>
        </w:rPr>
        <w:t> </w:t>
      </w:r>
      <w:r>
        <w:rPr/>
        <w:t>元，</w:t>
      </w:r>
    </w:p>
    <w:p>
      <w:pPr>
        <w:pStyle w:val="BodyText"/>
        <w:spacing w:line="240" w:lineRule="auto" w:before="171"/>
        <w:ind w:left="153" w:right="0"/>
        <w:jc w:val="left"/>
      </w:pPr>
      <w:r>
        <w:rPr>
          <w:spacing w:val="-3"/>
        </w:rPr>
        <w:t>根据《公司法》和《公司章程》的有关规定，提取法定盈余公积金 </w:t>
      </w:r>
      <w:r>
        <w:rPr>
          <w:rFonts w:ascii="华文细黑" w:hAnsi="华文细黑" w:cs="华文细黑" w:eastAsia="华文细黑" w:hint="default"/>
        </w:rPr>
        <w:t>5,384,692.17</w:t>
      </w:r>
      <w:r>
        <w:rPr>
          <w:rFonts w:ascii="华文细黑" w:hAnsi="华文细黑" w:cs="华文细黑" w:eastAsia="华文细黑" w:hint="default"/>
          <w:spacing w:val="-2"/>
        </w:rPr>
        <w:t> </w:t>
      </w:r>
      <w:r>
        <w:rPr/>
        <w:t>元后，加上年初未分配利</w:t>
      </w:r>
    </w:p>
    <w:p>
      <w:pPr>
        <w:pStyle w:val="BodyText"/>
        <w:spacing w:line="379" w:lineRule="auto" w:before="171"/>
        <w:ind w:left="154" w:right="1116"/>
        <w:jc w:val="left"/>
      </w:pPr>
      <w:r>
        <w:rPr/>
        <w:t>润 </w:t>
      </w:r>
      <w:r>
        <w:rPr>
          <w:rFonts w:ascii="华文细黑" w:hAnsi="华文细黑" w:cs="华文细黑" w:eastAsia="华文细黑" w:hint="default"/>
        </w:rPr>
        <w:t>1,253,931,827.72 </w:t>
      </w:r>
      <w:r>
        <w:rPr/>
        <w:t>元，截至 </w:t>
      </w:r>
      <w:r>
        <w:rPr>
          <w:rFonts w:ascii="华文细黑" w:hAnsi="华文细黑" w:cs="华文细黑" w:eastAsia="华文细黑" w:hint="default"/>
        </w:rPr>
        <w:t>2016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t>日，公司可供股东分配的利润为 </w:t>
      </w:r>
      <w:r>
        <w:rPr>
          <w:rFonts w:ascii="华文细黑" w:hAnsi="华文细黑" w:cs="华文细黑" w:eastAsia="华文细黑" w:hint="default"/>
        </w:rPr>
        <w:t>1,302,394,057.24</w:t>
      </w:r>
      <w:r>
        <w:rPr>
          <w:rFonts w:ascii="华文细黑" w:hAnsi="华文细黑" w:cs="华文细黑" w:eastAsia="华文细黑" w:hint="default"/>
          <w:spacing w:val="-5"/>
        </w:rPr>
        <w:t> </w:t>
      </w:r>
      <w:r>
        <w:rPr/>
        <w:t>元。 </w:t>
      </w:r>
      <w:r>
        <w:rPr>
          <w:spacing w:val="-1"/>
        </w:rPr>
        <w:t>根据公司章程规定，在不损害公司持续经营能力的前提下，公司在任一连续三年中以现金方式累计分配的</w:t>
      </w:r>
      <w:r>
        <w:rPr>
          <w:spacing w:val="-29"/>
        </w:rPr>
        <w:t> </w:t>
      </w:r>
      <w:r>
        <w:rPr>
          <w:spacing w:val="-29"/>
        </w:rPr>
      </w:r>
      <w:r>
        <w:rPr/>
        <w:t>利润不得少于该三年实现的年均可分配利润的</w:t>
      </w:r>
      <w:r>
        <w:rPr>
          <w:spacing w:val="2"/>
        </w:rPr>
        <w:t> </w:t>
      </w:r>
      <w:r>
        <w:rPr>
          <w:rFonts w:ascii="华文细黑" w:hAnsi="华文细黑" w:cs="华文细黑" w:eastAsia="华文细黑" w:hint="default"/>
          <w:spacing w:val="-2"/>
        </w:rPr>
        <w:t>30%</w:t>
      </w:r>
      <w:r>
        <w:rPr>
          <w:spacing w:val="-2"/>
        </w:rPr>
        <w:t>，在符合公司利润分配政策、保证公司正常经营和长远</w:t>
      </w:r>
      <w:r>
        <w:rPr/>
        <w:t> 发展的前提下，公司 </w:t>
      </w:r>
      <w:r>
        <w:rPr>
          <w:rFonts w:ascii="华文细黑" w:hAnsi="华文细黑" w:cs="华文细黑" w:eastAsia="华文细黑" w:hint="default"/>
        </w:rPr>
        <w:t>2016 </w:t>
      </w:r>
      <w:r>
        <w:rPr/>
        <w:t>年度利润分配的方案为：以 </w:t>
      </w:r>
      <w:r>
        <w:rPr>
          <w:rFonts w:ascii="华文细黑" w:hAnsi="华文细黑" w:cs="华文细黑" w:eastAsia="华文细黑" w:hint="default"/>
        </w:rPr>
        <w:t>2016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t>日的总股本 </w:t>
      </w:r>
      <w:r>
        <w:rPr>
          <w:rFonts w:ascii="华文细黑" w:hAnsi="华文细黑" w:cs="华文细黑" w:eastAsia="华文细黑" w:hint="default"/>
        </w:rPr>
        <w:t>1,032,734,839</w:t>
      </w:r>
      <w:r>
        <w:rPr>
          <w:rFonts w:ascii="华文细黑" w:hAnsi="华文细黑" w:cs="华文细黑" w:eastAsia="华文细黑" w:hint="default"/>
          <w:spacing w:val="-3"/>
        </w:rPr>
        <w:t> </w:t>
      </w:r>
      <w:r>
        <w:rPr/>
        <w:t>股为</w:t>
      </w:r>
    </w:p>
    <w:p>
      <w:pPr>
        <w:pStyle w:val="BodyText"/>
        <w:spacing w:line="379" w:lineRule="auto" w:before="40"/>
        <w:ind w:left="153" w:right="1135"/>
        <w:jc w:val="left"/>
      </w:pPr>
      <w:r>
        <w:rPr/>
        <w:t>基数，每 </w:t>
      </w:r>
      <w:r>
        <w:rPr>
          <w:rFonts w:ascii="华文细黑" w:hAnsi="华文细黑" w:cs="华文细黑" w:eastAsia="华文细黑" w:hint="default"/>
        </w:rPr>
        <w:t>10 </w:t>
      </w:r>
      <w:r>
        <w:rPr/>
        <w:t>股派发现金红利 </w:t>
      </w:r>
      <w:r>
        <w:rPr>
          <w:rFonts w:ascii="华文细黑" w:hAnsi="华文细黑" w:cs="华文细黑" w:eastAsia="华文细黑" w:hint="default"/>
        </w:rPr>
        <w:t>1.5 </w:t>
      </w:r>
      <w:r>
        <w:rPr>
          <w:spacing w:val="-8"/>
        </w:rPr>
        <w:t>元（含税），共计派发现金红利</w:t>
      </w:r>
      <w:r>
        <w:rPr/>
        <w:t> </w:t>
      </w:r>
      <w:r>
        <w:rPr>
          <w:rFonts w:ascii="华文细黑" w:hAnsi="华文细黑" w:cs="华文细黑" w:eastAsia="华文细黑" w:hint="default"/>
          <w:spacing w:val="-1"/>
        </w:rPr>
        <w:t>154,910,225.85</w:t>
      </w:r>
      <w:r>
        <w:rPr>
          <w:rFonts w:ascii="华文细黑" w:hAnsi="华文细黑" w:cs="华文细黑" w:eastAsia="华文细黑" w:hint="default"/>
          <w:spacing w:val="16"/>
        </w:rPr>
        <w:t> </w:t>
      </w:r>
      <w:r>
        <w:rPr/>
        <w:t>元，不送红股，不以资 本公积转增股本。</w:t>
      </w:r>
    </w:p>
    <w:p>
      <w:pPr>
        <w:pStyle w:val="BodyText"/>
        <w:spacing w:line="379" w:lineRule="auto" w:before="40"/>
        <w:ind w:left="153" w:right="1130" w:firstLine="421"/>
        <w:jc w:val="both"/>
      </w:pPr>
      <w:r>
        <w:rPr>
          <w:spacing w:val="-9"/>
        </w:rPr>
        <w:t>根据瑞华会计师事务所（特殊普通合伙）审计报告，公司 </w:t>
      </w:r>
      <w:r>
        <w:rPr>
          <w:rFonts w:ascii="华文细黑" w:hAnsi="华文细黑" w:cs="华文细黑" w:eastAsia="华文细黑" w:hint="default"/>
        </w:rPr>
        <w:t>2017 </w:t>
      </w:r>
      <w:r>
        <w:rPr/>
        <w:t>年度母公司实现净利润</w:t>
      </w:r>
      <w:r>
        <w:rPr>
          <w:spacing w:val="20"/>
        </w:rPr>
        <w:t> </w:t>
      </w:r>
      <w:r>
        <w:rPr>
          <w:rFonts w:ascii="华文细黑" w:hAnsi="华文细黑" w:cs="华文细黑" w:eastAsia="华文细黑" w:hint="default"/>
        </w:rPr>
        <w:t>156,130,826.29 </w:t>
      </w:r>
      <w:r>
        <w:rPr/>
        <w:t>元，根据《公司法》和《公司章程》的有关规定，按母公司 </w:t>
      </w:r>
      <w:r>
        <w:rPr>
          <w:rFonts w:ascii="华文细黑" w:hAnsi="华文细黑" w:cs="华文细黑" w:eastAsia="华文细黑" w:hint="default"/>
        </w:rPr>
        <w:t>2017 </w:t>
      </w:r>
      <w:r>
        <w:rPr/>
        <w:t>年实现净利润的</w:t>
      </w:r>
      <w:r>
        <w:rPr>
          <w:spacing w:val="-2"/>
        </w:rPr>
        <w:t> </w:t>
      </w:r>
      <w:r>
        <w:rPr>
          <w:rFonts w:ascii="华文细黑" w:hAnsi="华文细黑" w:cs="华文细黑" w:eastAsia="华文细黑" w:hint="default"/>
        </w:rPr>
        <w:t>10%</w:t>
      </w:r>
      <w:r>
        <w:rPr/>
        <w:t>提取法定盈余公积 金 </w:t>
      </w:r>
      <w:r>
        <w:rPr>
          <w:rFonts w:ascii="华文细黑" w:hAnsi="华文细黑" w:cs="华文细黑" w:eastAsia="华文细黑" w:hint="default"/>
        </w:rPr>
        <w:t>15,613,082.63 </w:t>
      </w:r>
      <w:r>
        <w:rPr/>
        <w:t>元</w:t>
      </w:r>
      <w:r>
        <w:rPr>
          <w:rFonts w:ascii="华文细黑" w:hAnsi="华文细黑" w:cs="华文细黑" w:eastAsia="华文细黑" w:hint="default"/>
        </w:rPr>
        <w:t>,</w:t>
      </w:r>
      <w:r>
        <w:rPr/>
        <w:t>分配 </w:t>
      </w:r>
      <w:r>
        <w:rPr>
          <w:rFonts w:ascii="华文细黑" w:hAnsi="华文细黑" w:cs="华文细黑" w:eastAsia="华文细黑" w:hint="default"/>
        </w:rPr>
        <w:t>2016 </w:t>
      </w:r>
      <w:r>
        <w:rPr/>
        <w:t>年股利 </w:t>
      </w:r>
      <w:r>
        <w:rPr>
          <w:rFonts w:ascii="华文细黑" w:hAnsi="华文细黑" w:cs="华文细黑" w:eastAsia="华文细黑" w:hint="default"/>
        </w:rPr>
        <w:t>154,910,225.85 </w:t>
      </w:r>
      <w:r>
        <w:rPr/>
        <w:t>元，加上年初未分配利润 </w:t>
      </w:r>
      <w:r>
        <w:rPr>
          <w:rFonts w:ascii="华文细黑" w:hAnsi="华文细黑" w:cs="华文细黑" w:eastAsia="华文细黑" w:hint="default"/>
        </w:rPr>
        <w:t>1,302,394,057.24</w:t>
      </w:r>
      <w:r>
        <w:rPr>
          <w:rFonts w:ascii="华文细黑" w:hAnsi="华文细黑" w:cs="华文细黑" w:eastAsia="华文细黑" w:hint="default"/>
          <w:spacing w:val="-5"/>
        </w:rPr>
        <w:t> </w:t>
      </w:r>
      <w:r>
        <w:rPr/>
        <w:t>元，</w:t>
      </w:r>
    </w:p>
    <w:p>
      <w:pPr>
        <w:pStyle w:val="BodyText"/>
        <w:spacing w:line="240" w:lineRule="auto" w:before="40"/>
        <w:ind w:left="153" w:right="1217"/>
        <w:jc w:val="left"/>
      </w:pPr>
      <w:r>
        <w:rPr/>
        <w:t>截至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t>日，母公司可供股东分配的利润为 </w:t>
      </w:r>
      <w:r>
        <w:rPr>
          <w:rFonts w:ascii="华文细黑" w:hAnsi="华文细黑" w:cs="华文细黑" w:eastAsia="华文细黑" w:hint="default"/>
        </w:rPr>
        <w:t>1,288,001,575.05</w:t>
      </w:r>
      <w:r>
        <w:rPr>
          <w:rFonts w:ascii="华文细黑" w:hAnsi="华文细黑" w:cs="华文细黑" w:eastAsia="华文细黑" w:hint="default"/>
          <w:spacing w:val="-4"/>
        </w:rPr>
        <w:t> </w:t>
      </w:r>
      <w:r>
        <w:rPr/>
        <w:t>元，母公司期末资本公积</w:t>
      </w:r>
    </w:p>
    <w:p>
      <w:pPr>
        <w:pStyle w:val="BodyText"/>
        <w:spacing w:line="379" w:lineRule="auto" w:before="171"/>
        <w:ind w:left="153" w:right="1113"/>
        <w:jc w:val="left"/>
      </w:pPr>
      <w:r>
        <w:rPr>
          <w:rFonts w:ascii="华文细黑" w:hAnsi="华文细黑" w:cs="华文细黑" w:eastAsia="华文细黑" w:hint="default"/>
        </w:rPr>
        <w:t>1,915,869,719.80</w:t>
      </w:r>
      <w:r>
        <w:rPr>
          <w:rFonts w:ascii="华文细黑" w:hAnsi="华文细黑" w:cs="华文细黑" w:eastAsia="华文细黑" w:hint="default"/>
          <w:spacing w:val="-21"/>
        </w:rPr>
        <w:t> </w:t>
      </w:r>
      <w:r>
        <w:rPr/>
        <w:t>元。根据公司章程规定，在不损害公司持续经营能力的前提下，公司在任一连续三年中 以现金方式累计分配的利润不得少于该三年实现的年均可分配利润的</w:t>
      </w:r>
      <w:r>
        <w:rPr>
          <w:spacing w:val="17"/>
        </w:rPr>
        <w:t> </w:t>
      </w:r>
      <w:r>
        <w:rPr>
          <w:rFonts w:ascii="华文细黑" w:hAnsi="华文细黑" w:cs="华文细黑" w:eastAsia="华文细黑" w:hint="default"/>
          <w:spacing w:val="-4"/>
        </w:rPr>
        <w:t>30%</w:t>
      </w:r>
      <w:r>
        <w:rPr>
          <w:spacing w:val="-4"/>
        </w:rPr>
        <w:t>，在符合公司利润分配政策、保</w:t>
      </w:r>
    </w:p>
    <w:p>
      <w:pPr>
        <w:spacing w:after="0" w:line="379"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240" w:lineRule="auto" w:before="10"/>
        <w:ind w:left="153" w:right="0"/>
        <w:jc w:val="left"/>
      </w:pPr>
      <w:r>
        <w:rPr/>
        <w:t>证公司正常经营和长远发展的前提下，公司拟定 </w:t>
      </w:r>
      <w:r>
        <w:rPr>
          <w:rFonts w:ascii="华文细黑" w:hAnsi="华文细黑" w:cs="华文细黑" w:eastAsia="华文细黑" w:hint="default"/>
        </w:rPr>
        <w:t>2017</w:t>
      </w:r>
      <w:r>
        <w:rPr>
          <w:rFonts w:ascii="华文细黑" w:hAnsi="华文细黑" w:cs="华文细黑" w:eastAsia="华文细黑" w:hint="default"/>
          <w:spacing w:val="-1"/>
        </w:rPr>
        <w:t> </w:t>
      </w:r>
      <w:r>
        <w:rPr/>
        <w:t>年度利润分配及资本公积金转增股本的预案为：以</w:t>
      </w:r>
    </w:p>
    <w:p>
      <w:pPr>
        <w:pStyle w:val="BodyText"/>
        <w:spacing w:line="240" w:lineRule="auto" w:before="171"/>
        <w:ind w:left="153" w:right="1135"/>
        <w:jc w:val="left"/>
      </w:pPr>
      <w:r>
        <w:rPr>
          <w:rFonts w:ascii="华文细黑" w:hAnsi="华文细黑" w:cs="华文细黑" w:eastAsia="华文细黑" w:hint="default"/>
        </w:rPr>
        <w:t>2017 </w:t>
      </w:r>
      <w:r>
        <w:rPr/>
        <w:t>年 </w:t>
      </w:r>
      <w:r>
        <w:rPr>
          <w:rFonts w:ascii="华文细黑" w:hAnsi="华文细黑" w:cs="华文细黑" w:eastAsia="华文细黑" w:hint="default"/>
        </w:rPr>
        <w:t>12</w:t>
      </w:r>
      <w:r>
        <w:rPr>
          <w:rFonts w:ascii="华文细黑" w:hAnsi="华文细黑" w:cs="华文细黑" w:eastAsia="华文细黑" w:hint="default"/>
          <w:spacing w:val="-1"/>
        </w:rPr>
        <w:t> </w:t>
      </w:r>
      <w:r>
        <w:rPr/>
        <w:t>月 </w:t>
      </w:r>
      <w:r>
        <w:rPr>
          <w:rFonts w:ascii="华文细黑" w:hAnsi="华文细黑" w:cs="华文细黑" w:eastAsia="华文细黑" w:hint="default"/>
        </w:rPr>
        <w:t>31 </w:t>
      </w:r>
      <w:r>
        <w:rPr/>
        <w:t>日的</w:t>
      </w:r>
      <w:r>
        <w:rPr>
          <w:spacing w:val="-2"/>
        </w:rPr>
        <w:t>总</w:t>
      </w:r>
      <w:r>
        <w:rPr/>
        <w:t>股本 </w:t>
      </w:r>
      <w:r>
        <w:rPr>
          <w:rFonts w:ascii="华文细黑" w:hAnsi="华文细黑" w:cs="华文细黑" w:eastAsia="华文细黑" w:hint="default"/>
        </w:rPr>
        <w:t>1,032</w:t>
      </w:r>
      <w:r>
        <w:rPr>
          <w:rFonts w:ascii="华文细黑" w:hAnsi="华文细黑" w:cs="华文细黑" w:eastAsia="华文细黑" w:hint="default"/>
          <w:spacing w:val="-1"/>
        </w:rPr>
        <w:t>,</w:t>
      </w:r>
      <w:r>
        <w:rPr>
          <w:rFonts w:ascii="华文细黑" w:hAnsi="华文细黑" w:cs="华文细黑" w:eastAsia="华文细黑" w:hint="default"/>
        </w:rPr>
        <w:t>734,839 </w:t>
      </w:r>
      <w:r>
        <w:rPr/>
        <w:t>股为基数，每 </w:t>
      </w:r>
      <w:r>
        <w:rPr>
          <w:rFonts w:ascii="华文细黑" w:hAnsi="华文细黑" w:cs="华文细黑" w:eastAsia="华文细黑" w:hint="default"/>
        </w:rPr>
        <w:t>10</w:t>
      </w:r>
      <w:r>
        <w:rPr>
          <w:rFonts w:ascii="华文细黑" w:hAnsi="华文细黑" w:cs="华文细黑" w:eastAsia="华文细黑" w:hint="default"/>
          <w:spacing w:val="-1"/>
        </w:rPr>
        <w:t> </w:t>
      </w:r>
      <w:r>
        <w:rPr/>
        <w:t>股派发现金红利 </w:t>
      </w:r>
      <w:r>
        <w:rPr>
          <w:rFonts w:ascii="华文细黑" w:hAnsi="华文细黑" w:cs="华文细黑" w:eastAsia="华文细黑" w:hint="default"/>
        </w:rPr>
        <w:t>2 </w:t>
      </w:r>
      <w:r>
        <w:rPr/>
        <w:t>元</w:t>
      </w:r>
      <w:r>
        <w:rPr>
          <w:spacing w:val="-2"/>
        </w:rPr>
        <w:t>（</w:t>
      </w:r>
      <w:r>
        <w:rPr/>
        <w:t>含税</w:t>
      </w:r>
      <w:r>
        <w:rPr>
          <w:spacing w:val="-105"/>
        </w:rPr>
        <w:t>）</w:t>
      </w:r>
      <w:r>
        <w:rPr/>
        <w:t>，共</w:t>
      </w:r>
      <w:r>
        <w:rPr>
          <w:spacing w:val="-2"/>
        </w:rPr>
        <w:t>计</w:t>
      </w:r>
      <w:r>
        <w:rPr/>
        <w:t>派发现</w:t>
      </w:r>
    </w:p>
    <w:p>
      <w:pPr>
        <w:pStyle w:val="BodyText"/>
        <w:spacing w:line="240" w:lineRule="auto" w:before="171"/>
        <w:ind w:left="153" w:right="1135"/>
        <w:jc w:val="left"/>
      </w:pPr>
      <w:r>
        <w:rPr/>
        <w:t>金红利 </w:t>
      </w:r>
      <w:r>
        <w:rPr>
          <w:rFonts w:ascii="华文细黑" w:hAnsi="华文细黑" w:cs="华文细黑" w:eastAsia="华文细黑" w:hint="default"/>
        </w:rPr>
        <w:t>206,546,967.80 </w:t>
      </w:r>
      <w:r>
        <w:rPr/>
        <w:t>元，剩余未分配利润人民币 </w:t>
      </w:r>
      <w:r>
        <w:rPr>
          <w:rFonts w:ascii="华文细黑" w:hAnsi="华文细黑" w:cs="华文细黑" w:eastAsia="华文细黑" w:hint="default"/>
        </w:rPr>
        <w:t>1,081,454,607.25</w:t>
      </w:r>
      <w:r>
        <w:rPr>
          <w:rFonts w:ascii="华文细黑" w:hAnsi="华文细黑" w:cs="华文细黑" w:eastAsia="华文细黑" w:hint="default"/>
          <w:spacing w:val="-3"/>
        </w:rPr>
        <w:t> </w:t>
      </w:r>
      <w:r>
        <w:rPr/>
        <w:t>元结转下一年度，同时以资本公积</w:t>
      </w:r>
    </w:p>
    <w:p>
      <w:pPr>
        <w:pStyle w:val="BodyText"/>
        <w:spacing w:line="240" w:lineRule="auto" w:before="172"/>
        <w:ind w:left="153" w:right="0"/>
        <w:jc w:val="left"/>
      </w:pPr>
      <w:r>
        <w:rPr>
          <w:spacing w:val="-6"/>
        </w:rPr>
        <w:t>转增股本，每 </w:t>
      </w:r>
      <w:r>
        <w:rPr>
          <w:rFonts w:ascii="华文细黑" w:hAnsi="华文细黑" w:cs="华文细黑" w:eastAsia="华文细黑" w:hint="default"/>
        </w:rPr>
        <w:t>10 </w:t>
      </w:r>
      <w:r>
        <w:rPr/>
        <w:t>股转增 </w:t>
      </w:r>
      <w:r>
        <w:rPr>
          <w:rFonts w:ascii="华文细黑" w:hAnsi="华文细黑" w:cs="华文细黑" w:eastAsia="华文细黑" w:hint="default"/>
        </w:rPr>
        <w:t>2 </w:t>
      </w:r>
      <w:r>
        <w:rPr>
          <w:spacing w:val="-5"/>
        </w:rPr>
        <w:t>股，共计转增股本 </w:t>
      </w:r>
      <w:r>
        <w:rPr>
          <w:rFonts w:ascii="华文细黑" w:hAnsi="华文细黑" w:cs="华文细黑" w:eastAsia="华文细黑" w:hint="default"/>
        </w:rPr>
        <w:t>206,546,968 </w:t>
      </w:r>
      <w:r>
        <w:rPr/>
        <w:t>股</w:t>
      </w:r>
      <w:r>
        <w:rPr>
          <w:rFonts w:ascii="华文细黑" w:hAnsi="华文细黑" w:cs="华文细黑" w:eastAsia="华文细黑" w:hint="default"/>
        </w:rPr>
        <w:t>,  </w:t>
      </w:r>
      <w:r>
        <w:rPr/>
        <w:t>转增后公司总股本为 </w:t>
      </w:r>
      <w:r>
        <w:rPr>
          <w:rFonts w:ascii="华文细黑" w:hAnsi="华文细黑" w:cs="华文细黑" w:eastAsia="华文细黑" w:hint="default"/>
        </w:rPr>
        <w:t>1,239,281,807</w:t>
      </w:r>
      <w:r>
        <w:rPr>
          <w:rFonts w:ascii="华文细黑" w:hAnsi="华文细黑" w:cs="华文细黑" w:eastAsia="华文细黑" w:hint="default"/>
          <w:spacing w:val="17"/>
        </w:rPr>
        <w:t> </w:t>
      </w:r>
      <w:r>
        <w:rPr>
          <w:spacing w:val="-11"/>
        </w:rPr>
        <w:t>股，剩</w:t>
      </w:r>
    </w:p>
    <w:p>
      <w:pPr>
        <w:pStyle w:val="BodyText"/>
        <w:spacing w:line="379" w:lineRule="auto" w:before="171"/>
        <w:ind w:left="153" w:right="5923"/>
        <w:jc w:val="left"/>
      </w:pPr>
      <w:r>
        <w:rPr/>
        <w:t>余资本公积 </w:t>
      </w:r>
      <w:r>
        <w:rPr>
          <w:rFonts w:ascii="华文细黑" w:hAnsi="华文细黑" w:cs="华文细黑" w:eastAsia="华文细黑" w:hint="default"/>
        </w:rPr>
        <w:t>1,709,322,751.8</w:t>
      </w:r>
      <w:r>
        <w:rPr>
          <w:rFonts w:ascii="华文细黑" w:hAnsi="华文细黑" w:cs="华文细黑" w:eastAsia="华文细黑" w:hint="default"/>
          <w:spacing w:val="-2"/>
        </w:rPr>
        <w:t> </w:t>
      </w:r>
      <w:r>
        <w:rPr/>
        <w:t>元。 公司近三年（包括本报告期）普通股现金分红情况表</w:t>
      </w:r>
    </w:p>
    <w:p>
      <w:pPr>
        <w:pStyle w:val="BodyText"/>
        <w:spacing w:line="240" w:lineRule="auto" w:before="40"/>
        <w:ind w:left="0" w:right="1130"/>
        <w:jc w:val="right"/>
      </w:pPr>
      <w:r>
        <w:rPr/>
        <w:t>单位：元</w:t>
      </w:r>
    </w:p>
    <w:p>
      <w:pPr>
        <w:spacing w:line="240" w:lineRule="auto" w:before="8"/>
        <w:rPr>
          <w:rFonts w:ascii="华文细黑" w:hAnsi="华文细黑" w:cs="华文细黑" w:eastAsia="华文细黑"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324"/>
        <w:gridCol w:w="1702"/>
        <w:gridCol w:w="1757"/>
        <w:gridCol w:w="1594"/>
        <w:gridCol w:w="1595"/>
      </w:tblGrid>
      <w:tr>
        <w:trPr>
          <w:trHeight w:val="161" w:hRule="exact"/>
        </w:trPr>
        <w:tc>
          <w:tcPr>
            <w:tcW w:w="1585" w:type="dxa"/>
            <w:vMerge w:val="restart"/>
            <w:tcBorders>
              <w:top w:val="single" w:sz="4" w:space="0" w:color="9999FF"/>
              <w:left w:val="single" w:sz="4" w:space="0" w:color="9999FF"/>
              <w:right w:val="single" w:sz="4" w:space="0" w:color="9999FF"/>
            </w:tcBorders>
            <w:shd w:val="clear" w:color="auto" w:fill="D2D2F4"/>
          </w:tcPr>
          <w:p>
            <w:pPr/>
          </w:p>
        </w:tc>
        <w:tc>
          <w:tcPr>
            <w:tcW w:w="1324" w:type="dxa"/>
            <w:tcBorders>
              <w:top w:val="single" w:sz="4" w:space="0" w:color="9999FF"/>
              <w:left w:val="single" w:sz="4" w:space="0" w:color="9999FF"/>
              <w:bottom w:val="nil" w:sz="6" w:space="0" w:color="auto"/>
              <w:right w:val="single" w:sz="4" w:space="0" w:color="9999FF"/>
            </w:tcBorders>
            <w:shd w:val="clear" w:color="auto" w:fill="D2D2F4"/>
          </w:tcPr>
          <w:p>
            <w:pPr/>
          </w:p>
        </w:tc>
        <w:tc>
          <w:tcPr>
            <w:tcW w:w="1702" w:type="dxa"/>
            <w:vMerge w:val="restart"/>
            <w:tcBorders>
              <w:top w:val="single" w:sz="4" w:space="0" w:color="9999FF"/>
              <w:left w:val="single" w:sz="4" w:space="0" w:color="9999FF"/>
              <w:right w:val="single" w:sz="4" w:space="0" w:color="9999FF"/>
            </w:tcBorders>
            <w:shd w:val="clear" w:color="auto" w:fill="D2D2F4"/>
          </w:tcPr>
          <w:p>
            <w:pPr>
              <w:pStyle w:val="TableParagraph"/>
              <w:spacing w:line="295" w:lineRule="auto"/>
              <w:ind w:left="36" w:right="34"/>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分红年度合并报表中 归属于上市公司普通 股股东的净利润</w:t>
            </w:r>
          </w:p>
        </w:tc>
        <w:tc>
          <w:tcPr>
            <w:tcW w:w="1757" w:type="dxa"/>
            <w:vMerge w:val="restart"/>
            <w:tcBorders>
              <w:top w:val="single" w:sz="4" w:space="0" w:color="9999FF"/>
              <w:left w:val="single" w:sz="4" w:space="0" w:color="9999FF"/>
              <w:right w:val="single" w:sz="4" w:space="0" w:color="9999FF"/>
            </w:tcBorders>
            <w:shd w:val="clear" w:color="auto" w:fill="D2D2F4"/>
          </w:tcPr>
          <w:p>
            <w:pPr>
              <w:pStyle w:val="TableParagraph"/>
              <w:spacing w:line="295" w:lineRule="auto"/>
              <w:ind w:left="68" w:right="56"/>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占合并报表中归属于 上市公司普通股股东 的净利润的比率</w:t>
            </w:r>
          </w:p>
        </w:tc>
        <w:tc>
          <w:tcPr>
            <w:tcW w:w="1594" w:type="dxa"/>
            <w:tcBorders>
              <w:top w:val="single" w:sz="4" w:space="0" w:color="9999FF"/>
              <w:left w:val="single" w:sz="4" w:space="0" w:color="9999FF"/>
              <w:bottom w:val="nil" w:sz="6" w:space="0" w:color="auto"/>
              <w:right w:val="single" w:sz="4" w:space="0" w:color="9999FF"/>
            </w:tcBorders>
            <w:shd w:val="clear" w:color="auto" w:fill="D2D2F4"/>
          </w:tcPr>
          <w:p>
            <w:pPr/>
          </w:p>
        </w:tc>
        <w:tc>
          <w:tcPr>
            <w:tcW w:w="1595" w:type="dxa"/>
            <w:tcBorders>
              <w:top w:val="single" w:sz="4" w:space="0" w:color="9999FF"/>
              <w:left w:val="single" w:sz="4" w:space="0" w:color="9999FF"/>
              <w:bottom w:val="nil" w:sz="6" w:space="0" w:color="auto"/>
              <w:right w:val="single" w:sz="4" w:space="0" w:color="9999FF"/>
            </w:tcBorders>
            <w:shd w:val="clear" w:color="auto" w:fill="D2D2F4"/>
          </w:tcPr>
          <w:p>
            <w:pPr/>
          </w:p>
        </w:tc>
      </w:tr>
      <w:tr>
        <w:trPr>
          <w:trHeight w:val="156" w:hRule="exact"/>
        </w:trPr>
        <w:tc>
          <w:tcPr>
            <w:tcW w:w="1585" w:type="dxa"/>
            <w:vMerge/>
            <w:tcBorders>
              <w:left w:val="single" w:sz="4" w:space="0" w:color="9999FF"/>
              <w:bottom w:val="nil" w:sz="6" w:space="0" w:color="auto"/>
              <w:right w:val="single" w:sz="4" w:space="0" w:color="9999FF"/>
            </w:tcBorders>
            <w:shd w:val="clear" w:color="auto" w:fill="D2D2F4"/>
          </w:tcPr>
          <w:p>
            <w:pPr/>
          </w:p>
        </w:tc>
        <w:tc>
          <w:tcPr>
            <w:tcW w:w="1324" w:type="dxa"/>
            <w:vMerge w:val="restart"/>
            <w:tcBorders>
              <w:top w:val="nil" w:sz="6" w:space="0" w:color="auto"/>
              <w:left w:val="single" w:sz="4" w:space="0" w:color="9999FF"/>
              <w:right w:val="single" w:sz="4" w:space="0" w:color="9999FF"/>
            </w:tcBorders>
            <w:shd w:val="clear" w:color="auto" w:fill="D2D2F4"/>
          </w:tcPr>
          <w:p>
            <w:pPr>
              <w:pStyle w:val="TableParagraph"/>
              <w:spacing w:line="253" w:lineRule="exact"/>
              <w:ind w:right="1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现金分红金额</w:t>
            </w:r>
          </w:p>
          <w:p>
            <w:pPr>
              <w:pStyle w:val="TableParagraph"/>
              <w:spacing w:line="240" w:lineRule="auto" w:before="58"/>
              <w:ind w:right="1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（含税）</w:t>
            </w:r>
          </w:p>
        </w:tc>
        <w:tc>
          <w:tcPr>
            <w:tcW w:w="1702" w:type="dxa"/>
            <w:vMerge/>
            <w:tcBorders>
              <w:left w:val="single" w:sz="4" w:space="0" w:color="9999FF"/>
              <w:right w:val="single" w:sz="4" w:space="0" w:color="9999FF"/>
            </w:tcBorders>
            <w:shd w:val="clear" w:color="auto" w:fill="D2D2F4"/>
          </w:tcPr>
          <w:p>
            <w:pPr/>
          </w:p>
        </w:tc>
        <w:tc>
          <w:tcPr>
            <w:tcW w:w="1757" w:type="dxa"/>
            <w:vMerge/>
            <w:tcBorders>
              <w:left w:val="single" w:sz="4" w:space="0" w:color="9999FF"/>
              <w:right w:val="single" w:sz="4" w:space="0" w:color="9999FF"/>
            </w:tcBorders>
            <w:shd w:val="clear" w:color="auto" w:fill="D2D2F4"/>
          </w:tcPr>
          <w:p>
            <w:pPr/>
          </w:p>
        </w:tc>
        <w:tc>
          <w:tcPr>
            <w:tcW w:w="1594" w:type="dxa"/>
            <w:vMerge w:val="restart"/>
            <w:tcBorders>
              <w:top w:val="nil" w:sz="6" w:space="0" w:color="auto"/>
              <w:left w:val="single" w:sz="4" w:space="0" w:color="9999FF"/>
              <w:right w:val="single" w:sz="4" w:space="0" w:color="9999FF"/>
            </w:tcBorders>
            <w:shd w:val="clear" w:color="auto" w:fill="D2D2F4"/>
          </w:tcPr>
          <w:p>
            <w:pPr>
              <w:pStyle w:val="TableParagraph"/>
              <w:spacing w:line="295" w:lineRule="auto"/>
              <w:ind w:left="432" w:right="70"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以其他方式现金分 红的金额</w:t>
            </w:r>
          </w:p>
        </w:tc>
        <w:tc>
          <w:tcPr>
            <w:tcW w:w="1595" w:type="dxa"/>
            <w:vMerge w:val="restart"/>
            <w:tcBorders>
              <w:top w:val="nil" w:sz="6" w:space="0" w:color="auto"/>
              <w:left w:val="single" w:sz="4" w:space="0" w:color="9999FF"/>
              <w:right w:val="single" w:sz="4" w:space="0" w:color="9999FF"/>
            </w:tcBorders>
            <w:shd w:val="clear" w:color="auto" w:fill="D2D2F4"/>
          </w:tcPr>
          <w:p>
            <w:pPr>
              <w:pStyle w:val="TableParagraph"/>
              <w:spacing w:line="295" w:lineRule="auto"/>
              <w:ind w:left="433" w:right="71"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以其他方式现金分 红的比例</w:t>
            </w:r>
          </w:p>
        </w:tc>
      </w:tr>
      <w:tr>
        <w:trPr>
          <w:trHeight w:val="312" w:hRule="exact"/>
        </w:trPr>
        <w:tc>
          <w:tcPr>
            <w:tcW w:w="1585" w:type="dxa"/>
            <w:tcBorders>
              <w:top w:val="nil" w:sz="6" w:space="0" w:color="auto"/>
              <w:left w:val="single" w:sz="4" w:space="0" w:color="9999FF"/>
              <w:bottom w:val="nil" w:sz="6" w:space="0" w:color="auto"/>
              <w:right w:val="single" w:sz="4" w:space="0" w:color="9999FF"/>
            </w:tcBorders>
            <w:shd w:val="clear" w:color="auto" w:fill="D2D2F4"/>
          </w:tcPr>
          <w:p>
            <w:pPr>
              <w:pStyle w:val="TableParagraph"/>
              <w:spacing w:line="253" w:lineRule="exact"/>
              <w:ind w:left="42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分红年度</w:t>
            </w:r>
          </w:p>
        </w:tc>
        <w:tc>
          <w:tcPr>
            <w:tcW w:w="1324" w:type="dxa"/>
            <w:vMerge/>
            <w:tcBorders>
              <w:left w:val="single" w:sz="4" w:space="0" w:color="9999FF"/>
              <w:right w:val="single" w:sz="4" w:space="0" w:color="9999FF"/>
            </w:tcBorders>
            <w:shd w:val="clear" w:color="auto" w:fill="D2D2F4"/>
          </w:tcPr>
          <w:p>
            <w:pPr/>
          </w:p>
        </w:tc>
        <w:tc>
          <w:tcPr>
            <w:tcW w:w="1702" w:type="dxa"/>
            <w:vMerge/>
            <w:tcBorders>
              <w:left w:val="single" w:sz="4" w:space="0" w:color="9999FF"/>
              <w:right w:val="single" w:sz="4" w:space="0" w:color="9999FF"/>
            </w:tcBorders>
            <w:shd w:val="clear" w:color="auto" w:fill="D2D2F4"/>
          </w:tcPr>
          <w:p>
            <w:pPr/>
          </w:p>
        </w:tc>
        <w:tc>
          <w:tcPr>
            <w:tcW w:w="1757" w:type="dxa"/>
            <w:vMerge/>
            <w:tcBorders>
              <w:left w:val="single" w:sz="4" w:space="0" w:color="9999FF"/>
              <w:right w:val="single" w:sz="4" w:space="0" w:color="9999FF"/>
            </w:tcBorders>
            <w:shd w:val="clear" w:color="auto" w:fill="D2D2F4"/>
          </w:tcPr>
          <w:p>
            <w:pPr/>
          </w:p>
        </w:tc>
        <w:tc>
          <w:tcPr>
            <w:tcW w:w="1594" w:type="dxa"/>
            <w:vMerge/>
            <w:tcBorders>
              <w:left w:val="single" w:sz="4" w:space="0" w:color="9999FF"/>
              <w:right w:val="single" w:sz="4" w:space="0" w:color="9999FF"/>
            </w:tcBorders>
            <w:shd w:val="clear" w:color="auto" w:fill="D2D2F4"/>
          </w:tcPr>
          <w:p>
            <w:pPr/>
          </w:p>
        </w:tc>
        <w:tc>
          <w:tcPr>
            <w:tcW w:w="1595" w:type="dxa"/>
            <w:vMerge/>
            <w:tcBorders>
              <w:left w:val="single" w:sz="4" w:space="0" w:color="9999FF"/>
              <w:right w:val="single" w:sz="4" w:space="0" w:color="9999FF"/>
            </w:tcBorders>
            <w:shd w:val="clear" w:color="auto" w:fill="D2D2F4"/>
          </w:tcPr>
          <w:p>
            <w:pPr/>
          </w:p>
        </w:tc>
      </w:tr>
      <w:tr>
        <w:trPr>
          <w:trHeight w:val="156" w:hRule="exact"/>
        </w:trPr>
        <w:tc>
          <w:tcPr>
            <w:tcW w:w="1585" w:type="dxa"/>
            <w:vMerge w:val="restart"/>
            <w:tcBorders>
              <w:top w:val="nil" w:sz="6" w:space="0" w:color="auto"/>
              <w:left w:val="single" w:sz="4" w:space="0" w:color="9999FF"/>
              <w:right w:val="single" w:sz="4" w:space="0" w:color="9999FF"/>
            </w:tcBorders>
            <w:shd w:val="clear" w:color="auto" w:fill="D2D2F4"/>
          </w:tcPr>
          <w:p>
            <w:pPr/>
          </w:p>
        </w:tc>
        <w:tc>
          <w:tcPr>
            <w:tcW w:w="1324" w:type="dxa"/>
            <w:vMerge/>
            <w:tcBorders>
              <w:left w:val="single" w:sz="4" w:space="0" w:color="9999FF"/>
              <w:bottom w:val="nil" w:sz="6" w:space="0" w:color="auto"/>
              <w:right w:val="single" w:sz="4" w:space="0" w:color="9999FF"/>
            </w:tcBorders>
            <w:shd w:val="clear" w:color="auto" w:fill="D2D2F4"/>
          </w:tcPr>
          <w:p>
            <w:pPr/>
          </w:p>
        </w:tc>
        <w:tc>
          <w:tcPr>
            <w:tcW w:w="1702" w:type="dxa"/>
            <w:vMerge/>
            <w:tcBorders>
              <w:left w:val="single" w:sz="4" w:space="0" w:color="9999FF"/>
              <w:right w:val="single" w:sz="4" w:space="0" w:color="9999FF"/>
            </w:tcBorders>
            <w:shd w:val="clear" w:color="auto" w:fill="D2D2F4"/>
          </w:tcPr>
          <w:p>
            <w:pPr/>
          </w:p>
        </w:tc>
        <w:tc>
          <w:tcPr>
            <w:tcW w:w="1757" w:type="dxa"/>
            <w:vMerge/>
            <w:tcBorders>
              <w:left w:val="single" w:sz="4" w:space="0" w:color="9999FF"/>
              <w:right w:val="single" w:sz="4" w:space="0" w:color="9999FF"/>
            </w:tcBorders>
            <w:shd w:val="clear" w:color="auto" w:fill="D2D2F4"/>
          </w:tcPr>
          <w:p>
            <w:pPr/>
          </w:p>
        </w:tc>
        <w:tc>
          <w:tcPr>
            <w:tcW w:w="1594" w:type="dxa"/>
            <w:vMerge/>
            <w:tcBorders>
              <w:left w:val="single" w:sz="4" w:space="0" w:color="9999FF"/>
              <w:bottom w:val="nil" w:sz="6" w:space="0" w:color="auto"/>
              <w:right w:val="single" w:sz="4" w:space="0" w:color="9999FF"/>
            </w:tcBorders>
            <w:shd w:val="clear" w:color="auto" w:fill="D2D2F4"/>
          </w:tcPr>
          <w:p>
            <w:pPr/>
          </w:p>
        </w:tc>
        <w:tc>
          <w:tcPr>
            <w:tcW w:w="1595" w:type="dxa"/>
            <w:vMerge/>
            <w:tcBorders>
              <w:left w:val="single" w:sz="4" w:space="0" w:color="9999FF"/>
              <w:bottom w:val="nil" w:sz="6" w:space="0" w:color="auto"/>
              <w:right w:val="single" w:sz="4" w:space="0" w:color="9999FF"/>
            </w:tcBorders>
            <w:shd w:val="clear" w:color="auto" w:fill="D2D2F4"/>
          </w:tcPr>
          <w:p>
            <w:pPr/>
          </w:p>
        </w:tc>
      </w:tr>
      <w:tr>
        <w:trPr>
          <w:trHeight w:val="161" w:hRule="exact"/>
        </w:trPr>
        <w:tc>
          <w:tcPr>
            <w:tcW w:w="1585" w:type="dxa"/>
            <w:vMerge/>
            <w:tcBorders>
              <w:left w:val="single" w:sz="4" w:space="0" w:color="9999FF"/>
              <w:bottom w:val="single" w:sz="4" w:space="0" w:color="9999FF"/>
              <w:right w:val="single" w:sz="4" w:space="0" w:color="9999FF"/>
            </w:tcBorders>
            <w:shd w:val="clear" w:color="auto" w:fill="D2D2F4"/>
          </w:tcPr>
          <w:p>
            <w:pPr/>
          </w:p>
        </w:tc>
        <w:tc>
          <w:tcPr>
            <w:tcW w:w="1324" w:type="dxa"/>
            <w:tcBorders>
              <w:top w:val="nil" w:sz="6" w:space="0" w:color="auto"/>
              <w:left w:val="single" w:sz="4" w:space="0" w:color="9999FF"/>
              <w:bottom w:val="single" w:sz="4" w:space="0" w:color="9999FF"/>
              <w:right w:val="single" w:sz="4" w:space="0" w:color="9999FF"/>
            </w:tcBorders>
            <w:shd w:val="clear" w:color="auto" w:fill="D2D2F4"/>
          </w:tcPr>
          <w:p>
            <w:pPr/>
          </w:p>
        </w:tc>
        <w:tc>
          <w:tcPr>
            <w:tcW w:w="1702" w:type="dxa"/>
            <w:vMerge/>
            <w:tcBorders>
              <w:left w:val="single" w:sz="4" w:space="0" w:color="9999FF"/>
              <w:bottom w:val="single" w:sz="4" w:space="0" w:color="9999FF"/>
              <w:right w:val="single" w:sz="4" w:space="0" w:color="9999FF"/>
            </w:tcBorders>
            <w:shd w:val="clear" w:color="auto" w:fill="D2D2F4"/>
          </w:tcPr>
          <w:p>
            <w:pPr/>
          </w:p>
        </w:tc>
        <w:tc>
          <w:tcPr>
            <w:tcW w:w="1757" w:type="dxa"/>
            <w:vMerge/>
            <w:tcBorders>
              <w:left w:val="single" w:sz="4" w:space="0" w:color="9999FF"/>
              <w:bottom w:val="single" w:sz="4" w:space="0" w:color="9999FF"/>
              <w:right w:val="single" w:sz="4" w:space="0" w:color="9999FF"/>
            </w:tcBorders>
            <w:shd w:val="clear" w:color="auto" w:fill="D2D2F4"/>
          </w:tcPr>
          <w:p>
            <w:pPr/>
          </w:p>
        </w:tc>
        <w:tc>
          <w:tcPr>
            <w:tcW w:w="1594" w:type="dxa"/>
            <w:tcBorders>
              <w:top w:val="nil" w:sz="6" w:space="0" w:color="auto"/>
              <w:left w:val="single" w:sz="4" w:space="0" w:color="9999FF"/>
              <w:bottom w:val="single" w:sz="4" w:space="0" w:color="9999FF"/>
              <w:right w:val="single" w:sz="4" w:space="0" w:color="9999FF"/>
            </w:tcBorders>
            <w:shd w:val="clear" w:color="auto" w:fill="D2D2F4"/>
          </w:tcPr>
          <w:p>
            <w:pPr/>
          </w:p>
        </w:tc>
        <w:tc>
          <w:tcPr>
            <w:tcW w:w="1595" w:type="dxa"/>
            <w:tcBorders>
              <w:top w:val="nil" w:sz="6" w:space="0" w:color="auto"/>
              <w:left w:val="single" w:sz="4" w:space="0" w:color="9999FF"/>
              <w:bottom w:val="single" w:sz="4" w:space="0" w:color="9999FF"/>
              <w:right w:val="single" w:sz="4" w:space="0" w:color="9999FF"/>
            </w:tcBorders>
            <w:shd w:val="clear" w:color="auto" w:fill="D2D2F4"/>
          </w:tcPr>
          <w:p>
            <w:pPr/>
          </w:p>
        </w:tc>
      </w:tr>
      <w:tr>
        <w:trPr>
          <w:trHeight w:val="323" w:hRule="exact"/>
        </w:trPr>
        <w:tc>
          <w:tcPr>
            <w:tcW w:w="1585"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324" w:type="dxa"/>
            <w:tcBorders>
              <w:top w:val="single" w:sz="4" w:space="0" w:color="9999FF"/>
              <w:left w:val="single" w:sz="13" w:space="0" w:color="D2D2F4"/>
              <w:bottom w:val="single" w:sz="4" w:space="0" w:color="9999FF"/>
              <w:right w:val="single" w:sz="10" w:space="0" w:color="D2D2F4"/>
            </w:tcBorders>
          </w:tcPr>
          <w:p>
            <w:pPr>
              <w:pStyle w:val="TableParagraph"/>
              <w:spacing w:line="240" w:lineRule="auto"/>
              <w:ind w:right="4"/>
              <w:jc w:val="center"/>
              <w:rPr>
                <w:rFonts w:ascii="华文细黑" w:hAnsi="华文细黑" w:cs="华文细黑" w:eastAsia="华文细黑" w:hint="default"/>
                <w:sz w:val="18"/>
                <w:szCs w:val="18"/>
              </w:rPr>
            </w:pPr>
            <w:r>
              <w:rPr>
                <w:rFonts w:ascii="华文细黑"/>
                <w:sz w:val="18"/>
              </w:rPr>
              <w:t>206,546,967.80</w:t>
            </w:r>
          </w:p>
        </w:tc>
        <w:tc>
          <w:tcPr>
            <w:tcW w:w="1702"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40" w:lineRule="auto"/>
              <w:ind w:right="9"/>
              <w:jc w:val="right"/>
              <w:rPr>
                <w:rFonts w:ascii="华文细黑" w:hAnsi="华文细黑" w:cs="华文细黑" w:eastAsia="华文细黑" w:hint="default"/>
                <w:sz w:val="18"/>
                <w:szCs w:val="18"/>
              </w:rPr>
            </w:pPr>
            <w:r>
              <w:rPr>
                <w:rFonts w:ascii="华文细黑"/>
                <w:sz w:val="18"/>
              </w:rPr>
              <w:t>378,967,619.06</w:t>
            </w:r>
          </w:p>
        </w:tc>
        <w:tc>
          <w:tcPr>
            <w:tcW w:w="1757" w:type="dxa"/>
            <w:tcBorders>
              <w:top w:val="single" w:sz="4" w:space="0" w:color="9999FF"/>
              <w:left w:val="single" w:sz="13" w:space="0" w:color="D2D2F4"/>
              <w:bottom w:val="single" w:sz="4" w:space="0" w:color="9999FF"/>
              <w:right w:val="single" w:sz="13" w:space="0" w:color="D2D2F4"/>
            </w:tcBorders>
          </w:tcPr>
          <w:p>
            <w:pPr>
              <w:pStyle w:val="TableParagraph"/>
              <w:spacing w:line="240" w:lineRule="auto"/>
              <w:ind w:left="1033" w:right="0"/>
              <w:jc w:val="left"/>
              <w:rPr>
                <w:rFonts w:ascii="华文细黑" w:hAnsi="华文细黑" w:cs="华文细黑" w:eastAsia="华文细黑" w:hint="default"/>
                <w:sz w:val="18"/>
                <w:szCs w:val="18"/>
              </w:rPr>
            </w:pPr>
            <w:r>
              <w:rPr>
                <w:rFonts w:ascii="华文细黑"/>
                <w:sz w:val="18"/>
              </w:rPr>
              <w:t>54.50%</w:t>
            </w:r>
          </w:p>
        </w:tc>
        <w:tc>
          <w:tcPr>
            <w:tcW w:w="1594" w:type="dxa"/>
            <w:tcBorders>
              <w:top w:val="single" w:sz="4" w:space="0" w:color="9999FF"/>
              <w:left w:val="single" w:sz="4" w:space="0" w:color="9999FF"/>
              <w:bottom w:val="single" w:sz="4" w:space="0" w:color="9999FF"/>
              <w:right w:val="single" w:sz="4" w:space="0" w:color="9999FF"/>
            </w:tcBorders>
            <w:shd w:val="clear" w:color="auto" w:fill="D2D2F4"/>
          </w:tcPr>
          <w:p>
            <w:pPr/>
          </w:p>
        </w:tc>
        <w:tc>
          <w:tcPr>
            <w:tcW w:w="1595" w:type="dxa"/>
            <w:tcBorders>
              <w:top w:val="single" w:sz="4" w:space="0" w:color="9999FF"/>
              <w:left w:val="single" w:sz="13" w:space="0" w:color="D2D2F4"/>
              <w:bottom w:val="single" w:sz="4" w:space="0" w:color="9999FF"/>
              <w:right w:val="single" w:sz="4" w:space="0" w:color="9999FF"/>
            </w:tcBorders>
          </w:tcPr>
          <w:p>
            <w:pPr/>
          </w:p>
        </w:tc>
      </w:tr>
      <w:tr>
        <w:trPr>
          <w:trHeight w:val="322" w:hRule="exact"/>
        </w:trPr>
        <w:tc>
          <w:tcPr>
            <w:tcW w:w="1585"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324" w:type="dxa"/>
            <w:tcBorders>
              <w:top w:val="single" w:sz="4" w:space="0" w:color="9999FF"/>
              <w:left w:val="single" w:sz="13" w:space="0" w:color="D2D2F4"/>
              <w:bottom w:val="single" w:sz="4" w:space="0" w:color="9999FF"/>
              <w:right w:val="single" w:sz="10" w:space="0" w:color="D2D2F4"/>
            </w:tcBorders>
          </w:tcPr>
          <w:p>
            <w:pPr>
              <w:pStyle w:val="TableParagraph"/>
              <w:spacing w:line="253" w:lineRule="exact"/>
              <w:ind w:right="4"/>
              <w:jc w:val="center"/>
              <w:rPr>
                <w:rFonts w:ascii="华文细黑" w:hAnsi="华文细黑" w:cs="华文细黑" w:eastAsia="华文细黑" w:hint="default"/>
                <w:sz w:val="18"/>
                <w:szCs w:val="18"/>
              </w:rPr>
            </w:pPr>
            <w:r>
              <w:rPr>
                <w:rFonts w:ascii="华文细黑"/>
                <w:sz w:val="18"/>
              </w:rPr>
              <w:t>154,910,225.85</w:t>
            </w:r>
          </w:p>
        </w:tc>
        <w:tc>
          <w:tcPr>
            <w:tcW w:w="1702"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187,751,905.53</w:t>
            </w:r>
          </w:p>
        </w:tc>
        <w:tc>
          <w:tcPr>
            <w:tcW w:w="1757" w:type="dxa"/>
            <w:tcBorders>
              <w:top w:val="single" w:sz="4" w:space="0" w:color="9999FF"/>
              <w:left w:val="single" w:sz="13" w:space="0" w:color="D2D2F4"/>
              <w:bottom w:val="single" w:sz="4" w:space="0" w:color="9999FF"/>
              <w:right w:val="single" w:sz="13" w:space="0" w:color="D2D2F4"/>
            </w:tcBorders>
          </w:tcPr>
          <w:p>
            <w:pPr>
              <w:pStyle w:val="TableParagraph"/>
              <w:spacing w:line="253" w:lineRule="exact"/>
              <w:ind w:left="1123" w:right="0"/>
              <w:jc w:val="left"/>
              <w:rPr>
                <w:rFonts w:ascii="华文细黑" w:hAnsi="华文细黑" w:cs="华文细黑" w:eastAsia="华文细黑" w:hint="default"/>
                <w:sz w:val="18"/>
                <w:szCs w:val="18"/>
              </w:rPr>
            </w:pPr>
            <w:r>
              <w:rPr>
                <w:rFonts w:ascii="华文细黑"/>
                <w:sz w:val="18"/>
              </w:rPr>
              <w:t>82.51%</w:t>
            </w:r>
          </w:p>
        </w:tc>
        <w:tc>
          <w:tcPr>
            <w:tcW w:w="1594" w:type="dxa"/>
            <w:tcBorders>
              <w:top w:val="single" w:sz="4" w:space="0" w:color="9999FF"/>
              <w:left w:val="single" w:sz="4" w:space="0" w:color="9999FF"/>
              <w:bottom w:val="single" w:sz="4" w:space="0" w:color="9999FF"/>
              <w:right w:val="single" w:sz="4" w:space="0" w:color="9999FF"/>
            </w:tcBorders>
            <w:shd w:val="clear" w:color="auto" w:fill="D2D2F4"/>
          </w:tcPr>
          <w:p>
            <w:pPr/>
          </w:p>
        </w:tc>
        <w:tc>
          <w:tcPr>
            <w:tcW w:w="1595" w:type="dxa"/>
            <w:tcBorders>
              <w:top w:val="single" w:sz="4" w:space="0" w:color="9999FF"/>
              <w:left w:val="single" w:sz="13" w:space="0" w:color="D2D2F4"/>
              <w:bottom w:val="single" w:sz="4" w:space="0" w:color="9999FF"/>
              <w:right w:val="single" w:sz="4" w:space="0" w:color="9999FF"/>
            </w:tcBorders>
          </w:tcPr>
          <w:p>
            <w:pPr/>
          </w:p>
        </w:tc>
      </w:tr>
      <w:tr>
        <w:trPr>
          <w:trHeight w:val="323" w:hRule="exact"/>
        </w:trPr>
        <w:tc>
          <w:tcPr>
            <w:tcW w:w="1585"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2015</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1324" w:type="dxa"/>
            <w:tcBorders>
              <w:top w:val="single" w:sz="4" w:space="0" w:color="9999FF"/>
              <w:left w:val="single" w:sz="13" w:space="0" w:color="D2D2F4"/>
              <w:bottom w:val="single" w:sz="4" w:space="0" w:color="9999FF"/>
              <w:right w:val="single" w:sz="10" w:space="0" w:color="D2D2F4"/>
            </w:tcBorders>
          </w:tcPr>
          <w:p>
            <w:pPr/>
          </w:p>
        </w:tc>
        <w:tc>
          <w:tcPr>
            <w:tcW w:w="1702"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140,631,298.55</w:t>
            </w:r>
          </w:p>
        </w:tc>
        <w:tc>
          <w:tcPr>
            <w:tcW w:w="1757" w:type="dxa"/>
            <w:tcBorders>
              <w:top w:val="single" w:sz="4" w:space="0" w:color="9999FF"/>
              <w:left w:val="single" w:sz="13" w:space="0" w:color="D2D2F4"/>
              <w:bottom w:val="single" w:sz="4" w:space="0" w:color="9999FF"/>
              <w:right w:val="single" w:sz="13" w:space="0" w:color="D2D2F4"/>
            </w:tcBorders>
          </w:tcPr>
          <w:p>
            <w:pPr/>
          </w:p>
        </w:tc>
        <w:tc>
          <w:tcPr>
            <w:tcW w:w="1594" w:type="dxa"/>
            <w:tcBorders>
              <w:top w:val="single" w:sz="4" w:space="0" w:color="9999FF"/>
              <w:left w:val="single" w:sz="4" w:space="0" w:color="9999FF"/>
              <w:bottom w:val="single" w:sz="4" w:space="0" w:color="9999FF"/>
              <w:right w:val="single" w:sz="4" w:space="0" w:color="9999FF"/>
            </w:tcBorders>
            <w:shd w:val="clear" w:color="auto" w:fill="D2D2F4"/>
          </w:tcPr>
          <w:p>
            <w:pPr/>
          </w:p>
        </w:tc>
        <w:tc>
          <w:tcPr>
            <w:tcW w:w="1595" w:type="dxa"/>
            <w:tcBorders>
              <w:top w:val="single" w:sz="4" w:space="0" w:color="9999FF"/>
              <w:left w:val="single" w:sz="13" w:space="0" w:color="D2D2F4"/>
              <w:bottom w:val="single" w:sz="4" w:space="0" w:color="9999FF"/>
              <w:right w:val="single" w:sz="4" w:space="0" w:color="9999FF"/>
            </w:tcBorders>
          </w:tcPr>
          <w:p>
            <w:pPr/>
          </w:p>
        </w:tc>
      </w:tr>
    </w:tbl>
    <w:p>
      <w:pPr>
        <w:spacing w:line="240" w:lineRule="auto" w:before="11"/>
        <w:rPr>
          <w:rFonts w:ascii="华文细黑" w:hAnsi="华文细黑" w:cs="华文细黑" w:eastAsia="华文细黑" w:hint="default"/>
          <w:sz w:val="26"/>
          <w:szCs w:val="26"/>
        </w:rPr>
      </w:pPr>
    </w:p>
    <w:p>
      <w:pPr>
        <w:spacing w:line="396" w:lineRule="exact" w:before="0"/>
        <w:ind w:left="154" w:right="1217" w:firstLine="0"/>
        <w:jc w:val="left"/>
        <w:rPr>
          <w:rFonts w:ascii="华文细黑" w:hAnsi="华文细黑" w:cs="华文细黑" w:eastAsia="华文细黑" w:hint="default"/>
          <w:sz w:val="30"/>
          <w:szCs w:val="30"/>
        </w:rPr>
      </w:pPr>
      <w:bookmarkStart w:name="二、本报告期利润分配及资本公积金转增股本预案" w:id="82"/>
      <w:bookmarkEnd w:id="82"/>
      <w:r>
        <w:rPr/>
      </w:r>
      <w:r>
        <w:rPr>
          <w:rFonts w:ascii="华文细黑" w:hAnsi="华文细黑" w:cs="华文细黑" w:eastAsia="华文细黑" w:hint="default"/>
          <w:b/>
          <w:bCs/>
          <w:sz w:val="30"/>
          <w:szCs w:val="30"/>
        </w:rPr>
        <w:t>二、本报告期利润分配及资本公积金转增股本预案</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tabs>
          <w:tab w:pos="1099" w:val="left" w:leader="none"/>
        </w:tabs>
        <w:spacing w:line="240" w:lineRule="auto"/>
        <w:ind w:left="154" w:right="1217"/>
        <w:jc w:val="left"/>
      </w:pPr>
      <w:r>
        <w:rPr/>
        <w:t>√  适用</w:t>
        <w:tab/>
        <w:t>□不适用</w:t>
      </w:r>
    </w:p>
    <w:p>
      <w:pPr>
        <w:spacing w:line="240" w:lineRule="auto" w:before="8"/>
        <w:rPr>
          <w:rFonts w:ascii="华文细黑" w:hAnsi="华文细黑" w:cs="华文细黑" w:eastAsia="华文细黑"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322" w:hRule="exact"/>
        </w:trPr>
        <w:tc>
          <w:tcPr>
            <w:tcW w:w="3784"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4"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每 </w:t>
            </w:r>
            <w:r>
              <w:rPr>
                <w:rFonts w:ascii="华文细黑" w:hAnsi="华文细黑" w:cs="华文细黑" w:eastAsia="华文细黑" w:hint="default"/>
                <w:sz w:val="18"/>
                <w:szCs w:val="18"/>
              </w:rPr>
              <w:t>10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股送红股数（股）</w:t>
            </w:r>
          </w:p>
        </w:tc>
        <w:tc>
          <w:tcPr>
            <w:tcW w:w="5784" w:type="dxa"/>
            <w:tcBorders>
              <w:top w:val="single" w:sz="4" w:space="0" w:color="9999FF"/>
              <w:left w:val="single" w:sz="13" w:space="0" w:color="D2D2F4"/>
              <w:bottom w:val="single" w:sz="4" w:space="0" w:color="9999FF"/>
              <w:right w:val="single" w:sz="4" w:space="0" w:color="9999FF"/>
            </w:tcBorders>
          </w:tcPr>
          <w:p>
            <w:pPr>
              <w:pStyle w:val="TableParagraph"/>
              <w:spacing w:line="254" w:lineRule="exact"/>
              <w:ind w:right="20"/>
              <w:jc w:val="right"/>
              <w:rPr>
                <w:rFonts w:ascii="华文细黑" w:hAnsi="华文细黑" w:cs="华文细黑" w:eastAsia="华文细黑" w:hint="default"/>
                <w:sz w:val="18"/>
                <w:szCs w:val="18"/>
              </w:rPr>
            </w:pPr>
            <w:r>
              <w:rPr>
                <w:rFonts w:ascii="华文细黑"/>
                <w:sz w:val="18"/>
              </w:rPr>
              <w:t>0</w:t>
            </w:r>
          </w:p>
        </w:tc>
      </w:tr>
      <w:tr>
        <w:trPr>
          <w:trHeight w:val="322" w:hRule="exact"/>
        </w:trPr>
        <w:tc>
          <w:tcPr>
            <w:tcW w:w="3784"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每</w:t>
            </w:r>
            <w:r>
              <w:rPr>
                <w:rFonts w:ascii="华文细黑" w:hAnsi="华文细黑" w:cs="华文细黑" w:eastAsia="华文细黑" w:hint="default"/>
                <w:spacing w:val="-1"/>
                <w:sz w:val="18"/>
                <w:szCs w:val="18"/>
              </w:rPr>
              <w:t> </w:t>
            </w:r>
            <w:r>
              <w:rPr>
                <w:rFonts w:ascii="华文细黑" w:hAnsi="华文细黑" w:cs="华文细黑" w:eastAsia="华文细黑" w:hint="default"/>
                <w:spacing w:val="-1"/>
                <w:sz w:val="18"/>
                <w:szCs w:val="18"/>
              </w:rPr>
              <w:t>1</w:t>
            </w:r>
            <w:r>
              <w:rPr>
                <w:rFonts w:ascii="华文细黑" w:hAnsi="华文细黑" w:cs="华文细黑" w:eastAsia="华文细黑" w:hint="default"/>
                <w:sz w:val="18"/>
                <w:szCs w:val="18"/>
              </w:rPr>
              <w:t>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股派息</w:t>
            </w:r>
            <w:r>
              <w:rPr>
                <w:rFonts w:ascii="华文细黑" w:hAnsi="华文细黑" w:cs="华文细黑" w:eastAsia="华文细黑" w:hint="default"/>
                <w:spacing w:val="1"/>
                <w:sz w:val="18"/>
                <w:szCs w:val="18"/>
              </w:rPr>
              <w:t>数</w:t>
            </w:r>
            <w:r>
              <w:rPr>
                <w:rFonts w:ascii="华文细黑" w:hAnsi="华文细黑" w:cs="华文细黑" w:eastAsia="华文细黑" w:hint="default"/>
                <w:sz w:val="18"/>
                <w:szCs w:val="18"/>
              </w:rPr>
              <w:t>（元</w:t>
            </w:r>
            <w:r>
              <w:rPr>
                <w:rFonts w:ascii="华文细黑" w:hAnsi="华文细黑" w:cs="华文细黑" w:eastAsia="华文细黑" w:hint="default"/>
                <w:spacing w:val="-90"/>
                <w:sz w:val="18"/>
                <w:szCs w:val="18"/>
              </w:rPr>
              <w:t>）</w:t>
            </w:r>
            <w:r>
              <w:rPr>
                <w:rFonts w:ascii="华文细黑" w:hAnsi="华文细黑" w:cs="华文细黑" w:eastAsia="华文细黑" w:hint="default"/>
                <w:sz w:val="18"/>
                <w:szCs w:val="18"/>
              </w:rPr>
              <w:t>（含税）</w:t>
            </w:r>
          </w:p>
        </w:tc>
        <w:tc>
          <w:tcPr>
            <w:tcW w:w="5784" w:type="dxa"/>
            <w:tcBorders>
              <w:top w:val="single" w:sz="4" w:space="0" w:color="9999FF"/>
              <w:left w:val="single" w:sz="13" w:space="0" w:color="D2D2F4"/>
              <w:bottom w:val="single" w:sz="4" w:space="0" w:color="9999FF"/>
              <w:right w:val="single" w:sz="4" w:space="0" w:color="9999FF"/>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w w:val="95"/>
                <w:sz w:val="18"/>
              </w:rPr>
              <w:t>2.00</w:t>
            </w:r>
          </w:p>
        </w:tc>
      </w:tr>
      <w:tr>
        <w:trPr>
          <w:trHeight w:val="322" w:hRule="exact"/>
        </w:trPr>
        <w:tc>
          <w:tcPr>
            <w:tcW w:w="3784"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每 </w:t>
            </w:r>
            <w:r>
              <w:rPr>
                <w:rFonts w:ascii="华文细黑" w:hAnsi="华文细黑" w:cs="华文细黑" w:eastAsia="华文细黑" w:hint="default"/>
                <w:sz w:val="18"/>
                <w:szCs w:val="18"/>
              </w:rPr>
              <w:t>10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股转增数（股）</w:t>
            </w:r>
          </w:p>
        </w:tc>
        <w:tc>
          <w:tcPr>
            <w:tcW w:w="5784" w:type="dxa"/>
            <w:tcBorders>
              <w:top w:val="single" w:sz="4" w:space="0" w:color="9999FF"/>
              <w:left w:val="single" w:sz="13" w:space="0" w:color="D2D2F4"/>
              <w:bottom w:val="single" w:sz="4" w:space="0" w:color="9999FF"/>
              <w:right w:val="single" w:sz="4" w:space="0" w:color="9999FF"/>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2</w:t>
            </w:r>
          </w:p>
        </w:tc>
      </w:tr>
      <w:tr>
        <w:trPr>
          <w:trHeight w:val="322" w:hRule="exact"/>
        </w:trPr>
        <w:tc>
          <w:tcPr>
            <w:tcW w:w="3784"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分配预案的股本基数（股）</w:t>
            </w:r>
          </w:p>
        </w:tc>
        <w:tc>
          <w:tcPr>
            <w:tcW w:w="5784" w:type="dxa"/>
            <w:tcBorders>
              <w:top w:val="single" w:sz="4" w:space="0" w:color="9999FF"/>
              <w:left w:val="single" w:sz="13" w:space="0" w:color="D2D2F4"/>
              <w:bottom w:val="single" w:sz="4" w:space="0" w:color="9999FF"/>
              <w:right w:val="single" w:sz="4" w:space="0" w:color="9999FF"/>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1,032,734,839</w:t>
            </w:r>
          </w:p>
        </w:tc>
      </w:tr>
      <w:tr>
        <w:trPr>
          <w:trHeight w:val="322" w:hRule="exact"/>
        </w:trPr>
        <w:tc>
          <w:tcPr>
            <w:tcW w:w="3784"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现金分红总额（元</w:t>
            </w:r>
            <w:r>
              <w:rPr>
                <w:rFonts w:ascii="华文细黑" w:hAnsi="华文细黑" w:cs="华文细黑" w:eastAsia="华文细黑" w:hint="default"/>
                <w:spacing w:val="-90"/>
                <w:sz w:val="18"/>
                <w:szCs w:val="18"/>
              </w:rPr>
              <w:t>）</w:t>
            </w:r>
            <w:r>
              <w:rPr>
                <w:rFonts w:ascii="华文细黑" w:hAnsi="华文细黑" w:cs="华文细黑" w:eastAsia="华文细黑" w:hint="default"/>
                <w:sz w:val="18"/>
                <w:szCs w:val="18"/>
              </w:rPr>
              <w:t>（含税）</w:t>
            </w:r>
          </w:p>
        </w:tc>
        <w:tc>
          <w:tcPr>
            <w:tcW w:w="5784" w:type="dxa"/>
            <w:tcBorders>
              <w:top w:val="single" w:sz="4" w:space="0" w:color="9999FF"/>
              <w:left w:val="single" w:sz="13" w:space="0" w:color="D2D2F4"/>
              <w:bottom w:val="single" w:sz="4" w:space="0" w:color="9999FF"/>
              <w:right w:val="single" w:sz="4" w:space="0" w:color="9999FF"/>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206,546,967.80</w:t>
            </w:r>
          </w:p>
        </w:tc>
      </w:tr>
      <w:tr>
        <w:trPr>
          <w:trHeight w:val="322" w:hRule="exact"/>
        </w:trPr>
        <w:tc>
          <w:tcPr>
            <w:tcW w:w="3784"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可分配利润（元）</w:t>
            </w:r>
          </w:p>
        </w:tc>
        <w:tc>
          <w:tcPr>
            <w:tcW w:w="5784" w:type="dxa"/>
            <w:tcBorders>
              <w:top w:val="single" w:sz="4" w:space="0" w:color="9999FF"/>
              <w:left w:val="single" w:sz="13" w:space="0" w:color="D2D2F4"/>
              <w:bottom w:val="single" w:sz="4" w:space="0" w:color="9999FF"/>
              <w:right w:val="single" w:sz="4" w:space="0" w:color="9999FF"/>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pacing w:val="-1"/>
                <w:sz w:val="18"/>
              </w:rPr>
              <w:t>1,288,001,575.05</w:t>
            </w:r>
          </w:p>
        </w:tc>
      </w:tr>
      <w:tr>
        <w:trPr>
          <w:trHeight w:val="322" w:hRule="exact"/>
        </w:trPr>
        <w:tc>
          <w:tcPr>
            <w:tcW w:w="3784"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现金分红占利润分配总额的比例</w:t>
            </w:r>
          </w:p>
        </w:tc>
        <w:tc>
          <w:tcPr>
            <w:tcW w:w="5784" w:type="dxa"/>
            <w:tcBorders>
              <w:top w:val="single" w:sz="4" w:space="0" w:color="9999FF"/>
              <w:left w:val="single" w:sz="13" w:space="0" w:color="D2D2F4"/>
              <w:bottom w:val="single" w:sz="4" w:space="0" w:color="9999FF"/>
              <w:right w:val="single" w:sz="4" w:space="0" w:color="9999FF"/>
            </w:tcBorders>
          </w:tcPr>
          <w:p>
            <w:pPr>
              <w:pStyle w:val="TableParagraph"/>
              <w:spacing w:line="253" w:lineRule="exact"/>
              <w:ind w:right="21"/>
              <w:jc w:val="right"/>
              <w:rPr>
                <w:rFonts w:ascii="华文细黑" w:hAnsi="华文细黑" w:cs="华文细黑" w:eastAsia="华文细黑" w:hint="default"/>
                <w:sz w:val="18"/>
                <w:szCs w:val="18"/>
              </w:rPr>
            </w:pPr>
            <w:r>
              <w:rPr>
                <w:rFonts w:ascii="华文细黑"/>
                <w:spacing w:val="-1"/>
                <w:w w:val="95"/>
                <w:sz w:val="18"/>
              </w:rPr>
              <w:t>100%</w:t>
            </w:r>
            <w:r>
              <w:rPr>
                <w:rFonts w:ascii="华文细黑"/>
                <w:w w:val="95"/>
                <w:sz w:val="18"/>
              </w:rPr>
            </w:r>
          </w:p>
        </w:tc>
      </w:tr>
      <w:tr>
        <w:trPr>
          <w:trHeight w:val="322" w:hRule="exact"/>
        </w:trPr>
        <w:tc>
          <w:tcPr>
            <w:tcW w:w="3784" w:type="dxa"/>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本次现金分红情况</w:t>
            </w:r>
          </w:p>
        </w:tc>
        <w:tc>
          <w:tcPr>
            <w:tcW w:w="5784" w:type="dxa"/>
            <w:tcBorders>
              <w:top w:val="single" w:sz="4" w:space="0" w:color="9999FF"/>
              <w:left w:val="single" w:sz="13" w:space="0" w:color="D2D2F4"/>
              <w:bottom w:val="single" w:sz="4" w:space="0" w:color="9999FF"/>
              <w:right w:val="single" w:sz="4" w:space="0" w:color="9999FF"/>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r>
      <w:tr>
        <w:trPr>
          <w:trHeight w:val="323" w:hRule="exact"/>
        </w:trPr>
        <w:tc>
          <w:tcPr>
            <w:tcW w:w="9569" w:type="dxa"/>
            <w:gridSpan w:val="2"/>
            <w:tcBorders>
              <w:top w:val="single" w:sz="4" w:space="0" w:color="9999FF"/>
              <w:left w:val="single" w:sz="4" w:space="0" w:color="9999FF"/>
              <w:bottom w:val="single" w:sz="4" w:space="0" w:color="9999FF"/>
              <w:right w:val="single" w:sz="4" w:space="0" w:color="9999FF"/>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r>
      <w:tr>
        <w:trPr>
          <w:trHeight w:val="322" w:hRule="exact"/>
        </w:trPr>
        <w:tc>
          <w:tcPr>
            <w:tcW w:w="9569" w:type="dxa"/>
            <w:gridSpan w:val="2"/>
            <w:tcBorders>
              <w:top w:val="single" w:sz="4" w:space="0" w:color="9999FF"/>
              <w:left w:val="single" w:sz="4" w:space="0" w:color="9999FF"/>
              <w:bottom w:val="single" w:sz="4" w:space="0" w:color="9999FF"/>
              <w:right w:val="single" w:sz="4" w:space="0" w:color="9999FF"/>
            </w:tcBorders>
            <w:shd w:val="clear" w:color="auto" w:fill="D2D2F4"/>
          </w:tcPr>
          <w:p>
            <w:pPr>
              <w:pStyle w:val="TableParagraph"/>
              <w:spacing w:line="253" w:lineRule="exact"/>
              <w:ind w:left="288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利润分配或资本公积金转增预案的详细情况说明</w:t>
            </w:r>
          </w:p>
        </w:tc>
      </w:tr>
      <w:tr>
        <w:trPr>
          <w:trHeight w:val="2819" w:hRule="exact"/>
        </w:trPr>
        <w:tc>
          <w:tcPr>
            <w:tcW w:w="9569" w:type="dxa"/>
            <w:gridSpan w:val="2"/>
            <w:tcBorders>
              <w:top w:val="single" w:sz="4" w:space="0" w:color="9999FF"/>
              <w:left w:val="single" w:sz="4" w:space="0" w:color="9999FF"/>
              <w:bottom w:val="single" w:sz="4" w:space="0" w:color="9999FF"/>
              <w:right w:val="single" w:sz="4" w:space="0" w:color="9999FF"/>
            </w:tcBorders>
          </w:tcPr>
          <w:p>
            <w:pPr>
              <w:pStyle w:val="TableParagraph"/>
              <w:spacing w:line="253" w:lineRule="exact"/>
              <w:ind w:left="38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根据瑞华会计师事务所（特殊普通合伙）审计报告，公司</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2017</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年度母公司实现净利润</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156,130,826.29</w:t>
            </w:r>
            <w:r>
              <w:rPr>
                <w:rFonts w:ascii="华文细黑" w:hAnsi="华文细黑" w:cs="华文细黑" w:eastAsia="华文细黑" w:hint="default"/>
                <w:spacing w:val="-9"/>
                <w:sz w:val="18"/>
                <w:szCs w:val="18"/>
              </w:rPr>
              <w:t> </w:t>
            </w:r>
            <w:r>
              <w:rPr>
                <w:rFonts w:ascii="华文细黑" w:hAnsi="华文细黑" w:cs="华文细黑" w:eastAsia="华文细黑" w:hint="default"/>
                <w:spacing w:val="-4"/>
                <w:sz w:val="18"/>
                <w:szCs w:val="18"/>
              </w:rPr>
              <w:t>元，根据《公</w:t>
            </w:r>
          </w:p>
          <w:p>
            <w:pPr>
              <w:pStyle w:val="TableParagraph"/>
              <w:spacing w:line="240" w:lineRule="auto" w:before="58"/>
              <w:ind w:left="22" w:right="0"/>
              <w:jc w:val="both"/>
              <w:rPr>
                <w:rFonts w:ascii="华文细黑" w:hAnsi="华文细黑" w:cs="华文细黑" w:eastAsia="华文细黑" w:hint="default"/>
                <w:sz w:val="18"/>
                <w:szCs w:val="18"/>
              </w:rPr>
            </w:pPr>
            <w:r>
              <w:rPr>
                <w:rFonts w:ascii="华文细黑" w:hAnsi="华文细黑" w:cs="华文细黑" w:eastAsia="华文细黑" w:hint="default"/>
                <w:spacing w:val="-6"/>
                <w:sz w:val="18"/>
                <w:szCs w:val="18"/>
              </w:rPr>
              <w:t>司法》和《公司章程》的有关规定，按母公司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年实现净利润的 </w:t>
            </w:r>
            <w:r>
              <w:rPr>
                <w:rFonts w:ascii="华文细黑" w:hAnsi="华文细黑" w:cs="华文细黑" w:eastAsia="华文细黑" w:hint="default"/>
                <w:sz w:val="18"/>
                <w:szCs w:val="18"/>
              </w:rPr>
              <w:t>10%</w:t>
            </w:r>
            <w:r>
              <w:rPr>
                <w:rFonts w:ascii="华文细黑" w:hAnsi="华文细黑" w:cs="华文细黑" w:eastAsia="华文细黑" w:hint="default"/>
                <w:sz w:val="18"/>
                <w:szCs w:val="18"/>
              </w:rPr>
              <w:t>提取法定盈余公积金 </w:t>
            </w:r>
            <w:r>
              <w:rPr>
                <w:rFonts w:ascii="华文细黑" w:hAnsi="华文细黑" w:cs="华文细黑" w:eastAsia="华文细黑" w:hint="default"/>
                <w:sz w:val="18"/>
                <w:szCs w:val="18"/>
              </w:rPr>
              <w:t>15,613,082.63 </w:t>
            </w:r>
            <w:r>
              <w:rPr>
                <w:rFonts w:ascii="华文细黑" w:hAnsi="华文细黑" w:cs="华文细黑" w:eastAsia="华文细黑" w:hint="default"/>
                <w:sz w:val="18"/>
                <w:szCs w:val="18"/>
              </w:rPr>
              <w:t>元</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分配 </w:t>
            </w:r>
            <w:r>
              <w:rPr>
                <w:rFonts w:ascii="华文细黑" w:hAnsi="华文细黑" w:cs="华文细黑" w:eastAsia="华文细黑" w:hint="default"/>
                <w:sz w:val="18"/>
                <w:szCs w:val="18"/>
              </w:rPr>
              <w:t>2016</w:t>
            </w:r>
          </w:p>
          <w:p>
            <w:pPr>
              <w:pStyle w:val="TableParagraph"/>
              <w:spacing w:line="240" w:lineRule="auto" w:before="58"/>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年股利 </w:t>
            </w:r>
            <w:r>
              <w:rPr>
                <w:rFonts w:ascii="华文细黑" w:hAnsi="华文细黑" w:cs="华文细黑" w:eastAsia="华文细黑" w:hint="default"/>
                <w:sz w:val="18"/>
                <w:szCs w:val="18"/>
              </w:rPr>
              <w:t>154,910,225.85 </w:t>
            </w:r>
            <w:r>
              <w:rPr>
                <w:rFonts w:ascii="华文细黑" w:hAnsi="华文细黑" w:cs="华文细黑" w:eastAsia="华文细黑" w:hint="default"/>
                <w:sz w:val="18"/>
                <w:szCs w:val="18"/>
              </w:rPr>
              <w:t>元，加上年初未分配利润 </w:t>
            </w:r>
            <w:r>
              <w:rPr>
                <w:rFonts w:ascii="华文细黑" w:hAnsi="华文细黑" w:cs="华文细黑" w:eastAsia="华文细黑" w:hint="default"/>
                <w:sz w:val="18"/>
                <w:szCs w:val="18"/>
              </w:rPr>
              <w:t>1,302,394,057.24 </w:t>
            </w:r>
            <w:r>
              <w:rPr>
                <w:rFonts w:ascii="华文细黑" w:hAnsi="华文细黑" w:cs="华文细黑" w:eastAsia="华文细黑" w:hint="default"/>
                <w:sz w:val="18"/>
                <w:szCs w:val="18"/>
              </w:rPr>
              <w:t>元，截至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日，母公司可供股东分配</w:t>
            </w:r>
          </w:p>
          <w:p>
            <w:pPr>
              <w:pStyle w:val="TableParagraph"/>
              <w:spacing w:line="295" w:lineRule="auto" w:before="58"/>
              <w:ind w:left="22" w:right="2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的利润为 </w:t>
            </w:r>
            <w:r>
              <w:rPr>
                <w:rFonts w:ascii="华文细黑" w:hAnsi="华文细黑" w:cs="华文细黑" w:eastAsia="华文细黑" w:hint="default"/>
                <w:sz w:val="18"/>
                <w:szCs w:val="18"/>
              </w:rPr>
              <w:t>1,288,001,575.05 </w:t>
            </w:r>
            <w:r>
              <w:rPr>
                <w:rFonts w:ascii="华文细黑" w:hAnsi="华文细黑" w:cs="华文细黑" w:eastAsia="华文细黑" w:hint="default"/>
                <w:sz w:val="18"/>
                <w:szCs w:val="18"/>
              </w:rPr>
              <w:t>元，母公司期末资本公积 </w:t>
            </w:r>
            <w:r>
              <w:rPr>
                <w:rFonts w:ascii="华文细黑" w:hAnsi="华文细黑" w:cs="华文细黑" w:eastAsia="华文细黑" w:hint="default"/>
                <w:sz w:val="18"/>
                <w:szCs w:val="18"/>
              </w:rPr>
              <w:t>1,915,869,719.80</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元。根据公司章程规定，在不损害公司持续经营 能力的前提下，公司在任一连续三年中以现金方式累计分配的利润不得少于该三年实现的年均可分配利润的</w:t>
            </w:r>
            <w:r>
              <w:rPr>
                <w:rFonts w:ascii="华文细黑" w:hAnsi="华文细黑" w:cs="华文细黑" w:eastAsia="华文细黑" w:hint="default"/>
                <w:spacing w:val="-21"/>
                <w:sz w:val="18"/>
                <w:szCs w:val="18"/>
              </w:rPr>
              <w:t> </w:t>
            </w:r>
            <w:r>
              <w:rPr>
                <w:rFonts w:ascii="华文细黑" w:hAnsi="华文细黑" w:cs="华文细黑" w:eastAsia="华文细黑" w:hint="default"/>
                <w:spacing w:val="-4"/>
                <w:sz w:val="18"/>
                <w:szCs w:val="18"/>
              </w:rPr>
              <w:t>30%</w:t>
            </w:r>
            <w:r>
              <w:rPr>
                <w:rFonts w:ascii="华文细黑" w:hAnsi="华文细黑" w:cs="华文细黑" w:eastAsia="华文细黑" w:hint="default"/>
                <w:spacing w:val="-4"/>
                <w:sz w:val="18"/>
                <w:szCs w:val="18"/>
              </w:rPr>
              <w:t>，在符合</w:t>
            </w:r>
            <w:r>
              <w:rPr>
                <w:rFonts w:ascii="华文细黑" w:hAnsi="华文细黑" w:cs="华文细黑" w:eastAsia="华文细黑" w:hint="default"/>
                <w:sz w:val="18"/>
                <w:szCs w:val="18"/>
              </w:rPr>
              <w:t> 公司利润分配政策、保证公司正常经营和长远发展的前提下，公司拟定 </w:t>
            </w:r>
            <w:r>
              <w:rPr>
                <w:rFonts w:ascii="华文细黑" w:hAnsi="华文细黑" w:cs="华文细黑" w:eastAsia="华文细黑" w:hint="default"/>
                <w:sz w:val="18"/>
                <w:szCs w:val="18"/>
              </w:rPr>
              <w:t>2017</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年度利润分配及资本公积金转增股本的预案</w:t>
            </w:r>
          </w:p>
          <w:p>
            <w:pPr>
              <w:pStyle w:val="TableParagraph"/>
              <w:spacing w:line="240" w:lineRule="auto" w:before="13"/>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为：以 </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w:t>
            </w:r>
            <w:r>
              <w:rPr>
                <w:rFonts w:ascii="华文细黑" w:hAnsi="华文细黑" w:cs="华文细黑" w:eastAsia="华文细黑" w:hint="default"/>
                <w:spacing w:val="-1"/>
                <w:sz w:val="18"/>
                <w:szCs w:val="18"/>
              </w:rPr>
              <w:t> </w:t>
            </w:r>
            <w:r>
              <w:rPr>
                <w:rFonts w:ascii="华文细黑" w:hAnsi="华文细黑" w:cs="华文细黑" w:eastAsia="华文细黑" w:hint="default"/>
                <w:spacing w:val="-1"/>
                <w:sz w:val="18"/>
                <w:szCs w:val="18"/>
              </w:rPr>
              <w:t>1</w:t>
            </w:r>
            <w:r>
              <w:rPr>
                <w:rFonts w:ascii="华文细黑" w:hAnsi="华文细黑" w:cs="华文细黑" w:eastAsia="华文细黑" w:hint="default"/>
                <w:sz w:val="18"/>
                <w:szCs w:val="18"/>
              </w:rPr>
              <w:t>2 </w:t>
            </w:r>
            <w:r>
              <w:rPr>
                <w:rFonts w:ascii="华文细黑" w:hAnsi="华文细黑" w:cs="华文细黑" w:eastAsia="华文细黑" w:hint="default"/>
                <w:sz w:val="18"/>
                <w:szCs w:val="18"/>
              </w:rPr>
              <w:t>月</w:t>
            </w:r>
            <w:r>
              <w:rPr>
                <w:rFonts w:ascii="华文细黑" w:hAnsi="华文细黑" w:cs="华文细黑" w:eastAsia="华文细黑" w:hint="default"/>
                <w:spacing w:val="-1"/>
                <w:sz w:val="18"/>
                <w:szCs w:val="18"/>
              </w:rPr>
              <w:t> </w:t>
            </w:r>
            <w:r>
              <w:rPr>
                <w:rFonts w:ascii="华文细黑" w:hAnsi="华文细黑" w:cs="华文细黑" w:eastAsia="华文细黑" w:hint="default"/>
                <w:spacing w:val="-1"/>
                <w:sz w:val="18"/>
                <w:szCs w:val="18"/>
              </w:rPr>
              <w:t>3</w:t>
            </w:r>
            <w:r>
              <w:rPr>
                <w:rFonts w:ascii="华文细黑" w:hAnsi="华文细黑" w:cs="华文细黑" w:eastAsia="华文细黑" w:hint="default"/>
                <w:sz w:val="18"/>
                <w:szCs w:val="18"/>
              </w:rPr>
              <w:t>1</w:t>
            </w:r>
            <w:r>
              <w:rPr>
                <w:rFonts w:ascii="华文细黑" w:hAnsi="华文细黑" w:cs="华文细黑" w:eastAsia="华文细黑" w:hint="default"/>
                <w:spacing w:val="-1"/>
                <w:sz w:val="18"/>
                <w:szCs w:val="18"/>
              </w:rPr>
              <w:t> </w:t>
            </w:r>
            <w:r>
              <w:rPr>
                <w:rFonts w:ascii="华文细黑" w:hAnsi="华文细黑" w:cs="华文细黑" w:eastAsia="华文细黑" w:hint="default"/>
                <w:spacing w:val="1"/>
                <w:sz w:val="18"/>
                <w:szCs w:val="18"/>
              </w:rPr>
              <w:t>日</w:t>
            </w:r>
            <w:r>
              <w:rPr>
                <w:rFonts w:ascii="华文细黑" w:hAnsi="华文细黑" w:cs="华文细黑" w:eastAsia="华文细黑" w:hint="default"/>
                <w:sz w:val="18"/>
                <w:szCs w:val="18"/>
              </w:rPr>
              <w:t>的总股本</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1,032,734,839</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股为基数，每</w:t>
            </w:r>
            <w:r>
              <w:rPr>
                <w:rFonts w:ascii="华文细黑" w:hAnsi="华文细黑" w:cs="华文细黑" w:eastAsia="华文细黑" w:hint="default"/>
                <w:spacing w:val="-1"/>
                <w:sz w:val="18"/>
                <w:szCs w:val="18"/>
              </w:rPr>
              <w:t> </w:t>
            </w:r>
            <w:r>
              <w:rPr>
                <w:rFonts w:ascii="华文细黑" w:hAnsi="华文细黑" w:cs="华文细黑" w:eastAsia="华文细黑" w:hint="default"/>
                <w:spacing w:val="-1"/>
                <w:sz w:val="18"/>
                <w:szCs w:val="18"/>
              </w:rPr>
              <w:t>1</w:t>
            </w:r>
            <w:r>
              <w:rPr>
                <w:rFonts w:ascii="华文细黑" w:hAnsi="华文细黑" w:cs="华文细黑" w:eastAsia="华文细黑" w:hint="default"/>
                <w:sz w:val="18"/>
                <w:szCs w:val="18"/>
              </w:rPr>
              <w:t>0</w:t>
            </w:r>
            <w:r>
              <w:rPr>
                <w:rFonts w:ascii="华文细黑" w:hAnsi="华文细黑" w:cs="华文细黑" w:eastAsia="华文细黑" w:hint="default"/>
                <w:spacing w:val="-1"/>
                <w:sz w:val="18"/>
                <w:szCs w:val="18"/>
              </w:rPr>
              <w:t> </w:t>
            </w:r>
            <w:r>
              <w:rPr>
                <w:rFonts w:ascii="华文细黑" w:hAnsi="华文细黑" w:cs="华文细黑" w:eastAsia="华文细黑" w:hint="default"/>
                <w:spacing w:val="1"/>
                <w:sz w:val="18"/>
                <w:szCs w:val="18"/>
              </w:rPr>
              <w:t>股</w:t>
            </w:r>
            <w:r>
              <w:rPr>
                <w:rFonts w:ascii="华文细黑" w:hAnsi="华文细黑" w:cs="华文细黑" w:eastAsia="华文细黑" w:hint="default"/>
                <w:sz w:val="18"/>
                <w:szCs w:val="18"/>
              </w:rPr>
              <w:t>派发现金红利</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2</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元（含税</w:t>
            </w:r>
            <w:r>
              <w:rPr>
                <w:rFonts w:ascii="华文细黑" w:hAnsi="华文细黑" w:cs="华文细黑" w:eastAsia="华文细黑" w:hint="default"/>
                <w:spacing w:val="-90"/>
                <w:sz w:val="18"/>
                <w:szCs w:val="18"/>
              </w:rPr>
              <w:t>）</w:t>
            </w:r>
            <w:r>
              <w:rPr>
                <w:rFonts w:ascii="华文细黑" w:hAnsi="华文细黑" w:cs="华文细黑" w:eastAsia="华文细黑" w:hint="default"/>
                <w:spacing w:val="1"/>
                <w:sz w:val="18"/>
                <w:szCs w:val="18"/>
              </w:rPr>
              <w:t>，</w:t>
            </w:r>
            <w:r>
              <w:rPr>
                <w:rFonts w:ascii="华文细黑" w:hAnsi="华文细黑" w:cs="华文细黑" w:eastAsia="华文细黑" w:hint="default"/>
                <w:sz w:val="18"/>
                <w:szCs w:val="18"/>
              </w:rPr>
              <w:t>共计派发现金红利</w:t>
            </w:r>
          </w:p>
          <w:p>
            <w:pPr>
              <w:pStyle w:val="TableParagraph"/>
              <w:spacing w:line="240" w:lineRule="auto" w:before="58"/>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206,546,967.80</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元，剩余未分配利润人民币</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1,081,454,607.25</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元结转下一年度，同时以资本公积转增股本，每</w:t>
            </w:r>
            <w:r>
              <w:rPr>
                <w:rFonts w:ascii="华文细黑" w:hAnsi="华文细黑" w:cs="华文细黑" w:eastAsia="华文细黑" w:hint="default"/>
                <w:spacing w:val="-8"/>
                <w:sz w:val="18"/>
                <w:szCs w:val="18"/>
              </w:rPr>
              <w:t> </w:t>
            </w:r>
            <w:r>
              <w:rPr>
                <w:rFonts w:ascii="华文细黑" w:hAnsi="华文细黑" w:cs="华文细黑" w:eastAsia="华文细黑" w:hint="default"/>
                <w:sz w:val="18"/>
                <w:szCs w:val="18"/>
              </w:rPr>
              <w:t>10</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股转增</w:t>
            </w:r>
          </w:p>
          <w:p>
            <w:pPr>
              <w:pStyle w:val="TableParagraph"/>
              <w:spacing w:line="240" w:lineRule="auto" w:before="58"/>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2 </w:t>
            </w:r>
            <w:r>
              <w:rPr>
                <w:rFonts w:ascii="华文细黑" w:hAnsi="华文细黑" w:cs="华文细黑" w:eastAsia="华文细黑" w:hint="default"/>
                <w:sz w:val="18"/>
                <w:szCs w:val="18"/>
              </w:rPr>
              <w:t>股，共计转增股本 </w:t>
            </w:r>
            <w:r>
              <w:rPr>
                <w:rFonts w:ascii="华文细黑" w:hAnsi="华文细黑" w:cs="华文细黑" w:eastAsia="华文细黑" w:hint="default"/>
                <w:sz w:val="18"/>
                <w:szCs w:val="18"/>
              </w:rPr>
              <w:t>206,546,968 </w:t>
            </w:r>
            <w:r>
              <w:rPr>
                <w:rFonts w:ascii="华文细黑" w:hAnsi="华文细黑" w:cs="华文细黑" w:eastAsia="华文细黑" w:hint="default"/>
                <w:sz w:val="18"/>
                <w:szCs w:val="18"/>
              </w:rPr>
              <w:t>股</w:t>
            </w:r>
            <w:r>
              <w:rPr>
                <w:rFonts w:ascii="华文细黑" w:hAnsi="华文细黑" w:cs="华文细黑" w:eastAsia="华文细黑" w:hint="default"/>
                <w:sz w:val="18"/>
                <w:szCs w:val="18"/>
              </w:rPr>
              <w:t>,  </w:t>
            </w:r>
            <w:r>
              <w:rPr>
                <w:rFonts w:ascii="华文细黑" w:hAnsi="华文细黑" w:cs="华文细黑" w:eastAsia="华文细黑" w:hint="default"/>
                <w:sz w:val="18"/>
                <w:szCs w:val="18"/>
              </w:rPr>
              <w:t>转增后公司总股本为 </w:t>
            </w:r>
            <w:r>
              <w:rPr>
                <w:rFonts w:ascii="华文细黑" w:hAnsi="华文细黑" w:cs="华文细黑" w:eastAsia="华文细黑" w:hint="default"/>
                <w:sz w:val="18"/>
                <w:szCs w:val="18"/>
              </w:rPr>
              <w:t>1,239,281,807 </w:t>
            </w:r>
            <w:r>
              <w:rPr>
                <w:rFonts w:ascii="华文细黑" w:hAnsi="华文细黑" w:cs="华文细黑" w:eastAsia="华文细黑" w:hint="default"/>
                <w:sz w:val="18"/>
                <w:szCs w:val="18"/>
              </w:rPr>
              <w:t>股，剩余资本公积 </w:t>
            </w:r>
            <w:r>
              <w:rPr>
                <w:rFonts w:ascii="华文细黑" w:hAnsi="华文细黑" w:cs="华文细黑" w:eastAsia="华文细黑" w:hint="default"/>
                <w:sz w:val="18"/>
                <w:szCs w:val="18"/>
              </w:rPr>
              <w:t>1,709,322,751.80</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元。</w:t>
            </w:r>
          </w:p>
        </w:tc>
      </w:tr>
    </w:tbl>
    <w:p>
      <w:pPr>
        <w:spacing w:line="240" w:lineRule="auto" w:before="11"/>
        <w:rPr>
          <w:rFonts w:ascii="华文细黑" w:hAnsi="华文细黑" w:cs="华文细黑" w:eastAsia="华文细黑" w:hint="default"/>
          <w:sz w:val="5"/>
          <w:szCs w:val="5"/>
        </w:rPr>
      </w:pPr>
    </w:p>
    <w:p>
      <w:pPr>
        <w:pStyle w:val="BodyText"/>
        <w:spacing w:line="240" w:lineRule="auto" w:before="10"/>
        <w:ind w:left="154" w:right="1217"/>
        <w:jc w:val="left"/>
      </w:pPr>
      <w:r>
        <w:rPr/>
        <w:t>公司报告期内盈利且母公司可供普通股股东分配利润为正但未提出普通股现金红利分配预案</w:t>
      </w:r>
    </w:p>
    <w:p>
      <w:pPr>
        <w:spacing w:line="240" w:lineRule="auto" w:before="13"/>
        <w:rPr>
          <w:rFonts w:ascii="华文细黑" w:hAnsi="华文细黑" w:cs="华文细黑" w:eastAsia="华文细黑" w:hint="default"/>
          <w:sz w:val="14"/>
          <w:szCs w:val="14"/>
        </w:rPr>
      </w:pPr>
    </w:p>
    <w:p>
      <w:pPr>
        <w:pStyle w:val="BodyText"/>
        <w:spacing w:line="240" w:lineRule="auto"/>
        <w:ind w:left="153" w:right="1217"/>
        <w:jc w:val="left"/>
      </w:pPr>
      <w:r>
        <w:rPr/>
        <w:t>□  适用  √</w:t>
      </w:r>
      <w:r>
        <w:rPr>
          <w:spacing w:val="51"/>
        </w:rPr>
        <w:t> </w:t>
      </w:r>
      <w:r>
        <w:rPr/>
        <w:t>不适用</w:t>
      </w:r>
    </w:p>
    <w:p>
      <w:pPr>
        <w:spacing w:after="0" w:line="240" w:lineRule="auto"/>
        <w:jc w:val="left"/>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r>
        <w:rPr/>
        <w:pict>
          <v:shape style="position:absolute;margin-left:123.080002pt;margin-top:418.386505pt;width:95.3pt;height:24.6pt;mso-position-horizontal-relative:page;mso-position-vertical-relative:page;z-index:-1269544" type="#_x0000_t202" filled="false" stroked="false">
            <v:textbox inset="0,0,0,0">
              <w:txbxContent>
                <w:p>
                  <w:pPr>
                    <w:spacing w:line="177" w:lineRule="exact" w:before="0"/>
                    <w:ind w:left="180" w:right="0"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米泽东、</w:t>
                  </w:r>
                </w:p>
                <w:p>
                  <w:pPr>
                    <w:spacing w:before="58"/>
                    <w:ind w:left="18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杨治、</w:t>
                  </w:r>
                </w:p>
              </w:txbxContent>
            </v:textbox>
            <w10:wrap type="none"/>
          </v:shape>
        </w:pict>
      </w:r>
      <w:r>
        <w:rPr/>
        <w:pict>
          <v:shape style="position:absolute;margin-left:262.463013pt;margin-top:697.539978pt;width:161.050pt;height:69.3pt;mso-position-horizontal-relative:page;mso-position-vertical-relative:page;z-index:-1269520" type="#_x0000_t202" filled="false" stroked="false">
            <v:textbox inset="0,0,0,0">
              <w:txbxContent>
                <w:p>
                  <w:pPr>
                    <w:spacing w:line="240" w:lineRule="auto" w:before="0"/>
                    <w:rPr>
                      <w:rFonts w:ascii="华文细黑" w:hAnsi="华文细黑" w:cs="华文细黑" w:eastAsia="华文细黑" w:hint="default"/>
                      <w:b/>
                      <w:bCs/>
                      <w:sz w:val="18"/>
                      <w:szCs w:val="18"/>
                    </w:rPr>
                  </w:pPr>
                </w:p>
                <w:p>
                  <w:pPr>
                    <w:spacing w:line="240" w:lineRule="auto" w:before="0"/>
                    <w:rPr>
                      <w:rFonts w:ascii="华文细黑" w:hAnsi="华文细黑" w:cs="华文细黑" w:eastAsia="华文细黑" w:hint="default"/>
                      <w:b/>
                      <w:bCs/>
                      <w:sz w:val="18"/>
                      <w:szCs w:val="18"/>
                    </w:rPr>
                  </w:pPr>
                </w:p>
                <w:p>
                  <w:pPr>
                    <w:spacing w:line="240" w:lineRule="auto" w:before="0"/>
                    <w:rPr>
                      <w:rFonts w:ascii="华文细黑" w:hAnsi="华文细黑" w:cs="华文细黑" w:eastAsia="华文细黑" w:hint="default"/>
                      <w:b/>
                      <w:bCs/>
                      <w:sz w:val="18"/>
                      <w:szCs w:val="18"/>
                    </w:rPr>
                  </w:pPr>
                </w:p>
                <w:p>
                  <w:pPr>
                    <w:spacing w:line="240" w:lineRule="auto" w:before="14"/>
                    <w:rPr>
                      <w:rFonts w:ascii="华文细黑" w:hAnsi="华文细黑" w:cs="华文细黑" w:eastAsia="华文细黑" w:hint="default"/>
                      <w:b/>
                      <w:bCs/>
                      <w:sz w:val="21"/>
                      <w:szCs w:val="21"/>
                    </w:rPr>
                  </w:pPr>
                </w:p>
                <w:p>
                  <w:pPr>
                    <w:spacing w:before="0"/>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本人将严格履行上述承诺，</w:t>
                  </w:r>
                </w:p>
              </w:txbxContent>
            </v:textbox>
            <w10:wrap type="none"/>
          </v:shape>
        </w:pict>
      </w:r>
    </w:p>
    <w:p>
      <w:pPr>
        <w:spacing w:line="396" w:lineRule="exact" w:before="0"/>
        <w:ind w:left="153" w:right="1217" w:firstLine="0"/>
        <w:jc w:val="left"/>
        <w:rPr>
          <w:rFonts w:ascii="华文细黑" w:hAnsi="华文细黑" w:cs="华文细黑" w:eastAsia="华文细黑" w:hint="default"/>
          <w:sz w:val="30"/>
          <w:szCs w:val="30"/>
        </w:rPr>
      </w:pPr>
      <w:bookmarkStart w:name="三、承诺事项履行情况" w:id="83"/>
      <w:bookmarkEnd w:id="83"/>
      <w:r>
        <w:rPr/>
      </w:r>
      <w:r>
        <w:rPr>
          <w:rFonts w:ascii="华文细黑" w:hAnsi="华文细黑" w:cs="华文细黑" w:eastAsia="华文细黑" w:hint="default"/>
          <w:b/>
          <w:bCs/>
          <w:sz w:val="30"/>
          <w:szCs w:val="30"/>
        </w:rPr>
        <w:t>三、承诺事项履行情况</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54" w:lineRule="auto" w:before="0"/>
        <w:ind w:left="153" w:right="1135"/>
        <w:jc w:val="left"/>
        <w:rPr>
          <w:b w:val="0"/>
          <w:bCs w:val="0"/>
        </w:rPr>
      </w:pPr>
      <w:bookmarkStart w:name="1、公司实际控制人、股东、关联方、收购人以及公司等承诺相关方在报告期内履行完毕及" w:id="84"/>
      <w:bookmarkEnd w:id="84"/>
      <w:r>
        <w:rPr>
          <w:b w:val="0"/>
          <w:bCs w:val="0"/>
        </w:rPr>
      </w:r>
      <w:r>
        <w:rPr>
          <w:rFonts w:ascii="华文细黑" w:hAnsi="华文细黑" w:cs="华文细黑" w:eastAsia="华文细黑" w:hint="default"/>
        </w:rPr>
        <w:t>1</w:t>
      </w:r>
      <w:r>
        <w:rPr/>
        <w:t>、公司实际控制人、股东、关联方、收购人以及公司等承诺相关方在报告期内履行完毕及截至报告期末</w:t>
      </w:r>
      <w:r>
        <w:rPr>
          <w:spacing w:val="-2"/>
        </w:rPr>
        <w:t> </w:t>
      </w:r>
      <w:r>
        <w:rPr>
          <w:spacing w:val="-2"/>
        </w:rPr>
      </w:r>
      <w:r>
        <w:rPr/>
        <w:t>尚未履行完毕的承诺事项</w:t>
      </w:r>
      <w:r>
        <w:rPr>
          <w:b w:val="0"/>
          <w:bCs w:val="0"/>
        </w:rPr>
      </w:r>
    </w:p>
    <w:p>
      <w:pPr>
        <w:spacing w:line="240" w:lineRule="auto" w:before="4"/>
        <w:rPr>
          <w:rFonts w:ascii="华文细黑" w:hAnsi="华文细黑" w:cs="华文细黑" w:eastAsia="华文细黑" w:hint="default"/>
          <w:b/>
          <w:bCs/>
          <w:sz w:val="23"/>
          <w:szCs w:val="23"/>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1277"/>
        <w:gridCol w:w="2952"/>
        <w:gridCol w:w="1126"/>
        <w:gridCol w:w="1121"/>
        <w:gridCol w:w="1108"/>
      </w:tblGrid>
      <w:tr>
        <w:trPr>
          <w:trHeight w:val="402" w:hRule="exact"/>
        </w:trPr>
        <w:tc>
          <w:tcPr>
            <w:tcW w:w="9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3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承诺事由</w:t>
            </w:r>
          </w:p>
        </w:tc>
        <w:tc>
          <w:tcPr>
            <w:tcW w:w="99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承诺方</w:t>
            </w:r>
          </w:p>
        </w:tc>
        <w:tc>
          <w:tcPr>
            <w:tcW w:w="127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7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承诺类型</w:t>
            </w:r>
          </w:p>
        </w:tc>
        <w:tc>
          <w:tcPr>
            <w:tcW w:w="295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承诺内容</w:t>
            </w:r>
          </w:p>
        </w:tc>
        <w:tc>
          <w:tcPr>
            <w:tcW w:w="11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承诺时间</w:t>
            </w:r>
          </w:p>
        </w:tc>
        <w:tc>
          <w:tcPr>
            <w:tcW w:w="112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9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承诺期限</w:t>
            </w:r>
          </w:p>
        </w:tc>
        <w:tc>
          <w:tcPr>
            <w:tcW w:w="11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8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履行情况</w:t>
            </w:r>
          </w:p>
        </w:tc>
      </w:tr>
      <w:tr>
        <w:trPr>
          <w:trHeight w:val="473" w:hRule="exact"/>
        </w:trPr>
        <w:tc>
          <w:tcPr>
            <w:tcW w:w="994" w:type="dxa"/>
            <w:vMerge w:val="restart"/>
            <w:tcBorders>
              <w:top w:val="single" w:sz="4" w:space="0" w:color="8683E2"/>
              <w:left w:val="single" w:sz="4" w:space="0" w:color="8683E2"/>
              <w:right w:val="single" w:sz="4" w:space="0" w:color="8683E2"/>
            </w:tcBorders>
            <w:shd w:val="clear" w:color="auto" w:fill="D2D2F4"/>
          </w:tcPr>
          <w:p>
            <w:pPr/>
          </w:p>
        </w:tc>
        <w:tc>
          <w:tcPr>
            <w:tcW w:w="991" w:type="dxa"/>
            <w:vMerge w:val="restart"/>
            <w:tcBorders>
              <w:top w:val="single" w:sz="4" w:space="0" w:color="8683E2"/>
              <w:left w:val="single" w:sz="4" w:space="0" w:color="8683E2"/>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95" w:lineRule="auto" w:before="155"/>
              <w:ind w:left="22" w:right="5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公司董事、 监事、高级 管理人员</w:t>
            </w:r>
          </w:p>
        </w:tc>
        <w:tc>
          <w:tcPr>
            <w:tcW w:w="1277" w:type="dxa"/>
            <w:vMerge w:val="restart"/>
            <w:tcBorders>
              <w:top w:val="single" w:sz="4" w:space="0" w:color="8683E2"/>
              <w:left w:val="single" w:sz="4" w:space="0" w:color="8683E2"/>
              <w:right w:val="single" w:sz="4" w:space="0" w:color="8683E2"/>
            </w:tcBorders>
            <w:shd w:val="clear" w:color="auto" w:fill="D2D2F4"/>
          </w:tcPr>
          <w:p>
            <w:pPr/>
          </w:p>
        </w:tc>
        <w:tc>
          <w:tcPr>
            <w:tcW w:w="2952" w:type="dxa"/>
            <w:vMerge w:val="restart"/>
            <w:tcBorders>
              <w:top w:val="single" w:sz="4" w:space="0" w:color="8683E2"/>
              <w:left w:val="single" w:sz="9" w:space="0" w:color="D2D2F4"/>
              <w:right w:val="single" w:sz="9" w:space="0" w:color="D2D2F4"/>
            </w:tcBorders>
          </w:tcPr>
          <w:p>
            <w:pPr>
              <w:pStyle w:val="TableParagraph"/>
              <w:spacing w:line="295" w:lineRule="auto" w:before="40"/>
              <w:ind w:left="16" w:right="1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在任职期间持有公司股票的，每年转 让的股份不超过其所持股份总数的 </w:t>
            </w:r>
            <w:r>
              <w:rPr>
                <w:rFonts w:ascii="华文细黑" w:hAnsi="华文细黑" w:cs="华文细黑" w:eastAsia="华文细黑" w:hint="default"/>
                <w:sz w:val="18"/>
                <w:szCs w:val="18"/>
              </w:rPr>
              <w:t>25%</w:t>
            </w:r>
            <w:r>
              <w:rPr>
                <w:rFonts w:ascii="华文细黑" w:hAnsi="华文细黑" w:cs="华文细黑" w:eastAsia="华文细黑" w:hint="default"/>
                <w:sz w:val="18"/>
                <w:szCs w:val="18"/>
              </w:rPr>
              <w:t>，离职后半年内不得转让其所持 </w:t>
            </w:r>
            <w:r>
              <w:rPr>
                <w:rFonts w:ascii="华文细黑" w:hAnsi="华文细黑" w:cs="华文细黑" w:eastAsia="华文细黑" w:hint="default"/>
                <w:spacing w:val="-8"/>
                <w:sz w:val="18"/>
                <w:szCs w:val="18"/>
              </w:rPr>
              <w:t>有的公司股份；在申报离任</w:t>
            </w:r>
            <w:r>
              <w:rPr>
                <w:rFonts w:ascii="华文细黑" w:hAnsi="华文细黑" w:cs="华文细黑" w:eastAsia="华文细黑" w:hint="default"/>
                <w:sz w:val="18"/>
                <w:szCs w:val="18"/>
              </w:rPr>
              <w:t>  </w:t>
            </w:r>
            <w:r>
              <w:rPr>
                <w:rFonts w:ascii="华文细黑" w:hAnsi="华文细黑" w:cs="华文细黑" w:eastAsia="华文细黑" w:hint="default"/>
                <w:sz w:val="18"/>
                <w:szCs w:val="18"/>
              </w:rPr>
              <w:t>6 </w:t>
            </w:r>
            <w:r>
              <w:rPr>
                <w:rFonts w:ascii="华文细黑" w:hAnsi="华文细黑" w:cs="华文细黑" w:eastAsia="华文细黑" w:hint="default"/>
                <w:spacing w:val="11"/>
                <w:sz w:val="18"/>
                <w:szCs w:val="18"/>
              </w:rPr>
              <w:t> </w:t>
            </w:r>
            <w:r>
              <w:rPr>
                <w:rFonts w:ascii="华文细黑" w:hAnsi="华文细黑" w:cs="华文细黑" w:eastAsia="华文细黑" w:hint="default"/>
                <w:sz w:val="18"/>
                <w:szCs w:val="18"/>
              </w:rPr>
              <w:t>个月后</w:t>
            </w:r>
          </w:p>
          <w:p>
            <w:pPr>
              <w:pStyle w:val="TableParagraph"/>
              <w:spacing w:line="295" w:lineRule="auto" w:before="13"/>
              <w:ind w:left="16" w:right="3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的 </w:t>
            </w:r>
            <w:r>
              <w:rPr>
                <w:rFonts w:ascii="华文细黑" w:hAnsi="华文细黑" w:cs="华文细黑" w:eastAsia="华文细黑" w:hint="default"/>
                <w:sz w:val="18"/>
                <w:szCs w:val="18"/>
              </w:rPr>
              <w:t>12</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个月内通过证券交易所挂牌 交易出售公司股票数量占所持有公司 股票总数的比例不超过</w:t>
            </w:r>
            <w:r>
              <w:rPr>
                <w:rFonts w:ascii="华文细黑" w:hAnsi="华文细黑" w:cs="华文细黑" w:eastAsia="华文细黑" w:hint="default"/>
                <w:spacing w:val="42"/>
                <w:sz w:val="18"/>
                <w:szCs w:val="18"/>
              </w:rPr>
              <w:t> </w:t>
            </w:r>
            <w:r>
              <w:rPr>
                <w:rFonts w:ascii="华文细黑" w:hAnsi="华文细黑" w:cs="华文细黑" w:eastAsia="华文细黑" w:hint="default"/>
                <w:sz w:val="18"/>
                <w:szCs w:val="18"/>
              </w:rPr>
              <w:t>50%</w:t>
            </w:r>
            <w:r>
              <w:rPr>
                <w:rFonts w:ascii="华文细黑" w:hAnsi="华文细黑" w:cs="华文细黑" w:eastAsia="华文细黑" w:hint="default"/>
                <w:sz w:val="18"/>
                <w:szCs w:val="18"/>
              </w:rPr>
              <w:t>。</w:t>
            </w:r>
          </w:p>
        </w:tc>
        <w:tc>
          <w:tcPr>
            <w:tcW w:w="1126" w:type="dxa"/>
            <w:vMerge w:val="restart"/>
            <w:tcBorders>
              <w:top w:val="single" w:sz="4" w:space="0" w:color="8683E2"/>
              <w:left w:val="single" w:sz="4" w:space="0" w:color="8683E2"/>
              <w:right w:val="single" w:sz="4" w:space="0" w:color="8683E2"/>
            </w:tcBorders>
            <w:shd w:val="clear" w:color="auto" w:fill="D2D2F4"/>
          </w:tcPr>
          <w:p>
            <w:pPr/>
          </w:p>
        </w:tc>
        <w:tc>
          <w:tcPr>
            <w:tcW w:w="1121"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95" w:lineRule="auto" w:before="155"/>
              <w:ind w:left="15" w:right="7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任期期间及 离职后 </w:t>
            </w:r>
            <w:r>
              <w:rPr>
                <w:rFonts w:ascii="华文细黑" w:hAnsi="华文细黑" w:cs="华文细黑" w:eastAsia="华文细黑" w:hint="default"/>
                <w:sz w:val="18"/>
                <w:szCs w:val="18"/>
              </w:rPr>
              <w:t>18</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个 月内</w:t>
            </w:r>
          </w:p>
        </w:tc>
        <w:tc>
          <w:tcPr>
            <w:tcW w:w="110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4" w:space="0" w:color="8683E2"/>
              <w:right w:val="single" w:sz="9" w:space="0" w:color="D2D2F4"/>
            </w:tcBorders>
          </w:tcPr>
          <w:p>
            <w:pPr/>
          </w:p>
        </w:tc>
        <w:tc>
          <w:tcPr>
            <w:tcW w:w="1277" w:type="dxa"/>
            <w:vMerge/>
            <w:tcBorders>
              <w:left w:val="single" w:sz="4" w:space="0" w:color="8683E2"/>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tcBorders>
              <w:left w:val="single" w:sz="4" w:space="0" w:color="8683E2"/>
              <w:bottom w:val="nil" w:sz="6" w:space="0" w:color="auto"/>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2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截至本报告 </w:t>
            </w:r>
            <w:r>
              <w:rPr>
                <w:rFonts w:ascii="华文细黑" w:hAnsi="华文细黑" w:cs="华文细黑" w:eastAsia="华文细黑" w:hint="default"/>
                <w:spacing w:val="-5"/>
                <w:sz w:val="18"/>
                <w:szCs w:val="18"/>
              </w:rPr>
              <w:t>披露之日，承</w:t>
            </w:r>
            <w:r>
              <w:rPr>
                <w:rFonts w:ascii="华文细黑" w:hAnsi="华文细黑" w:cs="华文细黑" w:eastAsia="华文细黑" w:hint="default"/>
                <w:sz w:val="18"/>
                <w:szCs w:val="18"/>
              </w:rPr>
              <w:t> 诺人均遵守 了以上承诺</w:t>
            </w:r>
          </w:p>
        </w:tc>
      </w:tr>
      <w:tr>
        <w:trPr>
          <w:trHeight w:val="156"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4" w:space="0" w:color="8683E2"/>
              <w:right w:val="single" w:sz="9" w:space="0" w:color="D2D2F4"/>
            </w:tcBorders>
          </w:tcPr>
          <w:p>
            <w:pPr/>
          </w:p>
        </w:tc>
        <w:tc>
          <w:tcPr>
            <w:tcW w:w="1277" w:type="dxa"/>
            <w:vMerge/>
            <w:tcBorders>
              <w:left w:val="single" w:sz="4" w:space="0" w:color="8683E2"/>
              <w:bottom w:val="nil" w:sz="6" w:space="0" w:color="auto"/>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2010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05</w:t>
            </w:r>
            <w:r>
              <w:rPr>
                <w:rFonts w:ascii="华文细黑" w:hAnsi="华文细黑" w:cs="华文细黑" w:eastAsia="华文细黑" w:hint="default"/>
                <w:spacing w:val="-28"/>
                <w:sz w:val="18"/>
                <w:szCs w:val="18"/>
              </w:rPr>
              <w:t> </w:t>
            </w:r>
            <w:r>
              <w:rPr>
                <w:rFonts w:ascii="华文细黑" w:hAnsi="华文细黑" w:cs="华文细黑" w:eastAsia="华文细黑" w:hint="default"/>
                <w:sz w:val="18"/>
                <w:szCs w:val="18"/>
              </w:rPr>
              <w:t>月</w:t>
            </w:r>
          </w:p>
          <w:p>
            <w:pPr>
              <w:pStyle w:val="TableParagraph"/>
              <w:spacing w:line="240" w:lineRule="auto" w:before="59"/>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17</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121" w:type="dxa"/>
            <w:vMerge/>
            <w:tcBorders>
              <w:left w:val="single" w:sz="10" w:space="0" w:color="D2D2F4"/>
              <w:right w:val="single" w:sz="9"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392"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4" w:space="0" w:color="8683E2"/>
              <w:right w:val="single" w:sz="9" w:space="0" w:color="D2D2F4"/>
            </w:tcBorders>
          </w:tcPr>
          <w:p>
            <w:pPr/>
          </w:p>
        </w:tc>
        <w:tc>
          <w:tcPr>
            <w:tcW w:w="127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股份限售承诺</w:t>
            </w:r>
          </w:p>
        </w:tc>
        <w:tc>
          <w:tcPr>
            <w:tcW w:w="2952" w:type="dxa"/>
            <w:vMerge/>
            <w:tcBorders>
              <w:left w:val="single" w:sz="9" w:space="0" w:color="D2D2F4"/>
              <w:right w:val="single" w:sz="9" w:space="0" w:color="D2D2F4"/>
            </w:tcBorders>
          </w:tcPr>
          <w:p>
            <w:pPr/>
          </w:p>
        </w:tc>
        <w:tc>
          <w:tcPr>
            <w:tcW w:w="1126" w:type="dxa"/>
            <w:vMerge/>
            <w:tcBorders>
              <w:left w:val="single" w:sz="4" w:space="0" w:color="8683E2"/>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156"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4" w:space="0" w:color="8683E2"/>
              <w:right w:val="single" w:sz="9" w:space="0" w:color="D2D2F4"/>
            </w:tcBorders>
          </w:tcPr>
          <w:p>
            <w:pPr/>
          </w:p>
        </w:tc>
        <w:tc>
          <w:tcPr>
            <w:tcW w:w="1277" w:type="dxa"/>
            <w:vMerge w:val="restart"/>
            <w:tcBorders>
              <w:top w:val="nil" w:sz="6" w:space="0" w:color="auto"/>
              <w:left w:val="single" w:sz="4" w:space="0" w:color="8683E2"/>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tcBorders>
              <w:left w:val="single" w:sz="4" w:space="0" w:color="8683E2"/>
              <w:bottom w:val="nil" w:sz="6" w:space="0" w:color="auto"/>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312"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4" w:space="0" w:color="8683E2"/>
              <w:right w:val="single" w:sz="9" w:space="0" w:color="D2D2F4"/>
            </w:tcBorders>
          </w:tcPr>
          <w:p>
            <w:pPr/>
          </w:p>
        </w:tc>
        <w:tc>
          <w:tcPr>
            <w:tcW w:w="1277" w:type="dxa"/>
            <w:vMerge/>
            <w:tcBorders>
              <w:left w:val="single" w:sz="4" w:space="0" w:color="8683E2"/>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val="restart"/>
            <w:tcBorders>
              <w:top w:val="nil" w:sz="6" w:space="0" w:color="auto"/>
              <w:left w:val="single" w:sz="4" w:space="0" w:color="8683E2"/>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bottom w:val="nil" w:sz="6" w:space="0" w:color="auto"/>
              <w:right w:val="single" w:sz="4" w:space="0" w:color="8683E2"/>
            </w:tcBorders>
            <w:shd w:val="clear" w:color="auto" w:fill="D2D2F4"/>
          </w:tcPr>
          <w:p>
            <w:pPr/>
          </w:p>
        </w:tc>
      </w:tr>
      <w:tr>
        <w:trPr>
          <w:trHeight w:val="473" w:hRule="exact"/>
        </w:trPr>
        <w:tc>
          <w:tcPr>
            <w:tcW w:w="994" w:type="dxa"/>
            <w:vMerge/>
            <w:tcBorders>
              <w:left w:val="single" w:sz="4" w:space="0" w:color="8683E2"/>
              <w:bottom w:val="nil" w:sz="6" w:space="0" w:color="auto"/>
              <w:right w:val="single" w:sz="4" w:space="0" w:color="8683E2"/>
            </w:tcBorders>
            <w:shd w:val="clear" w:color="auto" w:fill="D2D2F4"/>
          </w:tcPr>
          <w:p>
            <w:pPr/>
          </w:p>
        </w:tc>
        <w:tc>
          <w:tcPr>
            <w:tcW w:w="991" w:type="dxa"/>
            <w:vMerge/>
            <w:tcBorders>
              <w:left w:val="single" w:sz="4" w:space="0" w:color="8683E2"/>
              <w:bottom w:val="single" w:sz="4" w:space="0" w:color="8683E2"/>
              <w:right w:val="single" w:sz="9" w:space="0" w:color="D2D2F4"/>
            </w:tcBorders>
          </w:tcPr>
          <w:p>
            <w:pPr/>
          </w:p>
        </w:tc>
        <w:tc>
          <w:tcPr>
            <w:tcW w:w="1277" w:type="dxa"/>
            <w:vMerge/>
            <w:tcBorders>
              <w:left w:val="single" w:sz="4" w:space="0" w:color="8683E2"/>
              <w:bottom w:val="single" w:sz="4" w:space="0" w:color="8683E2"/>
              <w:right w:val="single" w:sz="4" w:space="0" w:color="8683E2"/>
            </w:tcBorders>
            <w:shd w:val="clear" w:color="auto" w:fill="D2D2F4"/>
          </w:tcPr>
          <w:p>
            <w:pPr/>
          </w:p>
        </w:tc>
        <w:tc>
          <w:tcPr>
            <w:tcW w:w="2952" w:type="dxa"/>
            <w:vMerge/>
            <w:tcBorders>
              <w:left w:val="single" w:sz="9" w:space="0" w:color="D2D2F4"/>
              <w:bottom w:val="single" w:sz="4" w:space="0" w:color="8683E2"/>
              <w:right w:val="single" w:sz="9" w:space="0" w:color="D2D2F4"/>
            </w:tcBorders>
          </w:tcPr>
          <w:p>
            <w:pPr/>
          </w:p>
        </w:tc>
        <w:tc>
          <w:tcPr>
            <w:tcW w:w="1126" w:type="dxa"/>
            <w:vMerge/>
            <w:tcBorders>
              <w:left w:val="single" w:sz="4" w:space="0" w:color="8683E2"/>
              <w:bottom w:val="single" w:sz="4" w:space="0" w:color="8683E2"/>
              <w:right w:val="single" w:sz="4" w:space="0" w:color="8683E2"/>
            </w:tcBorders>
            <w:shd w:val="clear" w:color="auto" w:fill="D2D2F4"/>
          </w:tcPr>
          <w:p>
            <w:pPr/>
          </w:p>
        </w:tc>
        <w:tc>
          <w:tcPr>
            <w:tcW w:w="1121" w:type="dxa"/>
            <w:vMerge/>
            <w:tcBorders>
              <w:left w:val="single" w:sz="10" w:space="0" w:color="D2D2F4"/>
              <w:bottom w:val="single" w:sz="4" w:space="0" w:color="8683E2"/>
              <w:right w:val="single" w:sz="9" w:space="0" w:color="D2D2F4"/>
            </w:tcBorders>
          </w:tcPr>
          <w:p>
            <w:pPr/>
          </w:p>
        </w:tc>
        <w:tc>
          <w:tcPr>
            <w:tcW w:w="110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17" w:hRule="exact"/>
        </w:trPr>
        <w:tc>
          <w:tcPr>
            <w:tcW w:w="99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5"/>
              <w:ind w:left="22" w:right="59"/>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首次公开发 行或再融资 时所作承诺</w:t>
            </w:r>
          </w:p>
        </w:tc>
        <w:tc>
          <w:tcPr>
            <w:tcW w:w="991" w:type="dxa"/>
            <w:vMerge w:val="restart"/>
            <w:tcBorders>
              <w:top w:val="single" w:sz="4" w:space="0" w:color="8683E2"/>
              <w:left w:val="single" w:sz="9" w:space="0" w:color="D2D2F4"/>
              <w:right w:val="single" w:sz="9" w:space="0" w:color="D2D2F4"/>
            </w:tcBorders>
          </w:tcPr>
          <w:p>
            <w:pPr>
              <w:pStyle w:val="TableParagraph"/>
              <w:spacing w:line="295" w:lineRule="auto" w:before="40"/>
              <w:ind w:left="16" w:right="5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先锋创业有 限公司、唐 进波、新余 爱乐投资管 理中心（有 限合伙）</w:t>
            </w:r>
          </w:p>
        </w:tc>
        <w:tc>
          <w:tcPr>
            <w:tcW w:w="1277" w:type="dxa"/>
            <w:vMerge w:val="restart"/>
            <w:tcBorders>
              <w:top w:val="single" w:sz="4" w:space="0" w:color="8683E2"/>
              <w:left w:val="single" w:sz="4" w:space="0" w:color="8683E2"/>
              <w:right w:val="single" w:sz="4" w:space="0" w:color="8683E2"/>
            </w:tcBorders>
            <w:shd w:val="clear" w:color="auto" w:fill="D2D2F4"/>
          </w:tcPr>
          <w:p>
            <w:pPr/>
          </w:p>
        </w:tc>
        <w:tc>
          <w:tcPr>
            <w:tcW w:w="2952" w:type="dxa"/>
            <w:vMerge w:val="restart"/>
            <w:tcBorders>
              <w:top w:val="single" w:sz="4" w:space="0" w:color="8683E2"/>
              <w:left w:val="single" w:sz="9" w:space="0" w:color="D2D2F4"/>
              <w:right w:val="single" w:sz="9" w:space="0" w:color="D2D2F4"/>
            </w:tcBorders>
          </w:tcPr>
          <w:p>
            <w:pPr>
              <w:pStyle w:val="TableParagraph"/>
              <w:spacing w:line="295" w:lineRule="auto" w:before="40"/>
              <w:ind w:left="16" w:right="3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本次非公开发行的股份，自新增股份 上市之日起 </w:t>
            </w:r>
            <w:r>
              <w:rPr>
                <w:rFonts w:ascii="华文细黑" w:hAnsi="华文细黑" w:cs="华文细黑" w:eastAsia="华文细黑" w:hint="default"/>
                <w:sz w:val="18"/>
                <w:szCs w:val="18"/>
              </w:rPr>
              <w:t>36</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个月内不得转让。根 据相关法律、法规或其承诺，认购本 次非公开发行股票的特定投资者持有 股份的锁定期另有规定或约定的，则 服从相关规定或约定。</w:t>
            </w:r>
          </w:p>
        </w:tc>
        <w:tc>
          <w:tcPr>
            <w:tcW w:w="1126" w:type="dxa"/>
            <w:vMerge w:val="restart"/>
            <w:tcBorders>
              <w:top w:val="single" w:sz="4" w:space="0" w:color="8683E2"/>
              <w:left w:val="single" w:sz="4" w:space="0" w:color="8683E2"/>
              <w:right w:val="single" w:sz="4" w:space="0" w:color="8683E2"/>
            </w:tcBorders>
            <w:shd w:val="clear" w:color="auto" w:fill="D2D2F4"/>
          </w:tcPr>
          <w:p>
            <w:pPr/>
          </w:p>
        </w:tc>
        <w:tc>
          <w:tcPr>
            <w:tcW w:w="1121"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
              <w:ind w:right="0"/>
              <w:jc w:val="left"/>
              <w:rPr>
                <w:rFonts w:ascii="华文细黑" w:hAnsi="华文细黑" w:cs="华文细黑" w:eastAsia="华文细黑" w:hint="default"/>
                <w:b/>
                <w:bCs/>
                <w:sz w:val="22"/>
                <w:szCs w:val="22"/>
              </w:rPr>
            </w:pPr>
          </w:p>
          <w:p>
            <w:pPr>
              <w:pStyle w:val="TableParagraph"/>
              <w:spacing w:line="240" w:lineRule="auto"/>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36</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个月</w:t>
            </w:r>
          </w:p>
        </w:tc>
        <w:tc>
          <w:tcPr>
            <w:tcW w:w="110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tcBorders>
              <w:left w:val="single" w:sz="4" w:space="0" w:color="8683E2"/>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tcBorders>
              <w:left w:val="single" w:sz="4" w:space="0" w:color="8683E2"/>
              <w:bottom w:val="nil" w:sz="6" w:space="0" w:color="auto"/>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2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截至本报告 </w:t>
            </w:r>
            <w:r>
              <w:rPr>
                <w:rFonts w:ascii="华文细黑" w:hAnsi="华文细黑" w:cs="华文细黑" w:eastAsia="华文细黑" w:hint="default"/>
                <w:spacing w:val="-5"/>
                <w:sz w:val="18"/>
                <w:szCs w:val="18"/>
              </w:rPr>
              <w:t>披露之日，承</w:t>
            </w:r>
            <w:r>
              <w:rPr>
                <w:rFonts w:ascii="华文细黑" w:hAnsi="华文细黑" w:cs="华文细黑" w:eastAsia="华文细黑" w:hint="default"/>
                <w:sz w:val="18"/>
                <w:szCs w:val="18"/>
              </w:rPr>
              <w:t> 诺人均遵守 了以上承诺</w:t>
            </w:r>
          </w:p>
        </w:tc>
      </w:tr>
      <w:tr>
        <w:trPr>
          <w:trHeight w:val="156"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tcBorders>
              <w:left w:val="single" w:sz="4" w:space="0" w:color="8683E2"/>
              <w:bottom w:val="nil" w:sz="6" w:space="0" w:color="auto"/>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07</w:t>
            </w:r>
            <w:r>
              <w:rPr>
                <w:rFonts w:ascii="华文细黑" w:hAnsi="华文细黑" w:cs="华文细黑" w:eastAsia="华文细黑" w:hint="default"/>
                <w:spacing w:val="-28"/>
                <w:sz w:val="18"/>
                <w:szCs w:val="18"/>
              </w:rPr>
              <w:t> </w:t>
            </w:r>
            <w:r>
              <w:rPr>
                <w:rFonts w:ascii="华文细黑" w:hAnsi="华文细黑" w:cs="华文细黑" w:eastAsia="华文细黑" w:hint="default"/>
                <w:sz w:val="18"/>
                <w:szCs w:val="18"/>
              </w:rPr>
              <w:t>月</w:t>
            </w:r>
          </w:p>
          <w:p>
            <w:pPr>
              <w:pStyle w:val="TableParagraph"/>
              <w:spacing w:line="240" w:lineRule="auto" w:before="59"/>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121" w:type="dxa"/>
            <w:vMerge/>
            <w:tcBorders>
              <w:left w:val="single" w:sz="10" w:space="0" w:color="D2D2F4"/>
              <w:right w:val="single" w:sz="9"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236" w:hRule="exact"/>
        </w:trPr>
        <w:tc>
          <w:tcPr>
            <w:tcW w:w="994" w:type="dxa"/>
            <w:vMerge/>
            <w:tcBorders>
              <w:left w:val="single" w:sz="4" w:space="0" w:color="8683E2"/>
              <w:bottom w:val="nil" w:sz="6" w:space="0" w:color="auto"/>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股份限售承诺</w:t>
            </w:r>
          </w:p>
        </w:tc>
        <w:tc>
          <w:tcPr>
            <w:tcW w:w="2952" w:type="dxa"/>
            <w:vMerge/>
            <w:tcBorders>
              <w:left w:val="single" w:sz="9" w:space="0" w:color="D2D2F4"/>
              <w:right w:val="single" w:sz="9" w:space="0" w:color="D2D2F4"/>
            </w:tcBorders>
          </w:tcPr>
          <w:p>
            <w:pPr/>
          </w:p>
        </w:tc>
        <w:tc>
          <w:tcPr>
            <w:tcW w:w="1126" w:type="dxa"/>
            <w:vMerge/>
            <w:tcBorders>
              <w:left w:val="single" w:sz="4" w:space="0" w:color="8683E2"/>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156" w:hRule="exact"/>
        </w:trPr>
        <w:tc>
          <w:tcPr>
            <w:tcW w:w="994" w:type="dxa"/>
            <w:vMerge w:val="restart"/>
            <w:tcBorders>
              <w:top w:val="nil" w:sz="6" w:space="0" w:color="auto"/>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tcBorders>
              <w:left w:val="single" w:sz="4" w:space="0" w:color="8683E2"/>
              <w:bottom w:val="nil" w:sz="6" w:space="0" w:color="auto"/>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tcBorders>
              <w:left w:val="single" w:sz="4" w:space="0" w:color="8683E2"/>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156"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val="restart"/>
            <w:tcBorders>
              <w:top w:val="nil" w:sz="6" w:space="0" w:color="auto"/>
              <w:left w:val="single" w:sz="4" w:space="0" w:color="8683E2"/>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tcBorders>
              <w:left w:val="single" w:sz="4" w:space="0" w:color="8683E2"/>
              <w:bottom w:val="nil" w:sz="6" w:space="0" w:color="auto"/>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312"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tcBorders>
              <w:left w:val="single" w:sz="4" w:space="0" w:color="8683E2"/>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val="restart"/>
            <w:tcBorders>
              <w:top w:val="nil" w:sz="6" w:space="0" w:color="auto"/>
              <w:left w:val="single" w:sz="4" w:space="0" w:color="8683E2"/>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bottom w:val="nil" w:sz="6" w:space="0" w:color="auto"/>
              <w:right w:val="single" w:sz="4" w:space="0" w:color="8683E2"/>
            </w:tcBorders>
            <w:shd w:val="clear" w:color="auto" w:fill="D2D2F4"/>
          </w:tcPr>
          <w:p>
            <w:pPr/>
          </w:p>
        </w:tc>
      </w:tr>
      <w:tr>
        <w:trPr>
          <w:trHeight w:val="317"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bottom w:val="single" w:sz="4" w:space="0" w:color="8683E2"/>
              <w:right w:val="single" w:sz="9" w:space="0" w:color="D2D2F4"/>
            </w:tcBorders>
          </w:tcPr>
          <w:p>
            <w:pPr/>
          </w:p>
        </w:tc>
        <w:tc>
          <w:tcPr>
            <w:tcW w:w="1277" w:type="dxa"/>
            <w:vMerge/>
            <w:tcBorders>
              <w:left w:val="single" w:sz="4" w:space="0" w:color="8683E2"/>
              <w:bottom w:val="single" w:sz="4" w:space="0" w:color="8683E2"/>
              <w:right w:val="single" w:sz="4" w:space="0" w:color="8683E2"/>
            </w:tcBorders>
            <w:shd w:val="clear" w:color="auto" w:fill="D2D2F4"/>
          </w:tcPr>
          <w:p>
            <w:pPr/>
          </w:p>
        </w:tc>
        <w:tc>
          <w:tcPr>
            <w:tcW w:w="2952" w:type="dxa"/>
            <w:vMerge/>
            <w:tcBorders>
              <w:left w:val="single" w:sz="9" w:space="0" w:color="D2D2F4"/>
              <w:bottom w:val="single" w:sz="4" w:space="0" w:color="8683E2"/>
              <w:right w:val="single" w:sz="9" w:space="0" w:color="D2D2F4"/>
            </w:tcBorders>
          </w:tcPr>
          <w:p>
            <w:pPr/>
          </w:p>
        </w:tc>
        <w:tc>
          <w:tcPr>
            <w:tcW w:w="1126" w:type="dxa"/>
            <w:vMerge/>
            <w:tcBorders>
              <w:left w:val="single" w:sz="4" w:space="0" w:color="8683E2"/>
              <w:bottom w:val="single" w:sz="4" w:space="0" w:color="8683E2"/>
              <w:right w:val="single" w:sz="4" w:space="0" w:color="8683E2"/>
            </w:tcBorders>
            <w:shd w:val="clear" w:color="auto" w:fill="D2D2F4"/>
          </w:tcPr>
          <w:p>
            <w:pPr/>
          </w:p>
        </w:tc>
        <w:tc>
          <w:tcPr>
            <w:tcW w:w="1121" w:type="dxa"/>
            <w:vMerge/>
            <w:tcBorders>
              <w:left w:val="single" w:sz="10" w:space="0" w:color="D2D2F4"/>
              <w:bottom w:val="single" w:sz="4" w:space="0" w:color="8683E2"/>
              <w:right w:val="single" w:sz="9" w:space="0" w:color="D2D2F4"/>
            </w:tcBorders>
          </w:tcPr>
          <w:p>
            <w:pPr/>
          </w:p>
        </w:tc>
        <w:tc>
          <w:tcPr>
            <w:tcW w:w="110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17" w:hRule="exact"/>
        </w:trPr>
        <w:tc>
          <w:tcPr>
            <w:tcW w:w="994" w:type="dxa"/>
            <w:vMerge/>
            <w:tcBorders>
              <w:left w:val="single" w:sz="4" w:space="0" w:color="8683E2"/>
              <w:right w:val="single" w:sz="4" w:space="0" w:color="8683E2"/>
            </w:tcBorders>
            <w:shd w:val="clear" w:color="auto" w:fill="D2D2F4"/>
          </w:tcPr>
          <w:p>
            <w:pPr/>
          </w:p>
        </w:tc>
        <w:tc>
          <w:tcPr>
            <w:tcW w:w="991" w:type="dxa"/>
            <w:vMerge w:val="restart"/>
            <w:tcBorders>
              <w:top w:val="single" w:sz="4" w:space="0" w:color="8683E2"/>
              <w:left w:val="single" w:sz="4" w:space="0" w:color="8683E2"/>
              <w:right w:val="single" w:sz="9" w:space="0" w:color="D2D2F4"/>
            </w:tcBorders>
          </w:tcPr>
          <w:p>
            <w:pPr>
              <w:pStyle w:val="TableParagraph"/>
              <w:spacing w:line="295" w:lineRule="auto" w:before="40"/>
              <w:ind w:left="22" w:right="5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余斌、罗筱 溪、</w:t>
            </w:r>
          </w:p>
          <w:p>
            <w:pPr>
              <w:pStyle w:val="TableParagraph"/>
              <w:spacing w:line="295" w:lineRule="auto" w:before="13"/>
              <w:ind w:left="22" w:right="41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陈亮、 吴学军</w:t>
            </w:r>
          </w:p>
        </w:tc>
        <w:tc>
          <w:tcPr>
            <w:tcW w:w="1277" w:type="dxa"/>
            <w:vMerge w:val="restart"/>
            <w:tcBorders>
              <w:top w:val="single" w:sz="4" w:space="0" w:color="8683E2"/>
              <w:left w:val="single" w:sz="4" w:space="0" w:color="8683E2"/>
              <w:right w:val="single" w:sz="4" w:space="0" w:color="8683E2"/>
            </w:tcBorders>
            <w:shd w:val="clear" w:color="auto" w:fill="D2D2F4"/>
          </w:tcPr>
          <w:p>
            <w:pPr/>
          </w:p>
        </w:tc>
        <w:tc>
          <w:tcPr>
            <w:tcW w:w="2952" w:type="dxa"/>
            <w:vMerge w:val="restart"/>
            <w:tcBorders>
              <w:top w:val="single" w:sz="4" w:space="0" w:color="8683E2"/>
              <w:left w:val="single" w:sz="9" w:space="0" w:color="D2D2F4"/>
              <w:right w:val="single" w:sz="9" w:space="0" w:color="D2D2F4"/>
            </w:tcBorders>
          </w:tcPr>
          <w:p>
            <w:pPr>
              <w:pStyle w:val="TableParagraph"/>
              <w:spacing w:line="295" w:lineRule="auto" w:before="40"/>
              <w:ind w:left="16" w:right="3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通过新余爱乐投资管理中心（有限合 伙）认购公司非公开发行的股票，自 本次非公开发行结束之日起三十六个 月内不得转让。</w:t>
            </w:r>
          </w:p>
        </w:tc>
        <w:tc>
          <w:tcPr>
            <w:tcW w:w="1126" w:type="dxa"/>
            <w:tcBorders>
              <w:top w:val="single" w:sz="4" w:space="0" w:color="8683E2"/>
              <w:left w:val="single" w:sz="4" w:space="0" w:color="8683E2"/>
              <w:bottom w:val="nil" w:sz="6" w:space="0" w:color="auto"/>
              <w:right w:val="single" w:sz="4" w:space="0" w:color="8683E2"/>
            </w:tcBorders>
            <w:shd w:val="clear" w:color="auto" w:fill="D2D2F4"/>
          </w:tcPr>
          <w:p>
            <w:pPr/>
          </w:p>
        </w:tc>
        <w:tc>
          <w:tcPr>
            <w:tcW w:w="1121" w:type="dxa"/>
            <w:vMerge w:val="restart"/>
            <w:tcBorders>
              <w:top w:val="single" w:sz="4" w:space="0" w:color="8683E2"/>
              <w:left w:val="single" w:sz="10" w:space="0" w:color="D2D2F4"/>
              <w:right w:val="single" w:sz="13"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36</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个月</w:t>
            </w:r>
          </w:p>
        </w:tc>
        <w:tc>
          <w:tcPr>
            <w:tcW w:w="110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22" w:right="2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截至本报告 </w:t>
            </w:r>
            <w:r>
              <w:rPr>
                <w:rFonts w:ascii="华文细黑" w:hAnsi="华文细黑" w:cs="华文细黑" w:eastAsia="华文细黑" w:hint="default"/>
                <w:spacing w:val="-5"/>
                <w:sz w:val="18"/>
                <w:szCs w:val="18"/>
              </w:rPr>
              <w:t>披露之日，承</w:t>
            </w:r>
            <w:r>
              <w:rPr>
                <w:rFonts w:ascii="华文细黑" w:hAnsi="华文细黑" w:cs="华文细黑" w:eastAsia="华文细黑" w:hint="default"/>
                <w:sz w:val="18"/>
                <w:szCs w:val="18"/>
              </w:rPr>
              <w:t> 诺人均遵守 了以上承诺</w:t>
            </w:r>
          </w:p>
        </w:tc>
      </w:tr>
      <w:tr>
        <w:trPr>
          <w:trHeight w:val="156"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4" w:space="0" w:color="8683E2"/>
              <w:right w:val="single" w:sz="9" w:space="0" w:color="D2D2F4"/>
            </w:tcBorders>
          </w:tcPr>
          <w:p>
            <w:pPr/>
          </w:p>
        </w:tc>
        <w:tc>
          <w:tcPr>
            <w:tcW w:w="1277" w:type="dxa"/>
            <w:vMerge/>
            <w:tcBorders>
              <w:left w:val="single" w:sz="4" w:space="0" w:color="8683E2"/>
              <w:bottom w:val="nil" w:sz="6" w:space="0" w:color="auto"/>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07</w:t>
            </w:r>
            <w:r>
              <w:rPr>
                <w:rFonts w:ascii="华文细黑" w:hAnsi="华文细黑" w:cs="华文细黑" w:eastAsia="华文细黑" w:hint="default"/>
                <w:spacing w:val="-28"/>
                <w:sz w:val="18"/>
                <w:szCs w:val="18"/>
              </w:rPr>
              <w:t> </w:t>
            </w:r>
            <w:r>
              <w:rPr>
                <w:rFonts w:ascii="华文细黑" w:hAnsi="华文细黑" w:cs="华文细黑" w:eastAsia="华文细黑" w:hint="default"/>
                <w:sz w:val="18"/>
                <w:szCs w:val="18"/>
              </w:rPr>
              <w:t>月</w:t>
            </w:r>
          </w:p>
          <w:p>
            <w:pPr>
              <w:pStyle w:val="TableParagraph"/>
              <w:spacing w:line="240" w:lineRule="auto" w:before="59"/>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121" w:type="dxa"/>
            <w:vMerge/>
            <w:tcBorders>
              <w:left w:val="single" w:sz="10" w:space="0" w:color="D2D2F4"/>
              <w:right w:val="single" w:sz="13"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393"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4" w:space="0" w:color="8683E2"/>
              <w:right w:val="single" w:sz="9" w:space="0" w:color="D2D2F4"/>
            </w:tcBorders>
          </w:tcPr>
          <w:p>
            <w:pPr/>
          </w:p>
        </w:tc>
        <w:tc>
          <w:tcPr>
            <w:tcW w:w="127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股份限售承诺</w:t>
            </w:r>
          </w:p>
        </w:tc>
        <w:tc>
          <w:tcPr>
            <w:tcW w:w="2952" w:type="dxa"/>
            <w:vMerge/>
            <w:tcBorders>
              <w:left w:val="single" w:sz="9" w:space="0" w:color="D2D2F4"/>
              <w:right w:val="single" w:sz="9" w:space="0" w:color="D2D2F4"/>
            </w:tcBorders>
          </w:tcPr>
          <w:p>
            <w:pPr/>
          </w:p>
        </w:tc>
        <w:tc>
          <w:tcPr>
            <w:tcW w:w="1126" w:type="dxa"/>
            <w:vMerge/>
            <w:tcBorders>
              <w:left w:val="single" w:sz="4" w:space="0" w:color="8683E2"/>
              <w:right w:val="single" w:sz="4" w:space="0" w:color="8683E2"/>
            </w:tcBorders>
            <w:shd w:val="clear" w:color="auto" w:fill="D2D2F4"/>
          </w:tcPr>
          <w:p>
            <w:pPr/>
          </w:p>
        </w:tc>
        <w:tc>
          <w:tcPr>
            <w:tcW w:w="1121" w:type="dxa"/>
            <w:vMerge/>
            <w:tcBorders>
              <w:left w:val="single" w:sz="10" w:space="0" w:color="D2D2F4"/>
              <w:right w:val="single" w:sz="13"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156"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4" w:space="0" w:color="8683E2"/>
              <w:right w:val="single" w:sz="9" w:space="0" w:color="D2D2F4"/>
            </w:tcBorders>
          </w:tcPr>
          <w:p>
            <w:pPr/>
          </w:p>
        </w:tc>
        <w:tc>
          <w:tcPr>
            <w:tcW w:w="1277" w:type="dxa"/>
            <w:vMerge w:val="restart"/>
            <w:tcBorders>
              <w:top w:val="nil" w:sz="6" w:space="0" w:color="auto"/>
              <w:left w:val="single" w:sz="4" w:space="0" w:color="8683E2"/>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tcBorders>
              <w:left w:val="single" w:sz="4" w:space="0" w:color="8683E2"/>
              <w:bottom w:val="nil" w:sz="6" w:space="0" w:color="auto"/>
              <w:right w:val="single" w:sz="4" w:space="0" w:color="8683E2"/>
            </w:tcBorders>
            <w:shd w:val="clear" w:color="auto" w:fill="D2D2F4"/>
          </w:tcPr>
          <w:p>
            <w:pPr/>
          </w:p>
        </w:tc>
        <w:tc>
          <w:tcPr>
            <w:tcW w:w="1121" w:type="dxa"/>
            <w:vMerge/>
            <w:tcBorders>
              <w:left w:val="single" w:sz="10" w:space="0" w:color="D2D2F4"/>
              <w:right w:val="single" w:sz="13"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317" w:hRule="exact"/>
        </w:trPr>
        <w:tc>
          <w:tcPr>
            <w:tcW w:w="994" w:type="dxa"/>
            <w:vMerge/>
            <w:tcBorders>
              <w:left w:val="single" w:sz="4" w:space="0" w:color="8683E2"/>
              <w:bottom w:val="single" w:sz="4" w:space="0" w:color="8683E2"/>
              <w:right w:val="single" w:sz="4" w:space="0" w:color="8683E2"/>
            </w:tcBorders>
            <w:shd w:val="clear" w:color="auto" w:fill="D2D2F4"/>
          </w:tcPr>
          <w:p>
            <w:pPr/>
          </w:p>
        </w:tc>
        <w:tc>
          <w:tcPr>
            <w:tcW w:w="991" w:type="dxa"/>
            <w:vMerge/>
            <w:tcBorders>
              <w:left w:val="single" w:sz="4" w:space="0" w:color="8683E2"/>
              <w:bottom w:val="single" w:sz="4" w:space="0" w:color="8683E2"/>
              <w:right w:val="single" w:sz="9" w:space="0" w:color="D2D2F4"/>
            </w:tcBorders>
          </w:tcPr>
          <w:p>
            <w:pPr/>
          </w:p>
        </w:tc>
        <w:tc>
          <w:tcPr>
            <w:tcW w:w="1277" w:type="dxa"/>
            <w:vMerge/>
            <w:tcBorders>
              <w:left w:val="single" w:sz="4" w:space="0" w:color="8683E2"/>
              <w:bottom w:val="single" w:sz="4" w:space="0" w:color="8683E2"/>
              <w:right w:val="single" w:sz="4" w:space="0" w:color="8683E2"/>
            </w:tcBorders>
            <w:shd w:val="clear" w:color="auto" w:fill="D2D2F4"/>
          </w:tcPr>
          <w:p>
            <w:pPr/>
          </w:p>
        </w:tc>
        <w:tc>
          <w:tcPr>
            <w:tcW w:w="2952" w:type="dxa"/>
            <w:vMerge/>
            <w:tcBorders>
              <w:left w:val="single" w:sz="9" w:space="0" w:color="D2D2F4"/>
              <w:bottom w:val="single" w:sz="4" w:space="0" w:color="8683E2"/>
              <w:right w:val="single" w:sz="9" w:space="0" w:color="D2D2F4"/>
            </w:tcBorders>
          </w:tcPr>
          <w:p>
            <w:pPr/>
          </w:p>
        </w:tc>
        <w:tc>
          <w:tcPr>
            <w:tcW w:w="1126" w:type="dxa"/>
            <w:tcBorders>
              <w:top w:val="nil" w:sz="6" w:space="0" w:color="auto"/>
              <w:left w:val="single" w:sz="4" w:space="0" w:color="8683E2"/>
              <w:bottom w:val="single" w:sz="4" w:space="0" w:color="8683E2"/>
              <w:right w:val="single" w:sz="4" w:space="0" w:color="8683E2"/>
            </w:tcBorders>
            <w:shd w:val="clear" w:color="auto" w:fill="D2D2F4"/>
          </w:tcPr>
          <w:p>
            <w:pPr/>
          </w:p>
        </w:tc>
        <w:tc>
          <w:tcPr>
            <w:tcW w:w="1121" w:type="dxa"/>
            <w:vMerge/>
            <w:tcBorders>
              <w:left w:val="single" w:sz="10" w:space="0" w:color="D2D2F4"/>
              <w:bottom w:val="single" w:sz="4" w:space="0" w:color="8683E2"/>
              <w:right w:val="single" w:sz="13" w:space="0" w:color="D2D2F4"/>
            </w:tcBorders>
          </w:tcPr>
          <w:p>
            <w:pPr/>
          </w:p>
        </w:tc>
        <w:tc>
          <w:tcPr>
            <w:tcW w:w="1108" w:type="dxa"/>
            <w:vMerge/>
            <w:tcBorders>
              <w:left w:val="single" w:sz="4" w:space="0" w:color="8683E2"/>
              <w:bottom w:val="single" w:sz="4" w:space="0" w:color="8683E2"/>
              <w:right w:val="single" w:sz="4" w:space="0" w:color="8683E2"/>
            </w:tcBorders>
            <w:shd w:val="clear" w:color="auto" w:fill="D2D2F4"/>
          </w:tcPr>
          <w:p>
            <w:pPr/>
          </w:p>
        </w:tc>
      </w:tr>
      <w:tr>
        <w:trPr>
          <w:trHeight w:val="629" w:hRule="exact"/>
        </w:trPr>
        <w:tc>
          <w:tcPr>
            <w:tcW w:w="994" w:type="dxa"/>
            <w:vMerge w:val="restart"/>
            <w:tcBorders>
              <w:top w:val="single" w:sz="4" w:space="0" w:color="8683E2"/>
              <w:left w:val="single" w:sz="4" w:space="0" w:color="8683E2"/>
              <w:right w:val="single" w:sz="4" w:space="0" w:color="8683E2"/>
            </w:tcBorders>
            <w:shd w:val="clear" w:color="auto" w:fill="D2D2F4"/>
          </w:tcPr>
          <w:p>
            <w:pPr/>
          </w:p>
        </w:tc>
        <w:tc>
          <w:tcPr>
            <w:tcW w:w="991"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95" w:lineRule="auto"/>
              <w:ind w:left="16" w:right="5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 通投资集团 有限公司、 深圳市全球 星实业有限 公司、黄绍 武</w:t>
            </w:r>
          </w:p>
        </w:tc>
        <w:tc>
          <w:tcPr>
            <w:tcW w:w="1277" w:type="dxa"/>
            <w:tcBorders>
              <w:top w:val="single" w:sz="4" w:space="0" w:color="8683E2"/>
              <w:left w:val="single" w:sz="4" w:space="0" w:color="8683E2"/>
              <w:bottom w:val="nil" w:sz="6" w:space="0" w:color="auto"/>
              <w:right w:val="single" w:sz="9" w:space="0" w:color="FFFFFF"/>
            </w:tcBorders>
            <w:shd w:val="clear" w:color="auto" w:fill="D2D2F4"/>
          </w:tcPr>
          <w:p>
            <w:pPr/>
          </w:p>
        </w:tc>
        <w:tc>
          <w:tcPr>
            <w:tcW w:w="2952" w:type="dxa"/>
            <w:vMerge w:val="restart"/>
            <w:tcBorders>
              <w:top w:val="single" w:sz="4" w:space="0" w:color="8683E2"/>
              <w:left w:val="single" w:sz="9" w:space="0" w:color="FFFFFF"/>
              <w:right w:val="single" w:sz="9" w:space="0" w:color="D2D2F4"/>
            </w:tcBorders>
          </w:tcPr>
          <w:p>
            <w:pPr>
              <w:pStyle w:val="TableParagraph"/>
              <w:spacing w:line="295" w:lineRule="auto" w:before="40"/>
              <w:ind w:left="16" w:right="3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本人</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本公司及本人</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本公司所控制的 企业将来不会以任何方式直接或间接 从事与公司相竞争的业务，不会直接 或间接投资、收购竞争企业，也不会 以任何方式为竞争企业提供任何业务 上的帮助。如因未履行避免同业竞争 的承诺而给公司造成损失，将对公司 遭受的全部损失作出赔偿。</w:t>
            </w:r>
          </w:p>
        </w:tc>
        <w:tc>
          <w:tcPr>
            <w:tcW w:w="1126" w:type="dxa"/>
            <w:vMerge w:val="restart"/>
            <w:tcBorders>
              <w:top w:val="single" w:sz="4" w:space="0" w:color="8683E2"/>
              <w:left w:val="single" w:sz="4" w:space="0" w:color="8683E2"/>
              <w:right w:val="single" w:sz="4" w:space="0" w:color="8683E2"/>
            </w:tcBorders>
            <w:shd w:val="clear" w:color="auto" w:fill="D2D2F4"/>
          </w:tcPr>
          <w:p>
            <w:pPr/>
          </w:p>
        </w:tc>
        <w:tc>
          <w:tcPr>
            <w:tcW w:w="1121"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3"/>
              <w:ind w:right="0"/>
              <w:jc w:val="left"/>
              <w:rPr>
                <w:rFonts w:ascii="华文细黑" w:hAnsi="华文细黑" w:cs="华文细黑" w:eastAsia="华文细黑" w:hint="default"/>
                <w:b/>
                <w:bCs/>
                <w:sz w:val="26"/>
                <w:szCs w:val="26"/>
              </w:rPr>
            </w:pPr>
          </w:p>
          <w:p>
            <w:pPr>
              <w:pStyle w:val="TableParagraph"/>
              <w:spacing w:line="240" w:lineRule="auto"/>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长期</w:t>
            </w:r>
          </w:p>
        </w:tc>
        <w:tc>
          <w:tcPr>
            <w:tcW w:w="110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val="restart"/>
            <w:tcBorders>
              <w:top w:val="nil" w:sz="6" w:space="0" w:color="auto"/>
              <w:left w:val="single" w:sz="4" w:space="0" w:color="8683E2"/>
              <w:right w:val="single" w:sz="9" w:space="0" w:color="FFFFFF"/>
            </w:tcBorders>
            <w:shd w:val="clear" w:color="auto" w:fill="D2D2F4"/>
          </w:tcPr>
          <w:p>
            <w:pPr>
              <w:pStyle w:val="TableParagraph"/>
              <w:spacing w:line="295" w:lineRule="auto" w:before="40"/>
              <w:ind w:left="22" w:right="-23"/>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关于同业竞争、 </w:t>
            </w:r>
            <w:r>
              <w:rPr>
                <w:rFonts w:ascii="华文细黑" w:hAnsi="华文细黑" w:cs="华文细黑" w:eastAsia="华文细黑" w:hint="default"/>
                <w:spacing w:val="-6"/>
                <w:sz w:val="18"/>
                <w:szCs w:val="18"/>
              </w:rPr>
              <w:t>关联交易、资金</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占用方面的承</w:t>
            </w:r>
          </w:p>
          <w:p>
            <w:pPr>
              <w:pStyle w:val="TableParagraph"/>
              <w:spacing w:line="240" w:lineRule="auto" w:before="14"/>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诺</w:t>
            </w:r>
          </w:p>
        </w:tc>
        <w:tc>
          <w:tcPr>
            <w:tcW w:w="2952" w:type="dxa"/>
            <w:vMerge/>
            <w:tcBorders>
              <w:left w:val="single" w:sz="9" w:space="0" w:color="FFFFFF"/>
              <w:right w:val="single" w:sz="9" w:space="0" w:color="D2D2F4"/>
            </w:tcBorders>
          </w:tcPr>
          <w:p>
            <w:pPr/>
          </w:p>
        </w:tc>
        <w:tc>
          <w:tcPr>
            <w:tcW w:w="1126" w:type="dxa"/>
            <w:vMerge/>
            <w:tcBorders>
              <w:left w:val="single" w:sz="4" w:space="0" w:color="8683E2"/>
              <w:bottom w:val="nil" w:sz="6" w:space="0" w:color="auto"/>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2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截至本报告 </w:t>
            </w:r>
            <w:r>
              <w:rPr>
                <w:rFonts w:ascii="华文细黑" w:hAnsi="华文细黑" w:cs="华文细黑" w:eastAsia="华文细黑" w:hint="default"/>
                <w:spacing w:val="-5"/>
                <w:sz w:val="18"/>
                <w:szCs w:val="18"/>
              </w:rPr>
              <w:t>披露之日，承</w:t>
            </w:r>
            <w:r>
              <w:rPr>
                <w:rFonts w:ascii="华文细黑" w:hAnsi="华文细黑" w:cs="华文细黑" w:eastAsia="华文细黑" w:hint="default"/>
                <w:sz w:val="18"/>
                <w:szCs w:val="18"/>
              </w:rPr>
              <w:t> 诺人均遵守 了以上承诺</w:t>
            </w:r>
          </w:p>
        </w:tc>
      </w:tr>
      <w:tr>
        <w:trPr>
          <w:trHeight w:val="704"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tcBorders>
              <w:left w:val="single" w:sz="4" w:space="0" w:color="8683E2"/>
              <w:right w:val="single" w:sz="9" w:space="0" w:color="FFFFFF"/>
            </w:tcBorders>
            <w:shd w:val="clear" w:color="auto" w:fill="D2D2F4"/>
          </w:tcPr>
          <w:p>
            <w:pPr/>
          </w:p>
        </w:tc>
        <w:tc>
          <w:tcPr>
            <w:tcW w:w="2952" w:type="dxa"/>
            <w:vMerge/>
            <w:tcBorders>
              <w:left w:val="single" w:sz="9" w:space="0" w:color="FFFFFF"/>
              <w:right w:val="single" w:sz="9" w:space="0" w:color="D2D2F4"/>
            </w:tcBorders>
          </w:tcPr>
          <w:p>
            <w:pPr/>
          </w:p>
        </w:tc>
        <w:tc>
          <w:tcPr>
            <w:tcW w:w="112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2008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07</w:t>
            </w:r>
            <w:r>
              <w:rPr>
                <w:rFonts w:ascii="华文细黑" w:hAnsi="华文细黑" w:cs="华文细黑" w:eastAsia="华文细黑" w:hint="default"/>
                <w:spacing w:val="-28"/>
                <w:sz w:val="18"/>
                <w:szCs w:val="18"/>
              </w:rPr>
              <w:t> </w:t>
            </w:r>
            <w:r>
              <w:rPr>
                <w:rFonts w:ascii="华文细黑" w:hAnsi="华文细黑" w:cs="华文细黑" w:eastAsia="华文细黑" w:hint="default"/>
                <w:sz w:val="18"/>
                <w:szCs w:val="18"/>
              </w:rPr>
              <w:t>月</w:t>
            </w:r>
          </w:p>
          <w:p>
            <w:pPr>
              <w:pStyle w:val="TableParagraph"/>
              <w:spacing w:line="240" w:lineRule="auto" w:before="59"/>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18</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121" w:type="dxa"/>
            <w:vMerge/>
            <w:tcBorders>
              <w:left w:val="single" w:sz="10" w:space="0" w:color="D2D2F4"/>
              <w:right w:val="single" w:sz="9"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312"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tcBorders>
              <w:left w:val="single" w:sz="4" w:space="0" w:color="8683E2"/>
              <w:bottom w:val="nil" w:sz="6" w:space="0" w:color="auto"/>
              <w:right w:val="single" w:sz="9" w:space="0" w:color="FFFFFF"/>
            </w:tcBorders>
            <w:shd w:val="clear" w:color="auto" w:fill="D2D2F4"/>
          </w:tcPr>
          <w:p>
            <w:pPr/>
          </w:p>
        </w:tc>
        <w:tc>
          <w:tcPr>
            <w:tcW w:w="2952" w:type="dxa"/>
            <w:vMerge/>
            <w:tcBorders>
              <w:left w:val="single" w:sz="9" w:space="0" w:color="FFFFFF"/>
              <w:right w:val="single" w:sz="9" w:space="0" w:color="D2D2F4"/>
            </w:tcBorders>
          </w:tcPr>
          <w:p>
            <w:pPr/>
          </w:p>
        </w:tc>
        <w:tc>
          <w:tcPr>
            <w:tcW w:w="1126" w:type="dxa"/>
            <w:vMerge w:val="restart"/>
            <w:tcBorders>
              <w:top w:val="nil" w:sz="6" w:space="0" w:color="auto"/>
              <w:left w:val="single" w:sz="4" w:space="0" w:color="8683E2"/>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bottom w:val="nil" w:sz="6" w:space="0" w:color="auto"/>
              <w:right w:val="single" w:sz="4" w:space="0" w:color="8683E2"/>
            </w:tcBorders>
            <w:shd w:val="clear" w:color="auto" w:fill="D2D2F4"/>
          </w:tcPr>
          <w:p>
            <w:pPr/>
          </w:p>
        </w:tc>
      </w:tr>
      <w:tr>
        <w:trPr>
          <w:trHeight w:val="629" w:hRule="exact"/>
        </w:trPr>
        <w:tc>
          <w:tcPr>
            <w:tcW w:w="994" w:type="dxa"/>
            <w:vMerge/>
            <w:tcBorders>
              <w:left w:val="single" w:sz="4" w:space="0" w:color="8683E2"/>
              <w:bottom w:val="nil" w:sz="6" w:space="0" w:color="auto"/>
              <w:right w:val="single" w:sz="4" w:space="0" w:color="8683E2"/>
            </w:tcBorders>
            <w:shd w:val="clear" w:color="auto" w:fill="D2D2F4"/>
          </w:tcPr>
          <w:p>
            <w:pPr/>
          </w:p>
        </w:tc>
        <w:tc>
          <w:tcPr>
            <w:tcW w:w="991" w:type="dxa"/>
            <w:vMerge/>
            <w:tcBorders>
              <w:left w:val="single" w:sz="9" w:space="0" w:color="D2D2F4"/>
              <w:bottom w:val="single" w:sz="4" w:space="0" w:color="8683E2"/>
              <w:right w:val="single" w:sz="9" w:space="0" w:color="D2D2F4"/>
            </w:tcBorders>
          </w:tcPr>
          <w:p>
            <w:pPr/>
          </w:p>
        </w:tc>
        <w:tc>
          <w:tcPr>
            <w:tcW w:w="1277" w:type="dxa"/>
            <w:tcBorders>
              <w:top w:val="nil" w:sz="6" w:space="0" w:color="auto"/>
              <w:left w:val="single" w:sz="4" w:space="0" w:color="8683E2"/>
              <w:bottom w:val="single" w:sz="4" w:space="0" w:color="8683E2"/>
              <w:right w:val="single" w:sz="9" w:space="0" w:color="FFFFFF"/>
            </w:tcBorders>
            <w:shd w:val="clear" w:color="auto" w:fill="D2D2F4"/>
          </w:tcPr>
          <w:p>
            <w:pPr/>
          </w:p>
        </w:tc>
        <w:tc>
          <w:tcPr>
            <w:tcW w:w="2952" w:type="dxa"/>
            <w:vMerge/>
            <w:tcBorders>
              <w:left w:val="single" w:sz="9" w:space="0" w:color="FFFFFF"/>
              <w:bottom w:val="single" w:sz="4" w:space="0" w:color="8683E2"/>
              <w:right w:val="single" w:sz="9" w:space="0" w:color="D2D2F4"/>
            </w:tcBorders>
          </w:tcPr>
          <w:p>
            <w:pPr/>
          </w:p>
        </w:tc>
        <w:tc>
          <w:tcPr>
            <w:tcW w:w="1126" w:type="dxa"/>
            <w:vMerge/>
            <w:tcBorders>
              <w:left w:val="single" w:sz="4" w:space="0" w:color="8683E2"/>
              <w:bottom w:val="single" w:sz="4" w:space="0" w:color="8683E2"/>
              <w:right w:val="single" w:sz="4" w:space="0" w:color="8683E2"/>
            </w:tcBorders>
            <w:shd w:val="clear" w:color="auto" w:fill="D2D2F4"/>
          </w:tcPr>
          <w:p>
            <w:pPr/>
          </w:p>
        </w:tc>
        <w:tc>
          <w:tcPr>
            <w:tcW w:w="1121" w:type="dxa"/>
            <w:vMerge/>
            <w:tcBorders>
              <w:left w:val="single" w:sz="10" w:space="0" w:color="D2D2F4"/>
              <w:bottom w:val="single" w:sz="4" w:space="0" w:color="8683E2"/>
              <w:right w:val="single" w:sz="9" w:space="0" w:color="D2D2F4"/>
            </w:tcBorders>
          </w:tcPr>
          <w:p>
            <w:pPr/>
          </w:p>
        </w:tc>
        <w:tc>
          <w:tcPr>
            <w:tcW w:w="110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956" w:hRule="exact"/>
        </w:trPr>
        <w:tc>
          <w:tcPr>
            <w:tcW w:w="99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34"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其他对公司</w:t>
            </w:r>
          </w:p>
          <w:p>
            <w:pPr>
              <w:pStyle w:val="TableParagraph"/>
              <w:spacing w:line="295" w:lineRule="auto" w:before="58"/>
              <w:ind w:left="22" w:right="5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中小股东所 作承诺</w:t>
            </w:r>
          </w:p>
        </w:tc>
        <w:tc>
          <w:tcPr>
            <w:tcW w:w="991"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4"/>
              <w:ind w:right="0"/>
              <w:jc w:val="left"/>
              <w:rPr>
                <w:rFonts w:ascii="华文细黑" w:hAnsi="华文细黑" w:cs="华文细黑" w:eastAsia="华文细黑" w:hint="default"/>
                <w:b/>
                <w:bCs/>
                <w:sz w:val="21"/>
                <w:szCs w:val="21"/>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1277" w:type="dxa"/>
            <w:vMerge w:val="restart"/>
            <w:tcBorders>
              <w:top w:val="single" w:sz="4" w:space="0" w:color="8683E2"/>
              <w:left w:val="single" w:sz="4" w:space="0" w:color="8683E2"/>
              <w:right w:val="single" w:sz="4" w:space="0" w:color="8683E2"/>
            </w:tcBorders>
            <w:shd w:val="clear" w:color="auto" w:fill="D2D2F4"/>
          </w:tcPr>
          <w:p>
            <w:pPr/>
          </w:p>
        </w:tc>
        <w:tc>
          <w:tcPr>
            <w:tcW w:w="2952" w:type="dxa"/>
            <w:vMerge w:val="restart"/>
            <w:tcBorders>
              <w:top w:val="single" w:sz="4" w:space="0" w:color="8683E2"/>
              <w:left w:val="single" w:sz="9" w:space="0" w:color="D2D2F4"/>
              <w:right w:val="single" w:sz="9" w:space="0" w:color="D2D2F4"/>
            </w:tcBorders>
          </w:tcPr>
          <w:p>
            <w:pPr>
              <w:pStyle w:val="TableParagraph"/>
              <w:spacing w:line="295" w:lineRule="auto" w:before="40"/>
              <w:ind w:left="16" w:right="3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自本承诺函出具之日，本人将善意使 用控制权，严格履行控股股东、实际 控制人的诚信义务、信息披露义务及 其他义务，不利用控制地位及关联关 系损害公司和社会公众股股东的利 益，不通过任何方式影响公司的独立 性，不通过任何方式影响公司的独立 决策，不通过任何方式使利益在公司 与天音控股之间不正常流动，不利用 与黄绍文之间的亲属关系损害天音控 股的利益。</w:t>
            </w:r>
          </w:p>
        </w:tc>
        <w:tc>
          <w:tcPr>
            <w:tcW w:w="1126" w:type="dxa"/>
            <w:vMerge w:val="restart"/>
            <w:tcBorders>
              <w:top w:val="single" w:sz="4" w:space="0" w:color="8683E2"/>
              <w:left w:val="single" w:sz="4" w:space="0" w:color="8683E2"/>
              <w:right w:val="single" w:sz="4" w:space="0" w:color="8683E2"/>
            </w:tcBorders>
            <w:shd w:val="clear" w:color="auto" w:fill="D2D2F4"/>
          </w:tcPr>
          <w:p>
            <w:pPr/>
          </w:p>
        </w:tc>
        <w:tc>
          <w:tcPr>
            <w:tcW w:w="1121"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4"/>
              <w:ind w:right="0"/>
              <w:jc w:val="left"/>
              <w:rPr>
                <w:rFonts w:ascii="华文细黑" w:hAnsi="华文细黑" w:cs="华文细黑" w:eastAsia="华文细黑" w:hint="default"/>
                <w:b/>
                <w:bCs/>
                <w:sz w:val="21"/>
                <w:szCs w:val="21"/>
              </w:rPr>
            </w:pPr>
          </w:p>
          <w:p>
            <w:pPr>
              <w:pStyle w:val="TableParagraph"/>
              <w:spacing w:line="240" w:lineRule="auto"/>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长期</w:t>
            </w:r>
          </w:p>
        </w:tc>
        <w:tc>
          <w:tcPr>
            <w:tcW w:w="1108" w:type="dxa"/>
            <w:vMerge w:val="restart"/>
            <w:tcBorders>
              <w:top w:val="single" w:sz="4" w:space="0" w:color="8683E2"/>
              <w:left w:val="single" w:sz="4" w:space="0" w:color="8683E2"/>
              <w:right w:val="single" w:sz="4" w:space="0" w:color="8683E2"/>
            </w:tcBorders>
            <w:shd w:val="clear" w:color="auto" w:fill="D2D2F4"/>
          </w:tcPr>
          <w:p>
            <w:pPr/>
          </w:p>
        </w:tc>
      </w:tr>
      <w:tr>
        <w:trPr>
          <w:trHeight w:val="121" w:hRule="exact"/>
        </w:trPr>
        <w:tc>
          <w:tcPr>
            <w:tcW w:w="994" w:type="dxa"/>
            <w:vMerge w:val="restart"/>
            <w:tcBorders>
              <w:top w:val="nil" w:sz="6" w:space="0" w:color="auto"/>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tcBorders>
              <w:left w:val="single" w:sz="4" w:space="0" w:color="8683E2"/>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tcBorders>
              <w:left w:val="single" w:sz="4" w:space="0" w:color="8683E2"/>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bottom w:val="nil" w:sz="6" w:space="0" w:color="auto"/>
              <w:right w:val="single" w:sz="4" w:space="0" w:color="8683E2"/>
            </w:tcBorders>
            <w:shd w:val="clear" w:color="auto" w:fill="D2D2F4"/>
          </w:tcPr>
          <w:p>
            <w:pPr/>
          </w:p>
        </w:tc>
      </w:tr>
      <w:tr>
        <w:trPr>
          <w:trHeight w:val="312"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tcBorders>
              <w:left w:val="single" w:sz="4" w:space="0" w:color="8683E2"/>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tcBorders>
              <w:left w:val="single" w:sz="4" w:space="0" w:color="8683E2"/>
              <w:bottom w:val="nil" w:sz="6" w:space="0" w:color="auto"/>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2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截至本报告 </w:t>
            </w:r>
            <w:r>
              <w:rPr>
                <w:rFonts w:ascii="华文细黑" w:hAnsi="华文细黑" w:cs="华文细黑" w:eastAsia="华文细黑" w:hint="default"/>
                <w:spacing w:val="-5"/>
                <w:sz w:val="18"/>
                <w:szCs w:val="18"/>
              </w:rPr>
              <w:t>披露之日，承</w:t>
            </w:r>
            <w:r>
              <w:rPr>
                <w:rFonts w:ascii="华文细黑" w:hAnsi="华文细黑" w:cs="华文细黑" w:eastAsia="华文细黑" w:hint="default"/>
                <w:sz w:val="18"/>
                <w:szCs w:val="18"/>
              </w:rPr>
              <w:t> 诺人均遵守 了以上承诺</w:t>
            </w:r>
          </w:p>
        </w:tc>
      </w:tr>
      <w:tr>
        <w:trPr>
          <w:trHeight w:val="156"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tcBorders>
              <w:left w:val="single" w:sz="4" w:space="0" w:color="8683E2"/>
              <w:bottom w:val="nil" w:sz="6" w:space="0" w:color="auto"/>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2009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02</w:t>
            </w:r>
            <w:r>
              <w:rPr>
                <w:rFonts w:ascii="华文细黑" w:hAnsi="华文细黑" w:cs="华文细黑" w:eastAsia="华文细黑" w:hint="default"/>
                <w:spacing w:val="-28"/>
                <w:sz w:val="18"/>
                <w:szCs w:val="18"/>
              </w:rPr>
              <w:t> </w:t>
            </w:r>
            <w:r>
              <w:rPr>
                <w:rFonts w:ascii="华文细黑" w:hAnsi="华文细黑" w:cs="华文细黑" w:eastAsia="华文细黑" w:hint="default"/>
                <w:sz w:val="18"/>
                <w:szCs w:val="18"/>
              </w:rPr>
              <w:t>月</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16</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121" w:type="dxa"/>
            <w:vMerge/>
            <w:tcBorders>
              <w:left w:val="single" w:sz="10" w:space="0" w:color="D2D2F4"/>
              <w:right w:val="single" w:sz="9"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391"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其他承诺</w:t>
            </w:r>
          </w:p>
        </w:tc>
        <w:tc>
          <w:tcPr>
            <w:tcW w:w="2952" w:type="dxa"/>
            <w:vMerge/>
            <w:tcBorders>
              <w:left w:val="single" w:sz="9" w:space="0" w:color="D2D2F4"/>
              <w:right w:val="single" w:sz="9" w:space="0" w:color="D2D2F4"/>
            </w:tcBorders>
          </w:tcPr>
          <w:p>
            <w:pPr/>
          </w:p>
        </w:tc>
        <w:tc>
          <w:tcPr>
            <w:tcW w:w="1126" w:type="dxa"/>
            <w:vMerge/>
            <w:tcBorders>
              <w:left w:val="single" w:sz="4" w:space="0" w:color="8683E2"/>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156"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val="restart"/>
            <w:tcBorders>
              <w:top w:val="nil" w:sz="6" w:space="0" w:color="auto"/>
              <w:left w:val="single" w:sz="4" w:space="0" w:color="8683E2"/>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tcBorders>
              <w:left w:val="single" w:sz="4" w:space="0" w:color="8683E2"/>
              <w:bottom w:val="nil" w:sz="6" w:space="0" w:color="auto"/>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right w:val="single" w:sz="4" w:space="0" w:color="8683E2"/>
            </w:tcBorders>
            <w:shd w:val="clear" w:color="auto" w:fill="D2D2F4"/>
          </w:tcPr>
          <w:p>
            <w:pPr/>
          </w:p>
        </w:tc>
      </w:tr>
      <w:tr>
        <w:trPr>
          <w:trHeight w:val="312" w:hRule="exact"/>
        </w:trPr>
        <w:tc>
          <w:tcPr>
            <w:tcW w:w="994" w:type="dxa"/>
            <w:vMerge/>
            <w:tcBorders>
              <w:left w:val="single" w:sz="4" w:space="0" w:color="8683E2"/>
              <w:right w:val="single" w:sz="4" w:space="0" w:color="8683E2"/>
            </w:tcBorders>
            <w:shd w:val="clear" w:color="auto" w:fill="D2D2F4"/>
          </w:tcPr>
          <w:p>
            <w:pPr/>
          </w:p>
        </w:tc>
        <w:tc>
          <w:tcPr>
            <w:tcW w:w="991" w:type="dxa"/>
            <w:vMerge/>
            <w:tcBorders>
              <w:left w:val="single" w:sz="9" w:space="0" w:color="D2D2F4"/>
              <w:right w:val="single" w:sz="9" w:space="0" w:color="D2D2F4"/>
            </w:tcBorders>
          </w:tcPr>
          <w:p>
            <w:pPr/>
          </w:p>
        </w:tc>
        <w:tc>
          <w:tcPr>
            <w:tcW w:w="1277" w:type="dxa"/>
            <w:vMerge/>
            <w:tcBorders>
              <w:left w:val="single" w:sz="4" w:space="0" w:color="8683E2"/>
              <w:right w:val="single" w:sz="4" w:space="0" w:color="8683E2"/>
            </w:tcBorders>
            <w:shd w:val="clear" w:color="auto" w:fill="D2D2F4"/>
          </w:tcPr>
          <w:p>
            <w:pPr/>
          </w:p>
        </w:tc>
        <w:tc>
          <w:tcPr>
            <w:tcW w:w="2952" w:type="dxa"/>
            <w:vMerge/>
            <w:tcBorders>
              <w:left w:val="single" w:sz="9" w:space="0" w:color="D2D2F4"/>
              <w:right w:val="single" w:sz="9" w:space="0" w:color="D2D2F4"/>
            </w:tcBorders>
          </w:tcPr>
          <w:p>
            <w:pPr/>
          </w:p>
        </w:tc>
        <w:tc>
          <w:tcPr>
            <w:tcW w:w="1126" w:type="dxa"/>
            <w:vMerge w:val="restart"/>
            <w:tcBorders>
              <w:top w:val="nil" w:sz="6" w:space="0" w:color="auto"/>
              <w:left w:val="single" w:sz="4" w:space="0" w:color="8683E2"/>
              <w:right w:val="single" w:sz="4" w:space="0" w:color="8683E2"/>
            </w:tcBorders>
            <w:shd w:val="clear" w:color="auto" w:fill="D2D2F4"/>
          </w:tcPr>
          <w:p>
            <w:pPr/>
          </w:p>
        </w:tc>
        <w:tc>
          <w:tcPr>
            <w:tcW w:w="1121" w:type="dxa"/>
            <w:vMerge/>
            <w:tcBorders>
              <w:left w:val="single" w:sz="10" w:space="0" w:color="D2D2F4"/>
              <w:right w:val="single" w:sz="9" w:space="0" w:color="D2D2F4"/>
            </w:tcBorders>
          </w:tcPr>
          <w:p>
            <w:pPr/>
          </w:p>
        </w:tc>
        <w:tc>
          <w:tcPr>
            <w:tcW w:w="1108" w:type="dxa"/>
            <w:vMerge/>
            <w:tcBorders>
              <w:left w:val="single" w:sz="4" w:space="0" w:color="8683E2"/>
              <w:bottom w:val="nil" w:sz="6" w:space="0" w:color="auto"/>
              <w:right w:val="single" w:sz="4" w:space="0" w:color="8683E2"/>
            </w:tcBorders>
            <w:shd w:val="clear" w:color="auto" w:fill="D2D2F4"/>
          </w:tcPr>
          <w:p>
            <w:pPr/>
          </w:p>
        </w:tc>
      </w:tr>
      <w:tr>
        <w:trPr>
          <w:trHeight w:val="1078" w:hRule="exact"/>
        </w:trPr>
        <w:tc>
          <w:tcPr>
            <w:tcW w:w="994" w:type="dxa"/>
            <w:vMerge/>
            <w:tcBorders>
              <w:left w:val="single" w:sz="4" w:space="0" w:color="8683E2"/>
              <w:bottom w:val="single" w:sz="4" w:space="0" w:color="8683E2"/>
              <w:right w:val="single" w:sz="4" w:space="0" w:color="8683E2"/>
            </w:tcBorders>
            <w:shd w:val="clear" w:color="auto" w:fill="D2D2F4"/>
          </w:tcPr>
          <w:p>
            <w:pPr/>
          </w:p>
        </w:tc>
        <w:tc>
          <w:tcPr>
            <w:tcW w:w="991" w:type="dxa"/>
            <w:vMerge/>
            <w:tcBorders>
              <w:left w:val="single" w:sz="9" w:space="0" w:color="D2D2F4"/>
              <w:bottom w:val="single" w:sz="4" w:space="0" w:color="8683E2"/>
              <w:right w:val="single" w:sz="9" w:space="0" w:color="D2D2F4"/>
            </w:tcBorders>
          </w:tcPr>
          <w:p>
            <w:pPr/>
          </w:p>
        </w:tc>
        <w:tc>
          <w:tcPr>
            <w:tcW w:w="1277" w:type="dxa"/>
            <w:vMerge/>
            <w:tcBorders>
              <w:left w:val="single" w:sz="4" w:space="0" w:color="8683E2"/>
              <w:bottom w:val="single" w:sz="4" w:space="0" w:color="8683E2"/>
              <w:right w:val="single" w:sz="4" w:space="0" w:color="8683E2"/>
            </w:tcBorders>
            <w:shd w:val="clear" w:color="auto" w:fill="D2D2F4"/>
          </w:tcPr>
          <w:p>
            <w:pPr/>
          </w:p>
        </w:tc>
        <w:tc>
          <w:tcPr>
            <w:tcW w:w="2952" w:type="dxa"/>
            <w:vMerge/>
            <w:tcBorders>
              <w:left w:val="single" w:sz="9" w:space="0" w:color="D2D2F4"/>
              <w:bottom w:val="single" w:sz="4" w:space="0" w:color="8683E2"/>
              <w:right w:val="single" w:sz="9" w:space="0" w:color="D2D2F4"/>
            </w:tcBorders>
          </w:tcPr>
          <w:p>
            <w:pPr/>
          </w:p>
        </w:tc>
        <w:tc>
          <w:tcPr>
            <w:tcW w:w="1126" w:type="dxa"/>
            <w:vMerge/>
            <w:tcBorders>
              <w:left w:val="single" w:sz="4" w:space="0" w:color="8683E2"/>
              <w:bottom w:val="single" w:sz="4" w:space="0" w:color="8683E2"/>
              <w:right w:val="single" w:sz="4" w:space="0" w:color="8683E2"/>
            </w:tcBorders>
            <w:shd w:val="clear" w:color="auto" w:fill="D2D2F4"/>
          </w:tcPr>
          <w:p>
            <w:pPr/>
          </w:p>
        </w:tc>
        <w:tc>
          <w:tcPr>
            <w:tcW w:w="1121" w:type="dxa"/>
            <w:vMerge/>
            <w:tcBorders>
              <w:left w:val="single" w:sz="10" w:space="0" w:color="D2D2F4"/>
              <w:bottom w:val="single" w:sz="4" w:space="0" w:color="8683E2"/>
              <w:right w:val="single" w:sz="9" w:space="0" w:color="D2D2F4"/>
            </w:tcBorders>
          </w:tcPr>
          <w:p>
            <w:pPr/>
          </w:p>
        </w:tc>
        <w:tc>
          <w:tcPr>
            <w:tcW w:w="1108" w:type="dxa"/>
            <w:tcBorders>
              <w:top w:val="nil" w:sz="6" w:space="0" w:color="auto"/>
              <w:left w:val="single" w:sz="4" w:space="0" w:color="8683E2"/>
              <w:bottom w:val="single" w:sz="4" w:space="0" w:color="8683E2"/>
              <w:right w:val="single" w:sz="4" w:space="0" w:color="8683E2"/>
            </w:tcBorders>
            <w:shd w:val="clear" w:color="auto" w:fill="D2D2F4"/>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123.080002pt;margin-top:106.199982pt;width:96.45pt;height:62.45pt;mso-position-horizontal-relative:page;mso-position-vertical-relative:page;z-index:-1269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1"/>
                      <w:szCs w:val="21"/>
                    </w:rPr>
                  </w:pPr>
                </w:p>
                <w:p>
                  <w:pPr>
                    <w:spacing w:before="0"/>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刘红花、</w:t>
                  </w:r>
                </w:p>
              </w:txbxContent>
            </v:textbox>
            <w10:wrap type="none"/>
          </v:shape>
        </w:pict>
      </w:r>
      <w:r>
        <w:rPr/>
        <w:pict>
          <v:shape style="position:absolute;margin-left:271.463013pt;margin-top:251.11998pt;width:152.050pt;height:240.8pt;mso-position-horizontal-relative:page;mso-position-vertical-relative:page;z-index:-1269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充分考虑投资者的需要，</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93"/>
        <w:gridCol w:w="992"/>
        <w:gridCol w:w="1276"/>
        <w:gridCol w:w="2953"/>
        <w:gridCol w:w="1126"/>
        <w:gridCol w:w="1121"/>
        <w:gridCol w:w="1107"/>
      </w:tblGrid>
      <w:tr>
        <w:trPr>
          <w:trHeight w:val="674" w:hRule="exact"/>
        </w:trPr>
        <w:tc>
          <w:tcPr>
            <w:tcW w:w="993" w:type="dxa"/>
            <w:vMerge w:val="restart"/>
            <w:tcBorders>
              <w:top w:val="single" w:sz="4" w:space="0" w:color="8683E2"/>
              <w:left w:val="single" w:sz="4" w:space="0" w:color="8683E2"/>
              <w:right w:val="single" w:sz="4" w:space="0" w:color="8683E2"/>
            </w:tcBorders>
            <w:shd w:val="clear" w:color="auto" w:fill="D2D2F4"/>
          </w:tcPr>
          <w:p>
            <w:pPr/>
          </w:p>
        </w:tc>
        <w:tc>
          <w:tcPr>
            <w:tcW w:w="992" w:type="dxa"/>
            <w:tcBorders>
              <w:top w:val="single" w:sz="4" w:space="0" w:color="8683E2"/>
              <w:left w:val="single" w:sz="4" w:space="0" w:color="8683E2"/>
              <w:bottom w:val="single" w:sz="4" w:space="0" w:color="8683E2"/>
              <w:right w:val="single" w:sz="4" w:space="0" w:color="8683E2"/>
            </w:tcBorders>
          </w:tcPr>
          <w:p>
            <w:pPr/>
          </w:p>
        </w:tc>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2953"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ind w:left="23" w:right="3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若违反上述承诺，本人将承担一切责 任。</w:t>
            </w:r>
          </w:p>
        </w:tc>
        <w:tc>
          <w:tcPr>
            <w:tcW w:w="11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121" w:type="dxa"/>
            <w:tcBorders>
              <w:top w:val="single" w:sz="4" w:space="0" w:color="8683E2"/>
              <w:left w:val="single" w:sz="4" w:space="0" w:color="8683E2"/>
              <w:bottom w:val="single" w:sz="4" w:space="0" w:color="8683E2"/>
              <w:right w:val="single" w:sz="4" w:space="0" w:color="8683E2"/>
            </w:tcBorders>
          </w:tcPr>
          <w:p>
            <w:pPr/>
          </w:p>
        </w:tc>
        <w:tc>
          <w:tcPr>
            <w:tcW w:w="1107"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2898" w:hRule="exact"/>
        </w:trPr>
        <w:tc>
          <w:tcPr>
            <w:tcW w:w="993" w:type="dxa"/>
            <w:vMerge/>
            <w:tcBorders>
              <w:left w:val="single" w:sz="4" w:space="0" w:color="8683E2"/>
              <w:right w:val="single" w:sz="4" w:space="0" w:color="8683E2"/>
            </w:tcBorders>
            <w:shd w:val="clear" w:color="auto" w:fill="D2D2F4"/>
          </w:tcPr>
          <w:p>
            <w:pPr/>
          </w:p>
        </w:tc>
        <w:tc>
          <w:tcPr>
            <w:tcW w:w="992"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before="40"/>
              <w:ind w:left="23" w:right="5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黄绍武、黄 文辉、夏小 华、 深圳市神州 通投资集团 有限公司、 新余全球星 投资管理有 限公司</w:t>
            </w:r>
          </w:p>
        </w:tc>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股份增持承诺</w:t>
            </w:r>
          </w:p>
        </w:tc>
        <w:tc>
          <w:tcPr>
            <w:tcW w:w="2953"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before="40"/>
              <w:ind w:left="23" w:right="2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本次增持人将自公司股票复牌之日起 六十个交易日内，通过证券公司、基 金管理公司定向资产管理等方式以不 高于 </w:t>
            </w: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5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4</w:t>
            </w:r>
            <w:r>
              <w:rPr>
                <w:rFonts w:ascii="华文细黑" w:hAnsi="华文细黑" w:cs="华文细黑" w:eastAsia="华文细黑" w:hint="default"/>
                <w:spacing w:val="-7"/>
                <w:sz w:val="18"/>
                <w:szCs w:val="18"/>
              </w:rPr>
              <w:t> </w:t>
            </w:r>
            <w:r>
              <w:rPr>
                <w:rFonts w:ascii="华文细黑" w:hAnsi="华文细黑" w:cs="华文细黑" w:eastAsia="华文细黑" w:hint="default"/>
                <w:spacing w:val="-4"/>
                <w:sz w:val="18"/>
                <w:szCs w:val="18"/>
              </w:rPr>
              <w:t>日收盘价（</w:t>
            </w:r>
            <w:r>
              <w:rPr>
                <w:rFonts w:ascii="华文细黑" w:hAnsi="华文细黑" w:cs="华文细黑" w:eastAsia="华文细黑" w:hint="default"/>
                <w:spacing w:val="-4"/>
                <w:sz w:val="18"/>
                <w:szCs w:val="18"/>
              </w:rPr>
              <w:t>20.67</w:t>
            </w:r>
          </w:p>
          <w:p>
            <w:pPr>
              <w:pStyle w:val="TableParagraph"/>
              <w:spacing w:line="295" w:lineRule="auto" w:before="13"/>
              <w:ind w:left="23" w:right="23"/>
              <w:jc w:val="both"/>
              <w:rPr>
                <w:rFonts w:ascii="华文细黑" w:hAnsi="华文细黑" w:cs="华文细黑" w:eastAsia="华文细黑" w:hint="default"/>
                <w:sz w:val="18"/>
                <w:szCs w:val="18"/>
              </w:rPr>
            </w:pPr>
            <w:r>
              <w:rPr>
                <w:rFonts w:ascii="华文细黑" w:hAnsi="华文细黑" w:cs="华文细黑" w:eastAsia="华文细黑" w:hint="default"/>
                <w:spacing w:val="-6"/>
                <w:sz w:val="18"/>
                <w:szCs w:val="18"/>
              </w:rPr>
              <w:t>元</w:t>
            </w:r>
            <w:r>
              <w:rPr>
                <w:rFonts w:ascii="华文细黑" w:hAnsi="华文细黑" w:cs="华文细黑" w:eastAsia="华文细黑" w:hint="default"/>
                <w:spacing w:val="-6"/>
                <w:sz w:val="18"/>
                <w:szCs w:val="18"/>
              </w:rPr>
              <w:t>/</w:t>
            </w:r>
            <w:r>
              <w:rPr>
                <w:rFonts w:ascii="华文细黑" w:hAnsi="华文细黑" w:cs="华文细黑" w:eastAsia="华文细黑" w:hint="default"/>
                <w:spacing w:val="-6"/>
                <w:sz w:val="18"/>
                <w:szCs w:val="18"/>
              </w:rPr>
              <w:t>股）合计增持不低于 </w:t>
            </w:r>
            <w:r>
              <w:rPr>
                <w:rFonts w:ascii="华文细黑" w:hAnsi="华文细黑" w:cs="华文细黑" w:eastAsia="华文细黑" w:hint="default"/>
                <w:sz w:val="18"/>
                <w:szCs w:val="18"/>
              </w:rPr>
              <w:t>3,375</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万元的 公司股票，并且承诺以该方式购买的 公司股票六个月内不减持。公司管理 层不排除后续将继续增持公司股票的 可能。</w:t>
            </w:r>
          </w:p>
        </w:tc>
        <w:tc>
          <w:tcPr>
            <w:tcW w:w="11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07</w:t>
            </w:r>
            <w:r>
              <w:rPr>
                <w:rFonts w:ascii="华文细黑" w:hAnsi="华文细黑" w:cs="华文细黑" w:eastAsia="华文细黑" w:hint="default"/>
                <w:spacing w:val="-28"/>
                <w:sz w:val="18"/>
                <w:szCs w:val="18"/>
              </w:rPr>
              <w:t> </w:t>
            </w:r>
            <w:r>
              <w:rPr>
                <w:rFonts w:ascii="华文细黑" w:hAnsi="华文细黑" w:cs="华文细黑" w:eastAsia="华文细黑" w:hint="default"/>
                <w:sz w:val="18"/>
                <w:szCs w:val="18"/>
              </w:rPr>
              <w:t>月</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12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6</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个月</w:t>
            </w:r>
          </w:p>
        </w:tc>
        <w:tc>
          <w:tcPr>
            <w:tcW w:w="110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95" w:lineRule="auto"/>
              <w:ind w:left="22" w:right="-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截至本报告 </w:t>
            </w:r>
            <w:r>
              <w:rPr>
                <w:rFonts w:ascii="华文细黑" w:hAnsi="华文细黑" w:cs="华文细黑" w:eastAsia="华文细黑" w:hint="default"/>
                <w:spacing w:val="-5"/>
                <w:sz w:val="18"/>
                <w:szCs w:val="18"/>
              </w:rPr>
              <w:t>披露之日，承</w:t>
            </w:r>
            <w:r>
              <w:rPr>
                <w:rFonts w:ascii="华文细黑" w:hAnsi="华文细黑" w:cs="华文细黑" w:eastAsia="华文细黑" w:hint="default"/>
                <w:sz w:val="18"/>
                <w:szCs w:val="18"/>
              </w:rPr>
              <w:t> 诺人均遵守 了以上承诺， 且已经履行 完毕。</w:t>
            </w:r>
          </w:p>
        </w:tc>
      </w:tr>
      <w:tr>
        <w:trPr>
          <w:trHeight w:val="10347" w:hRule="exact"/>
        </w:trPr>
        <w:tc>
          <w:tcPr>
            <w:tcW w:w="993" w:type="dxa"/>
            <w:vMerge/>
            <w:tcBorders>
              <w:left w:val="single" w:sz="4" w:space="0" w:color="8683E2"/>
              <w:bottom w:val="single" w:sz="4" w:space="0" w:color="8683E2"/>
              <w:right w:val="single" w:sz="4" w:space="0" w:color="8683E2"/>
            </w:tcBorders>
            <w:shd w:val="clear" w:color="auto" w:fill="D2D2F4"/>
          </w:tcPr>
          <w:p>
            <w:pPr/>
          </w:p>
        </w:tc>
        <w:tc>
          <w:tcPr>
            <w:tcW w:w="99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5" w:lineRule="auto" w:before="146"/>
              <w:ind w:left="23" w:right="56"/>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深圳市爱施 德股份有限 公司</w:t>
            </w:r>
          </w:p>
        </w:tc>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分红承诺</w:t>
            </w:r>
          </w:p>
        </w:tc>
        <w:tc>
          <w:tcPr>
            <w:tcW w:w="2953"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before="40"/>
              <w:ind w:left="23" w:right="20"/>
              <w:jc w:val="left"/>
              <w:rPr>
                <w:rFonts w:ascii="华文细黑" w:hAnsi="华文细黑" w:cs="华文细黑" w:eastAsia="华文细黑" w:hint="default"/>
                <w:sz w:val="18"/>
                <w:szCs w:val="18"/>
              </w:rPr>
            </w:pPr>
            <w:r>
              <w:rPr>
                <w:rFonts w:ascii="华文细黑" w:hAnsi="华文细黑" w:cs="华文细黑" w:eastAsia="华文细黑" w:hint="default"/>
                <w:spacing w:val="-5"/>
                <w:sz w:val="18"/>
                <w:szCs w:val="18"/>
              </w:rPr>
              <w:t>1</w:t>
            </w:r>
            <w:r>
              <w:rPr>
                <w:rFonts w:ascii="华文细黑" w:hAnsi="华文细黑" w:cs="华文细黑" w:eastAsia="华文细黑" w:hint="default"/>
                <w:spacing w:val="-5"/>
                <w:sz w:val="18"/>
                <w:szCs w:val="18"/>
              </w:rPr>
              <w:t>、利润分配的形式，公司可以采取现</w:t>
            </w:r>
            <w:r>
              <w:rPr>
                <w:rFonts w:ascii="华文细黑" w:hAnsi="华文细黑" w:cs="华文细黑" w:eastAsia="华文细黑" w:hint="default"/>
                <w:sz w:val="18"/>
                <w:szCs w:val="18"/>
              </w:rPr>
              <w:t> 金、股票或者现金股票相结合的方式 进行利润分配。在公司盈利且不影响 公司正常生产经营所需现金流情况 下，公司将优先采用现金方式进行利 </w:t>
            </w:r>
            <w:r>
              <w:rPr>
                <w:rFonts w:ascii="华文细黑" w:hAnsi="华文细黑" w:cs="华文细黑" w:eastAsia="华文细黑" w:hint="default"/>
                <w:spacing w:val="-5"/>
                <w:sz w:val="18"/>
                <w:szCs w:val="18"/>
              </w:rPr>
              <w:t>润分配；</w:t>
            </w:r>
            <w:r>
              <w:rPr>
                <w:rFonts w:ascii="华文细黑" w:hAnsi="华文细黑" w:cs="华文细黑" w:eastAsia="华文细黑" w:hint="default"/>
                <w:spacing w:val="-5"/>
                <w:sz w:val="18"/>
                <w:szCs w:val="18"/>
              </w:rPr>
              <w:t>2</w:t>
            </w:r>
            <w:r>
              <w:rPr>
                <w:rFonts w:ascii="华文细黑" w:hAnsi="华文细黑" w:cs="华文细黑" w:eastAsia="华文细黑" w:hint="default"/>
                <w:spacing w:val="-5"/>
                <w:sz w:val="18"/>
                <w:szCs w:val="18"/>
              </w:rPr>
              <w:t>、利润分配的期间间隔，公</w:t>
            </w:r>
            <w:r>
              <w:rPr>
                <w:rFonts w:ascii="华文细黑" w:hAnsi="华文细黑" w:cs="华文细黑" w:eastAsia="华文细黑" w:hint="default"/>
                <w:sz w:val="18"/>
                <w:szCs w:val="18"/>
              </w:rPr>
              <w:t> 司原则上按年进行利润分配，并可以 进行中期利润分配和特别利润分配； </w:t>
            </w:r>
            <w:r>
              <w:rPr>
                <w:rFonts w:ascii="华文细黑" w:hAnsi="华文细黑" w:cs="华文细黑" w:eastAsia="华文细黑" w:hint="default"/>
                <w:spacing w:val="-5"/>
                <w:sz w:val="18"/>
                <w:szCs w:val="18"/>
              </w:rPr>
              <w:t>3</w:t>
            </w:r>
            <w:r>
              <w:rPr>
                <w:rFonts w:ascii="华文细黑" w:hAnsi="华文细黑" w:cs="华文细黑" w:eastAsia="华文细黑" w:hint="default"/>
                <w:spacing w:val="-5"/>
                <w:sz w:val="18"/>
                <w:szCs w:val="18"/>
              </w:rPr>
              <w:t>、利润分配的顺序，公司将在可分配</w:t>
            </w:r>
            <w:r>
              <w:rPr>
                <w:rFonts w:ascii="华文细黑" w:hAnsi="华文细黑" w:cs="华文细黑" w:eastAsia="华文细黑" w:hint="default"/>
                <w:sz w:val="18"/>
                <w:szCs w:val="18"/>
              </w:rPr>
              <w:t> 利润范围内， 并根据有关法律、法规和公司章程， 以公司缴纳所得税后的利润，按顺序 </w:t>
            </w:r>
            <w:r>
              <w:rPr>
                <w:rFonts w:ascii="华文细黑" w:hAnsi="华文细黑" w:cs="华文细黑" w:eastAsia="华文细黑" w:hint="default"/>
                <w:spacing w:val="-6"/>
                <w:sz w:val="18"/>
                <w:szCs w:val="18"/>
              </w:rPr>
              <w:t>分配；</w:t>
            </w:r>
            <w:r>
              <w:rPr>
                <w:rFonts w:ascii="华文细黑" w:hAnsi="华文细黑" w:cs="华文细黑" w:eastAsia="华文细黑" w:hint="default"/>
                <w:spacing w:val="-6"/>
                <w:sz w:val="18"/>
                <w:szCs w:val="18"/>
              </w:rPr>
              <w:t>4</w:t>
            </w:r>
            <w:r>
              <w:rPr>
                <w:rFonts w:ascii="华文细黑" w:hAnsi="华文细黑" w:cs="华文细黑" w:eastAsia="华文细黑" w:hint="default"/>
                <w:spacing w:val="-6"/>
                <w:sz w:val="18"/>
                <w:szCs w:val="18"/>
              </w:rPr>
              <w:t>、现金分红条件，（</w:t>
            </w:r>
            <w:r>
              <w:rPr>
                <w:rFonts w:ascii="华文细黑" w:hAnsi="华文细黑" w:cs="华文细黑" w:eastAsia="华文细黑" w:hint="default"/>
                <w:spacing w:val="-6"/>
                <w:sz w:val="18"/>
                <w:szCs w:val="18"/>
              </w:rPr>
              <w:t>1</w:t>
            </w:r>
            <w:r>
              <w:rPr>
                <w:rFonts w:ascii="华文细黑" w:hAnsi="华文细黑" w:cs="华文细黑" w:eastAsia="华文细黑" w:hint="default"/>
                <w:spacing w:val="-6"/>
                <w:sz w:val="18"/>
                <w:szCs w:val="18"/>
              </w:rPr>
              <w:t>）公司</w:t>
            </w:r>
            <w:r>
              <w:rPr>
                <w:rFonts w:ascii="华文细黑" w:hAnsi="华文细黑" w:cs="华文细黑" w:eastAsia="华文细黑" w:hint="default"/>
                <w:spacing w:val="-35"/>
                <w:sz w:val="18"/>
                <w:szCs w:val="18"/>
              </w:rPr>
              <w:t> </w:t>
            </w:r>
            <w:r>
              <w:rPr>
                <w:rFonts w:ascii="华文细黑" w:hAnsi="华文细黑" w:cs="华文细黑" w:eastAsia="华文细黑" w:hint="default"/>
                <w:sz w:val="18"/>
                <w:szCs w:val="18"/>
              </w:rPr>
              <w:t>该年度或半年度实现的可分配利润</w:t>
            </w:r>
          </w:p>
          <w:p>
            <w:pPr>
              <w:pStyle w:val="TableParagraph"/>
              <w:spacing w:line="295" w:lineRule="auto" w:before="13"/>
              <w:ind w:left="23" w:right="2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（即公司弥补亏损、提取公积金后所 余的税后利润）为正值、且现金流充 裕，实施现金分红不会影响公司后续 </w:t>
            </w:r>
            <w:r>
              <w:rPr>
                <w:rFonts w:ascii="华文细黑" w:hAnsi="华文细黑" w:cs="华文细黑" w:eastAsia="华文细黑" w:hint="default"/>
                <w:spacing w:val="-6"/>
                <w:sz w:val="18"/>
                <w:szCs w:val="18"/>
              </w:rPr>
              <w:t>持续经营。（</w:t>
            </w:r>
            <w:r>
              <w:rPr>
                <w:rFonts w:ascii="华文细黑" w:hAnsi="华文细黑" w:cs="华文细黑" w:eastAsia="华文细黑" w:hint="default"/>
                <w:spacing w:val="-6"/>
                <w:sz w:val="18"/>
                <w:szCs w:val="18"/>
              </w:rPr>
              <w:t>2</w:t>
            </w:r>
            <w:r>
              <w:rPr>
                <w:rFonts w:ascii="华文细黑" w:hAnsi="华文细黑" w:cs="华文细黑" w:eastAsia="华文细黑" w:hint="default"/>
                <w:spacing w:val="-6"/>
                <w:sz w:val="18"/>
                <w:szCs w:val="18"/>
              </w:rPr>
              <w:t>）公司累计可供分配利</w:t>
            </w:r>
            <w:r>
              <w:rPr>
                <w:rFonts w:ascii="华文细黑" w:hAnsi="华文细黑" w:cs="华文细黑" w:eastAsia="华文细黑" w:hint="default"/>
                <w:spacing w:val="-34"/>
                <w:sz w:val="18"/>
                <w:szCs w:val="18"/>
              </w:rPr>
              <w:t> </w:t>
            </w:r>
            <w:r>
              <w:rPr>
                <w:rFonts w:ascii="华文细黑" w:hAnsi="华文细黑" w:cs="华文细黑" w:eastAsia="华文细黑" w:hint="default"/>
                <w:spacing w:val="-6"/>
                <w:sz w:val="18"/>
                <w:szCs w:val="18"/>
              </w:rPr>
              <w:t>润为正值。（</w:t>
            </w:r>
            <w:r>
              <w:rPr>
                <w:rFonts w:ascii="华文细黑" w:hAnsi="华文细黑" w:cs="华文细黑" w:eastAsia="华文细黑" w:hint="default"/>
                <w:spacing w:val="-6"/>
                <w:sz w:val="18"/>
                <w:szCs w:val="18"/>
              </w:rPr>
              <w:t>3</w:t>
            </w:r>
            <w:r>
              <w:rPr>
                <w:rFonts w:ascii="华文细黑" w:hAnsi="华文细黑" w:cs="华文细黑" w:eastAsia="华文细黑" w:hint="default"/>
                <w:spacing w:val="-6"/>
                <w:sz w:val="18"/>
                <w:szCs w:val="18"/>
              </w:rPr>
              <w:t>）审计机构对公司的该</w:t>
            </w:r>
            <w:r>
              <w:rPr>
                <w:rFonts w:ascii="华文细黑" w:hAnsi="华文细黑" w:cs="华文细黑" w:eastAsia="华文细黑" w:hint="default"/>
                <w:spacing w:val="-34"/>
                <w:sz w:val="18"/>
                <w:szCs w:val="18"/>
              </w:rPr>
              <w:t> </w:t>
            </w:r>
            <w:r>
              <w:rPr>
                <w:rFonts w:ascii="华文细黑" w:hAnsi="华文细黑" w:cs="华文细黑" w:eastAsia="华文细黑" w:hint="default"/>
                <w:sz w:val="18"/>
                <w:szCs w:val="18"/>
              </w:rPr>
              <w:t>年度财务报告出具标准无保留意见的 </w:t>
            </w:r>
            <w:r>
              <w:rPr>
                <w:rFonts w:ascii="华文细黑" w:hAnsi="华文细黑" w:cs="华文细黑" w:eastAsia="华文细黑" w:hint="default"/>
                <w:spacing w:val="-6"/>
                <w:sz w:val="18"/>
                <w:szCs w:val="18"/>
              </w:rPr>
              <w:t>审计报告。（</w:t>
            </w:r>
            <w:r>
              <w:rPr>
                <w:rFonts w:ascii="华文细黑" w:hAnsi="华文细黑" w:cs="华文细黑" w:eastAsia="华文细黑" w:hint="default"/>
                <w:spacing w:val="-6"/>
                <w:sz w:val="18"/>
                <w:szCs w:val="18"/>
              </w:rPr>
              <w:t>4</w:t>
            </w:r>
            <w:r>
              <w:rPr>
                <w:rFonts w:ascii="华文细黑" w:hAnsi="华文细黑" w:cs="华文细黑" w:eastAsia="华文细黑" w:hint="default"/>
                <w:spacing w:val="-6"/>
                <w:sz w:val="18"/>
                <w:szCs w:val="18"/>
              </w:rPr>
              <w:t>）公司未来十二个月无</w:t>
            </w:r>
            <w:r>
              <w:rPr>
                <w:rFonts w:ascii="华文细黑" w:hAnsi="华文细黑" w:cs="华文细黑" w:eastAsia="华文细黑" w:hint="default"/>
                <w:spacing w:val="-34"/>
                <w:sz w:val="18"/>
                <w:szCs w:val="18"/>
              </w:rPr>
              <w:t> </w:t>
            </w:r>
            <w:r>
              <w:rPr>
                <w:rFonts w:ascii="华文细黑" w:hAnsi="华文细黑" w:cs="华文细黑" w:eastAsia="华文细黑" w:hint="default"/>
                <w:sz w:val="18"/>
                <w:szCs w:val="18"/>
              </w:rPr>
              <w:t>重大投资计划或重大现金支出等事项 </w:t>
            </w:r>
            <w:r>
              <w:rPr>
                <w:rFonts w:ascii="华文细黑" w:hAnsi="华文细黑" w:cs="华文细黑" w:eastAsia="华文细黑" w:hint="default"/>
                <w:spacing w:val="-10"/>
                <w:sz w:val="18"/>
                <w:szCs w:val="18"/>
              </w:rPr>
              <w:t>发生（募集资金项目除外）。重大投资</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计划或重大现金支出是指公司未来十 二个月内拟对外投资、收购资产、购 买设备、建筑物的累计支出达到或超 过公司最近一期经审计总资产的百分 </w:t>
            </w:r>
            <w:r>
              <w:rPr>
                <w:rFonts w:ascii="华文细黑" w:hAnsi="华文细黑" w:cs="华文细黑" w:eastAsia="华文细黑" w:hint="default"/>
                <w:spacing w:val="-5"/>
                <w:sz w:val="18"/>
                <w:szCs w:val="18"/>
              </w:rPr>
              <w:t>之十；</w:t>
            </w:r>
            <w:r>
              <w:rPr>
                <w:rFonts w:ascii="华文细黑" w:hAnsi="华文细黑" w:cs="华文细黑" w:eastAsia="华文细黑" w:hint="default"/>
                <w:spacing w:val="-5"/>
                <w:sz w:val="18"/>
                <w:szCs w:val="18"/>
              </w:rPr>
              <w:t>5</w:t>
            </w:r>
            <w:r>
              <w:rPr>
                <w:rFonts w:ascii="华文细黑" w:hAnsi="华文细黑" w:cs="华文细黑" w:eastAsia="华文细黑" w:hint="default"/>
                <w:spacing w:val="-5"/>
                <w:sz w:val="18"/>
                <w:szCs w:val="18"/>
              </w:rPr>
              <w:t>、现金分红比例，在不损害公</w:t>
            </w:r>
            <w:r>
              <w:rPr>
                <w:rFonts w:ascii="华文细黑" w:hAnsi="华文细黑" w:cs="华文细黑" w:eastAsia="华文细黑" w:hint="default"/>
                <w:sz w:val="18"/>
                <w:szCs w:val="18"/>
              </w:rPr>
              <w:t> 司持续经营能力的前提下，公司在任 一连续三年中以现金方式累计分配的 利润不得少于该三年实现的年均可分 配利润的</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30%</w:t>
            </w:r>
            <w:r>
              <w:rPr>
                <w:rFonts w:ascii="华文细黑" w:hAnsi="华文细黑" w:cs="华文细黑" w:eastAsia="华文细黑" w:hint="default"/>
                <w:sz w:val="18"/>
                <w:szCs w:val="18"/>
              </w:rPr>
              <w:t>。具体的分红比例由董 事会根据公司年度盈利状况和未来资</w:t>
            </w:r>
          </w:p>
        </w:tc>
        <w:tc>
          <w:tcPr>
            <w:tcW w:w="11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07</w:t>
            </w:r>
            <w:r>
              <w:rPr>
                <w:rFonts w:ascii="华文细黑" w:hAnsi="华文细黑" w:cs="华文细黑" w:eastAsia="华文细黑" w:hint="default"/>
                <w:spacing w:val="-28"/>
                <w:sz w:val="18"/>
                <w:szCs w:val="18"/>
              </w:rPr>
              <w:t> </w:t>
            </w:r>
            <w:r>
              <w:rPr>
                <w:rFonts w:ascii="华文细黑" w:hAnsi="华文细黑" w:cs="华文细黑" w:eastAsia="华文细黑" w:hint="default"/>
                <w:sz w:val="18"/>
                <w:szCs w:val="18"/>
              </w:rPr>
              <w:t>月</w:t>
            </w:r>
          </w:p>
          <w:p>
            <w:pPr>
              <w:pStyle w:val="TableParagraph"/>
              <w:spacing w:line="240" w:lineRule="auto" w:before="59"/>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29</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12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36</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个月</w:t>
            </w:r>
          </w:p>
        </w:tc>
        <w:tc>
          <w:tcPr>
            <w:tcW w:w="110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95" w:lineRule="auto"/>
              <w:ind w:left="22" w:right="2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截至本报告 </w:t>
            </w:r>
            <w:r>
              <w:rPr>
                <w:rFonts w:ascii="华文细黑" w:hAnsi="华文细黑" w:cs="华文细黑" w:eastAsia="华文细黑" w:hint="default"/>
                <w:spacing w:val="-5"/>
                <w:sz w:val="18"/>
                <w:szCs w:val="18"/>
              </w:rPr>
              <w:t>披露之日，公</w:t>
            </w:r>
            <w:r>
              <w:rPr>
                <w:rFonts w:ascii="华文细黑" w:hAnsi="华文细黑" w:cs="华文细黑" w:eastAsia="华文细黑" w:hint="default"/>
                <w:sz w:val="18"/>
                <w:szCs w:val="18"/>
              </w:rPr>
              <w:t> 司遵守了以 上承诺</w:t>
            </w:r>
          </w:p>
        </w:tc>
      </w:tr>
    </w:tbl>
    <w:p>
      <w:pPr>
        <w:spacing w:after="0" w:line="295" w:lineRule="auto"/>
        <w:jc w:val="lef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93"/>
        <w:gridCol w:w="992"/>
        <w:gridCol w:w="1276"/>
        <w:gridCol w:w="2953"/>
        <w:gridCol w:w="1126"/>
        <w:gridCol w:w="1121"/>
        <w:gridCol w:w="1108"/>
      </w:tblGrid>
      <w:tr>
        <w:trPr>
          <w:trHeight w:val="3483" w:hRule="exact"/>
        </w:trPr>
        <w:tc>
          <w:tcPr>
            <w:tcW w:w="99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2" w:type="dxa"/>
            <w:tcBorders>
              <w:top w:val="single" w:sz="4" w:space="0" w:color="8683E2"/>
              <w:left w:val="single" w:sz="4" w:space="0" w:color="8683E2"/>
              <w:bottom w:val="single" w:sz="4" w:space="0" w:color="8683E2"/>
              <w:right w:val="single" w:sz="4" w:space="0" w:color="8683E2"/>
            </w:tcBorders>
          </w:tcPr>
          <w:p>
            <w:pPr/>
          </w:p>
        </w:tc>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2953"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ind w:left="23" w:right="2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金使用计划提出预案。公司董事会将 综合考虑所处行业特点、发展阶段、 自身经营模式、盈利水平以及是否有 重大资金支出安排等因素，区分下列 情形，并按照公司章程规定的程序， </w:t>
            </w:r>
            <w:r>
              <w:rPr>
                <w:rFonts w:ascii="华文细黑" w:hAnsi="华文细黑" w:cs="华文细黑" w:eastAsia="华文细黑" w:hint="default"/>
                <w:spacing w:val="-5"/>
                <w:sz w:val="18"/>
                <w:szCs w:val="18"/>
              </w:rPr>
              <w:t>提出差异化的现金分红政策；</w:t>
            </w:r>
            <w:r>
              <w:rPr>
                <w:rFonts w:ascii="华文细黑" w:hAnsi="华文细黑" w:cs="华文细黑" w:eastAsia="华文细黑" w:hint="default"/>
                <w:spacing w:val="-5"/>
                <w:sz w:val="18"/>
                <w:szCs w:val="18"/>
              </w:rPr>
              <w:t>6</w:t>
            </w:r>
            <w:r>
              <w:rPr>
                <w:rFonts w:ascii="华文细黑" w:hAnsi="华文细黑" w:cs="华文细黑" w:eastAsia="华文细黑" w:hint="default"/>
                <w:spacing w:val="-5"/>
                <w:sz w:val="18"/>
                <w:szCs w:val="18"/>
              </w:rPr>
              <w:t>、股票</w:t>
            </w:r>
            <w:r>
              <w:rPr>
                <w:rFonts w:ascii="华文细黑" w:hAnsi="华文细黑" w:cs="华文细黑" w:eastAsia="华文细黑" w:hint="default"/>
                <w:sz w:val="18"/>
                <w:szCs w:val="18"/>
              </w:rPr>
              <w:t> 股利分配条件公司根据盈利情况和现 金流状况，为满足股本扩张的需要或 合理调整股本规模和股权结构，可以 在满足上述现金分红的条件下，采取 股票股利的方式分配利润。</w:t>
            </w:r>
          </w:p>
        </w:tc>
        <w:tc>
          <w:tcPr>
            <w:tcW w:w="11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121" w:type="dxa"/>
            <w:tcBorders>
              <w:top w:val="single" w:sz="4" w:space="0" w:color="8683E2"/>
              <w:left w:val="single" w:sz="4" w:space="0" w:color="8683E2"/>
              <w:bottom w:val="single" w:sz="4" w:space="0" w:color="8683E2"/>
              <w:right w:val="single" w:sz="4" w:space="0" w:color="8683E2"/>
            </w:tcBorders>
          </w:tcPr>
          <w:p>
            <w:pPr/>
          </w:p>
        </w:tc>
        <w:tc>
          <w:tcPr>
            <w:tcW w:w="110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714" w:hRule="exact"/>
        </w:trPr>
        <w:tc>
          <w:tcPr>
            <w:tcW w:w="9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0"/>
              <w:ind w:left="22" w:right="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承诺是否按 时履行</w:t>
            </w:r>
          </w:p>
        </w:tc>
        <w:tc>
          <w:tcPr>
            <w:tcW w:w="8575" w:type="dxa"/>
            <w:gridSpan w:val="6"/>
            <w:tcBorders>
              <w:top w:val="single" w:sz="4" w:space="0" w:color="8683E2"/>
              <w:left w:val="single" w:sz="4" w:space="0" w:color="8683E2"/>
              <w:bottom w:val="single" w:sz="4" w:space="0" w:color="8683E2"/>
              <w:right w:val="single" w:sz="4" w:space="0" w:color="8683E2"/>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2586" w:hRule="exact"/>
        </w:trPr>
        <w:tc>
          <w:tcPr>
            <w:tcW w:w="9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0"/>
              <w:ind w:left="22" w:right="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如承诺超期 未履行完毕 的，应当详 细说明未完 成履行的具 体原因及下 一步的工作 计划</w:t>
            </w:r>
          </w:p>
        </w:tc>
        <w:tc>
          <w:tcPr>
            <w:tcW w:w="8575" w:type="dxa"/>
            <w:gridSpan w:val="6"/>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5" w:lineRule="auto" w:before="148"/>
              <w:ind w:left="23" w:right="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公司报告期不存在公司、股东、实际控制人、收购人、董事、监事、高级管理人员或其他关联方超期未履行 完毕的承诺事项。</w:t>
            </w:r>
          </w:p>
        </w:tc>
      </w:tr>
    </w:tbl>
    <w:p>
      <w:pPr>
        <w:spacing w:line="240" w:lineRule="auto" w:before="11"/>
        <w:rPr>
          <w:rFonts w:ascii="Times New Roman" w:hAnsi="Times New Roman" w:cs="Times New Roman" w:eastAsia="Times New Roman" w:hint="default"/>
          <w:sz w:val="22"/>
          <w:szCs w:val="22"/>
        </w:rPr>
      </w:pPr>
    </w:p>
    <w:p>
      <w:pPr>
        <w:pStyle w:val="Heading3"/>
        <w:spacing w:line="254" w:lineRule="auto"/>
        <w:ind w:left="153" w:right="1135"/>
        <w:jc w:val="left"/>
        <w:rPr>
          <w:b w:val="0"/>
          <w:bCs w:val="0"/>
        </w:rPr>
      </w:pPr>
      <w:bookmarkStart w:name="2、公司资产或项目存在盈利预测，且报告期仍处在盈利预测期间，公司就资产或项目达到" w:id="85"/>
      <w:bookmarkEnd w:id="85"/>
      <w:r>
        <w:rPr>
          <w:b w:val="0"/>
          <w:bCs w:val="0"/>
        </w:rPr>
      </w:r>
      <w:r>
        <w:rPr>
          <w:rFonts w:ascii="华文细黑" w:hAnsi="华文细黑" w:cs="华文细黑" w:eastAsia="华文细黑" w:hint="default"/>
        </w:rPr>
        <w:t>2</w:t>
      </w:r>
      <w:r>
        <w:rPr/>
        <w:t>、公司资产或项目存在盈利预测，且报告期仍处在盈利预测期间，公司就资产或项目达到原盈利预测及</w:t>
      </w:r>
      <w:r>
        <w:rPr>
          <w:spacing w:val="8"/>
        </w:rPr>
        <w:t> </w:t>
      </w:r>
      <w:r>
        <w:rPr>
          <w:spacing w:val="8"/>
        </w:rPr>
      </w:r>
      <w:r>
        <w:rPr/>
        <w:t>其原因做出说明</w:t>
      </w:r>
      <w:r>
        <w:rPr>
          <w:b w:val="0"/>
          <w:bCs w:val="0"/>
        </w:rPr>
      </w:r>
    </w:p>
    <w:p>
      <w:pPr>
        <w:spacing w:line="240" w:lineRule="auto" w:before="7"/>
        <w:rPr>
          <w:rFonts w:ascii="华文细黑" w:hAnsi="华文细黑" w:cs="华文细黑" w:eastAsia="华文细黑" w:hint="default"/>
          <w:b/>
          <w:bCs/>
          <w:sz w:val="21"/>
          <w:szCs w:val="21"/>
        </w:rPr>
      </w:pPr>
    </w:p>
    <w:p>
      <w:pPr>
        <w:pStyle w:val="BodyText"/>
        <w:spacing w:line="240" w:lineRule="auto"/>
        <w:ind w:left="153" w:right="1217"/>
        <w:jc w:val="left"/>
      </w:pPr>
      <w:r>
        <w:rPr/>
        <w:t>□  适用  √</w:t>
      </w:r>
      <w:r>
        <w:rPr>
          <w:spacing w:val="51"/>
        </w:rPr>
        <w:t> </w:t>
      </w:r>
      <w:r>
        <w:rPr/>
        <w:t>不适用</w:t>
      </w:r>
    </w:p>
    <w:p>
      <w:pPr>
        <w:spacing w:line="240" w:lineRule="auto" w:before="11"/>
        <w:rPr>
          <w:rFonts w:ascii="华文细黑" w:hAnsi="华文细黑" w:cs="华文细黑" w:eastAsia="华文细黑" w:hint="default"/>
          <w:sz w:val="27"/>
          <w:szCs w:val="27"/>
        </w:rPr>
      </w:pPr>
    </w:p>
    <w:p>
      <w:pPr>
        <w:spacing w:before="0"/>
        <w:ind w:left="154" w:right="1217" w:firstLine="0"/>
        <w:jc w:val="left"/>
        <w:rPr>
          <w:rFonts w:ascii="华文细黑" w:hAnsi="华文细黑" w:cs="华文细黑" w:eastAsia="华文细黑" w:hint="default"/>
          <w:sz w:val="30"/>
          <w:szCs w:val="30"/>
        </w:rPr>
      </w:pPr>
      <w:bookmarkStart w:name="四、控股股东及其关联方对上市公司的非经营性占用资金情况" w:id="86"/>
      <w:bookmarkEnd w:id="86"/>
      <w:r>
        <w:rPr/>
      </w:r>
      <w:r>
        <w:rPr>
          <w:rFonts w:ascii="华文细黑" w:hAnsi="华文细黑" w:cs="华文细黑" w:eastAsia="华文细黑" w:hint="default"/>
          <w:b/>
          <w:bCs/>
          <w:sz w:val="30"/>
          <w:szCs w:val="30"/>
        </w:rPr>
        <w:t>四、控股股东及其关联方对上市公司的非经营性占用资金情况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4" w:right="4032"/>
        <w:jc w:val="left"/>
      </w:pPr>
      <w:r>
        <w:rPr/>
        <w:t>□ 适用 √</w:t>
      </w:r>
      <w:r>
        <w:rPr>
          <w:spacing w:val="51"/>
        </w:rPr>
        <w:t> </w:t>
      </w:r>
      <w:r>
        <w:rPr/>
        <w:t>不适用</w:t>
      </w:r>
      <w:r>
        <w:rPr/>
        <w:t> 公司报告期不存在控股股东及其关联方对上市公司的非经营性占用资金。</w:t>
      </w:r>
    </w:p>
    <w:p>
      <w:pPr>
        <w:spacing w:line="240" w:lineRule="auto" w:before="1"/>
        <w:rPr>
          <w:rFonts w:ascii="华文细黑" w:hAnsi="华文细黑" w:cs="华文细黑" w:eastAsia="华文细黑" w:hint="default"/>
          <w:sz w:val="24"/>
          <w:szCs w:val="24"/>
        </w:rPr>
      </w:pPr>
    </w:p>
    <w:p>
      <w:pPr>
        <w:spacing w:line="352" w:lineRule="auto" w:before="0"/>
        <w:ind w:left="153" w:right="0" w:firstLine="0"/>
        <w:jc w:val="left"/>
        <w:rPr>
          <w:rFonts w:ascii="华文细黑" w:hAnsi="华文细黑" w:cs="华文细黑" w:eastAsia="华文细黑" w:hint="default"/>
          <w:sz w:val="30"/>
          <w:szCs w:val="30"/>
        </w:rPr>
      </w:pPr>
      <w:bookmarkStart w:name="五、董事会、监事会、独立董事（如有）对会计师事务所本报告期“非标准审计报告”的说" w:id="87"/>
      <w:bookmarkEnd w:id="87"/>
      <w:r>
        <w:rPr/>
      </w:r>
      <w:r>
        <w:rPr>
          <w:rFonts w:ascii="华文细黑" w:hAnsi="华文细黑" w:cs="华文细黑" w:eastAsia="华文细黑" w:hint="default"/>
          <w:b/>
          <w:bCs/>
          <w:sz w:val="30"/>
          <w:szCs w:val="30"/>
        </w:rPr>
        <w:t>五、董事会、监事会、独立董事（如有）对会计师事务所本报告期“非标</w:t>
      </w:r>
      <w:r>
        <w:rPr>
          <w:rFonts w:ascii="华文细黑" w:hAnsi="华文细黑" w:cs="华文细黑" w:eastAsia="华文细黑" w:hint="default"/>
          <w:b/>
          <w:bCs/>
          <w:spacing w:val="-54"/>
          <w:sz w:val="30"/>
          <w:szCs w:val="30"/>
        </w:rPr>
        <w:t> </w:t>
      </w:r>
      <w:r>
        <w:rPr>
          <w:rFonts w:ascii="华文细黑" w:hAnsi="华文细黑" w:cs="华文细黑" w:eastAsia="华文细黑" w:hint="default"/>
          <w:b/>
          <w:bCs/>
          <w:sz w:val="30"/>
          <w:szCs w:val="30"/>
        </w:rPr>
        <w:t>准审计报告”的说明</w:t>
      </w:r>
      <w:r>
        <w:rPr>
          <w:rFonts w:ascii="华文细黑" w:hAnsi="华文细黑" w:cs="华文细黑" w:eastAsia="华文细黑" w:hint="default"/>
          <w:sz w:val="30"/>
          <w:szCs w:val="30"/>
        </w:rPr>
      </w:r>
    </w:p>
    <w:p>
      <w:pPr>
        <w:spacing w:line="240" w:lineRule="auto" w:before="10"/>
        <w:rPr>
          <w:rFonts w:ascii="华文细黑" w:hAnsi="华文细黑" w:cs="华文细黑" w:eastAsia="华文细黑" w:hint="default"/>
          <w:b/>
          <w:bCs/>
          <w:sz w:val="24"/>
          <w:szCs w:val="24"/>
        </w:rPr>
      </w:pPr>
    </w:p>
    <w:p>
      <w:pPr>
        <w:pStyle w:val="BodyText"/>
        <w:spacing w:line="240" w:lineRule="auto"/>
        <w:ind w:left="153" w:right="1217"/>
        <w:jc w:val="left"/>
      </w:pPr>
      <w:r>
        <w:rPr/>
        <w:t>□  适用  √</w:t>
      </w:r>
      <w:r>
        <w:rPr>
          <w:spacing w:val="51"/>
        </w:rPr>
        <w:t> </w:t>
      </w:r>
      <w:r>
        <w:rPr/>
        <w:t>不适用</w:t>
      </w:r>
    </w:p>
    <w:p>
      <w:pPr>
        <w:spacing w:after="0" w:line="240" w:lineRule="auto"/>
        <w:jc w:val="left"/>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line="396" w:lineRule="exact" w:before="0"/>
        <w:ind w:left="153" w:right="0" w:firstLine="0"/>
        <w:jc w:val="left"/>
        <w:rPr>
          <w:rFonts w:ascii="华文细黑" w:hAnsi="华文细黑" w:cs="华文细黑" w:eastAsia="华文细黑" w:hint="default"/>
          <w:sz w:val="30"/>
          <w:szCs w:val="30"/>
        </w:rPr>
      </w:pPr>
      <w:bookmarkStart w:name="六、与上年度财务报告相比，会计政策、会计估计和核算方法发生变化的情况说明" w:id="88"/>
      <w:bookmarkEnd w:id="88"/>
      <w:r>
        <w:rPr/>
      </w:r>
      <w:r>
        <w:rPr>
          <w:rFonts w:ascii="华文细黑" w:hAnsi="华文细黑" w:cs="华文细黑" w:eastAsia="华文细黑" w:hint="default"/>
          <w:b/>
          <w:bCs/>
          <w:sz w:val="30"/>
          <w:szCs w:val="30"/>
        </w:rPr>
        <w:t>六、与上年度财务报告相比，会计政策、会计估计和核算方法发生变化的</w:t>
      </w:r>
      <w:r>
        <w:rPr>
          <w:rFonts w:ascii="华文细黑" w:hAnsi="华文细黑" w:cs="华文细黑" w:eastAsia="华文细黑" w:hint="default"/>
          <w:sz w:val="30"/>
          <w:szCs w:val="30"/>
        </w:rPr>
      </w:r>
    </w:p>
    <w:p>
      <w:pPr>
        <w:spacing w:before="200"/>
        <w:ind w:left="153" w:right="1217" w:firstLine="0"/>
        <w:jc w:val="left"/>
        <w:rPr>
          <w:rFonts w:ascii="华文细黑" w:hAnsi="华文细黑" w:cs="华文细黑" w:eastAsia="华文细黑" w:hint="default"/>
          <w:sz w:val="30"/>
          <w:szCs w:val="30"/>
        </w:rPr>
      </w:pPr>
      <w:r>
        <w:rPr>
          <w:rFonts w:ascii="华文细黑" w:hAnsi="华文细黑" w:cs="华文细黑" w:eastAsia="华文细黑" w:hint="default"/>
          <w:b/>
          <w:bCs/>
          <w:sz w:val="30"/>
          <w:szCs w:val="30"/>
        </w:rPr>
        <w:t>情况说明</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tabs>
          <w:tab w:pos="1099" w:val="left" w:leader="none"/>
        </w:tabs>
        <w:spacing w:line="240" w:lineRule="auto"/>
        <w:ind w:left="153" w:right="1217"/>
        <w:jc w:val="left"/>
      </w:pPr>
      <w:r>
        <w:rPr/>
        <w:t>√  适用</w:t>
        <w:tab/>
        <w:t>□不适用</w:t>
      </w:r>
    </w:p>
    <w:p>
      <w:pPr>
        <w:spacing w:line="240" w:lineRule="auto" w:before="3"/>
        <w:rPr>
          <w:rFonts w:ascii="华文细黑" w:hAnsi="华文细黑" w:cs="华文细黑" w:eastAsia="华文细黑" w:hint="default"/>
          <w:sz w:val="23"/>
          <w:szCs w:val="23"/>
        </w:rPr>
      </w:pPr>
    </w:p>
    <w:p>
      <w:pPr>
        <w:pStyle w:val="BodyText"/>
        <w:spacing w:line="379" w:lineRule="auto"/>
        <w:ind w:left="153" w:right="1130" w:firstLine="482"/>
        <w:jc w:val="both"/>
      </w:pPr>
      <w:r>
        <w:rPr>
          <w:rFonts w:ascii="华文细黑" w:hAnsi="华文细黑" w:cs="华文细黑" w:eastAsia="华文细黑" w:hint="default"/>
        </w:rPr>
        <w:t>2017 </w:t>
      </w:r>
      <w:r>
        <w:rPr/>
        <w:t>年</w:t>
      </w:r>
      <w:r>
        <w:rPr>
          <w:rFonts w:ascii="华文细黑" w:hAnsi="华文细黑" w:cs="华文细黑" w:eastAsia="华文细黑" w:hint="default"/>
        </w:rPr>
        <w:t>5 </w:t>
      </w:r>
      <w:r>
        <w:rPr/>
        <w:t>月</w:t>
      </w:r>
      <w:r>
        <w:rPr>
          <w:rFonts w:ascii="华文细黑" w:hAnsi="华文细黑" w:cs="华文细黑" w:eastAsia="华文细黑" w:hint="default"/>
        </w:rPr>
        <w:t>10 </w:t>
      </w:r>
      <w:r>
        <w:rPr/>
        <w:t>日，财政部以财会</w:t>
      </w:r>
      <w:r>
        <w:rPr>
          <w:rFonts w:ascii="华文细黑" w:hAnsi="华文细黑" w:cs="华文细黑" w:eastAsia="华文细黑" w:hint="default"/>
        </w:rPr>
        <w:t>[2017]15 </w:t>
      </w:r>
      <w:r>
        <w:rPr/>
        <w:t>号发布了《企业会计准则第</w:t>
      </w:r>
      <w:r>
        <w:rPr>
          <w:rFonts w:ascii="华文细黑" w:hAnsi="华文细黑" w:cs="华文细黑" w:eastAsia="华文细黑" w:hint="default"/>
        </w:rPr>
        <w:t>16</w:t>
      </w:r>
      <w:r>
        <w:rPr>
          <w:rFonts w:ascii="华文细黑" w:hAnsi="华文细黑" w:cs="华文细黑" w:eastAsia="华文细黑" w:hint="default"/>
          <w:spacing w:val="19"/>
        </w:rPr>
        <w:t> </w:t>
      </w:r>
      <w:r>
        <w:rPr/>
        <w:t>号——政府补助（</w:t>
      </w:r>
      <w:r>
        <w:rPr>
          <w:rFonts w:ascii="华文细黑" w:hAnsi="华文细黑" w:cs="华文细黑" w:eastAsia="华文细黑" w:hint="default"/>
        </w:rPr>
        <w:t>2017 </w:t>
      </w:r>
      <w:r>
        <w:rPr>
          <w:spacing w:val="-4"/>
        </w:rPr>
        <w:t>年修订）》，自</w:t>
      </w:r>
      <w:r>
        <w:rPr>
          <w:rFonts w:ascii="华文细黑" w:hAnsi="华文细黑" w:cs="华文细黑" w:eastAsia="华文细黑" w:hint="default"/>
          <w:spacing w:val="-4"/>
        </w:rPr>
        <w:t>2017 </w:t>
      </w:r>
      <w:r>
        <w:rPr/>
        <w:t>年</w:t>
      </w:r>
      <w:r>
        <w:rPr>
          <w:rFonts w:ascii="华文细黑" w:hAnsi="华文细黑" w:cs="华文细黑" w:eastAsia="华文细黑" w:hint="default"/>
        </w:rPr>
        <w:t>6 </w:t>
      </w:r>
      <w:r>
        <w:rPr/>
        <w:t>月</w:t>
      </w:r>
      <w:r>
        <w:rPr>
          <w:rFonts w:ascii="华文细黑" w:hAnsi="华文细黑" w:cs="华文细黑" w:eastAsia="华文细黑" w:hint="default"/>
        </w:rPr>
        <w:t>12 </w:t>
      </w:r>
      <w:r>
        <w:rPr/>
        <w:t>日起实施。</w:t>
      </w:r>
      <w:r>
        <w:rPr>
          <w:rFonts w:ascii="华文细黑" w:hAnsi="华文细黑" w:cs="华文细黑" w:eastAsia="华文细黑" w:hint="default"/>
        </w:rPr>
        <w:t>2017 </w:t>
      </w:r>
      <w:r>
        <w:rPr/>
        <w:t>年</w:t>
      </w:r>
      <w:r>
        <w:rPr>
          <w:rFonts w:ascii="华文细黑" w:hAnsi="华文细黑" w:cs="华文细黑" w:eastAsia="华文细黑" w:hint="default"/>
        </w:rPr>
        <w:t>4 </w:t>
      </w:r>
      <w:r>
        <w:rPr/>
        <w:t>月</w:t>
      </w:r>
      <w:r>
        <w:rPr>
          <w:rFonts w:ascii="华文细黑" w:hAnsi="华文细黑" w:cs="华文细黑" w:eastAsia="华文细黑" w:hint="default"/>
        </w:rPr>
        <w:t>28 </w:t>
      </w:r>
      <w:r>
        <w:rPr/>
        <w:t>日，财政部以财会</w:t>
      </w:r>
      <w:r>
        <w:rPr>
          <w:rFonts w:ascii="华文细黑" w:hAnsi="华文细黑" w:cs="华文细黑" w:eastAsia="华文细黑" w:hint="default"/>
        </w:rPr>
        <w:t>[2017]13</w:t>
      </w:r>
      <w:r>
        <w:rPr>
          <w:rFonts w:ascii="华文细黑" w:hAnsi="华文细黑" w:cs="华文细黑" w:eastAsia="华文细黑" w:hint="default"/>
          <w:spacing w:val="14"/>
        </w:rPr>
        <w:t> </w:t>
      </w:r>
      <w:r>
        <w:rPr/>
        <w:t>号发布了《企业 会计准则第</w:t>
      </w:r>
      <w:r>
        <w:rPr>
          <w:rFonts w:ascii="华文细黑" w:hAnsi="华文细黑" w:cs="华文细黑" w:eastAsia="华文细黑" w:hint="default"/>
        </w:rPr>
        <w:t>42 </w:t>
      </w:r>
      <w:r>
        <w:rPr/>
        <w:t>号——持有待售的非流动资产、处置组和终止经营》，自</w:t>
      </w:r>
      <w:r>
        <w:rPr>
          <w:rFonts w:ascii="华文细黑" w:hAnsi="华文细黑" w:cs="华文细黑" w:eastAsia="华文细黑" w:hint="default"/>
        </w:rPr>
        <w:t>2017 </w:t>
      </w:r>
      <w:r>
        <w:rPr/>
        <w:t>年</w:t>
      </w:r>
      <w:r>
        <w:rPr>
          <w:rFonts w:ascii="华文细黑" w:hAnsi="华文细黑" w:cs="华文细黑" w:eastAsia="华文细黑" w:hint="default"/>
        </w:rPr>
        <w:t>5 </w:t>
      </w:r>
      <w:r>
        <w:rPr/>
        <w:t>月</w:t>
      </w:r>
      <w:r>
        <w:rPr>
          <w:rFonts w:ascii="华文细黑" w:hAnsi="华文细黑" w:cs="华文细黑" w:eastAsia="华文细黑" w:hint="default"/>
        </w:rPr>
        <w:t>28</w:t>
      </w:r>
      <w:r>
        <w:rPr>
          <w:rFonts w:ascii="华文细黑" w:hAnsi="华文细黑" w:cs="华文细黑" w:eastAsia="华文细黑" w:hint="default"/>
          <w:spacing w:val="29"/>
        </w:rPr>
        <w:t> </w:t>
      </w:r>
      <w:r>
        <w:rPr/>
        <w:t>日起实施。经本 公司董事会决议通过，本公司按照财政部的要求时间开始执行前述两项会计准则。</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0" w:firstLine="482"/>
        <w:jc w:val="both"/>
      </w:pPr>
      <w:r>
        <w:rPr/>
        <w:t>执行《企业会计准则第</w:t>
      </w:r>
      <w:r>
        <w:rPr>
          <w:rFonts w:ascii="华文细黑" w:hAnsi="华文细黑" w:cs="华文细黑" w:eastAsia="华文细黑" w:hint="default"/>
        </w:rPr>
        <w:t>16 </w:t>
      </w:r>
      <w:r>
        <w:rPr/>
        <w:t>号——政府补助（</w:t>
      </w:r>
      <w:r>
        <w:rPr>
          <w:rFonts w:ascii="华文细黑" w:hAnsi="华文细黑" w:cs="华文细黑" w:eastAsia="华文细黑" w:hint="default"/>
        </w:rPr>
        <w:t>2017</w:t>
      </w:r>
      <w:r>
        <w:rPr>
          <w:rFonts w:ascii="华文细黑" w:hAnsi="华文细黑" w:cs="华文细黑" w:eastAsia="华文细黑" w:hint="default"/>
          <w:spacing w:val="49"/>
        </w:rPr>
        <w:t> </w:t>
      </w:r>
      <w:r>
        <w:rPr/>
        <w:t>年修订）》之前，本公司将取得的政府补助计入 </w:t>
      </w:r>
      <w:r>
        <w:rPr>
          <w:spacing w:val="-5"/>
        </w:rPr>
        <w:t>营业外收入；与资产相关的政府补助确认为递延收益，在资产使用寿命内平均摊销计入当期损益。执行《企</w:t>
      </w:r>
      <w:r>
        <w:rPr>
          <w:spacing w:val="-50"/>
        </w:rPr>
        <w:t> </w:t>
      </w:r>
      <w:r>
        <w:rPr>
          <w:spacing w:val="-50"/>
        </w:rPr>
      </w:r>
      <w:r>
        <w:rPr/>
        <w:t>业会计准则第</w:t>
      </w:r>
      <w:r>
        <w:rPr>
          <w:rFonts w:ascii="华文细黑" w:hAnsi="华文细黑" w:cs="华文细黑" w:eastAsia="华文细黑" w:hint="default"/>
        </w:rPr>
        <w:t>16 </w:t>
      </w:r>
      <w:r>
        <w:rPr/>
        <w:t>号——政府补助（</w:t>
      </w:r>
      <w:r>
        <w:rPr>
          <w:rFonts w:ascii="华文细黑" w:hAnsi="华文细黑" w:cs="华文细黑" w:eastAsia="华文细黑" w:hint="default"/>
        </w:rPr>
        <w:t>2017 </w:t>
      </w:r>
      <w:r>
        <w:rPr>
          <w:spacing w:val="-4"/>
        </w:rPr>
        <w:t>年修订）》之后，对</w:t>
      </w:r>
      <w:r>
        <w:rPr>
          <w:rFonts w:ascii="华文细黑" w:hAnsi="华文细黑" w:cs="华文细黑" w:eastAsia="华文细黑" w:hint="default"/>
          <w:spacing w:val="-4"/>
        </w:rPr>
        <w:t>2017 </w:t>
      </w:r>
      <w:r>
        <w:rPr/>
        <w:t>年</w:t>
      </w:r>
      <w:r>
        <w:rPr>
          <w:rFonts w:ascii="华文细黑" w:hAnsi="华文细黑" w:cs="华文细黑" w:eastAsia="华文细黑" w:hint="default"/>
        </w:rPr>
        <w:t>1 </w:t>
      </w:r>
      <w:r>
        <w:rPr/>
        <w:t>月</w:t>
      </w:r>
      <w:r>
        <w:rPr>
          <w:rFonts w:ascii="华文细黑" w:hAnsi="华文细黑" w:cs="华文细黑" w:eastAsia="华文细黑" w:hint="default"/>
        </w:rPr>
        <w:t>1</w:t>
      </w:r>
      <w:r>
        <w:rPr>
          <w:rFonts w:ascii="华文细黑" w:hAnsi="华文细黑" w:cs="华文细黑" w:eastAsia="华文细黑" w:hint="default"/>
          <w:spacing w:val="50"/>
        </w:rPr>
        <w:t> </w:t>
      </w:r>
      <w:r>
        <w:rPr/>
        <w:t>日之后发生的与日常活动相 关的政府补助，计入其他收益；与日常活动无关的政府补助，计入营业外收支。</w:t>
      </w:r>
    </w:p>
    <w:p>
      <w:pPr>
        <w:spacing w:line="240" w:lineRule="auto" w:before="1"/>
        <w:rPr>
          <w:rFonts w:ascii="华文细黑" w:hAnsi="华文细黑" w:cs="华文细黑" w:eastAsia="华文细黑" w:hint="default"/>
          <w:sz w:val="24"/>
          <w:szCs w:val="24"/>
        </w:rPr>
      </w:pPr>
    </w:p>
    <w:p>
      <w:pPr>
        <w:spacing w:before="0"/>
        <w:ind w:left="153" w:right="1217" w:firstLine="0"/>
        <w:jc w:val="left"/>
        <w:rPr>
          <w:rFonts w:ascii="华文细黑" w:hAnsi="华文细黑" w:cs="华文细黑" w:eastAsia="华文细黑" w:hint="default"/>
          <w:sz w:val="30"/>
          <w:szCs w:val="30"/>
        </w:rPr>
      </w:pPr>
      <w:bookmarkStart w:name="七、报告期内发生重大会计差错更正需追溯重述的情况说明" w:id="89"/>
      <w:bookmarkEnd w:id="89"/>
      <w:r>
        <w:rPr/>
      </w:r>
      <w:r>
        <w:rPr>
          <w:rFonts w:ascii="华文细黑" w:hAnsi="华文细黑" w:cs="华文细黑" w:eastAsia="华文细黑" w:hint="default"/>
          <w:b/>
          <w:bCs/>
          <w:sz w:val="30"/>
          <w:szCs w:val="30"/>
        </w:rPr>
        <w:t>七、报告期内发生重大会计差错更正需追溯重述的情况说明</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4" w:right="5922"/>
        <w:jc w:val="left"/>
      </w:pPr>
      <w:r>
        <w:rPr/>
        <w:t>□ 适用 √</w:t>
      </w:r>
      <w:r>
        <w:rPr>
          <w:spacing w:val="51"/>
        </w:rPr>
        <w:t> </w:t>
      </w:r>
      <w:r>
        <w:rPr/>
        <w:t>不适用</w:t>
      </w:r>
      <w:r>
        <w:rPr/>
        <w:t> 公司报告期无重大会计差错更正需追溯重述的情况。</w:t>
      </w:r>
    </w:p>
    <w:p>
      <w:pPr>
        <w:spacing w:line="240" w:lineRule="auto" w:before="1"/>
        <w:rPr>
          <w:rFonts w:ascii="华文细黑" w:hAnsi="华文细黑" w:cs="华文细黑" w:eastAsia="华文细黑" w:hint="default"/>
          <w:sz w:val="24"/>
          <w:szCs w:val="24"/>
        </w:rPr>
      </w:pPr>
    </w:p>
    <w:p>
      <w:pPr>
        <w:spacing w:before="0"/>
        <w:ind w:left="154" w:right="1217" w:firstLine="0"/>
        <w:jc w:val="left"/>
        <w:rPr>
          <w:rFonts w:ascii="华文细黑" w:hAnsi="华文细黑" w:cs="华文细黑" w:eastAsia="华文细黑" w:hint="default"/>
          <w:sz w:val="30"/>
          <w:szCs w:val="30"/>
        </w:rPr>
      </w:pPr>
      <w:bookmarkStart w:name="八、与上年度财务报告相比，合并报表范围发生变化的情况说明" w:id="90"/>
      <w:bookmarkEnd w:id="90"/>
      <w:r>
        <w:rPr/>
      </w:r>
      <w:r>
        <w:rPr>
          <w:rFonts w:ascii="华文细黑" w:hAnsi="华文细黑" w:cs="华文细黑" w:eastAsia="华文细黑" w:hint="default"/>
          <w:b/>
          <w:bCs/>
          <w:sz w:val="30"/>
          <w:szCs w:val="30"/>
        </w:rPr>
        <w:t>八、与上年度财务报告相比，合并报表范围发生变化的情况说明</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240" w:lineRule="auto"/>
        <w:ind w:left="154" w:right="1217"/>
        <w:jc w:val="left"/>
      </w:pPr>
      <w:r>
        <w:rPr/>
        <w:t>√  适用  □</w:t>
      </w:r>
      <w:r>
        <w:rPr>
          <w:spacing w:val="51"/>
        </w:rPr>
        <w:t> </w:t>
      </w:r>
      <w:r>
        <w:rPr/>
        <w:t>不适用</w:t>
      </w:r>
    </w:p>
    <w:p>
      <w:pPr>
        <w:spacing w:line="240" w:lineRule="auto" w:before="3"/>
        <w:rPr>
          <w:rFonts w:ascii="华文细黑" w:hAnsi="华文细黑" w:cs="华文细黑" w:eastAsia="华文细黑" w:hint="default"/>
          <w:sz w:val="23"/>
          <w:szCs w:val="23"/>
        </w:rPr>
      </w:pPr>
    </w:p>
    <w:p>
      <w:pPr>
        <w:pStyle w:val="BodyText"/>
        <w:spacing w:line="379" w:lineRule="auto"/>
        <w:ind w:left="153" w:right="1131" w:firstLine="480"/>
        <w:jc w:val="both"/>
      </w:pPr>
      <w:r>
        <w:rPr/>
        <w:t>本公司</w:t>
      </w:r>
      <w:r>
        <w:rPr>
          <w:rFonts w:ascii="华文细黑" w:hAnsi="华文细黑" w:cs="华文细黑" w:eastAsia="华文细黑" w:hint="default"/>
        </w:rPr>
        <w:t>2017</w:t>
      </w:r>
      <w:r>
        <w:rPr/>
        <w:t>年度纳入合并范围的子企业共</w:t>
      </w:r>
      <w:r>
        <w:rPr>
          <w:rFonts w:ascii="华文细黑" w:hAnsi="华文细黑" w:cs="华文细黑" w:eastAsia="华文细黑" w:hint="default"/>
        </w:rPr>
        <w:t>99</w:t>
      </w:r>
      <w:r>
        <w:rPr/>
        <w:t>户，详见本附注第十一节、财务报告、八“在其他主体 中的权益”。本公司本年度合并范围比上年度增加</w:t>
      </w:r>
      <w:r>
        <w:rPr>
          <w:rFonts w:ascii="华文细黑" w:hAnsi="华文细黑" w:cs="华文细黑" w:eastAsia="华文细黑" w:hint="default"/>
        </w:rPr>
        <w:t>19</w:t>
      </w:r>
      <w:r>
        <w:rPr/>
        <w:t>户，减少</w:t>
      </w:r>
      <w:r>
        <w:rPr>
          <w:rFonts w:ascii="华文细黑" w:hAnsi="华文细黑" w:cs="华文细黑" w:eastAsia="华文细黑" w:hint="default"/>
        </w:rPr>
        <w:t>9</w:t>
      </w:r>
      <w:r>
        <w:rPr/>
        <w:t>户，详见本附注第十一节、财务报告、七</w:t>
      </w:r>
      <w:r>
        <w:rPr>
          <w:spacing w:val="-10"/>
        </w:rPr>
        <w:t> </w:t>
      </w:r>
      <w:r>
        <w:rPr>
          <w:spacing w:val="-10"/>
        </w:rPr>
      </w:r>
      <w:r>
        <w:rPr/>
        <w:t>“合并范围的变更”。</w:t>
      </w:r>
    </w:p>
    <w:p>
      <w:pPr>
        <w:spacing w:line="240" w:lineRule="auto" w:before="1"/>
        <w:rPr>
          <w:rFonts w:ascii="华文细黑" w:hAnsi="华文细黑" w:cs="华文细黑" w:eastAsia="华文细黑" w:hint="default"/>
          <w:sz w:val="24"/>
          <w:szCs w:val="24"/>
        </w:rPr>
      </w:pPr>
    </w:p>
    <w:p>
      <w:pPr>
        <w:spacing w:before="0"/>
        <w:ind w:left="153" w:right="1217" w:firstLine="0"/>
        <w:jc w:val="left"/>
        <w:rPr>
          <w:rFonts w:ascii="华文细黑" w:hAnsi="华文细黑" w:cs="华文细黑" w:eastAsia="华文细黑" w:hint="default"/>
          <w:sz w:val="30"/>
          <w:szCs w:val="30"/>
        </w:rPr>
      </w:pPr>
      <w:bookmarkStart w:name="九、聘任、解聘会计师事务所情况" w:id="91"/>
      <w:bookmarkEnd w:id="91"/>
      <w:r>
        <w:rPr/>
      </w:r>
      <w:r>
        <w:rPr>
          <w:rFonts w:ascii="华文细黑" w:hAnsi="华文细黑" w:cs="华文细黑" w:eastAsia="华文细黑" w:hint="default"/>
          <w:b/>
          <w:bCs/>
          <w:sz w:val="30"/>
          <w:szCs w:val="30"/>
        </w:rPr>
        <w:t>九、聘任、解聘会计师事务所情况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Heading3"/>
        <w:spacing w:line="240" w:lineRule="auto" w:before="0"/>
        <w:ind w:left="153" w:right="1217"/>
        <w:jc w:val="left"/>
        <w:rPr>
          <w:b w:val="0"/>
          <w:bCs w:val="0"/>
        </w:rPr>
      </w:pPr>
      <w:r>
        <w:rPr/>
        <w:t>现聘任的会计师事务所</w:t>
      </w:r>
      <w:r>
        <w:rPr>
          <w:b w:val="0"/>
          <w:bCs w:val="0"/>
        </w:rPr>
      </w:r>
    </w:p>
    <w:p>
      <w:pPr>
        <w:spacing w:line="240" w:lineRule="auto" w:before="8"/>
        <w:rPr>
          <w:rFonts w:ascii="华文细黑" w:hAnsi="华文细黑" w:cs="华文细黑" w:eastAsia="华文细黑"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境内会计师事务所名称</w:t>
            </w:r>
          </w:p>
        </w:tc>
        <w:tc>
          <w:tcPr>
            <w:tcW w:w="477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瑞华会计师事务所（特殊普通合伙）</w:t>
            </w:r>
          </w:p>
        </w:tc>
      </w:tr>
    </w:tbl>
    <w:p>
      <w:pPr>
        <w:spacing w:after="0" w:line="240" w:lineRule="auto"/>
        <w:jc w:val="lef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10"/>
        <w:rPr>
          <w:rFonts w:ascii="华文细黑" w:hAnsi="华文细黑" w:cs="华文细黑" w:eastAsia="华文细黑" w:hint="default"/>
          <w:b/>
          <w:bCs/>
          <w:sz w:val="22"/>
          <w:szCs w:val="22"/>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境内会计师事务所报酬（万元）</w:t>
            </w:r>
          </w:p>
        </w:tc>
        <w:tc>
          <w:tcPr>
            <w:tcW w:w="477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sz w:val="18"/>
              </w:rPr>
              <w:t>90</w:t>
            </w:r>
          </w:p>
        </w:tc>
      </w:tr>
      <w:tr>
        <w:trPr>
          <w:trHeight w:val="402" w:hRule="exact"/>
        </w:trPr>
        <w:tc>
          <w:tcPr>
            <w:tcW w:w="47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境内会计师事务所审计服务的连续年限</w:t>
            </w:r>
          </w:p>
        </w:tc>
        <w:tc>
          <w:tcPr>
            <w:tcW w:w="477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sz w:val="18"/>
              </w:rPr>
              <w:t>1</w:t>
            </w:r>
          </w:p>
        </w:tc>
      </w:tr>
      <w:tr>
        <w:trPr>
          <w:trHeight w:val="402" w:hRule="exact"/>
        </w:trPr>
        <w:tc>
          <w:tcPr>
            <w:tcW w:w="47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境内会计师事务所注册会计师姓名</w:t>
            </w:r>
          </w:p>
        </w:tc>
        <w:tc>
          <w:tcPr>
            <w:tcW w:w="477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廖晓鸿、邓登峰</w:t>
            </w:r>
          </w:p>
        </w:tc>
      </w:tr>
      <w:tr>
        <w:trPr>
          <w:trHeight w:val="402" w:hRule="exact"/>
        </w:trPr>
        <w:tc>
          <w:tcPr>
            <w:tcW w:w="47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境内会计师事务所注册会计师审计服务的连续年限</w:t>
            </w:r>
          </w:p>
        </w:tc>
        <w:tc>
          <w:tcPr>
            <w:tcW w:w="477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sz w:val="18"/>
              </w:rPr>
              <w:t>1</w:t>
            </w:r>
          </w:p>
        </w:tc>
      </w:tr>
    </w:tbl>
    <w:p>
      <w:pPr>
        <w:spacing w:line="240" w:lineRule="auto" w:before="13"/>
        <w:rPr>
          <w:rFonts w:ascii="华文细黑" w:hAnsi="华文细黑" w:cs="华文细黑" w:eastAsia="华文细黑" w:hint="default"/>
          <w:b/>
          <w:bCs/>
          <w:sz w:val="13"/>
          <w:szCs w:val="13"/>
        </w:rPr>
      </w:pPr>
    </w:p>
    <w:p>
      <w:pPr>
        <w:pStyle w:val="BodyText"/>
        <w:spacing w:line="240" w:lineRule="auto" w:before="10"/>
        <w:ind w:left="154" w:right="1217"/>
        <w:jc w:val="left"/>
      </w:pPr>
      <w:r>
        <w:rPr/>
        <w:t>当期是否改聘会计师事务所</w:t>
      </w:r>
    </w:p>
    <w:p>
      <w:pPr>
        <w:spacing w:line="240" w:lineRule="auto" w:before="3"/>
        <w:rPr>
          <w:rFonts w:ascii="华文细黑" w:hAnsi="华文细黑" w:cs="华文细黑" w:eastAsia="华文细黑" w:hint="default"/>
          <w:sz w:val="23"/>
          <w:szCs w:val="23"/>
        </w:rPr>
      </w:pPr>
    </w:p>
    <w:p>
      <w:pPr>
        <w:pStyle w:val="BodyText"/>
        <w:spacing w:line="504" w:lineRule="auto"/>
        <w:ind w:left="153" w:right="7603"/>
        <w:jc w:val="left"/>
      </w:pPr>
      <w:r>
        <w:rPr/>
        <w:t>√ 是 □ 否 是否在审计期间改聘会计师事务所</w:t>
      </w:r>
    </w:p>
    <w:p>
      <w:pPr>
        <w:pStyle w:val="BodyText"/>
        <w:spacing w:line="504" w:lineRule="auto" w:before="78"/>
        <w:ind w:left="153" w:right="7393"/>
        <w:jc w:val="left"/>
      </w:pPr>
      <w:r>
        <w:rPr/>
        <w:t>□ 是 √ 否 更换会计师事务所是否履行审批程序</w:t>
      </w:r>
    </w:p>
    <w:p>
      <w:pPr>
        <w:spacing w:line="504" w:lineRule="auto" w:before="78"/>
        <w:ind w:left="153" w:right="6759"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 是 □ 否 </w:t>
      </w:r>
      <w:r>
        <w:rPr>
          <w:rFonts w:ascii="华文细黑" w:hAnsi="华文细黑" w:cs="华文细黑" w:eastAsia="华文细黑" w:hint="default"/>
          <w:b/>
          <w:bCs/>
          <w:sz w:val="21"/>
          <w:szCs w:val="21"/>
        </w:rPr>
        <w:t>对改聘、变更会计师事务所情况的详细说明</w:t>
      </w:r>
      <w:r>
        <w:rPr>
          <w:rFonts w:ascii="华文细黑" w:hAnsi="华文细黑" w:cs="华文细黑" w:eastAsia="华文细黑" w:hint="default"/>
          <w:sz w:val="21"/>
          <w:szCs w:val="21"/>
        </w:rPr>
      </w:r>
    </w:p>
    <w:p>
      <w:pPr>
        <w:pStyle w:val="BodyText"/>
        <w:spacing w:line="379" w:lineRule="auto" w:before="78"/>
        <w:ind w:left="153" w:right="1130" w:firstLine="420"/>
        <w:jc w:val="both"/>
      </w:pPr>
      <w:r>
        <w:rPr>
          <w:spacing w:val="-1"/>
        </w:rPr>
        <w:t>根据《深圳市爱施德股份有限公司章程》、《深圳市爱施德股份有限公司会计师事务所选聘制度》等</w:t>
      </w:r>
      <w:r>
        <w:rPr/>
        <w:t> </w:t>
      </w:r>
      <w:r>
        <w:rPr>
          <w:spacing w:val="-1"/>
        </w:rPr>
        <w:t>有关规定，公司经过认真筛选，鉴于瑞华会计师事务所（特殊普通合伙）及签字会计师对公司所处行业的</w:t>
      </w:r>
      <w:r>
        <w:rPr>
          <w:spacing w:val="-34"/>
        </w:rPr>
        <w:t> </w:t>
      </w:r>
      <w:r>
        <w:rPr>
          <w:spacing w:val="-34"/>
        </w:rPr>
      </w:r>
      <w:r>
        <w:rPr/>
        <w:t>熟悉，公司拟改聘瑞华会计师事务所（特殊普通合伙）（以下简称“瑞华所”）为 </w:t>
      </w:r>
      <w:r>
        <w:rPr>
          <w:rFonts w:ascii="华文细黑" w:hAnsi="华文细黑" w:cs="华文细黑" w:eastAsia="华文细黑" w:hint="default"/>
        </w:rPr>
        <w:t>2017</w:t>
      </w:r>
      <w:r>
        <w:rPr>
          <w:rFonts w:ascii="华文细黑" w:hAnsi="华文细黑" w:cs="华文细黑" w:eastAsia="华文细黑" w:hint="default"/>
          <w:spacing w:val="38"/>
        </w:rPr>
        <w:t> </w:t>
      </w:r>
      <w:r>
        <w:rPr/>
        <w:t>年度财务审计机 构。审计费用提请公司股东大会授权公司管理层依照市场公允合理的定价原则与瑞华所协商确定。</w:t>
      </w:r>
    </w:p>
    <w:p>
      <w:pPr>
        <w:spacing w:line="240" w:lineRule="auto" w:before="13"/>
        <w:rPr>
          <w:rFonts w:ascii="华文细黑" w:hAnsi="华文细黑" w:cs="华文细黑" w:eastAsia="华文细黑" w:hint="default"/>
          <w:sz w:val="13"/>
          <w:szCs w:val="13"/>
        </w:rPr>
      </w:pPr>
    </w:p>
    <w:p>
      <w:pPr>
        <w:pStyle w:val="BodyText"/>
        <w:spacing w:line="240" w:lineRule="auto"/>
        <w:ind w:left="153" w:right="1217"/>
        <w:jc w:val="left"/>
      </w:pPr>
      <w:r>
        <w:rPr/>
        <w:t>聘请内部控制审计会计师事务所、财务顾问或保荐人情况</w:t>
      </w:r>
    </w:p>
    <w:p>
      <w:pPr>
        <w:spacing w:line="240" w:lineRule="auto" w:before="3"/>
        <w:rPr>
          <w:rFonts w:ascii="华文细黑" w:hAnsi="华文细黑" w:cs="华文细黑" w:eastAsia="华文细黑" w:hint="default"/>
          <w:sz w:val="23"/>
          <w:szCs w:val="23"/>
        </w:rPr>
      </w:pPr>
    </w:p>
    <w:p>
      <w:pPr>
        <w:pStyle w:val="BodyText"/>
        <w:spacing w:line="240" w:lineRule="auto"/>
        <w:ind w:left="153" w:right="1217"/>
        <w:jc w:val="left"/>
      </w:pPr>
      <w:r>
        <w:rPr/>
        <w:t>□  适用  √</w:t>
      </w:r>
      <w:r>
        <w:rPr>
          <w:spacing w:val="51"/>
        </w:rPr>
        <w:t> </w:t>
      </w:r>
      <w:r>
        <w:rPr/>
        <w:t>不适用</w:t>
      </w: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13"/>
          <w:szCs w:val="13"/>
        </w:rPr>
      </w:pPr>
    </w:p>
    <w:p>
      <w:pPr>
        <w:spacing w:before="0"/>
        <w:ind w:left="154" w:right="1217" w:firstLine="0"/>
        <w:jc w:val="left"/>
        <w:rPr>
          <w:rFonts w:ascii="华文细黑" w:hAnsi="华文细黑" w:cs="华文细黑" w:eastAsia="华文细黑" w:hint="default"/>
          <w:sz w:val="30"/>
          <w:szCs w:val="30"/>
        </w:rPr>
      </w:pPr>
      <w:bookmarkStart w:name="十、年度报告披露后面临暂停上市和终止上市情况" w:id="92"/>
      <w:bookmarkEnd w:id="92"/>
      <w:r>
        <w:rPr/>
      </w:r>
      <w:r>
        <w:rPr>
          <w:rFonts w:ascii="华文细黑" w:hAnsi="华文细黑" w:cs="华文细黑" w:eastAsia="华文细黑" w:hint="default"/>
          <w:b/>
          <w:bCs/>
          <w:sz w:val="30"/>
          <w:szCs w:val="30"/>
        </w:rPr>
        <w:t>十、年度报告披露后面临暂停上市和终止上市情况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240" w:lineRule="auto"/>
        <w:ind w:left="153" w:right="1217"/>
        <w:jc w:val="left"/>
      </w:pPr>
      <w:r>
        <w:rPr/>
        <w:t>□  适用  √</w:t>
      </w:r>
      <w:r>
        <w:rPr>
          <w:spacing w:val="51"/>
        </w:rPr>
        <w:t> </w:t>
      </w:r>
      <w:r>
        <w:rPr/>
        <w:t>不适用</w:t>
      </w: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13"/>
          <w:szCs w:val="13"/>
        </w:rPr>
      </w:pPr>
    </w:p>
    <w:p>
      <w:pPr>
        <w:spacing w:before="0"/>
        <w:ind w:left="154" w:right="1217" w:firstLine="0"/>
        <w:jc w:val="left"/>
        <w:rPr>
          <w:rFonts w:ascii="华文细黑" w:hAnsi="华文细黑" w:cs="华文细黑" w:eastAsia="华文细黑" w:hint="default"/>
          <w:sz w:val="30"/>
          <w:szCs w:val="30"/>
        </w:rPr>
      </w:pPr>
      <w:bookmarkStart w:name="十一、破产重整相关事项" w:id="93"/>
      <w:bookmarkEnd w:id="93"/>
      <w:r>
        <w:rPr/>
      </w:r>
      <w:r>
        <w:rPr>
          <w:rFonts w:ascii="华文细黑" w:hAnsi="华文细黑" w:cs="华文细黑" w:eastAsia="华文细黑" w:hint="default"/>
          <w:b/>
          <w:bCs/>
          <w:sz w:val="30"/>
          <w:szCs w:val="30"/>
        </w:rPr>
        <w:t>十一、破产重整相关事项</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4" w:right="7182"/>
        <w:jc w:val="left"/>
      </w:pPr>
      <w:r>
        <w:rPr/>
        <w:t>□ 适用 √</w:t>
      </w:r>
      <w:r>
        <w:rPr>
          <w:spacing w:val="51"/>
        </w:rPr>
        <w:t> </w:t>
      </w:r>
      <w:r>
        <w:rPr/>
        <w:t>不适用</w:t>
      </w:r>
      <w:r>
        <w:rPr/>
        <w:t> 公司报告期未发生破产重整相关事项。</w:t>
      </w:r>
    </w:p>
    <w:p>
      <w:pPr>
        <w:spacing w:after="0" w:line="379" w:lineRule="auto"/>
        <w:jc w:val="left"/>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line="396" w:lineRule="exact" w:before="0"/>
        <w:ind w:left="153" w:right="1217" w:firstLine="0"/>
        <w:jc w:val="left"/>
        <w:rPr>
          <w:rFonts w:ascii="华文细黑" w:hAnsi="华文细黑" w:cs="华文细黑" w:eastAsia="华文细黑" w:hint="default"/>
          <w:sz w:val="30"/>
          <w:szCs w:val="30"/>
        </w:rPr>
      </w:pPr>
      <w:bookmarkStart w:name="十二、重大诉讼、仲裁事项" w:id="94"/>
      <w:bookmarkEnd w:id="94"/>
      <w:r>
        <w:rPr/>
      </w:r>
      <w:r>
        <w:rPr>
          <w:rFonts w:ascii="华文细黑" w:hAnsi="华文细黑" w:cs="华文细黑" w:eastAsia="华文细黑" w:hint="default"/>
          <w:b/>
          <w:bCs/>
          <w:sz w:val="30"/>
          <w:szCs w:val="30"/>
        </w:rPr>
        <w:t>十二、重大诉讼、仲裁事项</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240" w:lineRule="auto"/>
        <w:ind w:left="153" w:right="1217"/>
        <w:jc w:val="left"/>
      </w:pPr>
      <w:r>
        <w:rPr/>
        <w:t>√  适用  □</w:t>
      </w:r>
      <w:r>
        <w:rPr>
          <w:spacing w:val="51"/>
        </w:rPr>
        <w:t> </w:t>
      </w:r>
      <w:r>
        <w:rPr/>
        <w:t>不适用</w:t>
      </w:r>
    </w:p>
    <w:p>
      <w:pPr>
        <w:spacing w:line="240" w:lineRule="auto" w:before="8"/>
        <w:rPr>
          <w:rFonts w:ascii="华文细黑" w:hAnsi="华文细黑" w:cs="华文细黑" w:eastAsia="华文细黑"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49"/>
        <w:gridCol w:w="1072"/>
        <w:gridCol w:w="1248"/>
        <w:gridCol w:w="950"/>
        <w:gridCol w:w="1351"/>
        <w:gridCol w:w="1260"/>
        <w:gridCol w:w="1064"/>
        <w:gridCol w:w="1063"/>
      </w:tblGrid>
      <w:tr>
        <w:trPr>
          <w:trHeight w:val="161" w:hRule="exact"/>
        </w:trPr>
        <w:tc>
          <w:tcPr>
            <w:tcW w:w="1549"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673" w:right="77" w:hanging="60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诉讼</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仲裁</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基本情 况</w:t>
            </w:r>
          </w:p>
        </w:tc>
        <w:tc>
          <w:tcPr>
            <w:tcW w:w="1072"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350" w:right="23" w:hanging="328"/>
              <w:jc w:val="left"/>
              <w:rPr>
                <w:rFonts w:ascii="华文细黑" w:hAnsi="华文细黑" w:cs="华文细黑" w:eastAsia="华文细黑" w:hint="default"/>
                <w:sz w:val="18"/>
                <w:szCs w:val="18"/>
              </w:rPr>
            </w:pPr>
            <w:r>
              <w:rPr>
                <w:rFonts w:ascii="华文细黑" w:hAnsi="华文细黑" w:cs="华文细黑" w:eastAsia="华文细黑" w:hint="default"/>
                <w:spacing w:val="-11"/>
                <w:sz w:val="18"/>
                <w:szCs w:val="18"/>
              </w:rPr>
              <w:t>涉案金额（万</w:t>
            </w:r>
            <w:r>
              <w:rPr>
                <w:rFonts w:ascii="华文细黑" w:hAnsi="华文细黑" w:cs="华文细黑" w:eastAsia="华文细黑" w:hint="default"/>
                <w:sz w:val="18"/>
                <w:szCs w:val="18"/>
              </w:rPr>
              <w:t> 元）</w:t>
            </w:r>
          </w:p>
        </w:tc>
        <w:tc>
          <w:tcPr>
            <w:tcW w:w="124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437" w:right="78"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是否形成预计 负债</w:t>
            </w:r>
          </w:p>
        </w:tc>
        <w:tc>
          <w:tcPr>
            <w:tcW w:w="950"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284" w:right="48" w:hanging="24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诉讼</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仲裁</w:t>
            </w:r>
            <w:r>
              <w:rPr>
                <w:rFonts w:ascii="华文细黑" w:hAnsi="华文细黑" w:cs="华文细黑" w:eastAsia="华文细黑" w:hint="default"/>
                <w:sz w:val="18"/>
                <w:szCs w:val="18"/>
              </w:rPr>
              <w:t>) </w:t>
            </w:r>
            <w:r>
              <w:rPr>
                <w:rFonts w:ascii="华文细黑" w:hAnsi="华文细黑" w:cs="华文细黑" w:eastAsia="华文细黑" w:hint="default"/>
                <w:sz w:val="18"/>
                <w:szCs w:val="18"/>
              </w:rPr>
              <w:t>进展</w:t>
            </w:r>
          </w:p>
        </w:tc>
        <w:tc>
          <w:tcPr>
            <w:tcW w:w="1351"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220" w:right="64" w:hanging="15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诉讼</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仲裁</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审理 结果及影响</w:t>
            </w:r>
          </w:p>
        </w:tc>
        <w:tc>
          <w:tcPr>
            <w:tcW w:w="1260"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79" w:right="102" w:hanging="6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诉讼</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仲裁</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判 决执行情况</w:t>
            </w:r>
          </w:p>
        </w:tc>
        <w:tc>
          <w:tcPr>
            <w:tcW w:w="1064" w:type="dxa"/>
            <w:tcBorders>
              <w:top w:val="single" w:sz="4" w:space="0" w:color="8683E2"/>
              <w:left w:val="single" w:sz="4" w:space="0" w:color="8683E2"/>
              <w:bottom w:val="nil" w:sz="6" w:space="0" w:color="auto"/>
              <w:right w:val="single" w:sz="4" w:space="0" w:color="8683E2"/>
            </w:tcBorders>
            <w:shd w:val="clear" w:color="auto" w:fill="D2D2F4"/>
          </w:tcPr>
          <w:p>
            <w:pPr/>
          </w:p>
        </w:tc>
        <w:tc>
          <w:tcPr>
            <w:tcW w:w="1063"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2" w:hRule="exact"/>
        </w:trPr>
        <w:tc>
          <w:tcPr>
            <w:tcW w:w="1549" w:type="dxa"/>
            <w:vMerge/>
            <w:tcBorders>
              <w:left w:val="single" w:sz="4" w:space="0" w:color="8683E2"/>
              <w:right w:val="single" w:sz="4" w:space="0" w:color="8683E2"/>
            </w:tcBorders>
            <w:shd w:val="clear" w:color="auto" w:fill="D2D2F4"/>
          </w:tcPr>
          <w:p>
            <w:pPr/>
          </w:p>
        </w:tc>
        <w:tc>
          <w:tcPr>
            <w:tcW w:w="1072" w:type="dxa"/>
            <w:vMerge/>
            <w:tcBorders>
              <w:left w:val="single" w:sz="4" w:space="0" w:color="8683E2"/>
              <w:right w:val="single" w:sz="4" w:space="0" w:color="8683E2"/>
            </w:tcBorders>
            <w:shd w:val="clear" w:color="auto" w:fill="D2D2F4"/>
          </w:tcPr>
          <w:p>
            <w:pPr/>
          </w:p>
        </w:tc>
        <w:tc>
          <w:tcPr>
            <w:tcW w:w="1248" w:type="dxa"/>
            <w:vMerge/>
            <w:tcBorders>
              <w:left w:val="single" w:sz="4" w:space="0" w:color="8683E2"/>
              <w:right w:val="single" w:sz="4" w:space="0" w:color="8683E2"/>
            </w:tcBorders>
            <w:shd w:val="clear" w:color="auto" w:fill="D2D2F4"/>
          </w:tcPr>
          <w:p>
            <w:pPr/>
          </w:p>
        </w:tc>
        <w:tc>
          <w:tcPr>
            <w:tcW w:w="950" w:type="dxa"/>
            <w:vMerge/>
            <w:tcBorders>
              <w:left w:val="single" w:sz="4" w:space="0" w:color="8683E2"/>
              <w:right w:val="single" w:sz="4" w:space="0" w:color="8683E2"/>
            </w:tcBorders>
            <w:shd w:val="clear" w:color="auto" w:fill="D2D2F4"/>
          </w:tcPr>
          <w:p>
            <w:pPr/>
          </w:p>
        </w:tc>
        <w:tc>
          <w:tcPr>
            <w:tcW w:w="1351" w:type="dxa"/>
            <w:vMerge/>
            <w:tcBorders>
              <w:left w:val="single" w:sz="4" w:space="0" w:color="8683E2"/>
              <w:right w:val="single" w:sz="4" w:space="0" w:color="8683E2"/>
            </w:tcBorders>
            <w:shd w:val="clear" w:color="auto" w:fill="D2D2F4"/>
          </w:tcPr>
          <w:p>
            <w:pPr/>
          </w:p>
        </w:tc>
        <w:tc>
          <w:tcPr>
            <w:tcW w:w="1260" w:type="dxa"/>
            <w:vMerge/>
            <w:tcBorders>
              <w:left w:val="single" w:sz="4" w:space="0" w:color="8683E2"/>
              <w:right w:val="single" w:sz="4" w:space="0" w:color="8683E2"/>
            </w:tcBorders>
            <w:shd w:val="clear" w:color="auto" w:fill="D2D2F4"/>
          </w:tcPr>
          <w:p>
            <w:pPr/>
          </w:p>
        </w:tc>
        <w:tc>
          <w:tcPr>
            <w:tcW w:w="106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6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披露日期</w:t>
            </w:r>
          </w:p>
        </w:tc>
        <w:tc>
          <w:tcPr>
            <w:tcW w:w="106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6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披露索引</w:t>
            </w:r>
          </w:p>
        </w:tc>
      </w:tr>
      <w:tr>
        <w:trPr>
          <w:trHeight w:val="161" w:hRule="exact"/>
        </w:trPr>
        <w:tc>
          <w:tcPr>
            <w:tcW w:w="1549" w:type="dxa"/>
            <w:vMerge/>
            <w:tcBorders>
              <w:left w:val="single" w:sz="4" w:space="0" w:color="8683E2"/>
              <w:bottom w:val="single" w:sz="4" w:space="0" w:color="8683E2"/>
              <w:right w:val="single" w:sz="4" w:space="0" w:color="8683E2"/>
            </w:tcBorders>
            <w:shd w:val="clear" w:color="auto" w:fill="D2D2F4"/>
          </w:tcPr>
          <w:p>
            <w:pPr/>
          </w:p>
        </w:tc>
        <w:tc>
          <w:tcPr>
            <w:tcW w:w="1072" w:type="dxa"/>
            <w:vMerge/>
            <w:tcBorders>
              <w:left w:val="single" w:sz="4" w:space="0" w:color="8683E2"/>
              <w:bottom w:val="single" w:sz="4" w:space="0" w:color="8683E2"/>
              <w:right w:val="single" w:sz="4" w:space="0" w:color="8683E2"/>
            </w:tcBorders>
            <w:shd w:val="clear" w:color="auto" w:fill="D2D2F4"/>
          </w:tcPr>
          <w:p>
            <w:pPr/>
          </w:p>
        </w:tc>
        <w:tc>
          <w:tcPr>
            <w:tcW w:w="1248" w:type="dxa"/>
            <w:vMerge/>
            <w:tcBorders>
              <w:left w:val="single" w:sz="4" w:space="0" w:color="8683E2"/>
              <w:bottom w:val="single" w:sz="4" w:space="0" w:color="8683E2"/>
              <w:right w:val="single" w:sz="4" w:space="0" w:color="8683E2"/>
            </w:tcBorders>
            <w:shd w:val="clear" w:color="auto" w:fill="D2D2F4"/>
          </w:tcPr>
          <w:p>
            <w:pPr/>
          </w:p>
        </w:tc>
        <w:tc>
          <w:tcPr>
            <w:tcW w:w="950" w:type="dxa"/>
            <w:vMerge/>
            <w:tcBorders>
              <w:left w:val="single" w:sz="4" w:space="0" w:color="8683E2"/>
              <w:bottom w:val="single" w:sz="4" w:space="0" w:color="8683E2"/>
              <w:right w:val="single" w:sz="4" w:space="0" w:color="8683E2"/>
            </w:tcBorders>
            <w:shd w:val="clear" w:color="auto" w:fill="D2D2F4"/>
          </w:tcPr>
          <w:p>
            <w:pPr/>
          </w:p>
        </w:tc>
        <w:tc>
          <w:tcPr>
            <w:tcW w:w="1351" w:type="dxa"/>
            <w:vMerge/>
            <w:tcBorders>
              <w:left w:val="single" w:sz="4" w:space="0" w:color="8683E2"/>
              <w:bottom w:val="single" w:sz="4" w:space="0" w:color="8683E2"/>
              <w:right w:val="single" w:sz="4" w:space="0" w:color="8683E2"/>
            </w:tcBorders>
            <w:shd w:val="clear" w:color="auto" w:fill="D2D2F4"/>
          </w:tcPr>
          <w:p>
            <w:pPr/>
          </w:p>
        </w:tc>
        <w:tc>
          <w:tcPr>
            <w:tcW w:w="1260" w:type="dxa"/>
            <w:vMerge/>
            <w:tcBorders>
              <w:left w:val="single" w:sz="4" w:space="0" w:color="8683E2"/>
              <w:bottom w:val="single" w:sz="4" w:space="0" w:color="8683E2"/>
              <w:right w:val="single" w:sz="4" w:space="0" w:color="8683E2"/>
            </w:tcBorders>
            <w:shd w:val="clear" w:color="auto" w:fill="D2D2F4"/>
          </w:tcPr>
          <w:p>
            <w:pPr/>
          </w:p>
        </w:tc>
        <w:tc>
          <w:tcPr>
            <w:tcW w:w="1064" w:type="dxa"/>
            <w:tcBorders>
              <w:top w:val="nil" w:sz="6" w:space="0" w:color="auto"/>
              <w:left w:val="single" w:sz="4" w:space="0" w:color="8683E2"/>
              <w:bottom w:val="single" w:sz="4" w:space="0" w:color="8683E2"/>
              <w:right w:val="single" w:sz="4" w:space="0" w:color="8683E2"/>
            </w:tcBorders>
            <w:shd w:val="clear" w:color="auto" w:fill="D2D2F4"/>
          </w:tcPr>
          <w:p>
            <w:pPr/>
          </w:p>
        </w:tc>
        <w:tc>
          <w:tcPr>
            <w:tcW w:w="1063"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1549"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乐视手机电子商务</w:t>
            </w:r>
          </w:p>
          <w:p>
            <w:pPr>
              <w:pStyle w:val="TableParagraph"/>
              <w:spacing w:line="295" w:lineRule="auto" w:before="58"/>
              <w:ind w:left="11" w:right="8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（北京）有限公司 买卖合同纠纷案</w:t>
            </w:r>
          </w:p>
        </w:tc>
        <w:tc>
          <w:tcPr>
            <w:tcW w:w="1072"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40" w:lineRule="auto"/>
              <w:ind w:left="333" w:right="0"/>
              <w:jc w:val="left"/>
              <w:rPr>
                <w:rFonts w:ascii="华文细黑" w:hAnsi="华文细黑" w:cs="华文细黑" w:eastAsia="华文细黑" w:hint="default"/>
                <w:sz w:val="18"/>
                <w:szCs w:val="18"/>
              </w:rPr>
            </w:pPr>
            <w:r>
              <w:rPr>
                <w:rFonts w:ascii="华文细黑"/>
                <w:sz w:val="18"/>
              </w:rPr>
              <w:t>6,748.76</w:t>
            </w:r>
          </w:p>
        </w:tc>
        <w:tc>
          <w:tcPr>
            <w:tcW w:w="1248" w:type="dxa"/>
            <w:vMerge w:val="restart"/>
            <w:tcBorders>
              <w:top w:val="single" w:sz="4" w:space="0" w:color="8683E2"/>
              <w:left w:val="single" w:sz="4" w:space="0" w:color="8683E2"/>
              <w:right w:val="single" w:sz="4" w:space="0" w:color="8683E2"/>
            </w:tcBorders>
            <w:shd w:val="clear" w:color="auto" w:fill="D2D2F4"/>
          </w:tcPr>
          <w:p>
            <w:pPr/>
          </w:p>
        </w:tc>
        <w:tc>
          <w:tcPr>
            <w:tcW w:w="950" w:type="dxa"/>
            <w:vMerge w:val="restart"/>
            <w:tcBorders>
              <w:top w:val="single" w:sz="4" w:space="0" w:color="8683E2"/>
              <w:left w:val="single" w:sz="9" w:space="0" w:color="D2D2F4"/>
              <w:right w:val="single" w:sz="13"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受理</w:t>
            </w:r>
          </w:p>
        </w:tc>
        <w:tc>
          <w:tcPr>
            <w:tcW w:w="13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2018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 </w:t>
            </w:r>
            <w:r>
              <w:rPr>
                <w:rFonts w:ascii="华文细黑" w:hAnsi="华文细黑" w:cs="华文细黑" w:eastAsia="华文细黑" w:hint="default"/>
                <w:sz w:val="18"/>
                <w:szCs w:val="18"/>
              </w:rPr>
              <w:t>月</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24</w:t>
            </w:r>
          </w:p>
          <w:p>
            <w:pPr>
              <w:pStyle w:val="TableParagraph"/>
              <w:spacing w:line="295" w:lineRule="auto" w:before="58"/>
              <w:ind w:left="11" w:right="6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日受理，已提交 我司推荐仲裁员</w:t>
            </w:r>
          </w:p>
        </w:tc>
        <w:tc>
          <w:tcPr>
            <w:tcW w:w="1260"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sz w:val="24"/>
                <w:szCs w:val="24"/>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尚未开庭</w:t>
            </w:r>
          </w:p>
        </w:tc>
        <w:tc>
          <w:tcPr>
            <w:tcW w:w="1064" w:type="dxa"/>
            <w:tcBorders>
              <w:top w:val="single" w:sz="4" w:space="0" w:color="8683E2"/>
              <w:left w:val="single" w:sz="4" w:space="0" w:color="8683E2"/>
              <w:bottom w:val="nil" w:sz="6" w:space="0" w:color="auto"/>
              <w:right w:val="single" w:sz="4" w:space="0" w:color="8683E2"/>
            </w:tcBorders>
            <w:shd w:val="clear" w:color="auto" w:fill="D2D2F4"/>
          </w:tcPr>
          <w:p>
            <w:pPr/>
          </w:p>
        </w:tc>
        <w:tc>
          <w:tcPr>
            <w:tcW w:w="1063" w:type="dxa"/>
            <w:vMerge w:val="restart"/>
            <w:tcBorders>
              <w:top w:val="single" w:sz="4" w:space="0" w:color="8683E2"/>
              <w:left w:val="single" w:sz="9" w:space="0" w:color="D2D2F4"/>
              <w:right w:val="single" w:sz="4" w:space="0" w:color="8683E2"/>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95" w:lineRule="auto"/>
              <w:ind w:left="16" w:right="102"/>
              <w:jc w:val="left"/>
              <w:rPr>
                <w:rFonts w:ascii="华文细黑" w:hAnsi="华文细黑" w:cs="华文细黑" w:eastAsia="华文细黑" w:hint="default"/>
                <w:sz w:val="18"/>
                <w:szCs w:val="18"/>
              </w:rPr>
            </w:pPr>
            <w:r>
              <w:rPr>
                <w:rFonts w:ascii="华文细黑"/>
                <w:sz w:val="18"/>
              </w:rPr>
              <w:t>www.cninf o.com.cn</w:t>
            </w:r>
          </w:p>
        </w:tc>
      </w:tr>
      <w:tr>
        <w:trPr>
          <w:trHeight w:val="156" w:hRule="exact"/>
        </w:trPr>
        <w:tc>
          <w:tcPr>
            <w:tcW w:w="1549" w:type="dxa"/>
            <w:vMerge/>
            <w:tcBorders>
              <w:left w:val="single" w:sz="4" w:space="0" w:color="8683E2"/>
              <w:right w:val="single" w:sz="4" w:space="0" w:color="8683E2"/>
            </w:tcBorders>
            <w:shd w:val="clear" w:color="auto" w:fill="D2D2F4"/>
          </w:tcPr>
          <w:p>
            <w:pPr/>
          </w:p>
        </w:tc>
        <w:tc>
          <w:tcPr>
            <w:tcW w:w="1072" w:type="dxa"/>
            <w:vMerge/>
            <w:tcBorders>
              <w:left w:val="single" w:sz="9" w:space="0" w:color="D2D2F4"/>
              <w:right w:val="single" w:sz="9" w:space="0" w:color="D2D2F4"/>
            </w:tcBorders>
          </w:tcPr>
          <w:p>
            <w:pPr/>
          </w:p>
        </w:tc>
        <w:tc>
          <w:tcPr>
            <w:tcW w:w="1248" w:type="dxa"/>
            <w:vMerge/>
            <w:tcBorders>
              <w:left w:val="single" w:sz="4" w:space="0" w:color="8683E2"/>
              <w:bottom w:val="nil" w:sz="6" w:space="0" w:color="auto"/>
              <w:right w:val="single" w:sz="4" w:space="0" w:color="8683E2"/>
            </w:tcBorders>
            <w:shd w:val="clear" w:color="auto" w:fill="D2D2F4"/>
          </w:tcPr>
          <w:p>
            <w:pPr/>
          </w:p>
        </w:tc>
        <w:tc>
          <w:tcPr>
            <w:tcW w:w="950" w:type="dxa"/>
            <w:vMerge/>
            <w:tcBorders>
              <w:left w:val="single" w:sz="9" w:space="0" w:color="D2D2F4"/>
              <w:right w:val="single" w:sz="13" w:space="0" w:color="D2D2F4"/>
            </w:tcBorders>
          </w:tcPr>
          <w:p>
            <w:pPr/>
          </w:p>
        </w:tc>
        <w:tc>
          <w:tcPr>
            <w:tcW w:w="1351" w:type="dxa"/>
            <w:vMerge/>
            <w:tcBorders>
              <w:left w:val="single" w:sz="4" w:space="0" w:color="8683E2"/>
              <w:right w:val="single" w:sz="4" w:space="0" w:color="8683E2"/>
            </w:tcBorders>
            <w:shd w:val="clear" w:color="auto" w:fill="D2D2F4"/>
          </w:tcPr>
          <w:p>
            <w:pPr/>
          </w:p>
        </w:tc>
        <w:tc>
          <w:tcPr>
            <w:tcW w:w="1260" w:type="dxa"/>
            <w:vMerge/>
            <w:tcBorders>
              <w:left w:val="single" w:sz="13" w:space="0" w:color="D2D2F4"/>
              <w:right w:val="single" w:sz="9" w:space="0" w:color="D2D2F4"/>
            </w:tcBorders>
          </w:tcPr>
          <w:p>
            <w:pPr/>
          </w:p>
        </w:tc>
        <w:tc>
          <w:tcPr>
            <w:tcW w:w="1064"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9"/>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31</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63" w:type="dxa"/>
            <w:vMerge/>
            <w:tcBorders>
              <w:left w:val="single" w:sz="9" w:space="0" w:color="D2D2F4"/>
              <w:right w:val="single" w:sz="4" w:space="0" w:color="8683E2"/>
            </w:tcBorders>
          </w:tcPr>
          <w:p>
            <w:pPr/>
          </w:p>
        </w:tc>
      </w:tr>
      <w:tr>
        <w:trPr>
          <w:trHeight w:val="392" w:hRule="exact"/>
        </w:trPr>
        <w:tc>
          <w:tcPr>
            <w:tcW w:w="1549" w:type="dxa"/>
            <w:vMerge/>
            <w:tcBorders>
              <w:left w:val="single" w:sz="4" w:space="0" w:color="8683E2"/>
              <w:right w:val="single" w:sz="4" w:space="0" w:color="8683E2"/>
            </w:tcBorders>
            <w:shd w:val="clear" w:color="auto" w:fill="D2D2F4"/>
          </w:tcPr>
          <w:p>
            <w:pPr/>
          </w:p>
        </w:tc>
        <w:tc>
          <w:tcPr>
            <w:tcW w:w="1072" w:type="dxa"/>
            <w:vMerge/>
            <w:tcBorders>
              <w:left w:val="single" w:sz="9" w:space="0" w:color="D2D2F4"/>
              <w:right w:val="single" w:sz="9" w:space="0" w:color="D2D2F4"/>
            </w:tcBorders>
          </w:tcPr>
          <w:p>
            <w:pPr/>
          </w:p>
        </w:tc>
        <w:tc>
          <w:tcPr>
            <w:tcW w:w="124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950" w:type="dxa"/>
            <w:vMerge/>
            <w:tcBorders>
              <w:left w:val="single" w:sz="9" w:space="0" w:color="D2D2F4"/>
              <w:right w:val="single" w:sz="13" w:space="0" w:color="D2D2F4"/>
            </w:tcBorders>
          </w:tcPr>
          <w:p>
            <w:pPr/>
          </w:p>
        </w:tc>
        <w:tc>
          <w:tcPr>
            <w:tcW w:w="1351" w:type="dxa"/>
            <w:vMerge/>
            <w:tcBorders>
              <w:left w:val="single" w:sz="4" w:space="0" w:color="8683E2"/>
              <w:right w:val="single" w:sz="4" w:space="0" w:color="8683E2"/>
            </w:tcBorders>
            <w:shd w:val="clear" w:color="auto" w:fill="D2D2F4"/>
          </w:tcPr>
          <w:p>
            <w:pPr/>
          </w:p>
        </w:tc>
        <w:tc>
          <w:tcPr>
            <w:tcW w:w="1260" w:type="dxa"/>
            <w:vMerge/>
            <w:tcBorders>
              <w:left w:val="single" w:sz="13" w:space="0" w:color="D2D2F4"/>
              <w:right w:val="single" w:sz="9" w:space="0" w:color="D2D2F4"/>
            </w:tcBorders>
          </w:tcPr>
          <w:p>
            <w:pPr/>
          </w:p>
        </w:tc>
        <w:tc>
          <w:tcPr>
            <w:tcW w:w="1064" w:type="dxa"/>
            <w:vMerge/>
            <w:tcBorders>
              <w:left w:val="single" w:sz="4" w:space="0" w:color="8683E2"/>
              <w:right w:val="single" w:sz="4" w:space="0" w:color="8683E2"/>
            </w:tcBorders>
            <w:shd w:val="clear" w:color="auto" w:fill="D2D2F4"/>
          </w:tcPr>
          <w:p>
            <w:pPr/>
          </w:p>
        </w:tc>
        <w:tc>
          <w:tcPr>
            <w:tcW w:w="1063" w:type="dxa"/>
            <w:vMerge/>
            <w:tcBorders>
              <w:left w:val="single" w:sz="9" w:space="0" w:color="D2D2F4"/>
              <w:right w:val="single" w:sz="4" w:space="0" w:color="8683E2"/>
            </w:tcBorders>
          </w:tcPr>
          <w:p>
            <w:pPr/>
          </w:p>
        </w:tc>
      </w:tr>
      <w:tr>
        <w:trPr>
          <w:trHeight w:val="156" w:hRule="exact"/>
        </w:trPr>
        <w:tc>
          <w:tcPr>
            <w:tcW w:w="1549" w:type="dxa"/>
            <w:vMerge/>
            <w:tcBorders>
              <w:left w:val="single" w:sz="4" w:space="0" w:color="8683E2"/>
              <w:right w:val="single" w:sz="4" w:space="0" w:color="8683E2"/>
            </w:tcBorders>
            <w:shd w:val="clear" w:color="auto" w:fill="D2D2F4"/>
          </w:tcPr>
          <w:p>
            <w:pPr/>
          </w:p>
        </w:tc>
        <w:tc>
          <w:tcPr>
            <w:tcW w:w="1072" w:type="dxa"/>
            <w:vMerge/>
            <w:tcBorders>
              <w:left w:val="single" w:sz="9" w:space="0" w:color="D2D2F4"/>
              <w:right w:val="single" w:sz="9" w:space="0" w:color="D2D2F4"/>
            </w:tcBorders>
          </w:tcPr>
          <w:p>
            <w:pPr/>
          </w:p>
        </w:tc>
        <w:tc>
          <w:tcPr>
            <w:tcW w:w="1248" w:type="dxa"/>
            <w:vMerge w:val="restart"/>
            <w:tcBorders>
              <w:top w:val="nil" w:sz="6" w:space="0" w:color="auto"/>
              <w:left w:val="single" w:sz="4" w:space="0" w:color="8683E2"/>
              <w:right w:val="single" w:sz="4" w:space="0" w:color="8683E2"/>
            </w:tcBorders>
            <w:shd w:val="clear" w:color="auto" w:fill="D2D2F4"/>
          </w:tcPr>
          <w:p>
            <w:pPr/>
          </w:p>
        </w:tc>
        <w:tc>
          <w:tcPr>
            <w:tcW w:w="950" w:type="dxa"/>
            <w:vMerge/>
            <w:tcBorders>
              <w:left w:val="single" w:sz="9" w:space="0" w:color="D2D2F4"/>
              <w:right w:val="single" w:sz="13" w:space="0" w:color="D2D2F4"/>
            </w:tcBorders>
          </w:tcPr>
          <w:p>
            <w:pPr/>
          </w:p>
        </w:tc>
        <w:tc>
          <w:tcPr>
            <w:tcW w:w="1351" w:type="dxa"/>
            <w:vMerge/>
            <w:tcBorders>
              <w:left w:val="single" w:sz="4" w:space="0" w:color="8683E2"/>
              <w:right w:val="single" w:sz="4" w:space="0" w:color="8683E2"/>
            </w:tcBorders>
            <w:shd w:val="clear" w:color="auto" w:fill="D2D2F4"/>
          </w:tcPr>
          <w:p>
            <w:pPr/>
          </w:p>
        </w:tc>
        <w:tc>
          <w:tcPr>
            <w:tcW w:w="1260" w:type="dxa"/>
            <w:vMerge/>
            <w:tcBorders>
              <w:left w:val="single" w:sz="13" w:space="0" w:color="D2D2F4"/>
              <w:right w:val="single" w:sz="9" w:space="0" w:color="D2D2F4"/>
            </w:tcBorders>
          </w:tcPr>
          <w:p>
            <w:pPr/>
          </w:p>
        </w:tc>
        <w:tc>
          <w:tcPr>
            <w:tcW w:w="1064" w:type="dxa"/>
            <w:vMerge/>
            <w:tcBorders>
              <w:left w:val="single" w:sz="4" w:space="0" w:color="8683E2"/>
              <w:bottom w:val="nil" w:sz="6" w:space="0" w:color="auto"/>
              <w:right w:val="single" w:sz="4" w:space="0" w:color="8683E2"/>
            </w:tcBorders>
            <w:shd w:val="clear" w:color="auto" w:fill="D2D2F4"/>
          </w:tcPr>
          <w:p>
            <w:pPr/>
          </w:p>
        </w:tc>
        <w:tc>
          <w:tcPr>
            <w:tcW w:w="1063" w:type="dxa"/>
            <w:vMerge/>
            <w:tcBorders>
              <w:left w:val="single" w:sz="9" w:space="0" w:color="D2D2F4"/>
              <w:right w:val="single" w:sz="4" w:space="0" w:color="8683E2"/>
            </w:tcBorders>
          </w:tcPr>
          <w:p>
            <w:pPr/>
          </w:p>
        </w:tc>
      </w:tr>
      <w:tr>
        <w:trPr>
          <w:trHeight w:val="161" w:hRule="exact"/>
        </w:trPr>
        <w:tc>
          <w:tcPr>
            <w:tcW w:w="1549" w:type="dxa"/>
            <w:vMerge/>
            <w:tcBorders>
              <w:left w:val="single" w:sz="4" w:space="0" w:color="8683E2"/>
              <w:bottom w:val="single" w:sz="4" w:space="0" w:color="8683E2"/>
              <w:right w:val="single" w:sz="4" w:space="0" w:color="8683E2"/>
            </w:tcBorders>
            <w:shd w:val="clear" w:color="auto" w:fill="D2D2F4"/>
          </w:tcPr>
          <w:p>
            <w:pPr/>
          </w:p>
        </w:tc>
        <w:tc>
          <w:tcPr>
            <w:tcW w:w="1072" w:type="dxa"/>
            <w:vMerge/>
            <w:tcBorders>
              <w:left w:val="single" w:sz="9" w:space="0" w:color="D2D2F4"/>
              <w:bottom w:val="single" w:sz="4" w:space="0" w:color="8683E2"/>
              <w:right w:val="single" w:sz="9" w:space="0" w:color="D2D2F4"/>
            </w:tcBorders>
          </w:tcPr>
          <w:p>
            <w:pPr/>
          </w:p>
        </w:tc>
        <w:tc>
          <w:tcPr>
            <w:tcW w:w="1248" w:type="dxa"/>
            <w:vMerge/>
            <w:tcBorders>
              <w:left w:val="single" w:sz="4" w:space="0" w:color="8683E2"/>
              <w:bottom w:val="single" w:sz="4" w:space="0" w:color="8683E2"/>
              <w:right w:val="single" w:sz="4" w:space="0" w:color="8683E2"/>
            </w:tcBorders>
            <w:shd w:val="clear" w:color="auto" w:fill="D2D2F4"/>
          </w:tcPr>
          <w:p>
            <w:pPr/>
          </w:p>
        </w:tc>
        <w:tc>
          <w:tcPr>
            <w:tcW w:w="950" w:type="dxa"/>
            <w:vMerge/>
            <w:tcBorders>
              <w:left w:val="single" w:sz="9" w:space="0" w:color="D2D2F4"/>
              <w:bottom w:val="single" w:sz="4" w:space="0" w:color="8683E2"/>
              <w:right w:val="single" w:sz="13" w:space="0" w:color="D2D2F4"/>
            </w:tcBorders>
          </w:tcPr>
          <w:p>
            <w:pPr/>
          </w:p>
        </w:tc>
        <w:tc>
          <w:tcPr>
            <w:tcW w:w="1351" w:type="dxa"/>
            <w:vMerge/>
            <w:tcBorders>
              <w:left w:val="single" w:sz="4" w:space="0" w:color="8683E2"/>
              <w:bottom w:val="single" w:sz="4" w:space="0" w:color="8683E2"/>
              <w:right w:val="single" w:sz="4" w:space="0" w:color="8683E2"/>
            </w:tcBorders>
            <w:shd w:val="clear" w:color="auto" w:fill="D2D2F4"/>
          </w:tcPr>
          <w:p>
            <w:pPr/>
          </w:p>
        </w:tc>
        <w:tc>
          <w:tcPr>
            <w:tcW w:w="1260" w:type="dxa"/>
            <w:vMerge/>
            <w:tcBorders>
              <w:left w:val="single" w:sz="13" w:space="0" w:color="D2D2F4"/>
              <w:bottom w:val="single" w:sz="4" w:space="0" w:color="8683E2"/>
              <w:right w:val="single" w:sz="9" w:space="0" w:color="D2D2F4"/>
            </w:tcBorders>
          </w:tcPr>
          <w:p>
            <w:pPr/>
          </w:p>
        </w:tc>
        <w:tc>
          <w:tcPr>
            <w:tcW w:w="1064" w:type="dxa"/>
            <w:tcBorders>
              <w:top w:val="nil" w:sz="6" w:space="0" w:color="auto"/>
              <w:left w:val="single" w:sz="4" w:space="0" w:color="8683E2"/>
              <w:bottom w:val="single" w:sz="4" w:space="0" w:color="8683E2"/>
              <w:right w:val="single" w:sz="4" w:space="0" w:color="8683E2"/>
            </w:tcBorders>
            <w:shd w:val="clear" w:color="auto" w:fill="D2D2F4"/>
          </w:tcPr>
          <w:p>
            <w:pPr/>
          </w:p>
        </w:tc>
        <w:tc>
          <w:tcPr>
            <w:tcW w:w="1063" w:type="dxa"/>
            <w:vMerge/>
            <w:tcBorders>
              <w:left w:val="single" w:sz="9" w:space="0" w:color="D2D2F4"/>
              <w:bottom w:val="single" w:sz="4" w:space="0" w:color="8683E2"/>
              <w:right w:val="single" w:sz="4" w:space="0" w:color="8683E2"/>
            </w:tcBorders>
          </w:tcPr>
          <w:p>
            <w:pPr/>
          </w:p>
        </w:tc>
      </w:tr>
      <w:tr>
        <w:trPr>
          <w:trHeight w:val="161" w:hRule="exact"/>
        </w:trPr>
        <w:tc>
          <w:tcPr>
            <w:tcW w:w="1549" w:type="dxa"/>
            <w:tcBorders>
              <w:top w:val="single" w:sz="4" w:space="0" w:color="8683E2"/>
              <w:left w:val="single" w:sz="4" w:space="0" w:color="8683E2"/>
              <w:bottom w:val="nil" w:sz="6" w:space="0" w:color="auto"/>
              <w:right w:val="single" w:sz="4" w:space="0" w:color="8683E2"/>
            </w:tcBorders>
            <w:shd w:val="clear" w:color="auto" w:fill="D2D2F4"/>
          </w:tcPr>
          <w:p>
            <w:pPr/>
          </w:p>
        </w:tc>
        <w:tc>
          <w:tcPr>
            <w:tcW w:w="1072"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left="333" w:right="0"/>
              <w:jc w:val="left"/>
              <w:rPr>
                <w:rFonts w:ascii="华文细黑" w:hAnsi="华文细黑" w:cs="华文细黑" w:eastAsia="华文细黑" w:hint="default"/>
                <w:sz w:val="18"/>
                <w:szCs w:val="18"/>
              </w:rPr>
            </w:pPr>
            <w:r>
              <w:rPr>
                <w:rFonts w:ascii="华文细黑"/>
                <w:sz w:val="18"/>
              </w:rPr>
              <w:t>6,338.00</w:t>
            </w:r>
          </w:p>
        </w:tc>
        <w:tc>
          <w:tcPr>
            <w:tcW w:w="1248" w:type="dxa"/>
            <w:vMerge w:val="restart"/>
            <w:tcBorders>
              <w:top w:val="single" w:sz="4" w:space="0" w:color="8683E2"/>
              <w:left w:val="single" w:sz="4" w:space="0" w:color="8683E2"/>
              <w:right w:val="single" w:sz="4" w:space="0" w:color="8683E2"/>
            </w:tcBorders>
            <w:shd w:val="clear" w:color="auto" w:fill="D2D2F4"/>
          </w:tcPr>
          <w:p>
            <w:pPr/>
          </w:p>
        </w:tc>
        <w:tc>
          <w:tcPr>
            <w:tcW w:w="950" w:type="dxa"/>
            <w:vMerge w:val="restart"/>
            <w:tcBorders>
              <w:top w:val="single" w:sz="4" w:space="0" w:color="8683E2"/>
              <w:left w:val="single" w:sz="9" w:space="0" w:color="D2D2F4"/>
              <w:right w:val="single" w:sz="13"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受理</w:t>
            </w:r>
          </w:p>
        </w:tc>
        <w:tc>
          <w:tcPr>
            <w:tcW w:w="13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40"/>
              <w:ind w:left="11"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2018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 </w:t>
            </w:r>
            <w:r>
              <w:rPr>
                <w:rFonts w:ascii="华文细黑" w:hAnsi="华文细黑" w:cs="华文细黑" w:eastAsia="华文细黑" w:hint="default"/>
                <w:sz w:val="18"/>
                <w:szCs w:val="18"/>
              </w:rPr>
              <w:t>月</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12</w:t>
            </w:r>
          </w:p>
          <w:p>
            <w:pPr>
              <w:pStyle w:val="TableParagraph"/>
              <w:spacing w:line="295" w:lineRule="auto" w:before="58"/>
              <w:ind w:left="11" w:right="68"/>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日受理，已向深 圳市中级人民法 院申请立案</w:t>
            </w:r>
          </w:p>
        </w:tc>
        <w:tc>
          <w:tcPr>
            <w:tcW w:w="1260" w:type="dxa"/>
            <w:vMerge w:val="restart"/>
            <w:tcBorders>
              <w:top w:val="single" w:sz="4" w:space="0" w:color="8683E2"/>
              <w:left w:val="single" w:sz="13"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尚未开庭</w:t>
            </w:r>
          </w:p>
        </w:tc>
        <w:tc>
          <w:tcPr>
            <w:tcW w:w="1064" w:type="dxa"/>
            <w:vMerge w:val="restart"/>
            <w:tcBorders>
              <w:top w:val="single" w:sz="4" w:space="0" w:color="8683E2"/>
              <w:left w:val="single" w:sz="4" w:space="0" w:color="8683E2"/>
              <w:right w:val="single" w:sz="4" w:space="0" w:color="8683E2"/>
            </w:tcBorders>
            <w:shd w:val="clear" w:color="auto" w:fill="D2D2F4"/>
          </w:tcPr>
          <w:p>
            <w:pPr/>
          </w:p>
        </w:tc>
        <w:tc>
          <w:tcPr>
            <w:tcW w:w="1063" w:type="dxa"/>
            <w:vMerge w:val="restart"/>
            <w:tcBorders>
              <w:top w:val="single" w:sz="4" w:space="0" w:color="8683E2"/>
              <w:left w:val="single" w:sz="9" w:space="0" w:color="D2D2F4"/>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sz w:val="18"/>
              </w:rPr>
              <w:t>-</w:t>
            </w:r>
          </w:p>
        </w:tc>
      </w:tr>
      <w:tr>
        <w:trPr>
          <w:trHeight w:val="312" w:hRule="exact"/>
        </w:trPr>
        <w:tc>
          <w:tcPr>
            <w:tcW w:w="154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85"/>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中国农垦（集团） 总公司买卖合同纠 纷</w:t>
            </w:r>
          </w:p>
        </w:tc>
        <w:tc>
          <w:tcPr>
            <w:tcW w:w="1072" w:type="dxa"/>
            <w:vMerge/>
            <w:tcBorders>
              <w:left w:val="single" w:sz="9" w:space="0" w:color="D2D2F4"/>
              <w:right w:val="single" w:sz="9" w:space="0" w:color="D2D2F4"/>
            </w:tcBorders>
          </w:tcPr>
          <w:p>
            <w:pPr/>
          </w:p>
        </w:tc>
        <w:tc>
          <w:tcPr>
            <w:tcW w:w="1248" w:type="dxa"/>
            <w:vMerge/>
            <w:tcBorders>
              <w:left w:val="single" w:sz="4" w:space="0" w:color="8683E2"/>
              <w:bottom w:val="nil" w:sz="6" w:space="0" w:color="auto"/>
              <w:right w:val="single" w:sz="4" w:space="0" w:color="8683E2"/>
            </w:tcBorders>
            <w:shd w:val="clear" w:color="auto" w:fill="D2D2F4"/>
          </w:tcPr>
          <w:p>
            <w:pPr/>
          </w:p>
        </w:tc>
        <w:tc>
          <w:tcPr>
            <w:tcW w:w="950" w:type="dxa"/>
            <w:vMerge/>
            <w:tcBorders>
              <w:left w:val="single" w:sz="9" w:space="0" w:color="D2D2F4"/>
              <w:right w:val="single" w:sz="13" w:space="0" w:color="D2D2F4"/>
            </w:tcBorders>
          </w:tcPr>
          <w:p>
            <w:pPr/>
          </w:p>
        </w:tc>
        <w:tc>
          <w:tcPr>
            <w:tcW w:w="1351" w:type="dxa"/>
            <w:vMerge/>
            <w:tcBorders>
              <w:left w:val="single" w:sz="4" w:space="0" w:color="8683E2"/>
              <w:right w:val="single" w:sz="4" w:space="0" w:color="8683E2"/>
            </w:tcBorders>
            <w:shd w:val="clear" w:color="auto" w:fill="D2D2F4"/>
          </w:tcPr>
          <w:p>
            <w:pPr/>
          </w:p>
        </w:tc>
        <w:tc>
          <w:tcPr>
            <w:tcW w:w="1260" w:type="dxa"/>
            <w:vMerge/>
            <w:tcBorders>
              <w:left w:val="single" w:sz="13" w:space="0" w:color="D2D2F4"/>
              <w:right w:val="single" w:sz="9" w:space="0" w:color="D2D2F4"/>
            </w:tcBorders>
          </w:tcPr>
          <w:p>
            <w:pPr/>
          </w:p>
        </w:tc>
        <w:tc>
          <w:tcPr>
            <w:tcW w:w="1064" w:type="dxa"/>
            <w:vMerge/>
            <w:tcBorders>
              <w:left w:val="single" w:sz="4" w:space="0" w:color="8683E2"/>
              <w:bottom w:val="nil" w:sz="6" w:space="0" w:color="auto"/>
              <w:right w:val="single" w:sz="4" w:space="0" w:color="8683E2"/>
            </w:tcBorders>
            <w:shd w:val="clear" w:color="auto" w:fill="D2D2F4"/>
          </w:tcPr>
          <w:p>
            <w:pPr/>
          </w:p>
        </w:tc>
        <w:tc>
          <w:tcPr>
            <w:tcW w:w="1063" w:type="dxa"/>
            <w:vMerge/>
            <w:tcBorders>
              <w:left w:val="single" w:sz="9" w:space="0" w:color="D2D2F4"/>
              <w:right w:val="single" w:sz="4" w:space="0" w:color="8683E2"/>
            </w:tcBorders>
          </w:tcPr>
          <w:p>
            <w:pPr/>
          </w:p>
        </w:tc>
      </w:tr>
      <w:tr>
        <w:trPr>
          <w:trHeight w:val="392" w:hRule="exact"/>
        </w:trPr>
        <w:tc>
          <w:tcPr>
            <w:tcW w:w="1549" w:type="dxa"/>
            <w:vMerge/>
            <w:tcBorders>
              <w:left w:val="single" w:sz="4" w:space="0" w:color="8683E2"/>
              <w:right w:val="single" w:sz="4" w:space="0" w:color="8683E2"/>
            </w:tcBorders>
            <w:shd w:val="clear" w:color="auto" w:fill="D2D2F4"/>
          </w:tcPr>
          <w:p>
            <w:pPr/>
          </w:p>
        </w:tc>
        <w:tc>
          <w:tcPr>
            <w:tcW w:w="1072" w:type="dxa"/>
            <w:vMerge/>
            <w:tcBorders>
              <w:left w:val="single" w:sz="9" w:space="0" w:color="D2D2F4"/>
              <w:right w:val="single" w:sz="9" w:space="0" w:color="D2D2F4"/>
            </w:tcBorders>
          </w:tcPr>
          <w:p>
            <w:pPr/>
          </w:p>
        </w:tc>
        <w:tc>
          <w:tcPr>
            <w:tcW w:w="124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950" w:type="dxa"/>
            <w:vMerge/>
            <w:tcBorders>
              <w:left w:val="single" w:sz="9" w:space="0" w:color="D2D2F4"/>
              <w:right w:val="single" w:sz="13" w:space="0" w:color="D2D2F4"/>
            </w:tcBorders>
          </w:tcPr>
          <w:p>
            <w:pPr/>
          </w:p>
        </w:tc>
        <w:tc>
          <w:tcPr>
            <w:tcW w:w="1351" w:type="dxa"/>
            <w:vMerge/>
            <w:tcBorders>
              <w:left w:val="single" w:sz="4" w:space="0" w:color="8683E2"/>
              <w:right w:val="single" w:sz="4" w:space="0" w:color="8683E2"/>
            </w:tcBorders>
            <w:shd w:val="clear" w:color="auto" w:fill="D2D2F4"/>
          </w:tcPr>
          <w:p>
            <w:pPr/>
          </w:p>
        </w:tc>
        <w:tc>
          <w:tcPr>
            <w:tcW w:w="1260" w:type="dxa"/>
            <w:vMerge/>
            <w:tcBorders>
              <w:left w:val="single" w:sz="13" w:space="0" w:color="D2D2F4"/>
              <w:right w:val="single" w:sz="9" w:space="0" w:color="D2D2F4"/>
            </w:tcBorders>
          </w:tcPr>
          <w:p>
            <w:pPr/>
          </w:p>
        </w:tc>
        <w:tc>
          <w:tcPr>
            <w:tcW w:w="106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sz w:val="18"/>
              </w:rPr>
              <w:t>-</w:t>
            </w:r>
          </w:p>
        </w:tc>
        <w:tc>
          <w:tcPr>
            <w:tcW w:w="1063" w:type="dxa"/>
            <w:vMerge/>
            <w:tcBorders>
              <w:left w:val="single" w:sz="9" w:space="0" w:color="D2D2F4"/>
              <w:right w:val="single" w:sz="4" w:space="0" w:color="8683E2"/>
            </w:tcBorders>
          </w:tcPr>
          <w:p>
            <w:pPr/>
          </w:p>
        </w:tc>
      </w:tr>
      <w:tr>
        <w:trPr>
          <w:trHeight w:val="312" w:hRule="exact"/>
        </w:trPr>
        <w:tc>
          <w:tcPr>
            <w:tcW w:w="1549" w:type="dxa"/>
            <w:vMerge/>
            <w:tcBorders>
              <w:left w:val="single" w:sz="4" w:space="0" w:color="8683E2"/>
              <w:bottom w:val="nil" w:sz="6" w:space="0" w:color="auto"/>
              <w:right w:val="single" w:sz="4" w:space="0" w:color="8683E2"/>
            </w:tcBorders>
            <w:shd w:val="clear" w:color="auto" w:fill="D2D2F4"/>
          </w:tcPr>
          <w:p>
            <w:pPr/>
          </w:p>
        </w:tc>
        <w:tc>
          <w:tcPr>
            <w:tcW w:w="1072" w:type="dxa"/>
            <w:vMerge/>
            <w:tcBorders>
              <w:left w:val="single" w:sz="9" w:space="0" w:color="D2D2F4"/>
              <w:right w:val="single" w:sz="9" w:space="0" w:color="D2D2F4"/>
            </w:tcBorders>
          </w:tcPr>
          <w:p>
            <w:pPr/>
          </w:p>
        </w:tc>
        <w:tc>
          <w:tcPr>
            <w:tcW w:w="1248" w:type="dxa"/>
            <w:vMerge w:val="restart"/>
            <w:tcBorders>
              <w:top w:val="nil" w:sz="6" w:space="0" w:color="auto"/>
              <w:left w:val="single" w:sz="4" w:space="0" w:color="8683E2"/>
              <w:right w:val="single" w:sz="4" w:space="0" w:color="8683E2"/>
            </w:tcBorders>
            <w:shd w:val="clear" w:color="auto" w:fill="D2D2F4"/>
          </w:tcPr>
          <w:p>
            <w:pPr/>
          </w:p>
        </w:tc>
        <w:tc>
          <w:tcPr>
            <w:tcW w:w="950" w:type="dxa"/>
            <w:vMerge/>
            <w:tcBorders>
              <w:left w:val="single" w:sz="9" w:space="0" w:color="D2D2F4"/>
              <w:right w:val="single" w:sz="13" w:space="0" w:color="D2D2F4"/>
            </w:tcBorders>
          </w:tcPr>
          <w:p>
            <w:pPr/>
          </w:p>
        </w:tc>
        <w:tc>
          <w:tcPr>
            <w:tcW w:w="1351" w:type="dxa"/>
            <w:vMerge/>
            <w:tcBorders>
              <w:left w:val="single" w:sz="4" w:space="0" w:color="8683E2"/>
              <w:right w:val="single" w:sz="4" w:space="0" w:color="8683E2"/>
            </w:tcBorders>
            <w:shd w:val="clear" w:color="auto" w:fill="D2D2F4"/>
          </w:tcPr>
          <w:p>
            <w:pPr/>
          </w:p>
        </w:tc>
        <w:tc>
          <w:tcPr>
            <w:tcW w:w="1260" w:type="dxa"/>
            <w:vMerge/>
            <w:tcBorders>
              <w:left w:val="single" w:sz="13" w:space="0" w:color="D2D2F4"/>
              <w:right w:val="single" w:sz="9" w:space="0" w:color="D2D2F4"/>
            </w:tcBorders>
          </w:tcPr>
          <w:p>
            <w:pPr/>
          </w:p>
        </w:tc>
        <w:tc>
          <w:tcPr>
            <w:tcW w:w="1064" w:type="dxa"/>
            <w:vMerge w:val="restart"/>
            <w:tcBorders>
              <w:top w:val="nil" w:sz="6" w:space="0" w:color="auto"/>
              <w:left w:val="single" w:sz="4" w:space="0" w:color="8683E2"/>
              <w:right w:val="single" w:sz="4" w:space="0" w:color="8683E2"/>
            </w:tcBorders>
            <w:shd w:val="clear" w:color="auto" w:fill="D2D2F4"/>
          </w:tcPr>
          <w:p>
            <w:pPr/>
          </w:p>
        </w:tc>
        <w:tc>
          <w:tcPr>
            <w:tcW w:w="1063" w:type="dxa"/>
            <w:vMerge/>
            <w:tcBorders>
              <w:left w:val="single" w:sz="9" w:space="0" w:color="D2D2F4"/>
              <w:right w:val="single" w:sz="4" w:space="0" w:color="8683E2"/>
            </w:tcBorders>
          </w:tcPr>
          <w:p>
            <w:pPr/>
          </w:p>
        </w:tc>
      </w:tr>
      <w:tr>
        <w:trPr>
          <w:trHeight w:val="161" w:hRule="exact"/>
        </w:trPr>
        <w:tc>
          <w:tcPr>
            <w:tcW w:w="1549" w:type="dxa"/>
            <w:tcBorders>
              <w:top w:val="nil" w:sz="6" w:space="0" w:color="auto"/>
              <w:left w:val="single" w:sz="4" w:space="0" w:color="8683E2"/>
              <w:bottom w:val="single" w:sz="4" w:space="0" w:color="8683E2"/>
              <w:right w:val="single" w:sz="4" w:space="0" w:color="8683E2"/>
            </w:tcBorders>
            <w:shd w:val="clear" w:color="auto" w:fill="D2D2F4"/>
          </w:tcPr>
          <w:p>
            <w:pPr/>
          </w:p>
        </w:tc>
        <w:tc>
          <w:tcPr>
            <w:tcW w:w="1072" w:type="dxa"/>
            <w:vMerge/>
            <w:tcBorders>
              <w:left w:val="single" w:sz="9" w:space="0" w:color="D2D2F4"/>
              <w:bottom w:val="single" w:sz="4" w:space="0" w:color="8683E2"/>
              <w:right w:val="single" w:sz="9" w:space="0" w:color="D2D2F4"/>
            </w:tcBorders>
          </w:tcPr>
          <w:p>
            <w:pPr/>
          </w:p>
        </w:tc>
        <w:tc>
          <w:tcPr>
            <w:tcW w:w="1248" w:type="dxa"/>
            <w:vMerge/>
            <w:tcBorders>
              <w:left w:val="single" w:sz="4" w:space="0" w:color="8683E2"/>
              <w:bottom w:val="single" w:sz="4" w:space="0" w:color="8683E2"/>
              <w:right w:val="single" w:sz="4" w:space="0" w:color="8683E2"/>
            </w:tcBorders>
            <w:shd w:val="clear" w:color="auto" w:fill="D2D2F4"/>
          </w:tcPr>
          <w:p>
            <w:pPr/>
          </w:p>
        </w:tc>
        <w:tc>
          <w:tcPr>
            <w:tcW w:w="950" w:type="dxa"/>
            <w:vMerge/>
            <w:tcBorders>
              <w:left w:val="single" w:sz="9" w:space="0" w:color="D2D2F4"/>
              <w:bottom w:val="single" w:sz="4" w:space="0" w:color="8683E2"/>
              <w:right w:val="single" w:sz="13" w:space="0" w:color="D2D2F4"/>
            </w:tcBorders>
          </w:tcPr>
          <w:p>
            <w:pPr/>
          </w:p>
        </w:tc>
        <w:tc>
          <w:tcPr>
            <w:tcW w:w="1351" w:type="dxa"/>
            <w:vMerge/>
            <w:tcBorders>
              <w:left w:val="single" w:sz="4" w:space="0" w:color="8683E2"/>
              <w:bottom w:val="single" w:sz="4" w:space="0" w:color="8683E2"/>
              <w:right w:val="single" w:sz="4" w:space="0" w:color="8683E2"/>
            </w:tcBorders>
            <w:shd w:val="clear" w:color="auto" w:fill="D2D2F4"/>
          </w:tcPr>
          <w:p>
            <w:pPr/>
          </w:p>
        </w:tc>
        <w:tc>
          <w:tcPr>
            <w:tcW w:w="1260" w:type="dxa"/>
            <w:vMerge/>
            <w:tcBorders>
              <w:left w:val="single" w:sz="13" w:space="0" w:color="D2D2F4"/>
              <w:bottom w:val="single" w:sz="4" w:space="0" w:color="8683E2"/>
              <w:right w:val="single" w:sz="9" w:space="0" w:color="D2D2F4"/>
            </w:tcBorders>
          </w:tcPr>
          <w:p>
            <w:pPr/>
          </w:p>
        </w:tc>
        <w:tc>
          <w:tcPr>
            <w:tcW w:w="1064" w:type="dxa"/>
            <w:vMerge/>
            <w:tcBorders>
              <w:left w:val="single" w:sz="4" w:space="0" w:color="8683E2"/>
              <w:bottom w:val="single" w:sz="4" w:space="0" w:color="8683E2"/>
              <w:right w:val="single" w:sz="4" w:space="0" w:color="8683E2"/>
            </w:tcBorders>
            <w:shd w:val="clear" w:color="auto" w:fill="D2D2F4"/>
          </w:tcPr>
          <w:p>
            <w:pPr/>
          </w:p>
        </w:tc>
        <w:tc>
          <w:tcPr>
            <w:tcW w:w="1063" w:type="dxa"/>
            <w:vMerge/>
            <w:tcBorders>
              <w:left w:val="single" w:sz="9" w:space="0" w:color="D2D2F4"/>
              <w:bottom w:val="single" w:sz="4" w:space="0" w:color="8683E2"/>
              <w:right w:val="single" w:sz="4" w:space="0" w:color="8683E2"/>
            </w:tcBorders>
          </w:tcPr>
          <w:p>
            <w:pPr/>
          </w:p>
        </w:tc>
      </w:tr>
    </w:tbl>
    <w:p>
      <w:pPr>
        <w:spacing w:line="240" w:lineRule="auto" w:before="11"/>
        <w:rPr>
          <w:rFonts w:ascii="华文细黑" w:hAnsi="华文细黑" w:cs="华文细黑" w:eastAsia="华文细黑" w:hint="default"/>
          <w:sz w:val="26"/>
          <w:szCs w:val="26"/>
        </w:rPr>
      </w:pPr>
    </w:p>
    <w:p>
      <w:pPr>
        <w:spacing w:line="396" w:lineRule="exact" w:before="0"/>
        <w:ind w:left="154" w:right="1217" w:firstLine="0"/>
        <w:jc w:val="left"/>
        <w:rPr>
          <w:rFonts w:ascii="华文细黑" w:hAnsi="华文细黑" w:cs="华文细黑" w:eastAsia="华文细黑" w:hint="default"/>
          <w:sz w:val="30"/>
          <w:szCs w:val="30"/>
        </w:rPr>
      </w:pPr>
      <w:bookmarkStart w:name="十三、处罚及整改情况" w:id="95"/>
      <w:bookmarkEnd w:id="95"/>
      <w:r>
        <w:rPr/>
      </w:r>
      <w:r>
        <w:rPr>
          <w:rFonts w:ascii="华文细黑" w:hAnsi="华文细黑" w:cs="华文细黑" w:eastAsia="华文细黑" w:hint="default"/>
          <w:b/>
          <w:bCs/>
          <w:sz w:val="30"/>
          <w:szCs w:val="30"/>
        </w:rPr>
        <w:t>十三、处罚及整改情况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4" w:right="7392"/>
        <w:jc w:val="left"/>
      </w:pPr>
      <w:r>
        <w:rPr/>
        <w:t>□ 适用 √</w:t>
      </w:r>
      <w:r>
        <w:rPr>
          <w:spacing w:val="51"/>
        </w:rPr>
        <w:t> </w:t>
      </w:r>
      <w:r>
        <w:rPr/>
        <w:t>不适用</w:t>
      </w:r>
      <w:r>
        <w:rPr/>
        <w:t> 公司报告期不存在处罚及整改情况。</w:t>
      </w:r>
    </w:p>
    <w:p>
      <w:pPr>
        <w:spacing w:line="240" w:lineRule="auto" w:before="1"/>
        <w:rPr>
          <w:rFonts w:ascii="华文细黑" w:hAnsi="华文细黑" w:cs="华文细黑" w:eastAsia="华文细黑" w:hint="default"/>
          <w:sz w:val="24"/>
          <w:szCs w:val="24"/>
        </w:rPr>
      </w:pPr>
    </w:p>
    <w:p>
      <w:pPr>
        <w:spacing w:before="0"/>
        <w:ind w:left="154" w:right="1217" w:firstLine="0"/>
        <w:jc w:val="left"/>
        <w:rPr>
          <w:rFonts w:ascii="华文细黑" w:hAnsi="华文细黑" w:cs="华文细黑" w:eastAsia="华文细黑" w:hint="default"/>
          <w:sz w:val="30"/>
          <w:szCs w:val="30"/>
        </w:rPr>
      </w:pPr>
      <w:bookmarkStart w:name="十四、公司及其控股股东、实际控制人的诚信状况" w:id="96"/>
      <w:bookmarkEnd w:id="96"/>
      <w:r>
        <w:rPr/>
      </w:r>
      <w:r>
        <w:rPr>
          <w:rFonts w:ascii="华文细黑" w:hAnsi="华文细黑" w:cs="华文细黑" w:eastAsia="华文细黑" w:hint="default"/>
          <w:b/>
          <w:bCs/>
          <w:sz w:val="30"/>
          <w:szCs w:val="30"/>
        </w:rPr>
        <w:t>十四、公司及其控股股东、实际控制人的诚信状况</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BodyText"/>
        <w:spacing w:line="240" w:lineRule="auto"/>
        <w:ind w:left="153" w:right="1217"/>
        <w:jc w:val="left"/>
      </w:pPr>
      <w:r>
        <w:rPr/>
        <w:t>□  适用  √</w:t>
      </w:r>
      <w:r>
        <w:rPr>
          <w:spacing w:val="51"/>
        </w:rPr>
        <w:t> </w:t>
      </w:r>
      <w:r>
        <w:rPr/>
        <w:t>不适用</w:t>
      </w:r>
    </w:p>
    <w:p>
      <w:pPr>
        <w:spacing w:line="240" w:lineRule="auto" w:before="12"/>
        <w:rPr>
          <w:rFonts w:ascii="华文细黑" w:hAnsi="华文细黑" w:cs="华文细黑" w:eastAsia="华文细黑" w:hint="default"/>
          <w:sz w:val="27"/>
          <w:szCs w:val="27"/>
        </w:rPr>
      </w:pPr>
    </w:p>
    <w:p>
      <w:pPr>
        <w:spacing w:before="0"/>
        <w:ind w:left="154" w:right="0" w:firstLine="0"/>
        <w:jc w:val="left"/>
        <w:rPr>
          <w:rFonts w:ascii="华文细黑" w:hAnsi="华文细黑" w:cs="华文细黑" w:eastAsia="华文细黑" w:hint="default"/>
          <w:sz w:val="30"/>
          <w:szCs w:val="30"/>
        </w:rPr>
      </w:pPr>
      <w:bookmarkStart w:name="十五、公司股权激励计划、员工持股计划或其他员工激励措施的实施情况" w:id="97"/>
      <w:bookmarkEnd w:id="97"/>
      <w:r>
        <w:rPr/>
      </w:r>
      <w:r>
        <w:rPr>
          <w:rFonts w:ascii="华文细黑" w:hAnsi="华文细黑" w:cs="华文细黑" w:eastAsia="华文细黑" w:hint="default"/>
          <w:b/>
          <w:bCs/>
          <w:sz w:val="30"/>
          <w:szCs w:val="30"/>
        </w:rPr>
        <w:t>十五、公司股权激励计划、员工持股计划或其他员工激励措施的实施情况</w:t>
      </w:r>
      <w:r>
        <w:rPr>
          <w:rFonts w:ascii="华文细黑" w:hAnsi="华文细黑" w:cs="华文细黑" w:eastAsia="华文细黑" w:hint="default"/>
          <w:sz w:val="30"/>
          <w:szCs w:val="30"/>
        </w:rPr>
      </w:r>
    </w:p>
    <w:p>
      <w:pPr>
        <w:spacing w:line="240" w:lineRule="auto" w:before="5"/>
        <w:rPr>
          <w:rFonts w:ascii="华文细黑" w:hAnsi="华文细黑" w:cs="华文细黑" w:eastAsia="华文细黑" w:hint="default"/>
          <w:b/>
          <w:bCs/>
          <w:sz w:val="35"/>
          <w:szCs w:val="35"/>
        </w:rPr>
      </w:pPr>
    </w:p>
    <w:p>
      <w:pPr>
        <w:pStyle w:val="BodyText"/>
        <w:spacing w:line="240" w:lineRule="auto"/>
        <w:ind w:left="153" w:right="1217"/>
        <w:jc w:val="left"/>
      </w:pPr>
      <w:r>
        <w:rPr>
          <w:rFonts w:ascii="华文细黑" w:hAnsi="华文细黑" w:cs="华文细黑" w:eastAsia="华文细黑" w:hint="default"/>
        </w:rPr>
        <w:t>1</w:t>
      </w:r>
      <w:r>
        <w:rPr>
          <w:spacing w:val="-105"/>
        </w:rPr>
        <w:t>、</w:t>
      </w:r>
      <w:r>
        <w:rPr/>
        <w:t>《第三</w:t>
      </w:r>
      <w:r>
        <w:rPr>
          <w:spacing w:val="-2"/>
        </w:rPr>
        <w:t>期</w:t>
      </w:r>
      <w:r>
        <w:rPr/>
        <w:t>股票期权激励计划》的实施情况</w:t>
      </w:r>
    </w:p>
    <w:p>
      <w:pPr>
        <w:spacing w:line="240" w:lineRule="auto" w:before="3"/>
        <w:rPr>
          <w:rFonts w:ascii="华文细黑" w:hAnsi="华文细黑" w:cs="华文细黑" w:eastAsia="华文细黑" w:hint="default"/>
          <w:sz w:val="23"/>
          <w:szCs w:val="23"/>
        </w:rPr>
      </w:pPr>
    </w:p>
    <w:p>
      <w:pPr>
        <w:pStyle w:val="BodyText"/>
        <w:spacing w:line="240" w:lineRule="auto"/>
        <w:ind w:left="573" w:right="0"/>
        <w:jc w:val="left"/>
      </w:pPr>
      <w:r>
        <w:rPr>
          <w:rFonts w:ascii="华文细黑" w:hAnsi="华文细黑" w:cs="华文细黑" w:eastAsia="华文细黑" w:hint="default"/>
        </w:rPr>
        <w:t>2016</w:t>
      </w:r>
      <w:r>
        <w:rPr>
          <w:rFonts w:ascii="华文细黑" w:hAnsi="华文细黑" w:cs="华文细黑" w:eastAsia="华文细黑" w:hint="default"/>
          <w:spacing w:val="-13"/>
        </w:rPr>
        <w:t> </w:t>
      </w:r>
      <w:r>
        <w:rPr/>
        <w:t>年</w:t>
      </w:r>
      <w:r>
        <w:rPr>
          <w:spacing w:val="-13"/>
        </w:rPr>
        <w:t> </w:t>
      </w:r>
      <w:r>
        <w:rPr>
          <w:rFonts w:ascii="华文细黑" w:hAnsi="华文细黑" w:cs="华文细黑" w:eastAsia="华文细黑" w:hint="default"/>
        </w:rPr>
        <w:t>12</w:t>
      </w:r>
      <w:r>
        <w:rPr>
          <w:rFonts w:ascii="华文细黑" w:hAnsi="华文细黑" w:cs="华文细黑" w:eastAsia="华文细黑" w:hint="default"/>
          <w:spacing w:val="-14"/>
        </w:rPr>
        <w:t> </w:t>
      </w:r>
      <w:r>
        <w:rPr/>
        <w:t>月</w:t>
      </w:r>
      <w:r>
        <w:rPr>
          <w:spacing w:val="-13"/>
        </w:rPr>
        <w:t> </w:t>
      </w:r>
      <w:r>
        <w:rPr>
          <w:rFonts w:ascii="华文细黑" w:hAnsi="华文细黑" w:cs="华文细黑" w:eastAsia="华文细黑" w:hint="default"/>
        </w:rPr>
        <w:t>19</w:t>
      </w:r>
      <w:r>
        <w:rPr>
          <w:rFonts w:ascii="华文细黑" w:hAnsi="华文细黑" w:cs="华文细黑" w:eastAsia="华文细黑" w:hint="default"/>
          <w:spacing w:val="-13"/>
        </w:rPr>
        <w:t> </w:t>
      </w:r>
      <w:r>
        <w:rPr/>
        <w:t>日，公司分别召开第四届董事会第二次（临时）会议和第四届监事会第三次（临时）</w:t>
      </w:r>
    </w:p>
    <w:p>
      <w:pPr>
        <w:pStyle w:val="BodyText"/>
        <w:spacing w:line="240" w:lineRule="auto" w:before="171"/>
        <w:ind w:left="153" w:right="0"/>
        <w:jc w:val="left"/>
        <w:rPr>
          <w:rFonts w:ascii="华文细黑" w:hAnsi="华文细黑" w:cs="华文细黑" w:eastAsia="华文细黑" w:hint="default"/>
        </w:rPr>
      </w:pPr>
      <w:r>
        <w:rPr/>
        <w:t>会议，审议通过了《关于确认第三期股票期权激励计划第一个行权期失效及相关事项的议案</w:t>
      </w:r>
      <w:r>
        <w:rPr>
          <w:spacing w:val="-106"/>
        </w:rPr>
        <w:t>》</w:t>
      </w:r>
      <w:r>
        <w:rPr/>
        <w:t>。</w:t>
      </w:r>
      <w:r>
        <w:rPr>
          <w:rFonts w:ascii="华文细黑" w:hAnsi="华文细黑" w:cs="华文细黑" w:eastAsia="华文细黑" w:hint="default"/>
        </w:rPr>
        <w:t>2017 </w:t>
      </w:r>
      <w:r>
        <w:rPr/>
        <w:t>年 </w:t>
      </w:r>
      <w:r>
        <w:rPr>
          <w:rFonts w:ascii="华文细黑" w:hAnsi="华文细黑" w:cs="华文细黑" w:eastAsia="华文细黑" w:hint="default"/>
        </w:rPr>
        <w:t>1</w:t>
      </w:r>
    </w:p>
    <w:p>
      <w:pPr>
        <w:pStyle w:val="BodyText"/>
        <w:spacing w:line="240" w:lineRule="auto" w:before="171"/>
        <w:ind w:left="153" w:right="0"/>
        <w:jc w:val="left"/>
      </w:pPr>
      <w:r>
        <w:rPr/>
        <w:t>月 </w:t>
      </w:r>
      <w:r>
        <w:rPr>
          <w:rFonts w:ascii="华文细黑" w:hAnsi="华文细黑" w:cs="华文细黑" w:eastAsia="华文细黑" w:hint="default"/>
        </w:rPr>
        <w:t>9 </w:t>
      </w:r>
      <w:r>
        <w:rPr/>
        <w:t>日，公司第三期股票期权激励计划第一个行权期失效股票期权共计 </w:t>
      </w:r>
      <w:r>
        <w:rPr>
          <w:rFonts w:ascii="华文细黑" w:hAnsi="华文细黑" w:cs="华文细黑" w:eastAsia="华文细黑" w:hint="default"/>
        </w:rPr>
        <w:t>1,224</w:t>
      </w:r>
      <w:r>
        <w:rPr>
          <w:rFonts w:ascii="华文细黑" w:hAnsi="华文细黑" w:cs="华文细黑" w:eastAsia="华文细黑" w:hint="default"/>
          <w:spacing w:val="-33"/>
        </w:rPr>
        <w:t> </w:t>
      </w:r>
      <w:r>
        <w:rPr/>
        <w:t>万份（包括离职人员已获授</w:t>
      </w:r>
    </w:p>
    <w:p>
      <w:pPr>
        <w:pStyle w:val="BodyText"/>
        <w:spacing w:line="240" w:lineRule="auto" w:before="171"/>
        <w:ind w:left="153" w:right="1217"/>
        <w:jc w:val="left"/>
      </w:pPr>
      <w:r>
        <w:rPr/>
        <w:t>的股票期权 </w:t>
      </w:r>
      <w:r>
        <w:rPr>
          <w:rFonts w:ascii="华文细黑" w:hAnsi="华文细黑" w:cs="华文细黑" w:eastAsia="华文细黑" w:hint="default"/>
        </w:rPr>
        <w:t>772 </w:t>
      </w:r>
      <w:r>
        <w:rPr/>
        <w:t>万份）已经全部办理注销登记。</w:t>
      </w:r>
    </w:p>
    <w:p>
      <w:pPr>
        <w:spacing w:line="240" w:lineRule="auto" w:before="3"/>
        <w:rPr>
          <w:rFonts w:ascii="华文细黑" w:hAnsi="华文细黑" w:cs="华文细黑" w:eastAsia="华文细黑" w:hint="default"/>
          <w:sz w:val="23"/>
          <w:szCs w:val="23"/>
        </w:rPr>
      </w:pPr>
    </w:p>
    <w:p>
      <w:pPr>
        <w:pStyle w:val="BodyText"/>
        <w:spacing w:line="379" w:lineRule="auto"/>
        <w:ind w:left="153" w:right="1017" w:firstLine="420"/>
        <w:jc w:val="left"/>
      </w:pPr>
      <w:r>
        <w:rPr/>
        <w:t>具体内容详见公司分别于 </w:t>
      </w:r>
      <w:r>
        <w:rPr>
          <w:rFonts w:ascii="华文细黑" w:hAnsi="华文细黑" w:cs="华文细黑" w:eastAsia="华文细黑" w:hint="default"/>
        </w:rPr>
        <w:t>2016 </w:t>
      </w:r>
      <w:r>
        <w:rPr/>
        <w:t>年 </w:t>
      </w:r>
      <w:r>
        <w:rPr>
          <w:rFonts w:ascii="华文细黑" w:hAnsi="华文细黑" w:cs="华文细黑" w:eastAsia="华文细黑" w:hint="default"/>
          <w:spacing w:val="-1"/>
        </w:rPr>
        <w:t>12</w:t>
      </w:r>
      <w:r>
        <w:rPr>
          <w:rFonts w:ascii="华文细黑" w:hAnsi="华文细黑" w:cs="华文细黑" w:eastAsia="华文细黑" w:hint="default"/>
        </w:rPr>
        <w:t> </w:t>
      </w:r>
      <w:r>
        <w:rPr/>
        <w:t>月 </w:t>
      </w:r>
      <w:r>
        <w:rPr>
          <w:rFonts w:ascii="华文细黑" w:hAnsi="华文细黑" w:cs="华文细黑" w:eastAsia="华文细黑" w:hint="default"/>
        </w:rPr>
        <w:t>21 </w:t>
      </w:r>
      <w:r>
        <w:rPr/>
        <w:t>日和 </w:t>
      </w:r>
      <w:r>
        <w:rPr>
          <w:rFonts w:ascii="华文细黑" w:hAnsi="华文细黑" w:cs="华文细黑" w:eastAsia="华文细黑" w:hint="default"/>
        </w:rPr>
        <w:t>2017 </w:t>
      </w:r>
      <w:r>
        <w:rPr/>
        <w:t>年 </w:t>
      </w:r>
      <w:r>
        <w:rPr>
          <w:rFonts w:ascii="华文细黑" w:hAnsi="华文细黑" w:cs="华文细黑" w:eastAsia="华文细黑" w:hint="default"/>
        </w:rPr>
        <w:t>1 </w:t>
      </w:r>
      <w:r>
        <w:rPr/>
        <w:t>月 </w:t>
      </w:r>
      <w:r>
        <w:rPr>
          <w:rFonts w:ascii="华文细黑" w:hAnsi="华文细黑" w:cs="华文细黑" w:eastAsia="华文细黑" w:hint="default"/>
        </w:rPr>
        <w:t>10</w:t>
      </w:r>
      <w:r>
        <w:rPr>
          <w:rFonts w:ascii="华文细黑" w:hAnsi="华文细黑" w:cs="华文细黑" w:eastAsia="华文细黑" w:hint="default"/>
          <w:spacing w:val="7"/>
        </w:rPr>
        <w:t> </w:t>
      </w:r>
      <w:r>
        <w:rPr>
          <w:spacing w:val="-23"/>
        </w:rPr>
        <w:t>日刊登在《中国证券报》、《证券时报》</w:t>
      </w:r>
      <w:r>
        <w:rPr/>
        <w:t> 和巨潮资讯网（</w:t>
      </w:r>
      <w:hyperlink r:id="rId24">
        <w:r>
          <w:rPr>
            <w:rFonts w:ascii="华文细黑" w:hAnsi="华文细黑" w:cs="华文细黑" w:eastAsia="华文细黑" w:hint="default"/>
          </w:rPr>
          <w:t>www.cninfo.com.cn</w:t>
        </w:r>
      </w:hyperlink>
      <w:r>
        <w:rPr/>
        <w:t>）上的《关于确认第三期股票期权激励计划第一个行权期失效及相 </w:t>
      </w:r>
      <w:r>
        <w:rPr>
          <w:spacing w:val="-3"/>
        </w:rPr>
        <w:t>关事项的公告》和《关于第三期股票期权激励计划第一个行权期失效股票期权注销完成的公告》。</w:t>
      </w:r>
    </w:p>
    <w:p>
      <w:pPr>
        <w:spacing w:after="0" w:line="379"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379" w:lineRule="auto" w:before="10"/>
        <w:ind w:left="153" w:right="1130" w:firstLine="420"/>
        <w:jc w:val="both"/>
      </w:pPr>
      <w:r>
        <w:rPr>
          <w:rFonts w:ascii="华文细黑" w:hAnsi="华文细黑" w:cs="华文细黑" w:eastAsia="华文细黑" w:hint="default"/>
        </w:rPr>
        <w:t>2017</w:t>
      </w:r>
      <w:r>
        <w:rPr>
          <w:rFonts w:ascii="华文细黑" w:hAnsi="华文细黑" w:cs="华文细黑" w:eastAsia="华文细黑" w:hint="default"/>
          <w:spacing w:val="-10"/>
        </w:rPr>
        <w:t> </w:t>
      </w:r>
      <w:r>
        <w:rPr/>
        <w:t>年</w:t>
      </w:r>
      <w:r>
        <w:rPr>
          <w:spacing w:val="-10"/>
        </w:rPr>
        <w:t> </w:t>
      </w:r>
      <w:r>
        <w:rPr>
          <w:rFonts w:ascii="华文细黑" w:hAnsi="华文细黑" w:cs="华文细黑" w:eastAsia="华文细黑" w:hint="default"/>
        </w:rPr>
        <w:t>12</w:t>
      </w:r>
      <w:r>
        <w:rPr>
          <w:rFonts w:ascii="华文细黑" w:hAnsi="华文细黑" w:cs="华文细黑" w:eastAsia="华文细黑" w:hint="default"/>
          <w:spacing w:val="-11"/>
        </w:rPr>
        <w:t> </w:t>
      </w:r>
      <w:r>
        <w:rPr/>
        <w:t>月</w:t>
      </w:r>
      <w:r>
        <w:rPr>
          <w:spacing w:val="-10"/>
        </w:rPr>
        <w:t> </w:t>
      </w:r>
      <w:r>
        <w:rPr>
          <w:rFonts w:ascii="华文细黑" w:hAnsi="华文细黑" w:cs="华文细黑" w:eastAsia="华文细黑" w:hint="default"/>
        </w:rPr>
        <w:t>8</w:t>
      </w:r>
      <w:r>
        <w:rPr>
          <w:rFonts w:ascii="华文细黑" w:hAnsi="华文细黑" w:cs="华文细黑" w:eastAsia="华文细黑" w:hint="default"/>
          <w:spacing w:val="-10"/>
        </w:rPr>
        <w:t> </w:t>
      </w:r>
      <w:r>
        <w:rPr/>
        <w:t>日，公司分别召开第四届董事会第十一次（临时）会议和第四届监事会第十二次（临 </w:t>
      </w:r>
      <w:r>
        <w:rPr>
          <w:spacing w:val="-3"/>
        </w:rPr>
        <w:t>时）会议，审议通过了《关于确认第三期股票期权激励计划第二行权期失效及相关事项的议案》。</w:t>
      </w:r>
      <w:r>
        <w:rPr>
          <w:rFonts w:ascii="华文细黑" w:hAnsi="华文细黑" w:cs="华文细黑" w:eastAsia="华文细黑" w:hint="default"/>
          <w:spacing w:val="-3"/>
        </w:rPr>
        <w:t>2017</w:t>
      </w:r>
      <w:r>
        <w:rPr>
          <w:rFonts w:ascii="华文细黑" w:hAnsi="华文细黑" w:cs="华文细黑" w:eastAsia="华文细黑" w:hint="default"/>
          <w:spacing w:val="16"/>
        </w:rPr>
        <w:t> </w:t>
      </w:r>
      <w:r>
        <w:rPr/>
        <w:t>年</w:t>
      </w:r>
      <w:r>
        <w:rPr>
          <w:spacing w:val="-50"/>
        </w:rPr>
        <w:t> </w:t>
      </w:r>
      <w:r>
        <w:rPr>
          <w:rFonts w:ascii="华文细黑" w:hAnsi="华文细黑" w:cs="华文细黑" w:eastAsia="华文细黑" w:hint="default"/>
        </w:rPr>
        <w:t>12 </w:t>
      </w:r>
      <w:r>
        <w:rPr/>
        <w:t>月 </w:t>
      </w:r>
      <w:r>
        <w:rPr>
          <w:rFonts w:ascii="华文细黑" w:hAnsi="华文细黑" w:cs="华文细黑" w:eastAsia="华文细黑" w:hint="default"/>
        </w:rPr>
        <w:t>20 </w:t>
      </w:r>
      <w:r>
        <w:rPr/>
        <w:t>日，公司第三期股票期权激励计划第二个行权期失效股票期权共计 </w:t>
      </w:r>
      <w:r>
        <w:rPr>
          <w:rFonts w:ascii="华文细黑" w:hAnsi="华文细黑" w:cs="华文细黑" w:eastAsia="华文细黑" w:hint="default"/>
        </w:rPr>
        <w:t>452</w:t>
      </w:r>
      <w:r>
        <w:rPr>
          <w:rFonts w:ascii="华文细黑" w:hAnsi="华文细黑" w:cs="华文细黑" w:eastAsia="华文细黑" w:hint="default"/>
          <w:spacing w:val="-18"/>
        </w:rPr>
        <w:t> </w:t>
      </w:r>
      <w:r>
        <w:rPr>
          <w:spacing w:val="-3"/>
        </w:rPr>
        <w:t>万份（包括离职人员已获</w:t>
      </w:r>
    </w:p>
    <w:p>
      <w:pPr>
        <w:pStyle w:val="BodyText"/>
        <w:spacing w:line="379" w:lineRule="auto" w:before="40"/>
        <w:ind w:left="153" w:right="1192"/>
        <w:jc w:val="both"/>
      </w:pPr>
      <w:r>
        <w:rPr/>
        <w:t>授的股票期权 </w:t>
      </w:r>
      <w:r>
        <w:rPr>
          <w:rFonts w:ascii="华文细黑" w:hAnsi="华文细黑" w:cs="华文细黑" w:eastAsia="华文细黑" w:hint="default"/>
        </w:rPr>
        <w:t>10</w:t>
      </w:r>
      <w:r>
        <w:rPr>
          <w:rFonts w:ascii="华文细黑" w:hAnsi="华文细黑" w:cs="华文细黑" w:eastAsia="华文细黑" w:hint="default"/>
          <w:spacing w:val="-2"/>
        </w:rPr>
        <w:t> </w:t>
      </w:r>
      <w:r>
        <w:rPr/>
        <w:t>万份）已经全部办理注销登记。本次股票期权注销完成后，公司第三期股票期权激励计 划结束。</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8" w:firstLine="420"/>
        <w:jc w:val="both"/>
      </w:pPr>
      <w:r>
        <w:rPr/>
        <w:t>具体内容详见公司分别于 </w:t>
      </w:r>
      <w:r>
        <w:rPr>
          <w:rFonts w:ascii="华文细黑" w:hAnsi="华文细黑" w:cs="华文细黑" w:eastAsia="华文细黑" w:hint="default"/>
        </w:rPr>
        <w:t>2017 </w:t>
      </w:r>
      <w:r>
        <w:rPr/>
        <w:t>年 </w:t>
      </w:r>
      <w:r>
        <w:rPr>
          <w:rFonts w:ascii="华文细黑" w:hAnsi="华文细黑" w:cs="华文细黑" w:eastAsia="华文细黑" w:hint="default"/>
          <w:spacing w:val="-1"/>
        </w:rPr>
        <w:t>12</w:t>
      </w:r>
      <w:r>
        <w:rPr>
          <w:rFonts w:ascii="华文细黑" w:hAnsi="华文细黑" w:cs="华文细黑" w:eastAsia="华文细黑" w:hint="default"/>
        </w:rPr>
        <w:t> </w:t>
      </w:r>
      <w:r>
        <w:rPr/>
        <w:t>月 </w:t>
      </w:r>
      <w:r>
        <w:rPr>
          <w:rFonts w:ascii="华文细黑" w:hAnsi="华文细黑" w:cs="华文细黑" w:eastAsia="华文细黑" w:hint="default"/>
        </w:rPr>
        <w:t>12 </w:t>
      </w:r>
      <w:r>
        <w:rPr/>
        <w:t>日和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21</w:t>
      </w:r>
      <w:r>
        <w:rPr>
          <w:rFonts w:ascii="华文细黑" w:hAnsi="华文细黑" w:cs="华文细黑" w:eastAsia="华文细黑" w:hint="default"/>
          <w:spacing w:val="7"/>
        </w:rPr>
        <w:t> </w:t>
      </w:r>
      <w:r>
        <w:rPr>
          <w:spacing w:val="-14"/>
        </w:rPr>
        <w:t>日刊登在《中国证券报》、《证券时</w:t>
      </w:r>
      <w:r>
        <w:rPr/>
        <w:t> 报》和巨潮资讯网（</w:t>
      </w:r>
      <w:hyperlink r:id="rId24">
        <w:r>
          <w:rPr>
            <w:rFonts w:ascii="华文细黑" w:hAnsi="华文细黑" w:cs="华文细黑" w:eastAsia="华文细黑" w:hint="default"/>
          </w:rPr>
          <w:t>www.cninfo.com.cn</w:t>
        </w:r>
      </w:hyperlink>
      <w:r>
        <w:rPr/>
        <w:t>）上的《关于确认第三期股票期权激励计划第二个行权期失效 </w:t>
      </w:r>
      <w:r>
        <w:rPr>
          <w:spacing w:val="-3"/>
        </w:rPr>
        <w:t>及相关事项的公告》和《关于第三期股票期权激励计划第二个行权期失效股票期权注销完成的公告》。</w:t>
      </w:r>
    </w:p>
    <w:p>
      <w:pPr>
        <w:spacing w:line="240" w:lineRule="auto" w:before="13"/>
        <w:rPr>
          <w:rFonts w:ascii="华文细黑" w:hAnsi="华文细黑" w:cs="华文细黑" w:eastAsia="华文细黑" w:hint="default"/>
          <w:sz w:val="13"/>
          <w:szCs w:val="13"/>
        </w:rPr>
      </w:pPr>
    </w:p>
    <w:p>
      <w:pPr>
        <w:pStyle w:val="BodyText"/>
        <w:spacing w:line="240" w:lineRule="auto"/>
        <w:ind w:left="153" w:right="0"/>
        <w:jc w:val="both"/>
      </w:pPr>
      <w:r>
        <w:rPr>
          <w:rFonts w:ascii="华文细黑" w:hAnsi="华文细黑" w:cs="华文细黑" w:eastAsia="华文细黑" w:hint="default"/>
        </w:rPr>
        <w:t>2</w:t>
      </w:r>
      <w:r>
        <w:rPr>
          <w:spacing w:val="-105"/>
        </w:rPr>
        <w:t>、</w:t>
      </w:r>
      <w:r>
        <w:rPr/>
        <w:t>《优友</w:t>
      </w:r>
      <w:r>
        <w:rPr>
          <w:spacing w:val="-2"/>
        </w:rPr>
        <w:t>互</w:t>
      </w:r>
      <w:r>
        <w:rPr/>
        <w:t>联有限公司实施员工股权激励框架方案》的实施情况</w:t>
      </w:r>
    </w:p>
    <w:p>
      <w:pPr>
        <w:spacing w:line="240" w:lineRule="auto" w:before="3"/>
        <w:rPr>
          <w:rFonts w:ascii="华文细黑" w:hAnsi="华文细黑" w:cs="华文细黑" w:eastAsia="华文细黑" w:hint="default"/>
          <w:sz w:val="23"/>
          <w:szCs w:val="23"/>
        </w:rPr>
      </w:pPr>
    </w:p>
    <w:p>
      <w:pPr>
        <w:pStyle w:val="BodyText"/>
        <w:spacing w:line="379" w:lineRule="auto"/>
        <w:ind w:left="153" w:right="1067" w:firstLine="420"/>
        <w:jc w:val="left"/>
      </w:pPr>
      <w:r>
        <w:rPr>
          <w:rFonts w:ascii="华文细黑" w:hAnsi="华文细黑" w:cs="华文细黑" w:eastAsia="华文细黑" w:hint="default"/>
        </w:rPr>
        <w:t>2017 </w:t>
      </w:r>
      <w:r>
        <w:rPr/>
        <w:t>年 </w:t>
      </w:r>
      <w:r>
        <w:rPr>
          <w:rFonts w:ascii="华文细黑" w:hAnsi="华文细黑" w:cs="华文细黑" w:eastAsia="华文细黑" w:hint="default"/>
        </w:rPr>
        <w:t>3 </w:t>
      </w:r>
      <w:r>
        <w:rPr/>
        <w:t>月 </w:t>
      </w:r>
      <w:r>
        <w:rPr>
          <w:rFonts w:ascii="华文细黑" w:hAnsi="华文细黑" w:cs="华文细黑" w:eastAsia="华文细黑" w:hint="default"/>
        </w:rPr>
        <w:t>15</w:t>
      </w:r>
      <w:r>
        <w:rPr>
          <w:rFonts w:ascii="华文细黑" w:hAnsi="华文细黑" w:cs="华文细黑" w:eastAsia="华文细黑" w:hint="default"/>
          <w:spacing w:val="-1"/>
        </w:rPr>
        <w:t> </w:t>
      </w:r>
      <w:r>
        <w:rPr/>
        <w:t>日，公司分别召开第四届董事会第五次（临时）会议及第四届监事会第六次（临时） 会议，审议通过了《关于全资子公司深圳市优友互联有限公司实施员工股权激励框架方案暨关联交易的议 </w:t>
      </w:r>
      <w:r>
        <w:rPr>
          <w:spacing w:val="-3"/>
        </w:rPr>
        <w:t>案》，董事会和监事会同意优友互联向其董事长周友盟女士、总经理陈亮先生及其他</w:t>
      </w:r>
      <w:r>
        <w:rPr/>
        <w:t> </w:t>
      </w:r>
      <w:r>
        <w:rPr>
          <w:rFonts w:ascii="华文细黑" w:hAnsi="华文细黑" w:cs="华文细黑" w:eastAsia="华文细黑" w:hint="default"/>
        </w:rPr>
        <w:t>9 </w:t>
      </w:r>
      <w:r>
        <w:rPr>
          <w:spacing w:val="-1"/>
        </w:rPr>
        <w:t>名核心员工实施员</w:t>
      </w:r>
      <w:r>
        <w:rPr>
          <w:spacing w:val="-42"/>
        </w:rPr>
        <w:t> </w:t>
      </w:r>
      <w:r>
        <w:rPr>
          <w:spacing w:val="-42"/>
        </w:rPr>
      </w:r>
      <w:r>
        <w:rPr/>
        <w:t>工股权激励方案。</w:t>
      </w:r>
    </w:p>
    <w:p>
      <w:pPr>
        <w:spacing w:line="240" w:lineRule="auto" w:before="13"/>
        <w:rPr>
          <w:rFonts w:ascii="华文细黑" w:hAnsi="华文细黑" w:cs="华文细黑" w:eastAsia="华文细黑" w:hint="default"/>
          <w:sz w:val="13"/>
          <w:szCs w:val="13"/>
        </w:rPr>
      </w:pPr>
    </w:p>
    <w:p>
      <w:pPr>
        <w:pStyle w:val="BodyText"/>
        <w:spacing w:line="240" w:lineRule="auto"/>
        <w:ind w:left="573" w:right="0"/>
        <w:jc w:val="left"/>
      </w:pPr>
      <w:r>
        <w:rPr/>
        <w:t>本次员工股权激励将采用股权转让的方式实施，股权转让的定价以优友互联 </w:t>
      </w:r>
      <w:r>
        <w:rPr>
          <w:rFonts w:ascii="华文细黑" w:hAnsi="华文细黑" w:cs="华文细黑" w:eastAsia="华文细黑" w:hint="default"/>
        </w:rPr>
        <w:t>2016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w:t>
      </w:r>
      <w:r>
        <w:rPr>
          <w:rFonts w:ascii="华文细黑" w:hAnsi="华文细黑" w:cs="华文细黑" w:eastAsia="华文细黑" w:hint="default"/>
          <w:spacing w:val="-9"/>
        </w:rPr>
        <w:t> </w:t>
      </w:r>
      <w:r>
        <w:rPr/>
        <w:t>日为基</w:t>
      </w:r>
    </w:p>
    <w:p>
      <w:pPr>
        <w:pStyle w:val="BodyText"/>
        <w:spacing w:line="240" w:lineRule="auto" w:before="171"/>
        <w:ind w:left="153" w:right="0"/>
        <w:jc w:val="both"/>
      </w:pPr>
      <w:r>
        <w:rPr/>
        <w:t>准日的净资产审计值和评估值为基础，并经各方协商一致，各参与方将按照优友互联的总估值 </w:t>
      </w:r>
      <w:r>
        <w:rPr>
          <w:rFonts w:ascii="华文细黑" w:hAnsi="华文细黑" w:cs="华文细黑" w:eastAsia="华文细黑" w:hint="default"/>
        </w:rPr>
        <w:t>1,120</w:t>
      </w:r>
      <w:r>
        <w:rPr>
          <w:rFonts w:ascii="华文细黑" w:hAnsi="华文细黑" w:cs="华文细黑" w:eastAsia="华文细黑" w:hint="default"/>
          <w:spacing w:val="-22"/>
        </w:rPr>
        <w:t> </w:t>
      </w:r>
      <w:r>
        <w:rPr/>
        <w:t>万元</w:t>
      </w:r>
    </w:p>
    <w:p>
      <w:pPr>
        <w:pStyle w:val="BodyText"/>
        <w:spacing w:line="379" w:lineRule="auto" w:before="171"/>
        <w:ind w:left="153" w:right="1131"/>
        <w:jc w:val="both"/>
      </w:pPr>
      <w:r>
        <w:rPr>
          <w:spacing w:val="-3"/>
        </w:rPr>
        <w:t>进行受让。</w:t>
      </w:r>
      <w:r>
        <w:rPr>
          <w:rFonts w:ascii="华文细黑" w:hAnsi="华文细黑" w:cs="华文细黑" w:eastAsia="华文细黑" w:hint="default"/>
          <w:spacing w:val="-3"/>
        </w:rPr>
        <w:t>2017 </w:t>
      </w:r>
      <w:r>
        <w:rPr/>
        <w:t>年 </w:t>
      </w:r>
      <w:r>
        <w:rPr>
          <w:rFonts w:ascii="华文细黑" w:hAnsi="华文细黑" w:cs="华文细黑" w:eastAsia="华文细黑" w:hint="default"/>
        </w:rPr>
        <w:t>9 </w:t>
      </w:r>
      <w:r>
        <w:rPr/>
        <w:t>月 </w:t>
      </w:r>
      <w:r>
        <w:rPr>
          <w:rFonts w:ascii="华文细黑" w:hAnsi="华文细黑" w:cs="华文细黑" w:eastAsia="华文细黑" w:hint="default"/>
        </w:rPr>
        <w:t>13</w:t>
      </w:r>
      <w:r>
        <w:rPr>
          <w:rFonts w:ascii="华文细黑" w:hAnsi="华文细黑" w:cs="华文细黑" w:eastAsia="华文细黑" w:hint="default"/>
          <w:spacing w:val="-21"/>
        </w:rPr>
        <w:t> </w:t>
      </w:r>
      <w:r>
        <w:rPr/>
        <w:t>日，公司已完成了向优友互联董事长周友盟女士及共青城优友投资管理合伙企 </w:t>
      </w:r>
      <w:r>
        <w:rPr>
          <w:spacing w:val="-1"/>
        </w:rPr>
        <w:t>业转让了优友互联的部分股权并且完成了工商变更。本次股权转让后，公司、共青城优友投资管理合伙企</w:t>
      </w:r>
      <w:r>
        <w:rPr>
          <w:spacing w:val="-31"/>
        </w:rPr>
        <w:t> </w:t>
      </w:r>
      <w:r>
        <w:rPr>
          <w:spacing w:val="-31"/>
        </w:rPr>
      </w:r>
      <w:r>
        <w:rPr/>
        <w:t>业和周友盟女士分别持有优友互联 </w:t>
      </w:r>
      <w:r>
        <w:rPr>
          <w:rFonts w:ascii="华文细黑" w:hAnsi="华文细黑" w:cs="华文细黑" w:eastAsia="华文细黑" w:hint="default"/>
        </w:rPr>
        <w:t>60%</w:t>
      </w:r>
      <w:r>
        <w:rPr/>
        <w:t>、</w:t>
      </w:r>
      <w:r>
        <w:rPr>
          <w:rFonts w:ascii="华文细黑" w:hAnsi="华文细黑" w:cs="华文细黑" w:eastAsia="华文细黑" w:hint="default"/>
        </w:rPr>
        <w:t>25%</w:t>
      </w:r>
      <w:r>
        <w:rPr/>
        <w:t>和</w:t>
      </w:r>
      <w:r>
        <w:rPr>
          <w:spacing w:val="-3"/>
        </w:rPr>
        <w:t> </w:t>
      </w:r>
      <w:r>
        <w:rPr>
          <w:rFonts w:ascii="华文细黑" w:hAnsi="华文细黑" w:cs="华文细黑" w:eastAsia="华文细黑" w:hint="default"/>
        </w:rPr>
        <w:t>15%</w:t>
      </w:r>
      <w:r>
        <w:rPr/>
        <w:t>的股权。</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016" w:firstLine="420"/>
        <w:jc w:val="left"/>
      </w:pPr>
      <w:r>
        <w:rPr/>
        <w:t>具体内容详见公司分别于 </w:t>
      </w:r>
      <w:r>
        <w:rPr>
          <w:rFonts w:ascii="华文细黑" w:hAnsi="华文细黑" w:cs="华文细黑" w:eastAsia="华文细黑" w:hint="default"/>
        </w:rPr>
        <w:t>2017 </w:t>
      </w:r>
      <w:r>
        <w:rPr/>
        <w:t>年 </w:t>
      </w:r>
      <w:r>
        <w:rPr>
          <w:rFonts w:ascii="华文细黑" w:hAnsi="华文细黑" w:cs="华文细黑" w:eastAsia="华文细黑" w:hint="default"/>
        </w:rPr>
        <w:t>3 </w:t>
      </w:r>
      <w:r>
        <w:rPr/>
        <w:t>月 </w:t>
      </w:r>
      <w:r>
        <w:rPr>
          <w:rFonts w:ascii="华文细黑" w:hAnsi="华文细黑" w:cs="华文细黑" w:eastAsia="华文细黑" w:hint="default"/>
        </w:rPr>
        <w:t>17 </w:t>
      </w:r>
      <w:r>
        <w:rPr/>
        <w:t>日和 </w:t>
      </w:r>
      <w:r>
        <w:rPr>
          <w:rFonts w:ascii="华文细黑" w:hAnsi="华文细黑" w:cs="华文细黑" w:eastAsia="华文细黑" w:hint="default"/>
          <w:spacing w:val="-1"/>
        </w:rPr>
        <w:t>2017</w:t>
      </w:r>
      <w:r>
        <w:rPr>
          <w:rFonts w:ascii="华文细黑" w:hAnsi="华文细黑" w:cs="华文细黑" w:eastAsia="华文细黑" w:hint="default"/>
        </w:rPr>
        <w:t> </w:t>
      </w:r>
      <w:r>
        <w:rPr/>
        <w:t>年 </w:t>
      </w:r>
      <w:r>
        <w:rPr>
          <w:rFonts w:ascii="华文细黑" w:hAnsi="华文细黑" w:cs="华文细黑" w:eastAsia="华文细黑" w:hint="default"/>
        </w:rPr>
        <w:t>9 </w:t>
      </w:r>
      <w:r>
        <w:rPr/>
        <w:t>月 </w:t>
      </w:r>
      <w:r>
        <w:rPr>
          <w:rFonts w:ascii="华文细黑" w:hAnsi="华文细黑" w:cs="华文细黑" w:eastAsia="华文细黑" w:hint="default"/>
          <w:spacing w:val="-1"/>
        </w:rPr>
        <w:t>19</w:t>
      </w:r>
      <w:r>
        <w:rPr>
          <w:rFonts w:ascii="华文细黑" w:hAnsi="华文细黑" w:cs="华文细黑" w:eastAsia="华文细黑" w:hint="default"/>
          <w:spacing w:val="1"/>
        </w:rPr>
        <w:t> </w:t>
      </w:r>
      <w:r>
        <w:rPr>
          <w:spacing w:val="-16"/>
        </w:rPr>
        <w:t>日刊登在《中国证券报》、《证券时报》</w:t>
      </w:r>
      <w:r>
        <w:rPr/>
        <w:t> 和巨潮资讯网（</w:t>
      </w:r>
      <w:hyperlink r:id="rId24">
        <w:r>
          <w:rPr>
            <w:rFonts w:ascii="华文细黑" w:hAnsi="华文细黑" w:cs="华文细黑" w:eastAsia="华文细黑" w:hint="default"/>
          </w:rPr>
          <w:t>www.cninfo.com.cn</w:t>
        </w:r>
      </w:hyperlink>
      <w:r>
        <w:rPr/>
        <w:t>）上的《关于全资子公司深圳市优友互联有限公司实施员工股权激 </w:t>
      </w:r>
      <w:r>
        <w:rPr>
          <w:spacing w:val="-5"/>
        </w:rPr>
        <w:t>励框架方案暨关联交易的公告》、《关于全资子公司深圳市优友互联有限公司实施员工股权激励框架方案暨</w:t>
      </w:r>
      <w:r>
        <w:rPr>
          <w:spacing w:val="-51"/>
        </w:rPr>
        <w:t> </w:t>
      </w:r>
      <w:r>
        <w:rPr>
          <w:spacing w:val="-51"/>
        </w:rPr>
      </w:r>
      <w:r>
        <w:rPr>
          <w:spacing w:val="-10"/>
        </w:rPr>
        <w:t>关联交易的进展公告》。</w:t>
      </w:r>
    </w:p>
    <w:p>
      <w:pPr>
        <w:spacing w:after="0" w:line="379" w:lineRule="auto"/>
        <w:jc w:val="left"/>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7"/>
        <w:rPr>
          <w:rFonts w:ascii="华文细黑" w:hAnsi="华文细黑" w:cs="华文细黑" w:eastAsia="华文细黑" w:hint="default"/>
          <w:sz w:val="29"/>
          <w:szCs w:val="29"/>
        </w:rPr>
      </w:pPr>
    </w:p>
    <w:p>
      <w:pPr>
        <w:spacing w:line="396" w:lineRule="exact" w:before="0"/>
        <w:ind w:left="153" w:right="1217" w:firstLine="0"/>
        <w:jc w:val="left"/>
        <w:rPr>
          <w:rFonts w:ascii="华文细黑" w:hAnsi="华文细黑" w:cs="华文细黑" w:eastAsia="华文细黑" w:hint="default"/>
          <w:sz w:val="30"/>
          <w:szCs w:val="30"/>
        </w:rPr>
      </w:pPr>
      <w:bookmarkStart w:name="十六、重大关联交易" w:id="98"/>
      <w:bookmarkEnd w:id="98"/>
      <w:r>
        <w:rPr/>
      </w:r>
      <w:r>
        <w:rPr>
          <w:rFonts w:ascii="华文细黑" w:hAnsi="华文细黑" w:cs="华文细黑" w:eastAsia="华文细黑" w:hint="default"/>
          <w:b/>
          <w:bCs/>
          <w:sz w:val="30"/>
          <w:szCs w:val="30"/>
        </w:rPr>
        <w:t>十六、重大关联交易</w:t>
      </w:r>
      <w:r>
        <w:rPr>
          <w:rFonts w:ascii="华文细黑" w:hAnsi="华文细黑" w:cs="华文细黑" w:eastAsia="华文细黑" w:hint="default"/>
          <w:sz w:val="30"/>
          <w:szCs w:val="30"/>
        </w:rPr>
      </w:r>
    </w:p>
    <w:p>
      <w:pPr>
        <w:spacing w:line="240" w:lineRule="auto" w:before="1"/>
        <w:rPr>
          <w:rFonts w:ascii="华文细黑" w:hAnsi="华文细黑" w:cs="华文细黑" w:eastAsia="华文细黑" w:hint="default"/>
          <w:b/>
          <w:bCs/>
          <w:sz w:val="30"/>
          <w:szCs w:val="30"/>
        </w:rPr>
      </w:pPr>
    </w:p>
    <w:p>
      <w:pPr>
        <w:pStyle w:val="Heading3"/>
        <w:spacing w:line="240" w:lineRule="auto" w:before="0"/>
        <w:ind w:left="153" w:right="1217"/>
        <w:jc w:val="left"/>
        <w:rPr>
          <w:b w:val="0"/>
          <w:bCs w:val="0"/>
        </w:rPr>
      </w:pPr>
      <w:bookmarkStart w:name="1、与日常经营相关的关联交易" w:id="99"/>
      <w:bookmarkEnd w:id="99"/>
      <w:r>
        <w:rPr>
          <w:b w:val="0"/>
          <w:bCs w:val="0"/>
        </w:rPr>
      </w:r>
      <w:r>
        <w:rPr>
          <w:rFonts w:ascii="华文细黑" w:hAnsi="华文细黑" w:cs="华文细黑" w:eastAsia="华文细黑" w:hint="default"/>
        </w:rPr>
        <w:t>1</w:t>
      </w:r>
      <w:r>
        <w:rPr/>
        <w:t>、与日常经营相关的关联交易</w:t>
      </w:r>
      <w:r>
        <w:rPr>
          <w:b w:val="0"/>
          <w:bCs w:val="0"/>
        </w:rPr>
      </w:r>
    </w:p>
    <w:p>
      <w:pPr>
        <w:spacing w:line="240" w:lineRule="auto" w:before="4"/>
        <w:rPr>
          <w:rFonts w:ascii="华文细黑" w:hAnsi="华文细黑" w:cs="华文细黑" w:eastAsia="华文细黑"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68"/>
        <w:gridCol w:w="584"/>
        <w:gridCol w:w="764"/>
        <w:gridCol w:w="685"/>
        <w:gridCol w:w="674"/>
        <w:gridCol w:w="674"/>
        <w:gridCol w:w="662"/>
        <w:gridCol w:w="686"/>
        <w:gridCol w:w="670"/>
        <w:gridCol w:w="642"/>
      </w:tblGrid>
      <w:tr>
        <w:trPr>
          <w:trHeight w:val="161" w:hRule="exact"/>
        </w:trPr>
        <w:tc>
          <w:tcPr>
            <w:tcW w:w="801" w:type="dxa"/>
            <w:vMerge w:val="restart"/>
            <w:tcBorders>
              <w:top w:val="single" w:sz="4" w:space="0" w:color="8683E2"/>
              <w:left w:val="single" w:sz="4" w:space="0" w:color="8683E2"/>
              <w:right w:val="single" w:sz="4" w:space="0" w:color="8683E2"/>
            </w:tcBorders>
            <w:shd w:val="clear" w:color="auto" w:fill="D2D2F4"/>
          </w:tcPr>
          <w:p>
            <w:pPr/>
          </w:p>
        </w:tc>
        <w:tc>
          <w:tcPr>
            <w:tcW w:w="677" w:type="dxa"/>
            <w:vMerge w:val="restart"/>
            <w:tcBorders>
              <w:top w:val="single" w:sz="4" w:space="0" w:color="8683E2"/>
              <w:left w:val="single" w:sz="4" w:space="0" w:color="8683E2"/>
              <w:right w:val="single" w:sz="4" w:space="0" w:color="8683E2"/>
            </w:tcBorders>
            <w:shd w:val="clear" w:color="auto" w:fill="D2D2F4"/>
          </w:tcPr>
          <w:p>
            <w:pPr/>
          </w:p>
        </w:tc>
        <w:tc>
          <w:tcPr>
            <w:tcW w:w="677" w:type="dxa"/>
            <w:vMerge w:val="restart"/>
            <w:tcBorders>
              <w:top w:val="single" w:sz="4" w:space="0" w:color="8683E2"/>
              <w:left w:val="single" w:sz="4" w:space="0" w:color="8683E2"/>
              <w:right w:val="single" w:sz="4" w:space="0" w:color="8683E2"/>
            </w:tcBorders>
            <w:shd w:val="clear" w:color="auto" w:fill="D2D2F4"/>
          </w:tcPr>
          <w:p>
            <w:pPr/>
          </w:p>
        </w:tc>
        <w:tc>
          <w:tcPr>
            <w:tcW w:w="706" w:type="dxa"/>
            <w:vMerge w:val="restart"/>
            <w:tcBorders>
              <w:top w:val="single" w:sz="4" w:space="0" w:color="8683E2"/>
              <w:left w:val="single" w:sz="4" w:space="0" w:color="8683E2"/>
              <w:right w:val="single" w:sz="4" w:space="0" w:color="8683E2"/>
            </w:tcBorders>
            <w:shd w:val="clear" w:color="auto" w:fill="D2D2F4"/>
          </w:tcPr>
          <w:p>
            <w:pPr/>
          </w:p>
        </w:tc>
        <w:tc>
          <w:tcPr>
            <w:tcW w:w="668" w:type="dxa"/>
            <w:tcBorders>
              <w:top w:val="single" w:sz="4" w:space="0" w:color="8683E2"/>
              <w:left w:val="single" w:sz="4" w:space="0" w:color="8683E2"/>
              <w:bottom w:val="nil" w:sz="6" w:space="0" w:color="auto"/>
              <w:right w:val="single" w:sz="4" w:space="0" w:color="8683E2"/>
            </w:tcBorders>
            <w:shd w:val="clear" w:color="auto" w:fill="D2D2F4"/>
          </w:tcPr>
          <w:p>
            <w:pPr/>
          </w:p>
        </w:tc>
        <w:tc>
          <w:tcPr>
            <w:tcW w:w="584" w:type="dxa"/>
            <w:tcBorders>
              <w:top w:val="single" w:sz="4" w:space="0" w:color="8683E2"/>
              <w:left w:val="single" w:sz="4" w:space="0" w:color="8683E2"/>
              <w:bottom w:val="nil" w:sz="6" w:space="0" w:color="auto"/>
              <w:right w:val="single" w:sz="4" w:space="0" w:color="8683E2"/>
            </w:tcBorders>
            <w:shd w:val="clear" w:color="auto" w:fill="D2D2F4"/>
          </w:tcPr>
          <w:p>
            <w:pPr/>
          </w:p>
        </w:tc>
        <w:tc>
          <w:tcPr>
            <w:tcW w:w="764" w:type="dxa"/>
            <w:tcBorders>
              <w:top w:val="single" w:sz="4" w:space="0" w:color="8683E2"/>
              <w:left w:val="single" w:sz="4" w:space="0" w:color="8683E2"/>
              <w:bottom w:val="nil" w:sz="6" w:space="0" w:color="auto"/>
              <w:right w:val="single" w:sz="4" w:space="0" w:color="8683E2"/>
            </w:tcBorders>
            <w:shd w:val="clear" w:color="auto" w:fill="D2D2F4"/>
          </w:tcPr>
          <w:p>
            <w:pPr/>
          </w:p>
        </w:tc>
        <w:tc>
          <w:tcPr>
            <w:tcW w:w="685"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73" w:right="6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占同类 交易金 额的比 例</w:t>
            </w:r>
          </w:p>
        </w:tc>
        <w:tc>
          <w:tcPr>
            <w:tcW w:w="674"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61" w:right="6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获批的 交易额 度（万 元）</w:t>
            </w:r>
          </w:p>
        </w:tc>
        <w:tc>
          <w:tcPr>
            <w:tcW w:w="674" w:type="dxa"/>
            <w:tcBorders>
              <w:top w:val="single" w:sz="4" w:space="0" w:color="8683E2"/>
              <w:left w:val="single" w:sz="4" w:space="0" w:color="8683E2"/>
              <w:bottom w:val="nil" w:sz="6" w:space="0" w:color="auto"/>
              <w:right w:val="single" w:sz="4" w:space="0" w:color="8683E2"/>
            </w:tcBorders>
            <w:shd w:val="clear" w:color="auto" w:fill="D2D2F4"/>
          </w:tcPr>
          <w:p>
            <w:pPr/>
          </w:p>
        </w:tc>
        <w:tc>
          <w:tcPr>
            <w:tcW w:w="662" w:type="dxa"/>
            <w:tcBorders>
              <w:top w:val="single" w:sz="4" w:space="0" w:color="8683E2"/>
              <w:left w:val="single" w:sz="4" w:space="0" w:color="8683E2"/>
              <w:bottom w:val="nil" w:sz="6" w:space="0" w:color="auto"/>
              <w:right w:val="single" w:sz="4" w:space="0" w:color="8683E2"/>
            </w:tcBorders>
            <w:shd w:val="clear" w:color="auto" w:fill="D2D2F4"/>
          </w:tcPr>
          <w:p>
            <w:pPr/>
          </w:p>
        </w:tc>
        <w:tc>
          <w:tcPr>
            <w:tcW w:w="686"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72" w:right="6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可获得 的同类 交易市 价</w:t>
            </w:r>
          </w:p>
        </w:tc>
        <w:tc>
          <w:tcPr>
            <w:tcW w:w="670" w:type="dxa"/>
            <w:vMerge w:val="restart"/>
            <w:tcBorders>
              <w:top w:val="single" w:sz="4" w:space="0" w:color="8683E2"/>
              <w:left w:val="single" w:sz="4" w:space="0" w:color="8683E2"/>
              <w:right w:val="single" w:sz="4" w:space="0" w:color="8683E2"/>
            </w:tcBorders>
            <w:shd w:val="clear" w:color="auto" w:fill="D2D2F4"/>
          </w:tcPr>
          <w:p>
            <w:pPr/>
          </w:p>
        </w:tc>
        <w:tc>
          <w:tcPr>
            <w:tcW w:w="642"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801" w:type="dxa"/>
            <w:vMerge/>
            <w:tcBorders>
              <w:left w:val="single" w:sz="4" w:space="0" w:color="8683E2"/>
              <w:bottom w:val="nil" w:sz="6" w:space="0" w:color="auto"/>
              <w:right w:val="single" w:sz="4" w:space="0" w:color="8683E2"/>
            </w:tcBorders>
            <w:shd w:val="clear" w:color="auto" w:fill="D2D2F4"/>
          </w:tcPr>
          <w:p>
            <w:pPr/>
          </w:p>
        </w:tc>
        <w:tc>
          <w:tcPr>
            <w:tcW w:w="677" w:type="dxa"/>
            <w:vMerge/>
            <w:tcBorders>
              <w:left w:val="single" w:sz="4" w:space="0" w:color="8683E2"/>
              <w:bottom w:val="nil" w:sz="6" w:space="0" w:color="auto"/>
              <w:right w:val="single" w:sz="4" w:space="0" w:color="8683E2"/>
            </w:tcBorders>
            <w:shd w:val="clear" w:color="auto" w:fill="D2D2F4"/>
          </w:tcPr>
          <w:p>
            <w:pPr/>
          </w:p>
        </w:tc>
        <w:tc>
          <w:tcPr>
            <w:tcW w:w="677" w:type="dxa"/>
            <w:vMerge/>
            <w:tcBorders>
              <w:left w:val="single" w:sz="4" w:space="0" w:color="8683E2"/>
              <w:bottom w:val="nil" w:sz="6" w:space="0" w:color="auto"/>
              <w:right w:val="single" w:sz="4" w:space="0" w:color="8683E2"/>
            </w:tcBorders>
            <w:shd w:val="clear" w:color="auto" w:fill="D2D2F4"/>
          </w:tcPr>
          <w:p>
            <w:pPr/>
          </w:p>
        </w:tc>
        <w:tc>
          <w:tcPr>
            <w:tcW w:w="706" w:type="dxa"/>
            <w:vMerge/>
            <w:tcBorders>
              <w:left w:val="single" w:sz="4" w:space="0" w:color="8683E2"/>
              <w:bottom w:val="nil" w:sz="6" w:space="0" w:color="auto"/>
              <w:right w:val="single" w:sz="4" w:space="0" w:color="8683E2"/>
            </w:tcBorders>
            <w:shd w:val="clear" w:color="auto" w:fill="D2D2F4"/>
          </w:tcPr>
          <w:p>
            <w:pPr/>
          </w:p>
        </w:tc>
        <w:tc>
          <w:tcPr>
            <w:tcW w:w="66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64" w:right="5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关联交 易定价 原则</w:t>
            </w:r>
          </w:p>
        </w:tc>
        <w:tc>
          <w:tcPr>
            <w:tcW w:w="58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2" w:right="10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关联 交易 价格</w:t>
            </w:r>
          </w:p>
        </w:tc>
        <w:tc>
          <w:tcPr>
            <w:tcW w:w="76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1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关联交易 金额（万 元）</w:t>
            </w:r>
          </w:p>
        </w:tc>
        <w:tc>
          <w:tcPr>
            <w:tcW w:w="685" w:type="dxa"/>
            <w:vMerge/>
            <w:tcBorders>
              <w:left w:val="single" w:sz="4" w:space="0" w:color="8683E2"/>
              <w:right w:val="single" w:sz="4" w:space="0" w:color="8683E2"/>
            </w:tcBorders>
            <w:shd w:val="clear" w:color="auto" w:fill="D2D2F4"/>
          </w:tcPr>
          <w:p>
            <w:pPr/>
          </w:p>
        </w:tc>
        <w:tc>
          <w:tcPr>
            <w:tcW w:w="674" w:type="dxa"/>
            <w:vMerge/>
            <w:tcBorders>
              <w:left w:val="single" w:sz="4" w:space="0" w:color="8683E2"/>
              <w:right w:val="single" w:sz="4" w:space="0" w:color="8683E2"/>
            </w:tcBorders>
            <w:shd w:val="clear" w:color="auto" w:fill="D2D2F4"/>
          </w:tcPr>
          <w:p>
            <w:pPr/>
          </w:p>
        </w:tc>
        <w:tc>
          <w:tcPr>
            <w:tcW w:w="67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61" w:right="6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是否超 过获批 额度</w:t>
            </w:r>
          </w:p>
        </w:tc>
        <w:tc>
          <w:tcPr>
            <w:tcW w:w="662"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61" w:right="49"/>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关联交 易结算 方式</w:t>
            </w:r>
          </w:p>
        </w:tc>
        <w:tc>
          <w:tcPr>
            <w:tcW w:w="686" w:type="dxa"/>
            <w:vMerge/>
            <w:tcBorders>
              <w:left w:val="single" w:sz="4" w:space="0" w:color="8683E2"/>
              <w:right w:val="single" w:sz="4" w:space="0" w:color="8683E2"/>
            </w:tcBorders>
            <w:shd w:val="clear" w:color="auto" w:fill="D2D2F4"/>
          </w:tcPr>
          <w:p>
            <w:pPr/>
          </w:p>
        </w:tc>
        <w:tc>
          <w:tcPr>
            <w:tcW w:w="670" w:type="dxa"/>
            <w:vMerge/>
            <w:tcBorders>
              <w:left w:val="single" w:sz="4" w:space="0" w:color="8683E2"/>
              <w:bottom w:val="nil" w:sz="6" w:space="0" w:color="auto"/>
              <w:right w:val="single" w:sz="4" w:space="0" w:color="8683E2"/>
            </w:tcBorders>
            <w:shd w:val="clear" w:color="auto" w:fill="D2D2F4"/>
          </w:tcPr>
          <w:p>
            <w:pPr/>
          </w:p>
        </w:tc>
        <w:tc>
          <w:tcPr>
            <w:tcW w:w="642" w:type="dxa"/>
            <w:vMerge/>
            <w:tcBorders>
              <w:left w:val="single" w:sz="4" w:space="0" w:color="8683E2"/>
              <w:bottom w:val="nil" w:sz="6" w:space="0" w:color="auto"/>
              <w:right w:val="single" w:sz="4" w:space="0" w:color="8683E2"/>
            </w:tcBorders>
            <w:shd w:val="clear" w:color="auto" w:fill="D2D2F4"/>
          </w:tcPr>
          <w:p>
            <w:pPr/>
          </w:p>
        </w:tc>
      </w:tr>
      <w:tr>
        <w:trPr>
          <w:trHeight w:val="704" w:hRule="exact"/>
        </w:trPr>
        <w:tc>
          <w:tcPr>
            <w:tcW w:w="80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before="40"/>
              <w:ind w:left="304" w:right="34"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关联交易 方</w:t>
            </w:r>
          </w:p>
        </w:tc>
        <w:tc>
          <w:tcPr>
            <w:tcW w:w="67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before="40"/>
              <w:ind w:left="243" w:right="61"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关联关 系</w:t>
            </w:r>
          </w:p>
        </w:tc>
        <w:tc>
          <w:tcPr>
            <w:tcW w:w="67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before="40"/>
              <w:ind w:left="63" w:right="6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关联交 易类型</w:t>
            </w:r>
          </w:p>
        </w:tc>
        <w:tc>
          <w:tcPr>
            <w:tcW w:w="70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before="40"/>
              <w:ind w:left="76" w:right="7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关联交 易内容</w:t>
            </w:r>
          </w:p>
        </w:tc>
        <w:tc>
          <w:tcPr>
            <w:tcW w:w="668" w:type="dxa"/>
            <w:vMerge/>
            <w:tcBorders>
              <w:left w:val="single" w:sz="4" w:space="0" w:color="8683E2"/>
              <w:right w:val="single" w:sz="4" w:space="0" w:color="8683E2"/>
            </w:tcBorders>
            <w:shd w:val="clear" w:color="auto" w:fill="D2D2F4"/>
          </w:tcPr>
          <w:p>
            <w:pPr/>
          </w:p>
        </w:tc>
        <w:tc>
          <w:tcPr>
            <w:tcW w:w="584" w:type="dxa"/>
            <w:vMerge/>
            <w:tcBorders>
              <w:left w:val="single" w:sz="4" w:space="0" w:color="8683E2"/>
              <w:right w:val="single" w:sz="4" w:space="0" w:color="8683E2"/>
            </w:tcBorders>
            <w:shd w:val="clear" w:color="auto" w:fill="D2D2F4"/>
          </w:tcPr>
          <w:p>
            <w:pPr/>
          </w:p>
        </w:tc>
        <w:tc>
          <w:tcPr>
            <w:tcW w:w="764" w:type="dxa"/>
            <w:vMerge/>
            <w:tcBorders>
              <w:left w:val="single" w:sz="4" w:space="0" w:color="8683E2"/>
              <w:right w:val="single" w:sz="4" w:space="0" w:color="8683E2"/>
            </w:tcBorders>
            <w:shd w:val="clear" w:color="auto" w:fill="D2D2F4"/>
          </w:tcPr>
          <w:p>
            <w:pPr/>
          </w:p>
        </w:tc>
        <w:tc>
          <w:tcPr>
            <w:tcW w:w="685" w:type="dxa"/>
            <w:vMerge/>
            <w:tcBorders>
              <w:left w:val="single" w:sz="4" w:space="0" w:color="8683E2"/>
              <w:right w:val="single" w:sz="4" w:space="0" w:color="8683E2"/>
            </w:tcBorders>
            <w:shd w:val="clear" w:color="auto" w:fill="D2D2F4"/>
          </w:tcPr>
          <w:p>
            <w:pPr/>
          </w:p>
        </w:tc>
        <w:tc>
          <w:tcPr>
            <w:tcW w:w="674" w:type="dxa"/>
            <w:vMerge/>
            <w:tcBorders>
              <w:left w:val="single" w:sz="4" w:space="0" w:color="8683E2"/>
              <w:right w:val="single" w:sz="4" w:space="0" w:color="8683E2"/>
            </w:tcBorders>
            <w:shd w:val="clear" w:color="auto" w:fill="D2D2F4"/>
          </w:tcPr>
          <w:p>
            <w:pPr/>
          </w:p>
        </w:tc>
        <w:tc>
          <w:tcPr>
            <w:tcW w:w="674" w:type="dxa"/>
            <w:vMerge/>
            <w:tcBorders>
              <w:left w:val="single" w:sz="4" w:space="0" w:color="8683E2"/>
              <w:right w:val="single" w:sz="4" w:space="0" w:color="8683E2"/>
            </w:tcBorders>
            <w:shd w:val="clear" w:color="auto" w:fill="D2D2F4"/>
          </w:tcPr>
          <w:p>
            <w:pPr/>
          </w:p>
        </w:tc>
        <w:tc>
          <w:tcPr>
            <w:tcW w:w="662" w:type="dxa"/>
            <w:vMerge/>
            <w:tcBorders>
              <w:left w:val="single" w:sz="4" w:space="0" w:color="8683E2"/>
              <w:right w:val="single" w:sz="4" w:space="0" w:color="8683E2"/>
            </w:tcBorders>
            <w:shd w:val="clear" w:color="auto" w:fill="D2D2F4"/>
          </w:tcPr>
          <w:p>
            <w:pPr/>
          </w:p>
        </w:tc>
        <w:tc>
          <w:tcPr>
            <w:tcW w:w="686" w:type="dxa"/>
            <w:vMerge/>
            <w:tcBorders>
              <w:left w:val="single" w:sz="4" w:space="0" w:color="8683E2"/>
              <w:right w:val="single" w:sz="4" w:space="0" w:color="8683E2"/>
            </w:tcBorders>
            <w:shd w:val="clear" w:color="auto" w:fill="D2D2F4"/>
          </w:tcPr>
          <w:p>
            <w:pPr/>
          </w:p>
        </w:tc>
        <w:tc>
          <w:tcPr>
            <w:tcW w:w="67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before="40"/>
              <w:ind w:left="240" w:right="59"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披露日 期</w:t>
            </w:r>
          </w:p>
        </w:tc>
        <w:tc>
          <w:tcPr>
            <w:tcW w:w="64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before="40"/>
              <w:ind w:left="225" w:right="44"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披露索 引</w:t>
            </w:r>
          </w:p>
        </w:tc>
      </w:tr>
      <w:tr>
        <w:trPr>
          <w:trHeight w:val="156" w:hRule="exact"/>
        </w:trPr>
        <w:tc>
          <w:tcPr>
            <w:tcW w:w="801" w:type="dxa"/>
            <w:vMerge w:val="restart"/>
            <w:tcBorders>
              <w:top w:val="nil" w:sz="6" w:space="0" w:color="auto"/>
              <w:left w:val="single" w:sz="4" w:space="0" w:color="8683E2"/>
              <w:right w:val="single" w:sz="4" w:space="0" w:color="8683E2"/>
            </w:tcBorders>
            <w:shd w:val="clear" w:color="auto" w:fill="D2D2F4"/>
          </w:tcPr>
          <w:p>
            <w:pPr/>
          </w:p>
        </w:tc>
        <w:tc>
          <w:tcPr>
            <w:tcW w:w="677" w:type="dxa"/>
            <w:vMerge w:val="restart"/>
            <w:tcBorders>
              <w:top w:val="nil" w:sz="6" w:space="0" w:color="auto"/>
              <w:left w:val="single" w:sz="4" w:space="0" w:color="8683E2"/>
              <w:right w:val="single" w:sz="4" w:space="0" w:color="8683E2"/>
            </w:tcBorders>
            <w:shd w:val="clear" w:color="auto" w:fill="D2D2F4"/>
          </w:tcPr>
          <w:p>
            <w:pPr/>
          </w:p>
        </w:tc>
        <w:tc>
          <w:tcPr>
            <w:tcW w:w="677" w:type="dxa"/>
            <w:vMerge w:val="restart"/>
            <w:tcBorders>
              <w:top w:val="nil" w:sz="6" w:space="0" w:color="auto"/>
              <w:left w:val="single" w:sz="4" w:space="0" w:color="8683E2"/>
              <w:right w:val="single" w:sz="4" w:space="0" w:color="8683E2"/>
            </w:tcBorders>
            <w:shd w:val="clear" w:color="auto" w:fill="D2D2F4"/>
          </w:tcPr>
          <w:p>
            <w:pPr/>
          </w:p>
        </w:tc>
        <w:tc>
          <w:tcPr>
            <w:tcW w:w="706" w:type="dxa"/>
            <w:vMerge w:val="restart"/>
            <w:tcBorders>
              <w:top w:val="nil" w:sz="6" w:space="0" w:color="auto"/>
              <w:left w:val="single" w:sz="4" w:space="0" w:color="8683E2"/>
              <w:right w:val="single" w:sz="4" w:space="0" w:color="8683E2"/>
            </w:tcBorders>
            <w:shd w:val="clear" w:color="auto" w:fill="D2D2F4"/>
          </w:tcPr>
          <w:p>
            <w:pPr/>
          </w:p>
        </w:tc>
        <w:tc>
          <w:tcPr>
            <w:tcW w:w="668" w:type="dxa"/>
            <w:vMerge/>
            <w:tcBorders>
              <w:left w:val="single" w:sz="4" w:space="0" w:color="8683E2"/>
              <w:bottom w:val="nil" w:sz="6" w:space="0" w:color="auto"/>
              <w:right w:val="single" w:sz="4" w:space="0" w:color="8683E2"/>
            </w:tcBorders>
            <w:shd w:val="clear" w:color="auto" w:fill="D2D2F4"/>
          </w:tcPr>
          <w:p>
            <w:pPr/>
          </w:p>
        </w:tc>
        <w:tc>
          <w:tcPr>
            <w:tcW w:w="584" w:type="dxa"/>
            <w:vMerge/>
            <w:tcBorders>
              <w:left w:val="single" w:sz="4" w:space="0" w:color="8683E2"/>
              <w:bottom w:val="nil" w:sz="6" w:space="0" w:color="auto"/>
              <w:right w:val="single" w:sz="4" w:space="0" w:color="8683E2"/>
            </w:tcBorders>
            <w:shd w:val="clear" w:color="auto" w:fill="D2D2F4"/>
          </w:tcPr>
          <w:p>
            <w:pPr/>
          </w:p>
        </w:tc>
        <w:tc>
          <w:tcPr>
            <w:tcW w:w="764" w:type="dxa"/>
            <w:vMerge/>
            <w:tcBorders>
              <w:left w:val="single" w:sz="4" w:space="0" w:color="8683E2"/>
              <w:bottom w:val="nil" w:sz="6" w:space="0" w:color="auto"/>
              <w:right w:val="single" w:sz="4" w:space="0" w:color="8683E2"/>
            </w:tcBorders>
            <w:shd w:val="clear" w:color="auto" w:fill="D2D2F4"/>
          </w:tcPr>
          <w:p>
            <w:pPr/>
          </w:p>
        </w:tc>
        <w:tc>
          <w:tcPr>
            <w:tcW w:w="685" w:type="dxa"/>
            <w:vMerge/>
            <w:tcBorders>
              <w:left w:val="single" w:sz="4" w:space="0" w:color="8683E2"/>
              <w:right w:val="single" w:sz="4" w:space="0" w:color="8683E2"/>
            </w:tcBorders>
            <w:shd w:val="clear" w:color="auto" w:fill="D2D2F4"/>
          </w:tcPr>
          <w:p>
            <w:pPr/>
          </w:p>
        </w:tc>
        <w:tc>
          <w:tcPr>
            <w:tcW w:w="674" w:type="dxa"/>
            <w:vMerge/>
            <w:tcBorders>
              <w:left w:val="single" w:sz="4" w:space="0" w:color="8683E2"/>
              <w:right w:val="single" w:sz="4" w:space="0" w:color="8683E2"/>
            </w:tcBorders>
            <w:shd w:val="clear" w:color="auto" w:fill="D2D2F4"/>
          </w:tcPr>
          <w:p>
            <w:pPr/>
          </w:p>
        </w:tc>
        <w:tc>
          <w:tcPr>
            <w:tcW w:w="674" w:type="dxa"/>
            <w:vMerge/>
            <w:tcBorders>
              <w:left w:val="single" w:sz="4" w:space="0" w:color="8683E2"/>
              <w:bottom w:val="nil" w:sz="6" w:space="0" w:color="auto"/>
              <w:right w:val="single" w:sz="4" w:space="0" w:color="8683E2"/>
            </w:tcBorders>
            <w:shd w:val="clear" w:color="auto" w:fill="D2D2F4"/>
          </w:tcPr>
          <w:p>
            <w:pPr/>
          </w:p>
        </w:tc>
        <w:tc>
          <w:tcPr>
            <w:tcW w:w="662" w:type="dxa"/>
            <w:vMerge/>
            <w:tcBorders>
              <w:left w:val="single" w:sz="4" w:space="0" w:color="8683E2"/>
              <w:bottom w:val="nil" w:sz="6" w:space="0" w:color="auto"/>
              <w:right w:val="single" w:sz="4" w:space="0" w:color="8683E2"/>
            </w:tcBorders>
            <w:shd w:val="clear" w:color="auto" w:fill="D2D2F4"/>
          </w:tcPr>
          <w:p>
            <w:pPr/>
          </w:p>
        </w:tc>
        <w:tc>
          <w:tcPr>
            <w:tcW w:w="686" w:type="dxa"/>
            <w:vMerge/>
            <w:tcBorders>
              <w:left w:val="single" w:sz="4" w:space="0" w:color="8683E2"/>
              <w:right w:val="single" w:sz="4" w:space="0" w:color="8683E2"/>
            </w:tcBorders>
            <w:shd w:val="clear" w:color="auto" w:fill="D2D2F4"/>
          </w:tcPr>
          <w:p>
            <w:pPr/>
          </w:p>
        </w:tc>
        <w:tc>
          <w:tcPr>
            <w:tcW w:w="670" w:type="dxa"/>
            <w:vMerge w:val="restart"/>
            <w:tcBorders>
              <w:top w:val="nil" w:sz="6" w:space="0" w:color="auto"/>
              <w:left w:val="single" w:sz="4" w:space="0" w:color="8683E2"/>
              <w:right w:val="single" w:sz="4" w:space="0" w:color="8683E2"/>
            </w:tcBorders>
            <w:shd w:val="clear" w:color="auto" w:fill="D2D2F4"/>
          </w:tcPr>
          <w:p>
            <w:pPr/>
          </w:p>
        </w:tc>
        <w:tc>
          <w:tcPr>
            <w:tcW w:w="642" w:type="dxa"/>
            <w:vMerge w:val="restart"/>
            <w:tcBorders>
              <w:top w:val="nil" w:sz="6" w:space="0" w:color="auto"/>
              <w:left w:val="single" w:sz="4" w:space="0" w:color="8683E2"/>
              <w:right w:val="single" w:sz="4" w:space="0" w:color="8683E2"/>
            </w:tcBorders>
            <w:shd w:val="clear" w:color="auto" w:fill="D2D2F4"/>
          </w:tcPr>
          <w:p>
            <w:pPr/>
          </w:p>
        </w:tc>
      </w:tr>
      <w:tr>
        <w:trPr>
          <w:trHeight w:val="156" w:hRule="exact"/>
        </w:trPr>
        <w:tc>
          <w:tcPr>
            <w:tcW w:w="801" w:type="dxa"/>
            <w:vMerge/>
            <w:tcBorders>
              <w:left w:val="single" w:sz="4" w:space="0" w:color="8683E2"/>
              <w:bottom w:val="single" w:sz="4" w:space="0" w:color="8683E2"/>
              <w:right w:val="single" w:sz="4" w:space="0" w:color="8683E2"/>
            </w:tcBorders>
            <w:shd w:val="clear" w:color="auto" w:fill="D2D2F4"/>
          </w:tcPr>
          <w:p>
            <w:pPr/>
          </w:p>
        </w:tc>
        <w:tc>
          <w:tcPr>
            <w:tcW w:w="677" w:type="dxa"/>
            <w:vMerge/>
            <w:tcBorders>
              <w:left w:val="single" w:sz="4" w:space="0" w:color="8683E2"/>
              <w:bottom w:val="single" w:sz="4" w:space="0" w:color="8683E2"/>
              <w:right w:val="single" w:sz="4" w:space="0" w:color="8683E2"/>
            </w:tcBorders>
            <w:shd w:val="clear" w:color="auto" w:fill="D2D2F4"/>
          </w:tcPr>
          <w:p>
            <w:pPr/>
          </w:p>
        </w:tc>
        <w:tc>
          <w:tcPr>
            <w:tcW w:w="677" w:type="dxa"/>
            <w:vMerge/>
            <w:tcBorders>
              <w:left w:val="single" w:sz="4" w:space="0" w:color="8683E2"/>
              <w:bottom w:val="single" w:sz="4" w:space="0" w:color="8683E2"/>
              <w:right w:val="single" w:sz="4" w:space="0" w:color="8683E2"/>
            </w:tcBorders>
            <w:shd w:val="clear" w:color="auto" w:fill="D2D2F4"/>
          </w:tcPr>
          <w:p>
            <w:pPr/>
          </w:p>
        </w:tc>
        <w:tc>
          <w:tcPr>
            <w:tcW w:w="706" w:type="dxa"/>
            <w:vMerge/>
            <w:tcBorders>
              <w:left w:val="single" w:sz="4" w:space="0" w:color="8683E2"/>
              <w:bottom w:val="single" w:sz="4" w:space="0" w:color="8683E2"/>
              <w:right w:val="single" w:sz="4" w:space="0" w:color="8683E2"/>
            </w:tcBorders>
            <w:shd w:val="clear" w:color="auto" w:fill="D2D2F4"/>
          </w:tcPr>
          <w:p>
            <w:pPr/>
          </w:p>
        </w:tc>
        <w:tc>
          <w:tcPr>
            <w:tcW w:w="668" w:type="dxa"/>
            <w:tcBorders>
              <w:top w:val="nil" w:sz="6" w:space="0" w:color="auto"/>
              <w:left w:val="single" w:sz="4" w:space="0" w:color="8683E2"/>
              <w:bottom w:val="single" w:sz="4" w:space="0" w:color="8683E2"/>
              <w:right w:val="single" w:sz="4" w:space="0" w:color="8683E2"/>
            </w:tcBorders>
            <w:shd w:val="clear" w:color="auto" w:fill="D2D2F4"/>
          </w:tcPr>
          <w:p>
            <w:pPr/>
          </w:p>
        </w:tc>
        <w:tc>
          <w:tcPr>
            <w:tcW w:w="584" w:type="dxa"/>
            <w:tcBorders>
              <w:top w:val="nil" w:sz="6" w:space="0" w:color="auto"/>
              <w:left w:val="single" w:sz="4" w:space="0" w:color="8683E2"/>
              <w:bottom w:val="single" w:sz="4" w:space="0" w:color="8683E2"/>
              <w:right w:val="single" w:sz="4" w:space="0" w:color="8683E2"/>
            </w:tcBorders>
            <w:shd w:val="clear" w:color="auto" w:fill="D2D2F4"/>
          </w:tcPr>
          <w:p>
            <w:pPr/>
          </w:p>
        </w:tc>
        <w:tc>
          <w:tcPr>
            <w:tcW w:w="764" w:type="dxa"/>
            <w:tcBorders>
              <w:top w:val="nil" w:sz="6" w:space="0" w:color="auto"/>
              <w:left w:val="single" w:sz="4" w:space="0" w:color="8683E2"/>
              <w:bottom w:val="single" w:sz="4" w:space="0" w:color="8683E2"/>
              <w:right w:val="single" w:sz="4" w:space="0" w:color="8683E2"/>
            </w:tcBorders>
            <w:shd w:val="clear" w:color="auto" w:fill="D2D2F4"/>
          </w:tcPr>
          <w:p>
            <w:pPr/>
          </w:p>
        </w:tc>
        <w:tc>
          <w:tcPr>
            <w:tcW w:w="685" w:type="dxa"/>
            <w:vMerge/>
            <w:tcBorders>
              <w:left w:val="single" w:sz="4" w:space="0" w:color="8683E2"/>
              <w:bottom w:val="single" w:sz="4" w:space="0" w:color="8683E2"/>
              <w:right w:val="single" w:sz="4" w:space="0" w:color="8683E2"/>
            </w:tcBorders>
            <w:shd w:val="clear" w:color="auto" w:fill="D2D2F4"/>
          </w:tcPr>
          <w:p>
            <w:pPr/>
          </w:p>
        </w:tc>
        <w:tc>
          <w:tcPr>
            <w:tcW w:w="674" w:type="dxa"/>
            <w:vMerge/>
            <w:tcBorders>
              <w:left w:val="single" w:sz="4" w:space="0" w:color="8683E2"/>
              <w:bottom w:val="single" w:sz="4" w:space="0" w:color="8683E2"/>
              <w:right w:val="single" w:sz="4" w:space="0" w:color="8683E2"/>
            </w:tcBorders>
            <w:shd w:val="clear" w:color="auto" w:fill="D2D2F4"/>
          </w:tcPr>
          <w:p>
            <w:pPr/>
          </w:p>
        </w:tc>
        <w:tc>
          <w:tcPr>
            <w:tcW w:w="674" w:type="dxa"/>
            <w:tcBorders>
              <w:top w:val="nil" w:sz="6" w:space="0" w:color="auto"/>
              <w:left w:val="single" w:sz="4" w:space="0" w:color="8683E2"/>
              <w:bottom w:val="single" w:sz="4" w:space="0" w:color="8683E2"/>
              <w:right w:val="single" w:sz="4" w:space="0" w:color="8683E2"/>
            </w:tcBorders>
            <w:shd w:val="clear" w:color="auto" w:fill="D2D2F4"/>
          </w:tcPr>
          <w:p>
            <w:pPr/>
          </w:p>
        </w:tc>
        <w:tc>
          <w:tcPr>
            <w:tcW w:w="662" w:type="dxa"/>
            <w:tcBorders>
              <w:top w:val="nil" w:sz="6" w:space="0" w:color="auto"/>
              <w:left w:val="single" w:sz="4" w:space="0" w:color="8683E2"/>
              <w:bottom w:val="single" w:sz="4" w:space="0" w:color="8683E2"/>
              <w:right w:val="single" w:sz="4" w:space="0" w:color="8683E2"/>
            </w:tcBorders>
            <w:shd w:val="clear" w:color="auto" w:fill="D2D2F4"/>
          </w:tcPr>
          <w:p>
            <w:pPr/>
          </w:p>
        </w:tc>
        <w:tc>
          <w:tcPr>
            <w:tcW w:w="686" w:type="dxa"/>
            <w:vMerge/>
            <w:tcBorders>
              <w:left w:val="single" w:sz="4" w:space="0" w:color="8683E2"/>
              <w:bottom w:val="single" w:sz="4" w:space="0" w:color="8683E2"/>
              <w:right w:val="single" w:sz="4" w:space="0" w:color="8683E2"/>
            </w:tcBorders>
            <w:shd w:val="clear" w:color="auto" w:fill="D2D2F4"/>
          </w:tcPr>
          <w:p>
            <w:pPr/>
          </w:p>
        </w:tc>
        <w:tc>
          <w:tcPr>
            <w:tcW w:w="670" w:type="dxa"/>
            <w:vMerge/>
            <w:tcBorders>
              <w:left w:val="single" w:sz="4" w:space="0" w:color="8683E2"/>
              <w:bottom w:val="single" w:sz="4" w:space="0" w:color="8683E2"/>
              <w:right w:val="single" w:sz="4" w:space="0" w:color="8683E2"/>
            </w:tcBorders>
            <w:shd w:val="clear" w:color="auto" w:fill="D2D2F4"/>
          </w:tcPr>
          <w:p>
            <w:pPr/>
          </w:p>
        </w:tc>
        <w:tc>
          <w:tcPr>
            <w:tcW w:w="642" w:type="dxa"/>
            <w:vMerge/>
            <w:tcBorders>
              <w:left w:val="single" w:sz="4" w:space="0" w:color="8683E2"/>
              <w:bottom w:val="single" w:sz="4" w:space="0" w:color="8683E2"/>
              <w:right w:val="single" w:sz="4" w:space="0" w:color="8683E2"/>
            </w:tcBorders>
            <w:shd w:val="clear" w:color="auto" w:fill="D2D2F4"/>
          </w:tcPr>
          <w:p>
            <w:pPr/>
          </w:p>
        </w:tc>
      </w:tr>
      <w:tr>
        <w:trPr>
          <w:trHeight w:val="166" w:hRule="exact"/>
        </w:trPr>
        <w:tc>
          <w:tcPr>
            <w:tcW w:w="801" w:type="dxa"/>
            <w:tcBorders>
              <w:top w:val="single" w:sz="4" w:space="0" w:color="8683E2"/>
              <w:left w:val="single" w:sz="4" w:space="0" w:color="8683E2"/>
              <w:bottom w:val="nil" w:sz="6" w:space="0" w:color="auto"/>
              <w:right w:val="single" w:sz="4" w:space="0" w:color="8683E2"/>
            </w:tcBorders>
            <w:shd w:val="clear" w:color="auto" w:fill="D2D2F4"/>
          </w:tcPr>
          <w:p>
            <w:pPr/>
          </w:p>
        </w:tc>
        <w:tc>
          <w:tcPr>
            <w:tcW w:w="677" w:type="dxa"/>
            <w:vMerge w:val="restart"/>
            <w:tcBorders>
              <w:top w:val="single" w:sz="4" w:space="0" w:color="8683E2"/>
              <w:left w:val="single" w:sz="9" w:space="0" w:color="D2D2F4"/>
              <w:right w:val="single" w:sz="9" w:space="0" w:color="D2D2F4"/>
            </w:tcBorders>
          </w:tcPr>
          <w:p>
            <w:pPr>
              <w:pStyle w:val="TableParagraph"/>
              <w:spacing w:line="240" w:lineRule="auto" w:before="3"/>
              <w:ind w:right="0"/>
              <w:jc w:val="left"/>
              <w:rPr>
                <w:rFonts w:ascii="华文细黑" w:hAnsi="华文细黑" w:cs="华文细黑" w:eastAsia="华文细黑" w:hint="default"/>
                <w:b/>
                <w:bCs/>
                <w:sz w:val="14"/>
                <w:szCs w:val="14"/>
              </w:rPr>
            </w:pPr>
          </w:p>
          <w:p>
            <w:pPr>
              <w:pStyle w:val="TableParagraph"/>
              <w:spacing w:line="295" w:lineRule="auto"/>
              <w:ind w:left="16" w:right="95"/>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与本公 司受同 一控制 人控制</w:t>
            </w:r>
          </w:p>
        </w:tc>
        <w:tc>
          <w:tcPr>
            <w:tcW w:w="677" w:type="dxa"/>
            <w:vMerge w:val="restart"/>
            <w:tcBorders>
              <w:top w:val="single" w:sz="4" w:space="0" w:color="8683E2"/>
              <w:left w:val="single" w:sz="4" w:space="0" w:color="8683E2"/>
              <w:right w:val="single" w:sz="4" w:space="0" w:color="8683E2"/>
            </w:tcBorders>
            <w:shd w:val="clear" w:color="auto" w:fill="D2D2F4"/>
          </w:tcPr>
          <w:p>
            <w:pPr/>
          </w:p>
        </w:tc>
        <w:tc>
          <w:tcPr>
            <w:tcW w:w="706" w:type="dxa"/>
            <w:vMerge w:val="restart"/>
            <w:tcBorders>
              <w:top w:val="single" w:sz="4" w:space="0" w:color="8683E2"/>
              <w:left w:val="single" w:sz="9" w:space="0" w:color="D2D2F4"/>
              <w:right w:val="single" w:sz="13" w:space="0" w:color="D2D2F4"/>
            </w:tcBorders>
          </w:tcPr>
          <w:p>
            <w:pPr>
              <w:pStyle w:val="TableParagraph"/>
              <w:spacing w:line="240" w:lineRule="auto" w:before="4"/>
              <w:ind w:right="0"/>
              <w:jc w:val="left"/>
              <w:rPr>
                <w:rFonts w:ascii="华文细黑" w:hAnsi="华文细黑" w:cs="华文细黑" w:eastAsia="华文细黑" w:hint="default"/>
                <w:b/>
                <w:bCs/>
                <w:sz w:val="25"/>
                <w:szCs w:val="25"/>
              </w:rPr>
            </w:pPr>
          </w:p>
          <w:p>
            <w:pPr>
              <w:pStyle w:val="TableParagraph"/>
              <w:spacing w:line="295" w:lineRule="auto"/>
              <w:ind w:left="16" w:right="119"/>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运输仓 储等服 务</w:t>
            </w:r>
          </w:p>
        </w:tc>
        <w:tc>
          <w:tcPr>
            <w:tcW w:w="66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5"/>
              <w:ind w:left="22" w:right="93"/>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在市场 价格基 础上经 双方协 商确定</w:t>
            </w:r>
          </w:p>
        </w:tc>
        <w:tc>
          <w:tcPr>
            <w:tcW w:w="584"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5"/>
              <w:ind w:right="0"/>
              <w:jc w:val="left"/>
              <w:rPr>
                <w:rFonts w:ascii="华文细黑" w:hAnsi="华文细黑" w:cs="华文细黑" w:eastAsia="华文细黑" w:hint="default"/>
                <w:b/>
                <w:bCs/>
                <w:sz w:val="18"/>
                <w:szCs w:val="18"/>
              </w:rPr>
            </w:pPr>
          </w:p>
          <w:p>
            <w:pPr>
              <w:pStyle w:val="TableParagraph"/>
              <w:spacing w:line="295" w:lineRule="auto"/>
              <w:ind w:left="27" w:right="17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市场 价格</w:t>
            </w:r>
          </w:p>
        </w:tc>
        <w:tc>
          <w:tcPr>
            <w:tcW w:w="764" w:type="dxa"/>
            <w:vMerge w:val="restart"/>
            <w:tcBorders>
              <w:top w:val="single" w:sz="4" w:space="0" w:color="8683E2"/>
              <w:left w:val="single" w:sz="4" w:space="0" w:color="8683E2"/>
              <w:right w:val="single" w:sz="4" w:space="0" w:color="8683E2"/>
            </w:tcBorders>
            <w:shd w:val="clear" w:color="auto" w:fill="D2D2F4"/>
          </w:tcPr>
          <w:p>
            <w:pPr/>
          </w:p>
        </w:tc>
        <w:tc>
          <w:tcPr>
            <w:tcW w:w="685"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60"/>
              <w:ind w:left="58" w:right="0"/>
              <w:jc w:val="left"/>
              <w:rPr>
                <w:rFonts w:ascii="华文细黑" w:hAnsi="华文细黑" w:cs="华文细黑" w:eastAsia="华文细黑" w:hint="default"/>
                <w:sz w:val="18"/>
                <w:szCs w:val="18"/>
              </w:rPr>
            </w:pPr>
            <w:r>
              <w:rPr>
                <w:rFonts w:ascii="华文细黑"/>
                <w:sz w:val="18"/>
              </w:rPr>
              <w:t>16.48%</w:t>
            </w:r>
          </w:p>
        </w:tc>
        <w:tc>
          <w:tcPr>
            <w:tcW w:w="674" w:type="dxa"/>
            <w:vMerge w:val="restart"/>
            <w:tcBorders>
              <w:top w:val="single" w:sz="4" w:space="0" w:color="8683E2"/>
              <w:left w:val="single" w:sz="4" w:space="0" w:color="8683E2"/>
              <w:right w:val="single" w:sz="4" w:space="0" w:color="8683E2"/>
            </w:tcBorders>
            <w:shd w:val="clear" w:color="auto" w:fill="D2D2F4"/>
          </w:tcPr>
          <w:p>
            <w:pPr/>
          </w:p>
        </w:tc>
        <w:tc>
          <w:tcPr>
            <w:tcW w:w="674"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60"/>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662" w:type="dxa"/>
            <w:vMerge w:val="restart"/>
            <w:tcBorders>
              <w:top w:val="single" w:sz="4" w:space="0" w:color="8683E2"/>
              <w:left w:val="single" w:sz="4" w:space="0" w:color="8683E2"/>
              <w:right w:val="single" w:sz="4" w:space="0" w:color="8683E2"/>
            </w:tcBorders>
            <w:shd w:val="clear" w:color="auto" w:fill="D2D2F4"/>
          </w:tcPr>
          <w:p>
            <w:pPr/>
          </w:p>
        </w:tc>
        <w:tc>
          <w:tcPr>
            <w:tcW w:w="686"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5"/>
              <w:ind w:right="0"/>
              <w:jc w:val="left"/>
              <w:rPr>
                <w:rFonts w:ascii="华文细黑" w:hAnsi="华文细黑" w:cs="华文细黑" w:eastAsia="华文细黑" w:hint="default"/>
                <w:b/>
                <w:bCs/>
                <w:sz w:val="18"/>
                <w:szCs w:val="18"/>
              </w:rPr>
            </w:pPr>
          </w:p>
          <w:p>
            <w:pPr>
              <w:pStyle w:val="TableParagraph"/>
              <w:spacing w:line="295" w:lineRule="auto"/>
              <w:ind w:left="27" w:right="9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市场价 格</w:t>
            </w:r>
          </w:p>
        </w:tc>
        <w:tc>
          <w:tcPr>
            <w:tcW w:w="670" w:type="dxa"/>
            <w:vMerge w:val="restart"/>
            <w:tcBorders>
              <w:top w:val="single" w:sz="4" w:space="0" w:color="8683E2"/>
              <w:left w:val="single" w:sz="4" w:space="0" w:color="8683E2"/>
              <w:right w:val="single" w:sz="4" w:space="0" w:color="8683E2"/>
            </w:tcBorders>
            <w:shd w:val="clear" w:color="auto" w:fill="D2D2F4"/>
          </w:tcPr>
          <w:p>
            <w:pPr/>
          </w:p>
        </w:tc>
        <w:tc>
          <w:tcPr>
            <w:tcW w:w="642" w:type="dxa"/>
            <w:vMerge w:val="restart"/>
            <w:tcBorders>
              <w:top w:val="single" w:sz="4" w:space="0" w:color="8683E2"/>
              <w:left w:val="single" w:sz="9" w:space="0" w:color="D2D2F4"/>
              <w:right w:val="single" w:sz="4" w:space="0" w:color="8683E2"/>
            </w:tcBorders>
          </w:tcPr>
          <w:p>
            <w:pPr>
              <w:pStyle w:val="TableParagraph"/>
              <w:spacing w:line="240" w:lineRule="auto" w:before="3"/>
              <w:ind w:right="0"/>
              <w:jc w:val="left"/>
              <w:rPr>
                <w:rFonts w:ascii="华文细黑" w:hAnsi="华文细黑" w:cs="华文细黑" w:eastAsia="华文细黑" w:hint="default"/>
                <w:b/>
                <w:bCs/>
                <w:sz w:val="14"/>
                <w:szCs w:val="14"/>
              </w:rPr>
            </w:pPr>
          </w:p>
          <w:p>
            <w:pPr>
              <w:pStyle w:val="TableParagraph"/>
              <w:spacing w:line="295" w:lineRule="auto"/>
              <w:ind w:left="16" w:right="62"/>
              <w:jc w:val="left"/>
              <w:rPr>
                <w:rFonts w:ascii="华文细黑" w:hAnsi="华文细黑" w:cs="华文细黑" w:eastAsia="华文细黑" w:hint="default"/>
                <w:sz w:val="18"/>
                <w:szCs w:val="18"/>
              </w:rPr>
            </w:pPr>
            <w:hyperlink r:id="rId26">
              <w:r>
                <w:rPr>
                  <w:rFonts w:ascii="华文细黑"/>
                  <w:sz w:val="18"/>
                </w:rPr>
                <w:t>www.</w:t>
              </w:r>
            </w:hyperlink>
            <w:r>
              <w:rPr>
                <w:rFonts w:ascii="华文细黑"/>
                <w:sz w:val="18"/>
              </w:rPr>
              <w:t> cninfo</w:t>
            </w:r>
          </w:p>
          <w:p>
            <w:pPr>
              <w:pStyle w:val="TableParagraph"/>
              <w:spacing w:line="295" w:lineRule="auto" w:before="13"/>
              <w:ind w:left="16" w:right="104"/>
              <w:jc w:val="left"/>
              <w:rPr>
                <w:rFonts w:ascii="华文细黑" w:hAnsi="华文细黑" w:cs="华文细黑" w:eastAsia="华文细黑" w:hint="default"/>
                <w:sz w:val="18"/>
                <w:szCs w:val="18"/>
              </w:rPr>
            </w:pPr>
            <w:r>
              <w:rPr>
                <w:rFonts w:ascii="华文细黑"/>
                <w:sz w:val="18"/>
              </w:rPr>
              <w:t>.com. cn</w:t>
            </w:r>
          </w:p>
        </w:tc>
      </w:tr>
      <w:tr>
        <w:trPr>
          <w:trHeight w:val="156" w:hRule="exact"/>
        </w:trPr>
        <w:tc>
          <w:tcPr>
            <w:tcW w:w="801"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46"/>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上海酷武 供应链管 理股份有 限公司</w:t>
            </w:r>
          </w:p>
        </w:tc>
        <w:tc>
          <w:tcPr>
            <w:tcW w:w="677" w:type="dxa"/>
            <w:vMerge/>
            <w:tcBorders>
              <w:left w:val="single" w:sz="9" w:space="0" w:color="D2D2F4"/>
              <w:right w:val="single" w:sz="9" w:space="0" w:color="D2D2F4"/>
            </w:tcBorders>
          </w:tcPr>
          <w:p>
            <w:pPr/>
          </w:p>
        </w:tc>
        <w:tc>
          <w:tcPr>
            <w:tcW w:w="677" w:type="dxa"/>
            <w:vMerge/>
            <w:tcBorders>
              <w:left w:val="single" w:sz="4" w:space="0" w:color="8683E2"/>
              <w:right w:val="single" w:sz="4" w:space="0" w:color="8683E2"/>
            </w:tcBorders>
            <w:shd w:val="clear" w:color="auto" w:fill="D2D2F4"/>
          </w:tcPr>
          <w:p>
            <w:pPr/>
          </w:p>
        </w:tc>
        <w:tc>
          <w:tcPr>
            <w:tcW w:w="706" w:type="dxa"/>
            <w:vMerge/>
            <w:tcBorders>
              <w:left w:val="single" w:sz="9" w:space="0" w:color="D2D2F4"/>
              <w:right w:val="single" w:sz="13" w:space="0" w:color="D2D2F4"/>
            </w:tcBorders>
          </w:tcPr>
          <w:p>
            <w:pPr/>
          </w:p>
        </w:tc>
        <w:tc>
          <w:tcPr>
            <w:tcW w:w="668" w:type="dxa"/>
            <w:vMerge/>
            <w:tcBorders>
              <w:left w:val="single" w:sz="4" w:space="0" w:color="8683E2"/>
              <w:right w:val="single" w:sz="4" w:space="0" w:color="8683E2"/>
            </w:tcBorders>
            <w:shd w:val="clear" w:color="auto" w:fill="D2D2F4"/>
          </w:tcPr>
          <w:p>
            <w:pPr/>
          </w:p>
        </w:tc>
        <w:tc>
          <w:tcPr>
            <w:tcW w:w="584" w:type="dxa"/>
            <w:vMerge/>
            <w:tcBorders>
              <w:left w:val="single" w:sz="9" w:space="0" w:color="D2D2F4"/>
              <w:right w:val="single" w:sz="9" w:space="0" w:color="D2D2F4"/>
            </w:tcBorders>
          </w:tcPr>
          <w:p>
            <w:pPr/>
          </w:p>
        </w:tc>
        <w:tc>
          <w:tcPr>
            <w:tcW w:w="764" w:type="dxa"/>
            <w:vMerge/>
            <w:tcBorders>
              <w:left w:val="single" w:sz="4" w:space="0" w:color="8683E2"/>
              <w:right w:val="single" w:sz="4" w:space="0" w:color="8683E2"/>
            </w:tcBorders>
            <w:shd w:val="clear" w:color="auto" w:fill="D2D2F4"/>
          </w:tcPr>
          <w:p>
            <w:pPr/>
          </w:p>
        </w:tc>
        <w:tc>
          <w:tcPr>
            <w:tcW w:w="685" w:type="dxa"/>
            <w:vMerge/>
            <w:tcBorders>
              <w:left w:val="single" w:sz="9" w:space="0" w:color="D2D2F4"/>
              <w:right w:val="single" w:sz="9" w:space="0" w:color="D2D2F4"/>
            </w:tcBorders>
          </w:tcPr>
          <w:p>
            <w:pPr/>
          </w:p>
        </w:tc>
        <w:tc>
          <w:tcPr>
            <w:tcW w:w="674" w:type="dxa"/>
            <w:vMerge/>
            <w:tcBorders>
              <w:left w:val="single" w:sz="4" w:space="0" w:color="8683E2"/>
              <w:right w:val="single" w:sz="4" w:space="0" w:color="8683E2"/>
            </w:tcBorders>
            <w:shd w:val="clear" w:color="auto" w:fill="D2D2F4"/>
          </w:tcPr>
          <w:p>
            <w:pPr/>
          </w:p>
        </w:tc>
        <w:tc>
          <w:tcPr>
            <w:tcW w:w="674" w:type="dxa"/>
            <w:vMerge/>
            <w:tcBorders>
              <w:left w:val="single" w:sz="10" w:space="0" w:color="D2D2F4"/>
              <w:right w:val="single" w:sz="9" w:space="0" w:color="D2D2F4"/>
            </w:tcBorders>
          </w:tcPr>
          <w:p>
            <w:pPr/>
          </w:p>
        </w:tc>
        <w:tc>
          <w:tcPr>
            <w:tcW w:w="662" w:type="dxa"/>
            <w:vMerge/>
            <w:tcBorders>
              <w:left w:val="single" w:sz="4" w:space="0" w:color="8683E2"/>
              <w:right w:val="single" w:sz="4" w:space="0" w:color="8683E2"/>
            </w:tcBorders>
            <w:shd w:val="clear" w:color="auto" w:fill="D2D2F4"/>
          </w:tcPr>
          <w:p>
            <w:pPr/>
          </w:p>
        </w:tc>
        <w:tc>
          <w:tcPr>
            <w:tcW w:w="686" w:type="dxa"/>
            <w:vMerge/>
            <w:tcBorders>
              <w:left w:val="single" w:sz="9" w:space="0" w:color="D2D2F4"/>
              <w:right w:val="single" w:sz="9" w:space="0" w:color="D2D2F4"/>
            </w:tcBorders>
          </w:tcPr>
          <w:p>
            <w:pPr/>
          </w:p>
        </w:tc>
        <w:tc>
          <w:tcPr>
            <w:tcW w:w="670" w:type="dxa"/>
            <w:vMerge/>
            <w:tcBorders>
              <w:left w:val="single" w:sz="4" w:space="0" w:color="8683E2"/>
              <w:bottom w:val="nil" w:sz="6" w:space="0" w:color="auto"/>
              <w:right w:val="single" w:sz="4" w:space="0" w:color="8683E2"/>
            </w:tcBorders>
            <w:shd w:val="clear" w:color="auto" w:fill="D2D2F4"/>
          </w:tcPr>
          <w:p>
            <w:pPr/>
          </w:p>
        </w:tc>
        <w:tc>
          <w:tcPr>
            <w:tcW w:w="642" w:type="dxa"/>
            <w:vMerge/>
            <w:tcBorders>
              <w:left w:val="single" w:sz="9" w:space="0" w:color="D2D2F4"/>
              <w:right w:val="single" w:sz="4" w:space="0" w:color="8683E2"/>
            </w:tcBorders>
          </w:tcPr>
          <w:p>
            <w:pPr/>
          </w:p>
        </w:tc>
      </w:tr>
      <w:tr>
        <w:trPr>
          <w:trHeight w:val="156" w:hRule="exact"/>
        </w:trPr>
        <w:tc>
          <w:tcPr>
            <w:tcW w:w="801" w:type="dxa"/>
            <w:vMerge/>
            <w:tcBorders>
              <w:left w:val="single" w:sz="4" w:space="0" w:color="8683E2"/>
              <w:right w:val="single" w:sz="4" w:space="0" w:color="8683E2"/>
            </w:tcBorders>
            <w:shd w:val="clear" w:color="auto" w:fill="D2D2F4"/>
          </w:tcPr>
          <w:p>
            <w:pPr/>
          </w:p>
        </w:tc>
        <w:tc>
          <w:tcPr>
            <w:tcW w:w="677" w:type="dxa"/>
            <w:vMerge/>
            <w:tcBorders>
              <w:left w:val="single" w:sz="9" w:space="0" w:color="D2D2F4"/>
              <w:right w:val="single" w:sz="9" w:space="0" w:color="D2D2F4"/>
            </w:tcBorders>
          </w:tcPr>
          <w:p>
            <w:pPr/>
          </w:p>
        </w:tc>
        <w:tc>
          <w:tcPr>
            <w:tcW w:w="677" w:type="dxa"/>
            <w:vMerge/>
            <w:tcBorders>
              <w:left w:val="single" w:sz="4" w:space="0" w:color="8683E2"/>
              <w:bottom w:val="nil" w:sz="6" w:space="0" w:color="auto"/>
              <w:right w:val="single" w:sz="4" w:space="0" w:color="8683E2"/>
            </w:tcBorders>
            <w:shd w:val="clear" w:color="auto" w:fill="D2D2F4"/>
          </w:tcPr>
          <w:p>
            <w:pPr/>
          </w:p>
        </w:tc>
        <w:tc>
          <w:tcPr>
            <w:tcW w:w="706" w:type="dxa"/>
            <w:vMerge/>
            <w:tcBorders>
              <w:left w:val="single" w:sz="9" w:space="0" w:color="D2D2F4"/>
              <w:right w:val="single" w:sz="13" w:space="0" w:color="D2D2F4"/>
            </w:tcBorders>
          </w:tcPr>
          <w:p>
            <w:pPr/>
          </w:p>
        </w:tc>
        <w:tc>
          <w:tcPr>
            <w:tcW w:w="668" w:type="dxa"/>
            <w:vMerge/>
            <w:tcBorders>
              <w:left w:val="single" w:sz="4" w:space="0" w:color="8683E2"/>
              <w:right w:val="single" w:sz="4" w:space="0" w:color="8683E2"/>
            </w:tcBorders>
            <w:shd w:val="clear" w:color="auto" w:fill="D2D2F4"/>
          </w:tcPr>
          <w:p>
            <w:pPr/>
          </w:p>
        </w:tc>
        <w:tc>
          <w:tcPr>
            <w:tcW w:w="584" w:type="dxa"/>
            <w:vMerge/>
            <w:tcBorders>
              <w:left w:val="single" w:sz="9" w:space="0" w:color="D2D2F4"/>
              <w:right w:val="single" w:sz="9" w:space="0" w:color="D2D2F4"/>
            </w:tcBorders>
          </w:tcPr>
          <w:p>
            <w:pPr/>
          </w:p>
        </w:tc>
        <w:tc>
          <w:tcPr>
            <w:tcW w:w="764" w:type="dxa"/>
            <w:vMerge/>
            <w:tcBorders>
              <w:left w:val="single" w:sz="4" w:space="0" w:color="8683E2"/>
              <w:right w:val="single" w:sz="4" w:space="0" w:color="8683E2"/>
            </w:tcBorders>
            <w:shd w:val="clear" w:color="auto" w:fill="D2D2F4"/>
          </w:tcPr>
          <w:p>
            <w:pPr/>
          </w:p>
        </w:tc>
        <w:tc>
          <w:tcPr>
            <w:tcW w:w="685" w:type="dxa"/>
            <w:vMerge/>
            <w:tcBorders>
              <w:left w:val="single" w:sz="9" w:space="0" w:color="D2D2F4"/>
              <w:right w:val="single" w:sz="9" w:space="0" w:color="D2D2F4"/>
            </w:tcBorders>
          </w:tcPr>
          <w:p>
            <w:pPr/>
          </w:p>
        </w:tc>
        <w:tc>
          <w:tcPr>
            <w:tcW w:w="674" w:type="dxa"/>
            <w:vMerge/>
            <w:tcBorders>
              <w:left w:val="single" w:sz="4" w:space="0" w:color="8683E2"/>
              <w:right w:val="single" w:sz="4" w:space="0" w:color="8683E2"/>
            </w:tcBorders>
            <w:shd w:val="clear" w:color="auto" w:fill="D2D2F4"/>
          </w:tcPr>
          <w:p>
            <w:pPr/>
          </w:p>
        </w:tc>
        <w:tc>
          <w:tcPr>
            <w:tcW w:w="674" w:type="dxa"/>
            <w:vMerge/>
            <w:tcBorders>
              <w:left w:val="single" w:sz="10" w:space="0" w:color="D2D2F4"/>
              <w:right w:val="single" w:sz="9" w:space="0" w:color="D2D2F4"/>
            </w:tcBorders>
          </w:tcPr>
          <w:p>
            <w:pPr/>
          </w:p>
        </w:tc>
        <w:tc>
          <w:tcPr>
            <w:tcW w:w="662" w:type="dxa"/>
            <w:vMerge/>
            <w:tcBorders>
              <w:left w:val="single" w:sz="4" w:space="0" w:color="8683E2"/>
              <w:bottom w:val="nil" w:sz="6" w:space="0" w:color="auto"/>
              <w:right w:val="single" w:sz="4" w:space="0" w:color="8683E2"/>
            </w:tcBorders>
            <w:shd w:val="clear" w:color="auto" w:fill="D2D2F4"/>
          </w:tcPr>
          <w:p>
            <w:pPr/>
          </w:p>
        </w:tc>
        <w:tc>
          <w:tcPr>
            <w:tcW w:w="686" w:type="dxa"/>
            <w:vMerge/>
            <w:tcBorders>
              <w:left w:val="single" w:sz="9" w:space="0" w:color="D2D2F4"/>
              <w:right w:val="single" w:sz="9" w:space="0" w:color="D2D2F4"/>
            </w:tcBorders>
          </w:tcPr>
          <w:p>
            <w:pPr/>
          </w:p>
        </w:tc>
        <w:tc>
          <w:tcPr>
            <w:tcW w:w="670"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14"/>
                <w:sz w:val="18"/>
                <w:szCs w:val="18"/>
              </w:rPr>
              <w:t> </w:t>
            </w:r>
            <w:r>
              <w:rPr>
                <w:rFonts w:ascii="华文细黑" w:hAnsi="华文细黑" w:cs="华文细黑" w:eastAsia="华文细黑" w:hint="default"/>
                <w:sz w:val="18"/>
                <w:szCs w:val="18"/>
              </w:rPr>
              <w:t>年</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04</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月</w:t>
            </w:r>
          </w:p>
          <w:p>
            <w:pPr>
              <w:pStyle w:val="TableParagraph"/>
              <w:spacing w:line="240" w:lineRule="auto" w:before="59"/>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29</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642" w:type="dxa"/>
            <w:vMerge/>
            <w:tcBorders>
              <w:left w:val="single" w:sz="9" w:space="0" w:color="D2D2F4"/>
              <w:right w:val="single" w:sz="4" w:space="0" w:color="8683E2"/>
            </w:tcBorders>
          </w:tcPr>
          <w:p>
            <w:pPr/>
          </w:p>
        </w:tc>
      </w:tr>
      <w:tr>
        <w:trPr>
          <w:trHeight w:val="156" w:hRule="exact"/>
        </w:trPr>
        <w:tc>
          <w:tcPr>
            <w:tcW w:w="801" w:type="dxa"/>
            <w:vMerge/>
            <w:tcBorders>
              <w:left w:val="single" w:sz="4" w:space="0" w:color="8683E2"/>
              <w:right w:val="single" w:sz="4" w:space="0" w:color="8683E2"/>
            </w:tcBorders>
            <w:shd w:val="clear" w:color="auto" w:fill="D2D2F4"/>
          </w:tcPr>
          <w:p>
            <w:pPr/>
          </w:p>
        </w:tc>
        <w:tc>
          <w:tcPr>
            <w:tcW w:w="677" w:type="dxa"/>
            <w:vMerge/>
            <w:tcBorders>
              <w:left w:val="single" w:sz="9" w:space="0" w:color="D2D2F4"/>
              <w:right w:val="single" w:sz="9" w:space="0" w:color="D2D2F4"/>
            </w:tcBorders>
          </w:tcPr>
          <w:p>
            <w:pPr/>
          </w:p>
        </w:tc>
        <w:tc>
          <w:tcPr>
            <w:tcW w:w="677"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10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接受劳 务</w:t>
            </w:r>
          </w:p>
        </w:tc>
        <w:tc>
          <w:tcPr>
            <w:tcW w:w="706" w:type="dxa"/>
            <w:vMerge/>
            <w:tcBorders>
              <w:left w:val="single" w:sz="9" w:space="0" w:color="D2D2F4"/>
              <w:right w:val="single" w:sz="13" w:space="0" w:color="D2D2F4"/>
            </w:tcBorders>
          </w:tcPr>
          <w:p>
            <w:pPr/>
          </w:p>
        </w:tc>
        <w:tc>
          <w:tcPr>
            <w:tcW w:w="668" w:type="dxa"/>
            <w:vMerge/>
            <w:tcBorders>
              <w:left w:val="single" w:sz="4" w:space="0" w:color="8683E2"/>
              <w:right w:val="single" w:sz="4" w:space="0" w:color="8683E2"/>
            </w:tcBorders>
            <w:shd w:val="clear" w:color="auto" w:fill="D2D2F4"/>
          </w:tcPr>
          <w:p>
            <w:pPr/>
          </w:p>
        </w:tc>
        <w:tc>
          <w:tcPr>
            <w:tcW w:w="584" w:type="dxa"/>
            <w:vMerge/>
            <w:tcBorders>
              <w:left w:val="single" w:sz="9" w:space="0" w:color="D2D2F4"/>
              <w:right w:val="single" w:sz="9" w:space="0" w:color="D2D2F4"/>
            </w:tcBorders>
          </w:tcPr>
          <w:p>
            <w:pPr/>
          </w:p>
        </w:tc>
        <w:tc>
          <w:tcPr>
            <w:tcW w:w="764" w:type="dxa"/>
            <w:vMerge/>
            <w:tcBorders>
              <w:left w:val="single" w:sz="4" w:space="0" w:color="8683E2"/>
              <w:bottom w:val="nil" w:sz="6" w:space="0" w:color="auto"/>
              <w:right w:val="single" w:sz="4" w:space="0" w:color="8683E2"/>
            </w:tcBorders>
            <w:shd w:val="clear" w:color="auto" w:fill="D2D2F4"/>
          </w:tcPr>
          <w:p>
            <w:pPr/>
          </w:p>
        </w:tc>
        <w:tc>
          <w:tcPr>
            <w:tcW w:w="685" w:type="dxa"/>
            <w:vMerge/>
            <w:tcBorders>
              <w:left w:val="single" w:sz="9" w:space="0" w:color="D2D2F4"/>
              <w:right w:val="single" w:sz="9" w:space="0" w:color="D2D2F4"/>
            </w:tcBorders>
          </w:tcPr>
          <w:p>
            <w:pPr/>
          </w:p>
        </w:tc>
        <w:tc>
          <w:tcPr>
            <w:tcW w:w="674" w:type="dxa"/>
            <w:vMerge/>
            <w:tcBorders>
              <w:left w:val="single" w:sz="4" w:space="0" w:color="8683E2"/>
              <w:bottom w:val="nil" w:sz="6" w:space="0" w:color="auto"/>
              <w:right w:val="single" w:sz="4" w:space="0" w:color="8683E2"/>
            </w:tcBorders>
            <w:shd w:val="clear" w:color="auto" w:fill="D2D2F4"/>
          </w:tcPr>
          <w:p>
            <w:pPr/>
          </w:p>
        </w:tc>
        <w:tc>
          <w:tcPr>
            <w:tcW w:w="674" w:type="dxa"/>
            <w:vMerge/>
            <w:tcBorders>
              <w:left w:val="single" w:sz="10" w:space="0" w:color="D2D2F4"/>
              <w:right w:val="single" w:sz="9" w:space="0" w:color="D2D2F4"/>
            </w:tcBorders>
          </w:tcPr>
          <w:p>
            <w:pPr/>
          </w:p>
        </w:tc>
        <w:tc>
          <w:tcPr>
            <w:tcW w:w="662"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8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现金结 算</w:t>
            </w:r>
          </w:p>
        </w:tc>
        <w:tc>
          <w:tcPr>
            <w:tcW w:w="686" w:type="dxa"/>
            <w:vMerge/>
            <w:tcBorders>
              <w:left w:val="single" w:sz="9" w:space="0" w:color="D2D2F4"/>
              <w:right w:val="single" w:sz="9" w:space="0" w:color="D2D2F4"/>
            </w:tcBorders>
          </w:tcPr>
          <w:p>
            <w:pPr/>
          </w:p>
        </w:tc>
        <w:tc>
          <w:tcPr>
            <w:tcW w:w="670" w:type="dxa"/>
            <w:vMerge/>
            <w:tcBorders>
              <w:left w:val="single" w:sz="4" w:space="0" w:color="8683E2"/>
              <w:right w:val="single" w:sz="4" w:space="0" w:color="8683E2"/>
            </w:tcBorders>
            <w:shd w:val="clear" w:color="auto" w:fill="D2D2F4"/>
          </w:tcPr>
          <w:p>
            <w:pPr/>
          </w:p>
        </w:tc>
        <w:tc>
          <w:tcPr>
            <w:tcW w:w="642" w:type="dxa"/>
            <w:vMerge/>
            <w:tcBorders>
              <w:left w:val="single" w:sz="9" w:space="0" w:color="D2D2F4"/>
              <w:right w:val="single" w:sz="4" w:space="0" w:color="8683E2"/>
            </w:tcBorders>
          </w:tcPr>
          <w:p>
            <w:pPr/>
          </w:p>
        </w:tc>
      </w:tr>
      <w:tr>
        <w:trPr>
          <w:trHeight w:val="392" w:hRule="exact"/>
        </w:trPr>
        <w:tc>
          <w:tcPr>
            <w:tcW w:w="801" w:type="dxa"/>
            <w:vMerge/>
            <w:tcBorders>
              <w:left w:val="single" w:sz="4" w:space="0" w:color="8683E2"/>
              <w:right w:val="single" w:sz="4" w:space="0" w:color="8683E2"/>
            </w:tcBorders>
            <w:shd w:val="clear" w:color="auto" w:fill="D2D2F4"/>
          </w:tcPr>
          <w:p>
            <w:pPr/>
          </w:p>
        </w:tc>
        <w:tc>
          <w:tcPr>
            <w:tcW w:w="677" w:type="dxa"/>
            <w:vMerge/>
            <w:tcBorders>
              <w:left w:val="single" w:sz="9" w:space="0" w:color="D2D2F4"/>
              <w:right w:val="single" w:sz="9" w:space="0" w:color="D2D2F4"/>
            </w:tcBorders>
          </w:tcPr>
          <w:p>
            <w:pPr/>
          </w:p>
        </w:tc>
        <w:tc>
          <w:tcPr>
            <w:tcW w:w="677" w:type="dxa"/>
            <w:vMerge/>
            <w:tcBorders>
              <w:left w:val="single" w:sz="4" w:space="0" w:color="8683E2"/>
              <w:right w:val="single" w:sz="4" w:space="0" w:color="8683E2"/>
            </w:tcBorders>
            <w:shd w:val="clear" w:color="auto" w:fill="D2D2F4"/>
          </w:tcPr>
          <w:p>
            <w:pPr/>
          </w:p>
        </w:tc>
        <w:tc>
          <w:tcPr>
            <w:tcW w:w="706" w:type="dxa"/>
            <w:vMerge/>
            <w:tcBorders>
              <w:left w:val="single" w:sz="9" w:space="0" w:color="D2D2F4"/>
              <w:right w:val="single" w:sz="13" w:space="0" w:color="D2D2F4"/>
            </w:tcBorders>
          </w:tcPr>
          <w:p>
            <w:pPr/>
          </w:p>
        </w:tc>
        <w:tc>
          <w:tcPr>
            <w:tcW w:w="668" w:type="dxa"/>
            <w:vMerge/>
            <w:tcBorders>
              <w:left w:val="single" w:sz="4" w:space="0" w:color="8683E2"/>
              <w:right w:val="single" w:sz="4" w:space="0" w:color="8683E2"/>
            </w:tcBorders>
            <w:shd w:val="clear" w:color="auto" w:fill="D2D2F4"/>
          </w:tcPr>
          <w:p>
            <w:pPr/>
          </w:p>
        </w:tc>
        <w:tc>
          <w:tcPr>
            <w:tcW w:w="584" w:type="dxa"/>
            <w:vMerge/>
            <w:tcBorders>
              <w:left w:val="single" w:sz="9" w:space="0" w:color="D2D2F4"/>
              <w:right w:val="single" w:sz="9" w:space="0" w:color="D2D2F4"/>
            </w:tcBorders>
          </w:tcPr>
          <w:p>
            <w:pPr/>
          </w:p>
        </w:tc>
        <w:tc>
          <w:tcPr>
            <w:tcW w:w="76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32" w:right="0"/>
              <w:jc w:val="center"/>
              <w:rPr>
                <w:rFonts w:ascii="华文细黑" w:hAnsi="华文细黑" w:cs="华文细黑" w:eastAsia="华文细黑" w:hint="default"/>
                <w:sz w:val="18"/>
                <w:szCs w:val="18"/>
              </w:rPr>
            </w:pPr>
            <w:r>
              <w:rPr>
                <w:rFonts w:ascii="华文细黑"/>
                <w:sz w:val="18"/>
              </w:rPr>
              <w:t>1,403.93</w:t>
            </w:r>
          </w:p>
        </w:tc>
        <w:tc>
          <w:tcPr>
            <w:tcW w:w="685" w:type="dxa"/>
            <w:vMerge/>
            <w:tcBorders>
              <w:left w:val="single" w:sz="9" w:space="0" w:color="D2D2F4"/>
              <w:right w:val="single" w:sz="9" w:space="0" w:color="D2D2F4"/>
            </w:tcBorders>
          </w:tcPr>
          <w:p>
            <w:pPr/>
          </w:p>
        </w:tc>
        <w:tc>
          <w:tcPr>
            <w:tcW w:w="67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z w:val="18"/>
              </w:rPr>
              <w:t>2,500</w:t>
            </w:r>
          </w:p>
        </w:tc>
        <w:tc>
          <w:tcPr>
            <w:tcW w:w="674" w:type="dxa"/>
            <w:vMerge/>
            <w:tcBorders>
              <w:left w:val="single" w:sz="10" w:space="0" w:color="D2D2F4"/>
              <w:right w:val="single" w:sz="9" w:space="0" w:color="D2D2F4"/>
            </w:tcBorders>
          </w:tcPr>
          <w:p>
            <w:pPr/>
          </w:p>
        </w:tc>
        <w:tc>
          <w:tcPr>
            <w:tcW w:w="662" w:type="dxa"/>
            <w:vMerge/>
            <w:tcBorders>
              <w:left w:val="single" w:sz="4" w:space="0" w:color="8683E2"/>
              <w:right w:val="single" w:sz="4" w:space="0" w:color="8683E2"/>
            </w:tcBorders>
            <w:shd w:val="clear" w:color="auto" w:fill="D2D2F4"/>
          </w:tcPr>
          <w:p>
            <w:pPr/>
          </w:p>
        </w:tc>
        <w:tc>
          <w:tcPr>
            <w:tcW w:w="686" w:type="dxa"/>
            <w:vMerge/>
            <w:tcBorders>
              <w:left w:val="single" w:sz="9" w:space="0" w:color="D2D2F4"/>
              <w:right w:val="single" w:sz="9" w:space="0" w:color="D2D2F4"/>
            </w:tcBorders>
          </w:tcPr>
          <w:p>
            <w:pPr/>
          </w:p>
        </w:tc>
        <w:tc>
          <w:tcPr>
            <w:tcW w:w="670" w:type="dxa"/>
            <w:vMerge/>
            <w:tcBorders>
              <w:left w:val="single" w:sz="4" w:space="0" w:color="8683E2"/>
              <w:right w:val="single" w:sz="4" w:space="0" w:color="8683E2"/>
            </w:tcBorders>
            <w:shd w:val="clear" w:color="auto" w:fill="D2D2F4"/>
          </w:tcPr>
          <w:p>
            <w:pPr/>
          </w:p>
        </w:tc>
        <w:tc>
          <w:tcPr>
            <w:tcW w:w="642" w:type="dxa"/>
            <w:vMerge/>
            <w:tcBorders>
              <w:left w:val="single" w:sz="9" w:space="0" w:color="D2D2F4"/>
              <w:right w:val="single" w:sz="4" w:space="0" w:color="8683E2"/>
            </w:tcBorders>
          </w:tcPr>
          <w:p>
            <w:pPr/>
          </w:p>
        </w:tc>
      </w:tr>
      <w:tr>
        <w:trPr>
          <w:trHeight w:val="156" w:hRule="exact"/>
        </w:trPr>
        <w:tc>
          <w:tcPr>
            <w:tcW w:w="801" w:type="dxa"/>
            <w:vMerge/>
            <w:tcBorders>
              <w:left w:val="single" w:sz="4" w:space="0" w:color="8683E2"/>
              <w:right w:val="single" w:sz="4" w:space="0" w:color="8683E2"/>
            </w:tcBorders>
            <w:shd w:val="clear" w:color="auto" w:fill="D2D2F4"/>
          </w:tcPr>
          <w:p>
            <w:pPr/>
          </w:p>
        </w:tc>
        <w:tc>
          <w:tcPr>
            <w:tcW w:w="677" w:type="dxa"/>
            <w:vMerge/>
            <w:tcBorders>
              <w:left w:val="single" w:sz="9" w:space="0" w:color="D2D2F4"/>
              <w:right w:val="single" w:sz="9" w:space="0" w:color="D2D2F4"/>
            </w:tcBorders>
          </w:tcPr>
          <w:p>
            <w:pPr/>
          </w:p>
        </w:tc>
        <w:tc>
          <w:tcPr>
            <w:tcW w:w="677" w:type="dxa"/>
            <w:vMerge/>
            <w:tcBorders>
              <w:left w:val="single" w:sz="4" w:space="0" w:color="8683E2"/>
              <w:bottom w:val="nil" w:sz="6" w:space="0" w:color="auto"/>
              <w:right w:val="single" w:sz="4" w:space="0" w:color="8683E2"/>
            </w:tcBorders>
            <w:shd w:val="clear" w:color="auto" w:fill="D2D2F4"/>
          </w:tcPr>
          <w:p>
            <w:pPr/>
          </w:p>
        </w:tc>
        <w:tc>
          <w:tcPr>
            <w:tcW w:w="706" w:type="dxa"/>
            <w:vMerge/>
            <w:tcBorders>
              <w:left w:val="single" w:sz="9" w:space="0" w:color="D2D2F4"/>
              <w:right w:val="single" w:sz="13" w:space="0" w:color="D2D2F4"/>
            </w:tcBorders>
          </w:tcPr>
          <w:p>
            <w:pPr/>
          </w:p>
        </w:tc>
        <w:tc>
          <w:tcPr>
            <w:tcW w:w="668" w:type="dxa"/>
            <w:vMerge/>
            <w:tcBorders>
              <w:left w:val="single" w:sz="4" w:space="0" w:color="8683E2"/>
              <w:right w:val="single" w:sz="4" w:space="0" w:color="8683E2"/>
            </w:tcBorders>
            <w:shd w:val="clear" w:color="auto" w:fill="D2D2F4"/>
          </w:tcPr>
          <w:p>
            <w:pPr/>
          </w:p>
        </w:tc>
        <w:tc>
          <w:tcPr>
            <w:tcW w:w="584" w:type="dxa"/>
            <w:vMerge/>
            <w:tcBorders>
              <w:left w:val="single" w:sz="9" w:space="0" w:color="D2D2F4"/>
              <w:right w:val="single" w:sz="9" w:space="0" w:color="D2D2F4"/>
            </w:tcBorders>
          </w:tcPr>
          <w:p>
            <w:pPr/>
          </w:p>
        </w:tc>
        <w:tc>
          <w:tcPr>
            <w:tcW w:w="764" w:type="dxa"/>
            <w:vMerge w:val="restart"/>
            <w:tcBorders>
              <w:top w:val="nil" w:sz="6" w:space="0" w:color="auto"/>
              <w:left w:val="single" w:sz="4" w:space="0" w:color="8683E2"/>
              <w:right w:val="single" w:sz="4" w:space="0" w:color="8683E2"/>
            </w:tcBorders>
            <w:shd w:val="clear" w:color="auto" w:fill="D2D2F4"/>
          </w:tcPr>
          <w:p>
            <w:pPr/>
          </w:p>
        </w:tc>
        <w:tc>
          <w:tcPr>
            <w:tcW w:w="685" w:type="dxa"/>
            <w:vMerge/>
            <w:tcBorders>
              <w:left w:val="single" w:sz="9" w:space="0" w:color="D2D2F4"/>
              <w:right w:val="single" w:sz="9" w:space="0" w:color="D2D2F4"/>
            </w:tcBorders>
          </w:tcPr>
          <w:p>
            <w:pPr/>
          </w:p>
        </w:tc>
        <w:tc>
          <w:tcPr>
            <w:tcW w:w="674" w:type="dxa"/>
            <w:vMerge w:val="restart"/>
            <w:tcBorders>
              <w:top w:val="nil" w:sz="6" w:space="0" w:color="auto"/>
              <w:left w:val="single" w:sz="4" w:space="0" w:color="8683E2"/>
              <w:right w:val="single" w:sz="4" w:space="0" w:color="8683E2"/>
            </w:tcBorders>
            <w:shd w:val="clear" w:color="auto" w:fill="D2D2F4"/>
          </w:tcPr>
          <w:p>
            <w:pPr/>
          </w:p>
        </w:tc>
        <w:tc>
          <w:tcPr>
            <w:tcW w:w="674" w:type="dxa"/>
            <w:vMerge/>
            <w:tcBorders>
              <w:left w:val="single" w:sz="10" w:space="0" w:color="D2D2F4"/>
              <w:right w:val="single" w:sz="9" w:space="0" w:color="D2D2F4"/>
            </w:tcBorders>
          </w:tcPr>
          <w:p>
            <w:pPr/>
          </w:p>
        </w:tc>
        <w:tc>
          <w:tcPr>
            <w:tcW w:w="662" w:type="dxa"/>
            <w:vMerge/>
            <w:tcBorders>
              <w:left w:val="single" w:sz="4" w:space="0" w:color="8683E2"/>
              <w:bottom w:val="nil" w:sz="6" w:space="0" w:color="auto"/>
              <w:right w:val="single" w:sz="4" w:space="0" w:color="8683E2"/>
            </w:tcBorders>
            <w:shd w:val="clear" w:color="auto" w:fill="D2D2F4"/>
          </w:tcPr>
          <w:p>
            <w:pPr/>
          </w:p>
        </w:tc>
        <w:tc>
          <w:tcPr>
            <w:tcW w:w="686" w:type="dxa"/>
            <w:vMerge/>
            <w:tcBorders>
              <w:left w:val="single" w:sz="9" w:space="0" w:color="D2D2F4"/>
              <w:right w:val="single" w:sz="9" w:space="0" w:color="D2D2F4"/>
            </w:tcBorders>
          </w:tcPr>
          <w:p>
            <w:pPr/>
          </w:p>
        </w:tc>
        <w:tc>
          <w:tcPr>
            <w:tcW w:w="670" w:type="dxa"/>
            <w:vMerge/>
            <w:tcBorders>
              <w:left w:val="single" w:sz="4" w:space="0" w:color="8683E2"/>
              <w:right w:val="single" w:sz="4" w:space="0" w:color="8683E2"/>
            </w:tcBorders>
            <w:shd w:val="clear" w:color="auto" w:fill="D2D2F4"/>
          </w:tcPr>
          <w:p>
            <w:pPr/>
          </w:p>
        </w:tc>
        <w:tc>
          <w:tcPr>
            <w:tcW w:w="642" w:type="dxa"/>
            <w:vMerge/>
            <w:tcBorders>
              <w:left w:val="single" w:sz="9" w:space="0" w:color="D2D2F4"/>
              <w:right w:val="single" w:sz="4" w:space="0" w:color="8683E2"/>
            </w:tcBorders>
          </w:tcPr>
          <w:p>
            <w:pPr/>
          </w:p>
        </w:tc>
      </w:tr>
      <w:tr>
        <w:trPr>
          <w:trHeight w:val="156" w:hRule="exact"/>
        </w:trPr>
        <w:tc>
          <w:tcPr>
            <w:tcW w:w="801" w:type="dxa"/>
            <w:vMerge/>
            <w:tcBorders>
              <w:left w:val="single" w:sz="4" w:space="0" w:color="8683E2"/>
              <w:right w:val="single" w:sz="4" w:space="0" w:color="8683E2"/>
            </w:tcBorders>
            <w:shd w:val="clear" w:color="auto" w:fill="D2D2F4"/>
          </w:tcPr>
          <w:p>
            <w:pPr/>
          </w:p>
        </w:tc>
        <w:tc>
          <w:tcPr>
            <w:tcW w:w="677" w:type="dxa"/>
            <w:vMerge/>
            <w:tcBorders>
              <w:left w:val="single" w:sz="9" w:space="0" w:color="D2D2F4"/>
              <w:right w:val="single" w:sz="9" w:space="0" w:color="D2D2F4"/>
            </w:tcBorders>
          </w:tcPr>
          <w:p>
            <w:pPr/>
          </w:p>
        </w:tc>
        <w:tc>
          <w:tcPr>
            <w:tcW w:w="677" w:type="dxa"/>
            <w:vMerge w:val="restart"/>
            <w:tcBorders>
              <w:top w:val="nil" w:sz="6" w:space="0" w:color="auto"/>
              <w:left w:val="single" w:sz="4" w:space="0" w:color="8683E2"/>
              <w:right w:val="single" w:sz="4" w:space="0" w:color="8683E2"/>
            </w:tcBorders>
            <w:shd w:val="clear" w:color="auto" w:fill="D2D2F4"/>
          </w:tcPr>
          <w:p>
            <w:pPr/>
          </w:p>
        </w:tc>
        <w:tc>
          <w:tcPr>
            <w:tcW w:w="706" w:type="dxa"/>
            <w:vMerge/>
            <w:tcBorders>
              <w:left w:val="single" w:sz="9" w:space="0" w:color="D2D2F4"/>
              <w:right w:val="single" w:sz="13" w:space="0" w:color="D2D2F4"/>
            </w:tcBorders>
          </w:tcPr>
          <w:p>
            <w:pPr/>
          </w:p>
        </w:tc>
        <w:tc>
          <w:tcPr>
            <w:tcW w:w="668" w:type="dxa"/>
            <w:vMerge/>
            <w:tcBorders>
              <w:left w:val="single" w:sz="4" w:space="0" w:color="8683E2"/>
              <w:right w:val="single" w:sz="4" w:space="0" w:color="8683E2"/>
            </w:tcBorders>
            <w:shd w:val="clear" w:color="auto" w:fill="D2D2F4"/>
          </w:tcPr>
          <w:p>
            <w:pPr/>
          </w:p>
        </w:tc>
        <w:tc>
          <w:tcPr>
            <w:tcW w:w="584" w:type="dxa"/>
            <w:vMerge/>
            <w:tcBorders>
              <w:left w:val="single" w:sz="9" w:space="0" w:color="D2D2F4"/>
              <w:right w:val="single" w:sz="9" w:space="0" w:color="D2D2F4"/>
            </w:tcBorders>
          </w:tcPr>
          <w:p>
            <w:pPr/>
          </w:p>
        </w:tc>
        <w:tc>
          <w:tcPr>
            <w:tcW w:w="764" w:type="dxa"/>
            <w:vMerge/>
            <w:tcBorders>
              <w:left w:val="single" w:sz="4" w:space="0" w:color="8683E2"/>
              <w:right w:val="single" w:sz="4" w:space="0" w:color="8683E2"/>
            </w:tcBorders>
            <w:shd w:val="clear" w:color="auto" w:fill="D2D2F4"/>
          </w:tcPr>
          <w:p>
            <w:pPr/>
          </w:p>
        </w:tc>
        <w:tc>
          <w:tcPr>
            <w:tcW w:w="685" w:type="dxa"/>
            <w:vMerge/>
            <w:tcBorders>
              <w:left w:val="single" w:sz="9" w:space="0" w:color="D2D2F4"/>
              <w:right w:val="single" w:sz="9" w:space="0" w:color="D2D2F4"/>
            </w:tcBorders>
          </w:tcPr>
          <w:p>
            <w:pPr/>
          </w:p>
        </w:tc>
        <w:tc>
          <w:tcPr>
            <w:tcW w:w="674" w:type="dxa"/>
            <w:vMerge/>
            <w:tcBorders>
              <w:left w:val="single" w:sz="4" w:space="0" w:color="8683E2"/>
              <w:right w:val="single" w:sz="4" w:space="0" w:color="8683E2"/>
            </w:tcBorders>
            <w:shd w:val="clear" w:color="auto" w:fill="D2D2F4"/>
          </w:tcPr>
          <w:p>
            <w:pPr/>
          </w:p>
        </w:tc>
        <w:tc>
          <w:tcPr>
            <w:tcW w:w="674" w:type="dxa"/>
            <w:vMerge/>
            <w:tcBorders>
              <w:left w:val="single" w:sz="10" w:space="0" w:color="D2D2F4"/>
              <w:right w:val="single" w:sz="9" w:space="0" w:color="D2D2F4"/>
            </w:tcBorders>
          </w:tcPr>
          <w:p>
            <w:pPr/>
          </w:p>
        </w:tc>
        <w:tc>
          <w:tcPr>
            <w:tcW w:w="662" w:type="dxa"/>
            <w:vMerge w:val="restart"/>
            <w:tcBorders>
              <w:top w:val="nil" w:sz="6" w:space="0" w:color="auto"/>
              <w:left w:val="single" w:sz="4" w:space="0" w:color="8683E2"/>
              <w:right w:val="single" w:sz="4" w:space="0" w:color="8683E2"/>
            </w:tcBorders>
            <w:shd w:val="clear" w:color="auto" w:fill="D2D2F4"/>
          </w:tcPr>
          <w:p>
            <w:pPr/>
          </w:p>
        </w:tc>
        <w:tc>
          <w:tcPr>
            <w:tcW w:w="686" w:type="dxa"/>
            <w:vMerge/>
            <w:tcBorders>
              <w:left w:val="single" w:sz="9" w:space="0" w:color="D2D2F4"/>
              <w:right w:val="single" w:sz="9" w:space="0" w:color="D2D2F4"/>
            </w:tcBorders>
          </w:tcPr>
          <w:p>
            <w:pPr/>
          </w:p>
        </w:tc>
        <w:tc>
          <w:tcPr>
            <w:tcW w:w="670" w:type="dxa"/>
            <w:vMerge/>
            <w:tcBorders>
              <w:left w:val="single" w:sz="4" w:space="0" w:color="8683E2"/>
              <w:bottom w:val="nil" w:sz="6" w:space="0" w:color="auto"/>
              <w:right w:val="single" w:sz="4" w:space="0" w:color="8683E2"/>
            </w:tcBorders>
            <w:shd w:val="clear" w:color="auto" w:fill="D2D2F4"/>
          </w:tcPr>
          <w:p>
            <w:pPr/>
          </w:p>
        </w:tc>
        <w:tc>
          <w:tcPr>
            <w:tcW w:w="642" w:type="dxa"/>
            <w:vMerge/>
            <w:tcBorders>
              <w:left w:val="single" w:sz="9" w:space="0" w:color="D2D2F4"/>
              <w:right w:val="single" w:sz="4" w:space="0" w:color="8683E2"/>
            </w:tcBorders>
          </w:tcPr>
          <w:p>
            <w:pPr/>
          </w:p>
        </w:tc>
      </w:tr>
      <w:tr>
        <w:trPr>
          <w:trHeight w:val="156" w:hRule="exact"/>
        </w:trPr>
        <w:tc>
          <w:tcPr>
            <w:tcW w:w="801" w:type="dxa"/>
            <w:vMerge/>
            <w:tcBorders>
              <w:left w:val="single" w:sz="4" w:space="0" w:color="8683E2"/>
              <w:bottom w:val="nil" w:sz="6" w:space="0" w:color="auto"/>
              <w:right w:val="single" w:sz="4" w:space="0" w:color="8683E2"/>
            </w:tcBorders>
            <w:shd w:val="clear" w:color="auto" w:fill="D2D2F4"/>
          </w:tcPr>
          <w:p>
            <w:pPr/>
          </w:p>
        </w:tc>
        <w:tc>
          <w:tcPr>
            <w:tcW w:w="677" w:type="dxa"/>
            <w:vMerge/>
            <w:tcBorders>
              <w:left w:val="single" w:sz="9" w:space="0" w:color="D2D2F4"/>
              <w:right w:val="single" w:sz="9" w:space="0" w:color="D2D2F4"/>
            </w:tcBorders>
          </w:tcPr>
          <w:p>
            <w:pPr/>
          </w:p>
        </w:tc>
        <w:tc>
          <w:tcPr>
            <w:tcW w:w="677" w:type="dxa"/>
            <w:vMerge/>
            <w:tcBorders>
              <w:left w:val="single" w:sz="4" w:space="0" w:color="8683E2"/>
              <w:right w:val="single" w:sz="4" w:space="0" w:color="8683E2"/>
            </w:tcBorders>
            <w:shd w:val="clear" w:color="auto" w:fill="D2D2F4"/>
          </w:tcPr>
          <w:p>
            <w:pPr/>
          </w:p>
        </w:tc>
        <w:tc>
          <w:tcPr>
            <w:tcW w:w="706" w:type="dxa"/>
            <w:vMerge/>
            <w:tcBorders>
              <w:left w:val="single" w:sz="9" w:space="0" w:color="D2D2F4"/>
              <w:right w:val="single" w:sz="13" w:space="0" w:color="D2D2F4"/>
            </w:tcBorders>
          </w:tcPr>
          <w:p>
            <w:pPr/>
          </w:p>
        </w:tc>
        <w:tc>
          <w:tcPr>
            <w:tcW w:w="668" w:type="dxa"/>
            <w:vMerge/>
            <w:tcBorders>
              <w:left w:val="single" w:sz="4" w:space="0" w:color="8683E2"/>
              <w:right w:val="single" w:sz="4" w:space="0" w:color="8683E2"/>
            </w:tcBorders>
            <w:shd w:val="clear" w:color="auto" w:fill="D2D2F4"/>
          </w:tcPr>
          <w:p>
            <w:pPr/>
          </w:p>
        </w:tc>
        <w:tc>
          <w:tcPr>
            <w:tcW w:w="584" w:type="dxa"/>
            <w:vMerge/>
            <w:tcBorders>
              <w:left w:val="single" w:sz="9" w:space="0" w:color="D2D2F4"/>
              <w:right w:val="single" w:sz="9" w:space="0" w:color="D2D2F4"/>
            </w:tcBorders>
          </w:tcPr>
          <w:p>
            <w:pPr/>
          </w:p>
        </w:tc>
        <w:tc>
          <w:tcPr>
            <w:tcW w:w="764" w:type="dxa"/>
            <w:vMerge/>
            <w:tcBorders>
              <w:left w:val="single" w:sz="4" w:space="0" w:color="8683E2"/>
              <w:right w:val="single" w:sz="4" w:space="0" w:color="8683E2"/>
            </w:tcBorders>
            <w:shd w:val="clear" w:color="auto" w:fill="D2D2F4"/>
          </w:tcPr>
          <w:p>
            <w:pPr/>
          </w:p>
        </w:tc>
        <w:tc>
          <w:tcPr>
            <w:tcW w:w="685" w:type="dxa"/>
            <w:vMerge/>
            <w:tcBorders>
              <w:left w:val="single" w:sz="9" w:space="0" w:color="D2D2F4"/>
              <w:right w:val="single" w:sz="9" w:space="0" w:color="D2D2F4"/>
            </w:tcBorders>
          </w:tcPr>
          <w:p>
            <w:pPr/>
          </w:p>
        </w:tc>
        <w:tc>
          <w:tcPr>
            <w:tcW w:w="674" w:type="dxa"/>
            <w:vMerge/>
            <w:tcBorders>
              <w:left w:val="single" w:sz="4" w:space="0" w:color="8683E2"/>
              <w:right w:val="single" w:sz="4" w:space="0" w:color="8683E2"/>
            </w:tcBorders>
            <w:shd w:val="clear" w:color="auto" w:fill="D2D2F4"/>
          </w:tcPr>
          <w:p>
            <w:pPr/>
          </w:p>
        </w:tc>
        <w:tc>
          <w:tcPr>
            <w:tcW w:w="674" w:type="dxa"/>
            <w:vMerge/>
            <w:tcBorders>
              <w:left w:val="single" w:sz="10" w:space="0" w:color="D2D2F4"/>
              <w:right w:val="single" w:sz="9" w:space="0" w:color="D2D2F4"/>
            </w:tcBorders>
          </w:tcPr>
          <w:p>
            <w:pPr/>
          </w:p>
        </w:tc>
        <w:tc>
          <w:tcPr>
            <w:tcW w:w="662" w:type="dxa"/>
            <w:vMerge/>
            <w:tcBorders>
              <w:left w:val="single" w:sz="4" w:space="0" w:color="8683E2"/>
              <w:right w:val="single" w:sz="4" w:space="0" w:color="8683E2"/>
            </w:tcBorders>
            <w:shd w:val="clear" w:color="auto" w:fill="D2D2F4"/>
          </w:tcPr>
          <w:p>
            <w:pPr/>
          </w:p>
        </w:tc>
        <w:tc>
          <w:tcPr>
            <w:tcW w:w="686" w:type="dxa"/>
            <w:vMerge/>
            <w:tcBorders>
              <w:left w:val="single" w:sz="9" w:space="0" w:color="D2D2F4"/>
              <w:right w:val="single" w:sz="9" w:space="0" w:color="D2D2F4"/>
            </w:tcBorders>
          </w:tcPr>
          <w:p>
            <w:pPr/>
          </w:p>
        </w:tc>
        <w:tc>
          <w:tcPr>
            <w:tcW w:w="670" w:type="dxa"/>
            <w:vMerge w:val="restart"/>
            <w:tcBorders>
              <w:top w:val="nil" w:sz="6" w:space="0" w:color="auto"/>
              <w:left w:val="single" w:sz="4" w:space="0" w:color="8683E2"/>
              <w:right w:val="single" w:sz="4" w:space="0" w:color="8683E2"/>
            </w:tcBorders>
            <w:shd w:val="clear" w:color="auto" w:fill="D2D2F4"/>
          </w:tcPr>
          <w:p>
            <w:pPr/>
          </w:p>
        </w:tc>
        <w:tc>
          <w:tcPr>
            <w:tcW w:w="642" w:type="dxa"/>
            <w:vMerge/>
            <w:tcBorders>
              <w:left w:val="single" w:sz="9" w:space="0" w:color="D2D2F4"/>
              <w:right w:val="single" w:sz="4" w:space="0" w:color="8683E2"/>
            </w:tcBorders>
          </w:tcPr>
          <w:p>
            <w:pPr/>
          </w:p>
        </w:tc>
      </w:tr>
      <w:tr>
        <w:trPr>
          <w:trHeight w:val="166" w:hRule="exact"/>
        </w:trPr>
        <w:tc>
          <w:tcPr>
            <w:tcW w:w="801" w:type="dxa"/>
            <w:tcBorders>
              <w:top w:val="nil" w:sz="6" w:space="0" w:color="auto"/>
              <w:left w:val="single" w:sz="4" w:space="0" w:color="8683E2"/>
              <w:bottom w:val="single" w:sz="4" w:space="0" w:color="8683E2"/>
              <w:right w:val="single" w:sz="4" w:space="0" w:color="8683E2"/>
            </w:tcBorders>
            <w:shd w:val="clear" w:color="auto" w:fill="D2D2F4"/>
          </w:tcPr>
          <w:p>
            <w:pPr/>
          </w:p>
        </w:tc>
        <w:tc>
          <w:tcPr>
            <w:tcW w:w="677" w:type="dxa"/>
            <w:vMerge/>
            <w:tcBorders>
              <w:left w:val="single" w:sz="9" w:space="0" w:color="D2D2F4"/>
              <w:bottom w:val="single" w:sz="4" w:space="0" w:color="8683E2"/>
              <w:right w:val="single" w:sz="9" w:space="0" w:color="D2D2F4"/>
            </w:tcBorders>
          </w:tcPr>
          <w:p>
            <w:pPr/>
          </w:p>
        </w:tc>
        <w:tc>
          <w:tcPr>
            <w:tcW w:w="677" w:type="dxa"/>
            <w:vMerge/>
            <w:tcBorders>
              <w:left w:val="single" w:sz="4" w:space="0" w:color="8683E2"/>
              <w:bottom w:val="single" w:sz="4" w:space="0" w:color="8683E2"/>
              <w:right w:val="single" w:sz="4" w:space="0" w:color="8683E2"/>
            </w:tcBorders>
            <w:shd w:val="clear" w:color="auto" w:fill="D2D2F4"/>
          </w:tcPr>
          <w:p>
            <w:pPr/>
          </w:p>
        </w:tc>
        <w:tc>
          <w:tcPr>
            <w:tcW w:w="706" w:type="dxa"/>
            <w:vMerge/>
            <w:tcBorders>
              <w:left w:val="single" w:sz="9" w:space="0" w:color="D2D2F4"/>
              <w:bottom w:val="single" w:sz="4" w:space="0" w:color="8683E2"/>
              <w:right w:val="single" w:sz="13" w:space="0" w:color="D2D2F4"/>
            </w:tcBorders>
          </w:tcPr>
          <w:p>
            <w:pPr/>
          </w:p>
        </w:tc>
        <w:tc>
          <w:tcPr>
            <w:tcW w:w="668" w:type="dxa"/>
            <w:vMerge/>
            <w:tcBorders>
              <w:left w:val="single" w:sz="4" w:space="0" w:color="8683E2"/>
              <w:bottom w:val="single" w:sz="4" w:space="0" w:color="8683E2"/>
              <w:right w:val="single" w:sz="4" w:space="0" w:color="8683E2"/>
            </w:tcBorders>
            <w:shd w:val="clear" w:color="auto" w:fill="D2D2F4"/>
          </w:tcPr>
          <w:p>
            <w:pPr/>
          </w:p>
        </w:tc>
        <w:tc>
          <w:tcPr>
            <w:tcW w:w="584" w:type="dxa"/>
            <w:vMerge/>
            <w:tcBorders>
              <w:left w:val="single" w:sz="9" w:space="0" w:color="D2D2F4"/>
              <w:bottom w:val="single" w:sz="4" w:space="0" w:color="8683E2"/>
              <w:right w:val="single" w:sz="9" w:space="0" w:color="D2D2F4"/>
            </w:tcBorders>
          </w:tcPr>
          <w:p>
            <w:pPr/>
          </w:p>
        </w:tc>
        <w:tc>
          <w:tcPr>
            <w:tcW w:w="764" w:type="dxa"/>
            <w:vMerge/>
            <w:tcBorders>
              <w:left w:val="single" w:sz="4" w:space="0" w:color="8683E2"/>
              <w:bottom w:val="single" w:sz="4" w:space="0" w:color="8683E2"/>
              <w:right w:val="single" w:sz="4" w:space="0" w:color="8683E2"/>
            </w:tcBorders>
            <w:shd w:val="clear" w:color="auto" w:fill="D2D2F4"/>
          </w:tcPr>
          <w:p>
            <w:pPr/>
          </w:p>
        </w:tc>
        <w:tc>
          <w:tcPr>
            <w:tcW w:w="685" w:type="dxa"/>
            <w:vMerge/>
            <w:tcBorders>
              <w:left w:val="single" w:sz="9" w:space="0" w:color="D2D2F4"/>
              <w:bottom w:val="single" w:sz="4" w:space="0" w:color="8683E2"/>
              <w:right w:val="single" w:sz="9" w:space="0" w:color="D2D2F4"/>
            </w:tcBorders>
          </w:tcPr>
          <w:p>
            <w:pPr/>
          </w:p>
        </w:tc>
        <w:tc>
          <w:tcPr>
            <w:tcW w:w="674" w:type="dxa"/>
            <w:vMerge/>
            <w:tcBorders>
              <w:left w:val="single" w:sz="4" w:space="0" w:color="8683E2"/>
              <w:bottom w:val="single" w:sz="4" w:space="0" w:color="8683E2"/>
              <w:right w:val="single" w:sz="4" w:space="0" w:color="8683E2"/>
            </w:tcBorders>
            <w:shd w:val="clear" w:color="auto" w:fill="D2D2F4"/>
          </w:tcPr>
          <w:p>
            <w:pPr/>
          </w:p>
        </w:tc>
        <w:tc>
          <w:tcPr>
            <w:tcW w:w="674" w:type="dxa"/>
            <w:vMerge/>
            <w:tcBorders>
              <w:left w:val="single" w:sz="10" w:space="0" w:color="D2D2F4"/>
              <w:bottom w:val="single" w:sz="4" w:space="0" w:color="8683E2"/>
              <w:right w:val="single" w:sz="9" w:space="0" w:color="D2D2F4"/>
            </w:tcBorders>
          </w:tcPr>
          <w:p>
            <w:pPr/>
          </w:p>
        </w:tc>
        <w:tc>
          <w:tcPr>
            <w:tcW w:w="662" w:type="dxa"/>
            <w:vMerge/>
            <w:tcBorders>
              <w:left w:val="single" w:sz="4" w:space="0" w:color="8683E2"/>
              <w:bottom w:val="single" w:sz="4" w:space="0" w:color="8683E2"/>
              <w:right w:val="single" w:sz="4" w:space="0" w:color="8683E2"/>
            </w:tcBorders>
            <w:shd w:val="clear" w:color="auto" w:fill="D2D2F4"/>
          </w:tcPr>
          <w:p>
            <w:pPr/>
          </w:p>
        </w:tc>
        <w:tc>
          <w:tcPr>
            <w:tcW w:w="686" w:type="dxa"/>
            <w:vMerge/>
            <w:tcBorders>
              <w:left w:val="single" w:sz="9" w:space="0" w:color="D2D2F4"/>
              <w:bottom w:val="single" w:sz="4" w:space="0" w:color="8683E2"/>
              <w:right w:val="single" w:sz="9" w:space="0" w:color="D2D2F4"/>
            </w:tcBorders>
          </w:tcPr>
          <w:p>
            <w:pPr/>
          </w:p>
        </w:tc>
        <w:tc>
          <w:tcPr>
            <w:tcW w:w="670" w:type="dxa"/>
            <w:vMerge/>
            <w:tcBorders>
              <w:left w:val="single" w:sz="4" w:space="0" w:color="8683E2"/>
              <w:bottom w:val="single" w:sz="4" w:space="0" w:color="8683E2"/>
              <w:right w:val="single" w:sz="4" w:space="0" w:color="8683E2"/>
            </w:tcBorders>
            <w:shd w:val="clear" w:color="auto" w:fill="D2D2F4"/>
          </w:tcPr>
          <w:p>
            <w:pPr/>
          </w:p>
        </w:tc>
        <w:tc>
          <w:tcPr>
            <w:tcW w:w="642" w:type="dxa"/>
            <w:vMerge/>
            <w:tcBorders>
              <w:left w:val="single" w:sz="9" w:space="0" w:color="D2D2F4"/>
              <w:bottom w:val="single" w:sz="4" w:space="0" w:color="8683E2"/>
              <w:right w:val="single" w:sz="4" w:space="0" w:color="8683E2"/>
            </w:tcBorders>
          </w:tcPr>
          <w:p>
            <w:pPr/>
          </w:p>
        </w:tc>
      </w:tr>
      <w:tr>
        <w:trPr>
          <w:trHeight w:val="397" w:hRule="exact"/>
        </w:trPr>
        <w:tc>
          <w:tcPr>
            <w:tcW w:w="2860"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6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left="11" w:right="0"/>
              <w:jc w:val="center"/>
              <w:rPr>
                <w:rFonts w:ascii="华文细黑" w:hAnsi="华文细黑" w:cs="华文细黑" w:eastAsia="华文细黑" w:hint="default"/>
                <w:sz w:val="18"/>
                <w:szCs w:val="18"/>
              </w:rPr>
            </w:pPr>
            <w:r>
              <w:rPr>
                <w:rFonts w:ascii="华文细黑"/>
                <w:sz w:val="18"/>
              </w:rPr>
              <w:t>--</w:t>
            </w:r>
          </w:p>
        </w:tc>
        <w:tc>
          <w:tcPr>
            <w:tcW w:w="5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left="10" w:right="0"/>
              <w:jc w:val="center"/>
              <w:rPr>
                <w:rFonts w:ascii="华文细黑" w:hAnsi="华文细黑" w:cs="华文细黑" w:eastAsia="华文细黑" w:hint="default"/>
                <w:sz w:val="18"/>
                <w:szCs w:val="18"/>
              </w:rPr>
            </w:pPr>
            <w:r>
              <w:rPr>
                <w:rFonts w:ascii="华文细黑"/>
                <w:sz w:val="18"/>
              </w:rPr>
              <w:t>--</w:t>
            </w:r>
          </w:p>
        </w:tc>
        <w:tc>
          <w:tcPr>
            <w:tcW w:w="76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left="32" w:right="0"/>
              <w:jc w:val="center"/>
              <w:rPr>
                <w:rFonts w:ascii="华文细黑" w:hAnsi="华文细黑" w:cs="华文细黑" w:eastAsia="华文细黑" w:hint="default"/>
                <w:sz w:val="18"/>
                <w:szCs w:val="18"/>
              </w:rPr>
            </w:pPr>
            <w:r>
              <w:rPr>
                <w:rFonts w:ascii="华文细黑"/>
                <w:sz w:val="18"/>
              </w:rPr>
              <w:t>1,403.93</w:t>
            </w:r>
          </w:p>
        </w:tc>
        <w:tc>
          <w:tcPr>
            <w:tcW w:w="68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left="10" w:right="0"/>
              <w:jc w:val="center"/>
              <w:rPr>
                <w:rFonts w:ascii="华文细黑" w:hAnsi="华文细黑" w:cs="华文细黑" w:eastAsia="华文细黑" w:hint="default"/>
                <w:sz w:val="18"/>
                <w:szCs w:val="18"/>
              </w:rPr>
            </w:pPr>
            <w:r>
              <w:rPr>
                <w:rFonts w:ascii="华文细黑"/>
                <w:sz w:val="18"/>
              </w:rPr>
              <w:t>--</w:t>
            </w:r>
          </w:p>
        </w:tc>
        <w:tc>
          <w:tcPr>
            <w:tcW w:w="67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right="22"/>
              <w:jc w:val="right"/>
              <w:rPr>
                <w:rFonts w:ascii="华文细黑" w:hAnsi="华文细黑" w:cs="华文细黑" w:eastAsia="华文细黑" w:hint="default"/>
                <w:sz w:val="18"/>
                <w:szCs w:val="18"/>
              </w:rPr>
            </w:pPr>
            <w:r>
              <w:rPr>
                <w:rFonts w:ascii="华文细黑"/>
                <w:sz w:val="18"/>
              </w:rPr>
              <w:t>2,500</w:t>
            </w:r>
          </w:p>
        </w:tc>
        <w:tc>
          <w:tcPr>
            <w:tcW w:w="67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right="0"/>
              <w:jc w:val="center"/>
              <w:rPr>
                <w:rFonts w:ascii="华文细黑" w:hAnsi="华文细黑" w:cs="华文细黑" w:eastAsia="华文细黑" w:hint="default"/>
                <w:sz w:val="18"/>
                <w:szCs w:val="18"/>
              </w:rPr>
            </w:pPr>
            <w:r>
              <w:rPr>
                <w:rFonts w:ascii="华文细黑"/>
                <w:sz w:val="18"/>
              </w:rPr>
              <w:t>--</w:t>
            </w:r>
          </w:p>
        </w:tc>
        <w:tc>
          <w:tcPr>
            <w:tcW w:w="66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left="10" w:right="0"/>
              <w:jc w:val="center"/>
              <w:rPr>
                <w:rFonts w:ascii="华文细黑" w:hAnsi="华文细黑" w:cs="华文细黑" w:eastAsia="华文细黑" w:hint="default"/>
                <w:sz w:val="18"/>
                <w:szCs w:val="18"/>
              </w:rPr>
            </w:pPr>
            <w:r>
              <w:rPr>
                <w:rFonts w:ascii="华文细黑"/>
                <w:sz w:val="18"/>
              </w:rPr>
              <w:t>--</w:t>
            </w:r>
          </w:p>
        </w:tc>
        <w:tc>
          <w:tcPr>
            <w:tcW w:w="68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left="9" w:right="0"/>
              <w:jc w:val="center"/>
              <w:rPr>
                <w:rFonts w:ascii="华文细黑" w:hAnsi="华文细黑" w:cs="华文细黑" w:eastAsia="华文细黑" w:hint="default"/>
                <w:sz w:val="18"/>
                <w:szCs w:val="18"/>
              </w:rPr>
            </w:pPr>
            <w:r>
              <w:rPr>
                <w:rFonts w:ascii="华文细黑"/>
                <w:sz w:val="18"/>
              </w:rPr>
              <w:t>--</w:t>
            </w:r>
          </w:p>
        </w:tc>
        <w:tc>
          <w:tcPr>
            <w:tcW w:w="6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right="0"/>
              <w:jc w:val="center"/>
              <w:rPr>
                <w:rFonts w:ascii="华文细黑" w:hAnsi="华文细黑" w:cs="华文细黑" w:eastAsia="华文细黑" w:hint="default"/>
                <w:sz w:val="18"/>
                <w:szCs w:val="18"/>
              </w:rPr>
            </w:pPr>
            <w:r>
              <w:rPr>
                <w:rFonts w:ascii="华文细黑"/>
                <w:sz w:val="18"/>
              </w:rPr>
              <w:t>--</w:t>
            </w:r>
          </w:p>
        </w:tc>
        <w:tc>
          <w:tcPr>
            <w:tcW w:w="64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right="1"/>
              <w:jc w:val="center"/>
              <w:rPr>
                <w:rFonts w:ascii="华文细黑" w:hAnsi="华文细黑" w:cs="华文细黑" w:eastAsia="华文细黑" w:hint="default"/>
                <w:sz w:val="18"/>
                <w:szCs w:val="18"/>
              </w:rPr>
            </w:pPr>
            <w:r>
              <w:rPr>
                <w:rFonts w:ascii="华文细黑"/>
                <w:sz w:val="18"/>
              </w:rPr>
              <w:t>--</w:t>
            </w:r>
          </w:p>
        </w:tc>
      </w:tr>
      <w:tr>
        <w:trPr>
          <w:trHeight w:val="402" w:hRule="exact"/>
        </w:trPr>
        <w:tc>
          <w:tcPr>
            <w:tcW w:w="2860"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大额销货退回的详细情况</w:t>
            </w:r>
          </w:p>
        </w:tc>
        <w:tc>
          <w:tcPr>
            <w:tcW w:w="6710" w:type="dxa"/>
            <w:gridSpan w:val="10"/>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w:t>
            </w:r>
          </w:p>
        </w:tc>
      </w:tr>
      <w:tr>
        <w:trPr>
          <w:trHeight w:val="1026" w:hRule="exact"/>
        </w:trPr>
        <w:tc>
          <w:tcPr>
            <w:tcW w:w="2860"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0"/>
              <w:ind w:left="22" w:right="2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按类别对本期将发生的日常关联交 </w:t>
            </w:r>
            <w:r>
              <w:rPr>
                <w:rFonts w:ascii="华文细黑" w:hAnsi="华文细黑" w:cs="华文细黑" w:eastAsia="华文细黑" w:hint="default"/>
                <w:spacing w:val="-5"/>
                <w:sz w:val="18"/>
                <w:szCs w:val="18"/>
              </w:rPr>
              <w:t>易进行总金额预计的，在报告期内的</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z w:val="18"/>
                <w:szCs w:val="18"/>
              </w:rPr>
              <w:t>实际履行情况（如有）</w:t>
            </w:r>
          </w:p>
        </w:tc>
        <w:tc>
          <w:tcPr>
            <w:tcW w:w="6710" w:type="dxa"/>
            <w:gridSpan w:val="10"/>
            <w:tcBorders>
              <w:top w:val="single" w:sz="4" w:space="0" w:color="8683E2"/>
              <w:left w:val="single" w:sz="13" w:space="0" w:color="D2D2F4"/>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b/>
                <w:bCs/>
                <w:sz w:val="24"/>
                <w:szCs w:val="24"/>
              </w:rPr>
            </w:pPr>
          </w:p>
          <w:p>
            <w:pPr>
              <w:pStyle w:val="TableParagraph"/>
              <w:spacing w:line="240" w:lineRule="auto"/>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w:t>
            </w:r>
          </w:p>
        </w:tc>
      </w:tr>
      <w:tr>
        <w:trPr>
          <w:trHeight w:val="714" w:hRule="exact"/>
        </w:trPr>
        <w:tc>
          <w:tcPr>
            <w:tcW w:w="2860"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0"/>
              <w:ind w:left="22" w:right="1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交易价格与市场参考价格差异较大 的原因（如适用）</w:t>
            </w:r>
          </w:p>
        </w:tc>
        <w:tc>
          <w:tcPr>
            <w:tcW w:w="6710" w:type="dxa"/>
            <w:gridSpan w:val="10"/>
            <w:tcBorders>
              <w:top w:val="single" w:sz="4" w:space="0" w:color="8683E2"/>
              <w:left w:val="single" w:sz="13" w:space="0" w:color="D2D2F4"/>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不适用</w:t>
            </w:r>
          </w:p>
        </w:tc>
      </w:tr>
    </w:tbl>
    <w:p>
      <w:pPr>
        <w:spacing w:line="240" w:lineRule="auto" w:before="9"/>
        <w:rPr>
          <w:rFonts w:ascii="华文细黑" w:hAnsi="华文细黑" w:cs="华文细黑" w:eastAsia="华文细黑" w:hint="default"/>
          <w:b/>
          <w:bCs/>
          <w:sz w:val="18"/>
          <w:szCs w:val="18"/>
        </w:rPr>
      </w:pPr>
    </w:p>
    <w:p>
      <w:pPr>
        <w:pStyle w:val="Heading3"/>
        <w:spacing w:line="240" w:lineRule="auto"/>
        <w:ind w:left="154" w:right="1217"/>
        <w:jc w:val="left"/>
        <w:rPr>
          <w:b w:val="0"/>
          <w:bCs w:val="0"/>
        </w:rPr>
      </w:pPr>
      <w:r>
        <w:rPr/>
        <w:pict>
          <v:shape style="position:absolute;margin-left:283pt;margin-top:66.181717pt;width:84.2pt;height:20.7pt;mso-position-horizontal-relative:page;mso-position-vertical-relative:paragraph;z-index:-1269448" type="#_x0000_t202" filled="false" stroked="false">
            <v:textbox inset="0,0,0,0">
              <w:txbxContent>
                <w:p>
                  <w:pPr>
                    <w:spacing w:before="156"/>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值（万元）</w:t>
                  </w:r>
                </w:p>
              </w:txbxContent>
            </v:textbox>
            <w10:wrap type="none"/>
          </v:shape>
        </w:pict>
      </w:r>
      <w:bookmarkStart w:name="2、资产或股权收购、出售发生的关联交易" w:id="100"/>
      <w:bookmarkEnd w:id="100"/>
      <w:r>
        <w:rPr>
          <w:b w:val="0"/>
          <w:bCs w:val="0"/>
        </w:rPr>
      </w:r>
      <w:r>
        <w:rPr>
          <w:rFonts w:ascii="华文细黑" w:hAnsi="华文细黑" w:cs="华文细黑" w:eastAsia="华文细黑" w:hint="default"/>
        </w:rPr>
        <w:t>2</w:t>
      </w:r>
      <w:r>
        <w:rPr/>
        <w:t>、资产或股权收购、出售发生的关联交易</w:t>
      </w:r>
      <w:r>
        <w:rPr>
          <w:b w:val="0"/>
          <w:bCs w:val="0"/>
        </w:rPr>
      </w:r>
    </w:p>
    <w:p>
      <w:pPr>
        <w:spacing w:line="240" w:lineRule="auto" w:before="4"/>
        <w:rPr>
          <w:rFonts w:ascii="华文细黑" w:hAnsi="华文细黑" w:cs="华文细黑" w:eastAsia="华文细黑"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845"/>
        <w:gridCol w:w="750"/>
        <w:gridCol w:w="726"/>
        <w:gridCol w:w="727"/>
        <w:gridCol w:w="730"/>
        <w:gridCol w:w="721"/>
        <w:gridCol w:w="865"/>
        <w:gridCol w:w="875"/>
        <w:gridCol w:w="568"/>
        <w:gridCol w:w="932"/>
        <w:gridCol w:w="908"/>
        <w:gridCol w:w="911"/>
      </w:tblGrid>
      <w:tr>
        <w:trPr>
          <w:trHeight w:val="162" w:hRule="exact"/>
        </w:trPr>
        <w:tc>
          <w:tcPr>
            <w:tcW w:w="845" w:type="dxa"/>
            <w:vMerge w:val="restart"/>
            <w:tcBorders>
              <w:top w:val="single" w:sz="4" w:space="0" w:color="8683E2"/>
              <w:left w:val="single" w:sz="4" w:space="0" w:color="8683E2"/>
              <w:right w:val="single" w:sz="4" w:space="0" w:color="8683E2"/>
            </w:tcBorders>
            <w:shd w:val="clear" w:color="auto" w:fill="D2D2F4"/>
          </w:tcPr>
          <w:p>
            <w:pPr/>
          </w:p>
        </w:tc>
        <w:tc>
          <w:tcPr>
            <w:tcW w:w="750" w:type="dxa"/>
            <w:vMerge w:val="restart"/>
            <w:tcBorders>
              <w:top w:val="single" w:sz="4" w:space="0" w:color="8683E2"/>
              <w:left w:val="single" w:sz="4" w:space="0" w:color="8683E2"/>
              <w:right w:val="single" w:sz="4" w:space="0" w:color="8683E2"/>
            </w:tcBorders>
            <w:shd w:val="clear" w:color="auto" w:fill="D2D2F4"/>
          </w:tcPr>
          <w:p>
            <w:pPr/>
          </w:p>
        </w:tc>
        <w:tc>
          <w:tcPr>
            <w:tcW w:w="726" w:type="dxa"/>
            <w:vMerge w:val="restart"/>
            <w:tcBorders>
              <w:top w:val="single" w:sz="4" w:space="0" w:color="8683E2"/>
              <w:left w:val="single" w:sz="4" w:space="0" w:color="8683E2"/>
              <w:right w:val="single" w:sz="4" w:space="0" w:color="8683E2"/>
            </w:tcBorders>
            <w:shd w:val="clear" w:color="auto" w:fill="D2D2F4"/>
          </w:tcPr>
          <w:p>
            <w:pPr/>
          </w:p>
        </w:tc>
        <w:tc>
          <w:tcPr>
            <w:tcW w:w="727" w:type="dxa"/>
            <w:vMerge w:val="restart"/>
            <w:tcBorders>
              <w:top w:val="single" w:sz="4" w:space="0" w:color="8683E2"/>
              <w:left w:val="single" w:sz="4" w:space="0" w:color="8683E2"/>
              <w:right w:val="single" w:sz="4" w:space="0" w:color="8683E2"/>
            </w:tcBorders>
            <w:shd w:val="clear" w:color="auto" w:fill="D2D2F4"/>
          </w:tcPr>
          <w:p>
            <w:pPr/>
          </w:p>
        </w:tc>
        <w:tc>
          <w:tcPr>
            <w:tcW w:w="730" w:type="dxa"/>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1"/>
              <w:ind w:left="79" w:right="89"/>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转让资 产的账 面价值</w:t>
            </w:r>
          </w:p>
          <w:p>
            <w:pPr>
              <w:pStyle w:val="TableParagraph"/>
              <w:spacing w:line="240" w:lineRule="auto" w:before="14"/>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（万元）</w:t>
            </w:r>
          </w:p>
        </w:tc>
        <w:tc>
          <w:tcPr>
            <w:tcW w:w="865" w:type="dxa"/>
            <w:tcBorders>
              <w:top w:val="single" w:sz="4" w:space="0" w:color="8683E2"/>
              <w:left w:val="single" w:sz="4" w:space="0" w:color="8683E2"/>
              <w:bottom w:val="nil" w:sz="6" w:space="0" w:color="auto"/>
              <w:right w:val="single" w:sz="4" w:space="0" w:color="8683E2"/>
            </w:tcBorders>
            <w:shd w:val="clear" w:color="auto" w:fill="D2D2F4"/>
          </w:tcPr>
          <w:p>
            <w:pPr/>
          </w:p>
        </w:tc>
        <w:tc>
          <w:tcPr>
            <w:tcW w:w="875" w:type="dxa"/>
            <w:vMerge w:val="restart"/>
            <w:tcBorders>
              <w:top w:val="single" w:sz="4" w:space="0" w:color="8683E2"/>
              <w:left w:val="single" w:sz="4" w:space="0" w:color="8683E2"/>
              <w:right w:val="single" w:sz="4" w:space="0" w:color="8683E2"/>
            </w:tcBorders>
            <w:shd w:val="clear" w:color="auto" w:fill="D2D2F4"/>
          </w:tcPr>
          <w:p>
            <w:pPr/>
          </w:p>
        </w:tc>
        <w:tc>
          <w:tcPr>
            <w:tcW w:w="56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1"/>
              <w:ind w:left="92" w:right="103"/>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关联 交易 结算 方式</w:t>
            </w:r>
          </w:p>
        </w:tc>
        <w:tc>
          <w:tcPr>
            <w:tcW w:w="932" w:type="dxa"/>
            <w:vMerge w:val="restart"/>
            <w:tcBorders>
              <w:top w:val="single" w:sz="4" w:space="0" w:color="8683E2"/>
              <w:left w:val="single" w:sz="4" w:space="0" w:color="8683E2"/>
              <w:right w:val="single" w:sz="4" w:space="0" w:color="8683E2"/>
            </w:tcBorders>
            <w:shd w:val="clear" w:color="auto" w:fill="D2D2F4"/>
          </w:tcPr>
          <w:p>
            <w:pPr/>
          </w:p>
        </w:tc>
        <w:tc>
          <w:tcPr>
            <w:tcW w:w="908" w:type="dxa"/>
            <w:vMerge w:val="restart"/>
            <w:tcBorders>
              <w:top w:val="single" w:sz="4" w:space="0" w:color="8683E2"/>
              <w:left w:val="single" w:sz="4" w:space="0" w:color="8683E2"/>
              <w:right w:val="single" w:sz="4" w:space="0" w:color="8683E2"/>
            </w:tcBorders>
            <w:shd w:val="clear" w:color="auto" w:fill="D2D2F4"/>
          </w:tcPr>
          <w:p>
            <w:pPr/>
          </w:p>
        </w:tc>
        <w:tc>
          <w:tcPr>
            <w:tcW w:w="911"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845" w:type="dxa"/>
            <w:vMerge/>
            <w:tcBorders>
              <w:left w:val="single" w:sz="4" w:space="0" w:color="8683E2"/>
              <w:right w:val="single" w:sz="4" w:space="0" w:color="8683E2"/>
            </w:tcBorders>
            <w:shd w:val="clear" w:color="auto" w:fill="D2D2F4"/>
          </w:tcPr>
          <w:p>
            <w:pPr/>
          </w:p>
        </w:tc>
        <w:tc>
          <w:tcPr>
            <w:tcW w:w="750" w:type="dxa"/>
            <w:vMerge/>
            <w:tcBorders>
              <w:left w:val="single" w:sz="4" w:space="0" w:color="8683E2"/>
              <w:bottom w:val="nil" w:sz="6" w:space="0" w:color="auto"/>
              <w:right w:val="single" w:sz="4" w:space="0" w:color="8683E2"/>
            </w:tcBorders>
            <w:shd w:val="clear" w:color="auto" w:fill="D2D2F4"/>
          </w:tcPr>
          <w:p>
            <w:pPr/>
          </w:p>
        </w:tc>
        <w:tc>
          <w:tcPr>
            <w:tcW w:w="726" w:type="dxa"/>
            <w:vMerge/>
            <w:tcBorders>
              <w:left w:val="single" w:sz="4" w:space="0" w:color="8683E2"/>
              <w:bottom w:val="nil" w:sz="6" w:space="0" w:color="auto"/>
              <w:right w:val="single" w:sz="4" w:space="0" w:color="8683E2"/>
            </w:tcBorders>
            <w:shd w:val="clear" w:color="auto" w:fill="D2D2F4"/>
          </w:tcPr>
          <w:p>
            <w:pPr/>
          </w:p>
        </w:tc>
        <w:tc>
          <w:tcPr>
            <w:tcW w:w="727" w:type="dxa"/>
            <w:vMerge/>
            <w:tcBorders>
              <w:left w:val="single" w:sz="4" w:space="0" w:color="8683E2"/>
              <w:bottom w:val="nil" w:sz="6" w:space="0" w:color="auto"/>
              <w:right w:val="single" w:sz="4" w:space="0" w:color="8683E2"/>
            </w:tcBorders>
            <w:shd w:val="clear" w:color="auto" w:fill="D2D2F4"/>
          </w:tcPr>
          <w:p>
            <w:pPr/>
          </w:p>
        </w:tc>
        <w:tc>
          <w:tcPr>
            <w:tcW w:w="730"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88" w:right="89"/>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关联交 易定价 原则</w:t>
            </w:r>
          </w:p>
        </w:tc>
        <w:tc>
          <w:tcPr>
            <w:tcW w:w="721" w:type="dxa"/>
            <w:vMerge/>
            <w:tcBorders>
              <w:left w:val="single" w:sz="4" w:space="0" w:color="8683E2"/>
              <w:right w:val="single" w:sz="4" w:space="0" w:color="8683E2"/>
            </w:tcBorders>
            <w:shd w:val="clear" w:color="auto" w:fill="D2D2F4"/>
          </w:tcPr>
          <w:p>
            <w:pPr/>
          </w:p>
        </w:tc>
        <w:tc>
          <w:tcPr>
            <w:tcW w:w="865" w:type="dxa"/>
            <w:vMerge w:val="restart"/>
            <w:tcBorders>
              <w:top w:val="nil" w:sz="6" w:space="0" w:color="auto"/>
              <w:left w:val="single" w:sz="4" w:space="0" w:color="8683E2"/>
              <w:right w:val="single" w:sz="4" w:space="0" w:color="8683E2"/>
            </w:tcBorders>
            <w:shd w:val="clear" w:color="auto" w:fill="D2D2F4"/>
          </w:tcPr>
          <w:p>
            <w:pPr>
              <w:pStyle w:val="TableParagraph"/>
              <w:spacing w:line="292" w:lineRule="auto" w:before="40"/>
              <w:ind w:left="61" w:right="7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转让资产 的评估价</w:t>
            </w:r>
          </w:p>
        </w:tc>
        <w:tc>
          <w:tcPr>
            <w:tcW w:w="875" w:type="dxa"/>
            <w:vMerge/>
            <w:tcBorders>
              <w:left w:val="single" w:sz="4" w:space="0" w:color="8683E2"/>
              <w:bottom w:val="nil" w:sz="6" w:space="0" w:color="auto"/>
              <w:right w:val="single" w:sz="4" w:space="0" w:color="8683E2"/>
            </w:tcBorders>
            <w:shd w:val="clear" w:color="auto" w:fill="D2D2F4"/>
          </w:tcPr>
          <w:p>
            <w:pPr/>
          </w:p>
        </w:tc>
        <w:tc>
          <w:tcPr>
            <w:tcW w:w="568" w:type="dxa"/>
            <w:vMerge/>
            <w:tcBorders>
              <w:left w:val="single" w:sz="4" w:space="0" w:color="8683E2"/>
              <w:right w:val="single" w:sz="4" w:space="0" w:color="8683E2"/>
            </w:tcBorders>
            <w:shd w:val="clear" w:color="auto" w:fill="D2D2F4"/>
          </w:tcPr>
          <w:p>
            <w:pPr/>
          </w:p>
        </w:tc>
        <w:tc>
          <w:tcPr>
            <w:tcW w:w="932" w:type="dxa"/>
            <w:vMerge/>
            <w:tcBorders>
              <w:left w:val="single" w:sz="4" w:space="0" w:color="8683E2"/>
              <w:bottom w:val="nil" w:sz="6" w:space="0" w:color="auto"/>
              <w:right w:val="single" w:sz="4" w:space="0" w:color="8683E2"/>
            </w:tcBorders>
            <w:shd w:val="clear" w:color="auto" w:fill="D2D2F4"/>
          </w:tcPr>
          <w:p>
            <w:pPr/>
          </w:p>
        </w:tc>
        <w:tc>
          <w:tcPr>
            <w:tcW w:w="908" w:type="dxa"/>
            <w:vMerge/>
            <w:tcBorders>
              <w:left w:val="single" w:sz="4" w:space="0" w:color="8683E2"/>
              <w:right w:val="single" w:sz="4" w:space="0" w:color="8683E2"/>
            </w:tcBorders>
            <w:shd w:val="clear" w:color="auto" w:fill="D2D2F4"/>
          </w:tcPr>
          <w:p>
            <w:pPr/>
          </w:p>
        </w:tc>
        <w:tc>
          <w:tcPr>
            <w:tcW w:w="911" w:type="dxa"/>
            <w:vMerge/>
            <w:tcBorders>
              <w:left w:val="single" w:sz="4" w:space="0" w:color="8683E2"/>
              <w:right w:val="single" w:sz="4" w:space="0" w:color="8683E2"/>
            </w:tcBorders>
            <w:shd w:val="clear" w:color="auto" w:fill="D2D2F4"/>
          </w:tcPr>
          <w:p>
            <w:pPr/>
          </w:p>
        </w:tc>
      </w:tr>
      <w:tr>
        <w:trPr>
          <w:trHeight w:val="156" w:hRule="exact"/>
        </w:trPr>
        <w:tc>
          <w:tcPr>
            <w:tcW w:w="845" w:type="dxa"/>
            <w:vMerge/>
            <w:tcBorders>
              <w:left w:val="single" w:sz="4" w:space="0" w:color="8683E2"/>
              <w:bottom w:val="nil" w:sz="6" w:space="0" w:color="auto"/>
              <w:right w:val="single" w:sz="4" w:space="0" w:color="8683E2"/>
            </w:tcBorders>
            <w:shd w:val="clear" w:color="auto" w:fill="D2D2F4"/>
          </w:tcPr>
          <w:p>
            <w:pPr/>
          </w:p>
        </w:tc>
        <w:tc>
          <w:tcPr>
            <w:tcW w:w="750"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79" w:right="98"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关联关 系</w:t>
            </w:r>
          </w:p>
        </w:tc>
        <w:tc>
          <w:tcPr>
            <w:tcW w:w="726"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87" w:right="8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关联交 易类型</w:t>
            </w:r>
          </w:p>
        </w:tc>
        <w:tc>
          <w:tcPr>
            <w:tcW w:w="727"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88" w:right="8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关联交 易内容</w:t>
            </w:r>
          </w:p>
        </w:tc>
        <w:tc>
          <w:tcPr>
            <w:tcW w:w="730" w:type="dxa"/>
            <w:vMerge/>
            <w:tcBorders>
              <w:left w:val="single" w:sz="4" w:space="0" w:color="8683E2"/>
              <w:right w:val="single" w:sz="4" w:space="0" w:color="8683E2"/>
            </w:tcBorders>
            <w:shd w:val="clear" w:color="auto" w:fill="D2D2F4"/>
          </w:tcPr>
          <w:p>
            <w:pPr/>
          </w:p>
        </w:tc>
        <w:tc>
          <w:tcPr>
            <w:tcW w:w="721" w:type="dxa"/>
            <w:vMerge/>
            <w:tcBorders>
              <w:left w:val="single" w:sz="4" w:space="0" w:color="8683E2"/>
              <w:right w:val="single" w:sz="4" w:space="0" w:color="8683E2"/>
            </w:tcBorders>
            <w:shd w:val="clear" w:color="auto" w:fill="D2D2F4"/>
          </w:tcPr>
          <w:p>
            <w:pPr/>
          </w:p>
        </w:tc>
        <w:tc>
          <w:tcPr>
            <w:tcW w:w="865" w:type="dxa"/>
            <w:vMerge/>
            <w:tcBorders>
              <w:left w:val="single" w:sz="4" w:space="0" w:color="8683E2"/>
              <w:right w:val="single" w:sz="4" w:space="0" w:color="8683E2"/>
            </w:tcBorders>
            <w:shd w:val="clear" w:color="auto" w:fill="D2D2F4"/>
          </w:tcPr>
          <w:p>
            <w:pPr/>
          </w:p>
        </w:tc>
        <w:tc>
          <w:tcPr>
            <w:tcW w:w="875"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转让价格</w:t>
            </w:r>
          </w:p>
          <w:p>
            <w:pPr>
              <w:pStyle w:val="TableParagraph"/>
              <w:spacing w:line="240" w:lineRule="auto" w:before="58"/>
              <w:ind w:left="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（万元）</w:t>
            </w:r>
          </w:p>
        </w:tc>
        <w:tc>
          <w:tcPr>
            <w:tcW w:w="568" w:type="dxa"/>
            <w:vMerge/>
            <w:tcBorders>
              <w:left w:val="single" w:sz="4" w:space="0" w:color="8683E2"/>
              <w:right w:val="single" w:sz="4" w:space="0" w:color="8683E2"/>
            </w:tcBorders>
            <w:shd w:val="clear" w:color="auto" w:fill="D2D2F4"/>
          </w:tcPr>
          <w:p>
            <w:pPr/>
          </w:p>
        </w:tc>
        <w:tc>
          <w:tcPr>
            <w:tcW w:w="932"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9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交易损益</w:t>
            </w:r>
          </w:p>
          <w:p>
            <w:pPr>
              <w:pStyle w:val="TableParagraph"/>
              <w:spacing w:line="240" w:lineRule="auto" w:before="58"/>
              <w:ind w:left="9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（万元）</w:t>
            </w:r>
          </w:p>
        </w:tc>
        <w:tc>
          <w:tcPr>
            <w:tcW w:w="908" w:type="dxa"/>
            <w:vMerge/>
            <w:tcBorders>
              <w:left w:val="single" w:sz="4" w:space="0" w:color="8683E2"/>
              <w:bottom w:val="nil" w:sz="6" w:space="0" w:color="auto"/>
              <w:right w:val="single" w:sz="4" w:space="0" w:color="8683E2"/>
            </w:tcBorders>
            <w:shd w:val="clear" w:color="auto" w:fill="D2D2F4"/>
          </w:tcPr>
          <w:p>
            <w:pPr/>
          </w:p>
        </w:tc>
        <w:tc>
          <w:tcPr>
            <w:tcW w:w="911" w:type="dxa"/>
            <w:vMerge/>
            <w:tcBorders>
              <w:left w:val="single" w:sz="4" w:space="0" w:color="8683E2"/>
              <w:bottom w:val="nil" w:sz="6" w:space="0" w:color="auto"/>
              <w:right w:val="single" w:sz="4" w:space="0" w:color="8683E2"/>
            </w:tcBorders>
            <w:shd w:val="clear" w:color="auto" w:fill="D2D2F4"/>
          </w:tcPr>
          <w:p>
            <w:pPr/>
          </w:p>
        </w:tc>
      </w:tr>
      <w:tr>
        <w:trPr>
          <w:trHeight w:val="391" w:hRule="exact"/>
        </w:trPr>
        <w:tc>
          <w:tcPr>
            <w:tcW w:w="84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4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关联方</w:t>
            </w:r>
          </w:p>
        </w:tc>
        <w:tc>
          <w:tcPr>
            <w:tcW w:w="750" w:type="dxa"/>
            <w:vMerge/>
            <w:tcBorders>
              <w:left w:val="single" w:sz="4" w:space="0" w:color="8683E2"/>
              <w:right w:val="single" w:sz="4" w:space="0" w:color="8683E2"/>
            </w:tcBorders>
            <w:shd w:val="clear" w:color="auto" w:fill="D2D2F4"/>
          </w:tcPr>
          <w:p>
            <w:pPr/>
          </w:p>
        </w:tc>
        <w:tc>
          <w:tcPr>
            <w:tcW w:w="726" w:type="dxa"/>
            <w:vMerge/>
            <w:tcBorders>
              <w:left w:val="single" w:sz="4" w:space="0" w:color="8683E2"/>
              <w:right w:val="single" w:sz="4" w:space="0" w:color="8683E2"/>
            </w:tcBorders>
            <w:shd w:val="clear" w:color="auto" w:fill="D2D2F4"/>
          </w:tcPr>
          <w:p>
            <w:pPr/>
          </w:p>
        </w:tc>
        <w:tc>
          <w:tcPr>
            <w:tcW w:w="727" w:type="dxa"/>
            <w:vMerge/>
            <w:tcBorders>
              <w:left w:val="single" w:sz="4" w:space="0" w:color="8683E2"/>
              <w:right w:val="single" w:sz="4" w:space="0" w:color="8683E2"/>
            </w:tcBorders>
            <w:shd w:val="clear" w:color="auto" w:fill="D2D2F4"/>
          </w:tcPr>
          <w:p>
            <w:pPr/>
          </w:p>
        </w:tc>
        <w:tc>
          <w:tcPr>
            <w:tcW w:w="730" w:type="dxa"/>
            <w:vMerge/>
            <w:tcBorders>
              <w:left w:val="single" w:sz="4" w:space="0" w:color="8683E2"/>
              <w:right w:val="single" w:sz="4" w:space="0" w:color="8683E2"/>
            </w:tcBorders>
            <w:shd w:val="clear" w:color="auto" w:fill="D2D2F4"/>
          </w:tcPr>
          <w:p>
            <w:pPr/>
          </w:p>
        </w:tc>
        <w:tc>
          <w:tcPr>
            <w:tcW w:w="721" w:type="dxa"/>
            <w:vMerge/>
            <w:tcBorders>
              <w:left w:val="single" w:sz="4" w:space="0" w:color="8683E2"/>
              <w:right w:val="single" w:sz="4" w:space="0" w:color="8683E2"/>
            </w:tcBorders>
            <w:shd w:val="clear" w:color="auto" w:fill="D2D2F4"/>
          </w:tcPr>
          <w:p>
            <w:pPr/>
          </w:p>
        </w:tc>
        <w:tc>
          <w:tcPr>
            <w:tcW w:w="865" w:type="dxa"/>
            <w:vMerge/>
            <w:tcBorders>
              <w:left w:val="single" w:sz="4" w:space="0" w:color="8683E2"/>
              <w:right w:val="single" w:sz="4" w:space="0" w:color="8683E2"/>
            </w:tcBorders>
            <w:shd w:val="clear" w:color="auto" w:fill="D2D2F4"/>
          </w:tcPr>
          <w:p>
            <w:pPr/>
          </w:p>
        </w:tc>
        <w:tc>
          <w:tcPr>
            <w:tcW w:w="875" w:type="dxa"/>
            <w:vMerge/>
            <w:tcBorders>
              <w:left w:val="single" w:sz="4" w:space="0" w:color="8683E2"/>
              <w:right w:val="single" w:sz="4" w:space="0" w:color="8683E2"/>
            </w:tcBorders>
            <w:shd w:val="clear" w:color="auto" w:fill="D2D2F4"/>
          </w:tcPr>
          <w:p>
            <w:pPr/>
          </w:p>
        </w:tc>
        <w:tc>
          <w:tcPr>
            <w:tcW w:w="568" w:type="dxa"/>
            <w:vMerge/>
            <w:tcBorders>
              <w:left w:val="single" w:sz="4" w:space="0" w:color="8683E2"/>
              <w:right w:val="single" w:sz="4" w:space="0" w:color="8683E2"/>
            </w:tcBorders>
            <w:shd w:val="clear" w:color="auto" w:fill="D2D2F4"/>
          </w:tcPr>
          <w:p>
            <w:pPr/>
          </w:p>
        </w:tc>
        <w:tc>
          <w:tcPr>
            <w:tcW w:w="932" w:type="dxa"/>
            <w:vMerge/>
            <w:tcBorders>
              <w:left w:val="single" w:sz="4" w:space="0" w:color="8683E2"/>
              <w:right w:val="single" w:sz="4" w:space="0" w:color="8683E2"/>
            </w:tcBorders>
            <w:shd w:val="clear" w:color="auto" w:fill="D2D2F4"/>
          </w:tcPr>
          <w:p>
            <w:pPr/>
          </w:p>
        </w:tc>
        <w:tc>
          <w:tcPr>
            <w:tcW w:w="90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8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披露日期</w:t>
            </w:r>
          </w:p>
        </w:tc>
        <w:tc>
          <w:tcPr>
            <w:tcW w:w="91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8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披露索引</w:t>
            </w:r>
          </w:p>
        </w:tc>
      </w:tr>
      <w:tr>
        <w:trPr>
          <w:trHeight w:val="156" w:hRule="exact"/>
        </w:trPr>
        <w:tc>
          <w:tcPr>
            <w:tcW w:w="845" w:type="dxa"/>
            <w:vMerge w:val="restart"/>
            <w:tcBorders>
              <w:top w:val="nil" w:sz="6" w:space="0" w:color="auto"/>
              <w:left w:val="single" w:sz="4" w:space="0" w:color="8683E2"/>
              <w:right w:val="single" w:sz="4" w:space="0" w:color="8683E2"/>
            </w:tcBorders>
            <w:shd w:val="clear" w:color="auto" w:fill="D2D2F4"/>
          </w:tcPr>
          <w:p>
            <w:pPr/>
          </w:p>
        </w:tc>
        <w:tc>
          <w:tcPr>
            <w:tcW w:w="750" w:type="dxa"/>
            <w:vMerge/>
            <w:tcBorders>
              <w:left w:val="single" w:sz="4" w:space="0" w:color="8683E2"/>
              <w:bottom w:val="nil" w:sz="6" w:space="0" w:color="auto"/>
              <w:right w:val="single" w:sz="4" w:space="0" w:color="8683E2"/>
            </w:tcBorders>
            <w:shd w:val="clear" w:color="auto" w:fill="D2D2F4"/>
          </w:tcPr>
          <w:p>
            <w:pPr/>
          </w:p>
        </w:tc>
        <w:tc>
          <w:tcPr>
            <w:tcW w:w="726" w:type="dxa"/>
            <w:vMerge/>
            <w:tcBorders>
              <w:left w:val="single" w:sz="4" w:space="0" w:color="8683E2"/>
              <w:bottom w:val="nil" w:sz="6" w:space="0" w:color="auto"/>
              <w:right w:val="single" w:sz="4" w:space="0" w:color="8683E2"/>
            </w:tcBorders>
            <w:shd w:val="clear" w:color="auto" w:fill="D2D2F4"/>
          </w:tcPr>
          <w:p>
            <w:pPr/>
          </w:p>
        </w:tc>
        <w:tc>
          <w:tcPr>
            <w:tcW w:w="727" w:type="dxa"/>
            <w:vMerge/>
            <w:tcBorders>
              <w:left w:val="single" w:sz="4" w:space="0" w:color="8683E2"/>
              <w:bottom w:val="nil" w:sz="6" w:space="0" w:color="auto"/>
              <w:right w:val="single" w:sz="4" w:space="0" w:color="8683E2"/>
            </w:tcBorders>
            <w:shd w:val="clear" w:color="auto" w:fill="D2D2F4"/>
          </w:tcPr>
          <w:p>
            <w:pPr/>
          </w:p>
        </w:tc>
        <w:tc>
          <w:tcPr>
            <w:tcW w:w="730" w:type="dxa"/>
            <w:vMerge/>
            <w:tcBorders>
              <w:left w:val="single" w:sz="4" w:space="0" w:color="8683E2"/>
              <w:right w:val="single" w:sz="4" w:space="0" w:color="8683E2"/>
            </w:tcBorders>
            <w:shd w:val="clear" w:color="auto" w:fill="D2D2F4"/>
          </w:tcPr>
          <w:p>
            <w:pPr/>
          </w:p>
        </w:tc>
        <w:tc>
          <w:tcPr>
            <w:tcW w:w="721" w:type="dxa"/>
            <w:vMerge/>
            <w:tcBorders>
              <w:left w:val="single" w:sz="4" w:space="0" w:color="8683E2"/>
              <w:right w:val="single" w:sz="4" w:space="0" w:color="8683E2"/>
            </w:tcBorders>
            <w:shd w:val="clear" w:color="auto" w:fill="D2D2F4"/>
          </w:tcPr>
          <w:p>
            <w:pPr/>
          </w:p>
        </w:tc>
        <w:tc>
          <w:tcPr>
            <w:tcW w:w="865" w:type="dxa"/>
            <w:vMerge/>
            <w:tcBorders>
              <w:left w:val="single" w:sz="4" w:space="0" w:color="8683E2"/>
              <w:right w:val="single" w:sz="4" w:space="0" w:color="8683E2"/>
            </w:tcBorders>
            <w:shd w:val="clear" w:color="auto" w:fill="D2D2F4"/>
          </w:tcPr>
          <w:p>
            <w:pPr/>
          </w:p>
        </w:tc>
        <w:tc>
          <w:tcPr>
            <w:tcW w:w="875" w:type="dxa"/>
            <w:vMerge/>
            <w:tcBorders>
              <w:left w:val="single" w:sz="4" w:space="0" w:color="8683E2"/>
              <w:bottom w:val="nil" w:sz="6" w:space="0" w:color="auto"/>
              <w:right w:val="single" w:sz="4" w:space="0" w:color="8683E2"/>
            </w:tcBorders>
            <w:shd w:val="clear" w:color="auto" w:fill="D2D2F4"/>
          </w:tcPr>
          <w:p>
            <w:pPr/>
          </w:p>
        </w:tc>
        <w:tc>
          <w:tcPr>
            <w:tcW w:w="568" w:type="dxa"/>
            <w:vMerge/>
            <w:tcBorders>
              <w:left w:val="single" w:sz="4" w:space="0" w:color="8683E2"/>
              <w:right w:val="single" w:sz="4" w:space="0" w:color="8683E2"/>
            </w:tcBorders>
            <w:shd w:val="clear" w:color="auto" w:fill="D2D2F4"/>
          </w:tcPr>
          <w:p>
            <w:pPr/>
          </w:p>
        </w:tc>
        <w:tc>
          <w:tcPr>
            <w:tcW w:w="932" w:type="dxa"/>
            <w:vMerge/>
            <w:tcBorders>
              <w:left w:val="single" w:sz="4" w:space="0" w:color="8683E2"/>
              <w:bottom w:val="nil" w:sz="6" w:space="0" w:color="auto"/>
              <w:right w:val="single" w:sz="4" w:space="0" w:color="8683E2"/>
            </w:tcBorders>
            <w:shd w:val="clear" w:color="auto" w:fill="D2D2F4"/>
          </w:tcPr>
          <w:p>
            <w:pPr/>
          </w:p>
        </w:tc>
        <w:tc>
          <w:tcPr>
            <w:tcW w:w="908" w:type="dxa"/>
            <w:vMerge w:val="restart"/>
            <w:tcBorders>
              <w:top w:val="nil" w:sz="6" w:space="0" w:color="auto"/>
              <w:left w:val="single" w:sz="4" w:space="0" w:color="8683E2"/>
              <w:right w:val="single" w:sz="4" w:space="0" w:color="8683E2"/>
            </w:tcBorders>
            <w:shd w:val="clear" w:color="auto" w:fill="D2D2F4"/>
          </w:tcPr>
          <w:p>
            <w:pPr/>
          </w:p>
        </w:tc>
        <w:tc>
          <w:tcPr>
            <w:tcW w:w="911" w:type="dxa"/>
            <w:vMerge w:val="restart"/>
            <w:tcBorders>
              <w:top w:val="nil" w:sz="6" w:space="0" w:color="auto"/>
              <w:left w:val="single" w:sz="4" w:space="0" w:color="8683E2"/>
              <w:right w:val="single" w:sz="4" w:space="0" w:color="8683E2"/>
            </w:tcBorders>
            <w:shd w:val="clear" w:color="auto" w:fill="D2D2F4"/>
          </w:tcPr>
          <w:p>
            <w:pPr/>
          </w:p>
        </w:tc>
      </w:tr>
      <w:tr>
        <w:trPr>
          <w:trHeight w:val="156" w:hRule="exact"/>
        </w:trPr>
        <w:tc>
          <w:tcPr>
            <w:tcW w:w="845" w:type="dxa"/>
            <w:vMerge/>
            <w:tcBorders>
              <w:left w:val="single" w:sz="4" w:space="0" w:color="8683E2"/>
              <w:right w:val="single" w:sz="4" w:space="0" w:color="8683E2"/>
            </w:tcBorders>
            <w:shd w:val="clear" w:color="auto" w:fill="D2D2F4"/>
          </w:tcPr>
          <w:p>
            <w:pPr/>
          </w:p>
        </w:tc>
        <w:tc>
          <w:tcPr>
            <w:tcW w:w="750" w:type="dxa"/>
            <w:vMerge w:val="restart"/>
            <w:tcBorders>
              <w:top w:val="nil" w:sz="6" w:space="0" w:color="auto"/>
              <w:left w:val="single" w:sz="4" w:space="0" w:color="8683E2"/>
              <w:right w:val="single" w:sz="4" w:space="0" w:color="8683E2"/>
            </w:tcBorders>
            <w:shd w:val="clear" w:color="auto" w:fill="D2D2F4"/>
          </w:tcPr>
          <w:p>
            <w:pPr/>
          </w:p>
        </w:tc>
        <w:tc>
          <w:tcPr>
            <w:tcW w:w="726" w:type="dxa"/>
            <w:vMerge w:val="restart"/>
            <w:tcBorders>
              <w:top w:val="nil" w:sz="6" w:space="0" w:color="auto"/>
              <w:left w:val="single" w:sz="4" w:space="0" w:color="8683E2"/>
              <w:right w:val="single" w:sz="4" w:space="0" w:color="8683E2"/>
            </w:tcBorders>
            <w:shd w:val="clear" w:color="auto" w:fill="D2D2F4"/>
          </w:tcPr>
          <w:p>
            <w:pPr/>
          </w:p>
        </w:tc>
        <w:tc>
          <w:tcPr>
            <w:tcW w:w="727" w:type="dxa"/>
            <w:vMerge w:val="restart"/>
            <w:tcBorders>
              <w:top w:val="nil" w:sz="6" w:space="0" w:color="auto"/>
              <w:left w:val="single" w:sz="4" w:space="0" w:color="8683E2"/>
              <w:right w:val="single" w:sz="4" w:space="0" w:color="8683E2"/>
            </w:tcBorders>
            <w:shd w:val="clear" w:color="auto" w:fill="D2D2F4"/>
          </w:tcPr>
          <w:p>
            <w:pPr/>
          </w:p>
        </w:tc>
        <w:tc>
          <w:tcPr>
            <w:tcW w:w="730" w:type="dxa"/>
            <w:vMerge/>
            <w:tcBorders>
              <w:left w:val="single" w:sz="4" w:space="0" w:color="8683E2"/>
              <w:bottom w:val="nil" w:sz="6" w:space="0" w:color="auto"/>
              <w:right w:val="single" w:sz="4" w:space="0" w:color="8683E2"/>
            </w:tcBorders>
            <w:shd w:val="clear" w:color="auto" w:fill="D2D2F4"/>
          </w:tcPr>
          <w:p>
            <w:pPr/>
          </w:p>
        </w:tc>
        <w:tc>
          <w:tcPr>
            <w:tcW w:w="721" w:type="dxa"/>
            <w:vMerge/>
            <w:tcBorders>
              <w:left w:val="single" w:sz="4" w:space="0" w:color="8683E2"/>
              <w:right w:val="single" w:sz="4" w:space="0" w:color="8683E2"/>
            </w:tcBorders>
            <w:shd w:val="clear" w:color="auto" w:fill="D2D2F4"/>
          </w:tcPr>
          <w:p>
            <w:pPr/>
          </w:p>
        </w:tc>
        <w:tc>
          <w:tcPr>
            <w:tcW w:w="865" w:type="dxa"/>
            <w:vMerge/>
            <w:tcBorders>
              <w:left w:val="single" w:sz="4" w:space="0" w:color="8683E2"/>
              <w:bottom w:val="nil" w:sz="6" w:space="0" w:color="auto"/>
              <w:right w:val="single" w:sz="4" w:space="0" w:color="8683E2"/>
            </w:tcBorders>
            <w:shd w:val="clear" w:color="auto" w:fill="D2D2F4"/>
          </w:tcPr>
          <w:p>
            <w:pPr/>
          </w:p>
        </w:tc>
        <w:tc>
          <w:tcPr>
            <w:tcW w:w="875" w:type="dxa"/>
            <w:vMerge w:val="restart"/>
            <w:tcBorders>
              <w:top w:val="nil" w:sz="6" w:space="0" w:color="auto"/>
              <w:left w:val="single" w:sz="4" w:space="0" w:color="8683E2"/>
              <w:right w:val="single" w:sz="4" w:space="0" w:color="8683E2"/>
            </w:tcBorders>
            <w:shd w:val="clear" w:color="auto" w:fill="D2D2F4"/>
          </w:tcPr>
          <w:p>
            <w:pPr/>
          </w:p>
        </w:tc>
        <w:tc>
          <w:tcPr>
            <w:tcW w:w="568" w:type="dxa"/>
            <w:vMerge/>
            <w:tcBorders>
              <w:left w:val="single" w:sz="4" w:space="0" w:color="8683E2"/>
              <w:right w:val="single" w:sz="4" w:space="0" w:color="8683E2"/>
            </w:tcBorders>
            <w:shd w:val="clear" w:color="auto" w:fill="D2D2F4"/>
          </w:tcPr>
          <w:p>
            <w:pPr/>
          </w:p>
        </w:tc>
        <w:tc>
          <w:tcPr>
            <w:tcW w:w="932" w:type="dxa"/>
            <w:vMerge w:val="restart"/>
            <w:tcBorders>
              <w:top w:val="nil" w:sz="6" w:space="0" w:color="auto"/>
              <w:left w:val="single" w:sz="4" w:space="0" w:color="8683E2"/>
              <w:right w:val="single" w:sz="4" w:space="0" w:color="8683E2"/>
            </w:tcBorders>
            <w:shd w:val="clear" w:color="auto" w:fill="D2D2F4"/>
          </w:tcPr>
          <w:p>
            <w:pPr/>
          </w:p>
        </w:tc>
        <w:tc>
          <w:tcPr>
            <w:tcW w:w="908" w:type="dxa"/>
            <w:vMerge/>
            <w:tcBorders>
              <w:left w:val="single" w:sz="4" w:space="0" w:color="8683E2"/>
              <w:right w:val="single" w:sz="4" w:space="0" w:color="8683E2"/>
            </w:tcBorders>
            <w:shd w:val="clear" w:color="auto" w:fill="D2D2F4"/>
          </w:tcPr>
          <w:p>
            <w:pPr/>
          </w:p>
        </w:tc>
        <w:tc>
          <w:tcPr>
            <w:tcW w:w="911" w:type="dxa"/>
            <w:vMerge/>
            <w:tcBorders>
              <w:left w:val="single" w:sz="4" w:space="0" w:color="8683E2"/>
              <w:right w:val="single" w:sz="4" w:space="0" w:color="8683E2"/>
            </w:tcBorders>
            <w:shd w:val="clear" w:color="auto" w:fill="D2D2F4"/>
          </w:tcPr>
          <w:p>
            <w:pPr/>
          </w:p>
        </w:tc>
      </w:tr>
      <w:tr>
        <w:trPr>
          <w:trHeight w:val="161" w:hRule="exact"/>
        </w:trPr>
        <w:tc>
          <w:tcPr>
            <w:tcW w:w="845" w:type="dxa"/>
            <w:vMerge/>
            <w:tcBorders>
              <w:left w:val="single" w:sz="4" w:space="0" w:color="8683E2"/>
              <w:bottom w:val="single" w:sz="4" w:space="0" w:color="8683E2"/>
              <w:right w:val="single" w:sz="4" w:space="0" w:color="8683E2"/>
            </w:tcBorders>
            <w:shd w:val="clear" w:color="auto" w:fill="D2D2F4"/>
          </w:tcPr>
          <w:p>
            <w:pPr/>
          </w:p>
        </w:tc>
        <w:tc>
          <w:tcPr>
            <w:tcW w:w="750" w:type="dxa"/>
            <w:vMerge/>
            <w:tcBorders>
              <w:left w:val="single" w:sz="4" w:space="0" w:color="8683E2"/>
              <w:bottom w:val="single" w:sz="4" w:space="0" w:color="8683E2"/>
              <w:right w:val="single" w:sz="4" w:space="0" w:color="8683E2"/>
            </w:tcBorders>
            <w:shd w:val="clear" w:color="auto" w:fill="D2D2F4"/>
          </w:tcPr>
          <w:p>
            <w:pPr/>
          </w:p>
        </w:tc>
        <w:tc>
          <w:tcPr>
            <w:tcW w:w="726" w:type="dxa"/>
            <w:vMerge/>
            <w:tcBorders>
              <w:left w:val="single" w:sz="4" w:space="0" w:color="8683E2"/>
              <w:bottom w:val="single" w:sz="4" w:space="0" w:color="8683E2"/>
              <w:right w:val="single" w:sz="4" w:space="0" w:color="8683E2"/>
            </w:tcBorders>
            <w:shd w:val="clear" w:color="auto" w:fill="D2D2F4"/>
          </w:tcPr>
          <w:p>
            <w:pPr/>
          </w:p>
        </w:tc>
        <w:tc>
          <w:tcPr>
            <w:tcW w:w="727" w:type="dxa"/>
            <w:vMerge/>
            <w:tcBorders>
              <w:left w:val="single" w:sz="4" w:space="0" w:color="8683E2"/>
              <w:bottom w:val="single" w:sz="4" w:space="0" w:color="8683E2"/>
              <w:right w:val="single" w:sz="4" w:space="0" w:color="8683E2"/>
            </w:tcBorders>
            <w:shd w:val="clear" w:color="auto" w:fill="D2D2F4"/>
          </w:tcPr>
          <w:p>
            <w:pPr/>
          </w:p>
        </w:tc>
        <w:tc>
          <w:tcPr>
            <w:tcW w:w="730" w:type="dxa"/>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vMerge/>
            <w:tcBorders>
              <w:left w:val="single" w:sz="4" w:space="0" w:color="8683E2"/>
              <w:bottom w:val="single" w:sz="4" w:space="0" w:color="8683E2"/>
              <w:right w:val="single" w:sz="4" w:space="0" w:color="8683E2"/>
            </w:tcBorders>
            <w:shd w:val="clear" w:color="auto" w:fill="D2D2F4"/>
          </w:tcPr>
          <w:p>
            <w:pPr/>
          </w:p>
        </w:tc>
        <w:tc>
          <w:tcPr>
            <w:tcW w:w="865" w:type="dxa"/>
            <w:tcBorders>
              <w:top w:val="nil" w:sz="6" w:space="0" w:color="auto"/>
              <w:left w:val="single" w:sz="4" w:space="0" w:color="8683E2"/>
              <w:bottom w:val="single" w:sz="4" w:space="0" w:color="8683E2"/>
              <w:right w:val="single" w:sz="4" w:space="0" w:color="8683E2"/>
            </w:tcBorders>
            <w:shd w:val="clear" w:color="auto" w:fill="D2D2F4"/>
          </w:tcPr>
          <w:p>
            <w:pPr/>
          </w:p>
        </w:tc>
        <w:tc>
          <w:tcPr>
            <w:tcW w:w="875" w:type="dxa"/>
            <w:vMerge/>
            <w:tcBorders>
              <w:left w:val="single" w:sz="4" w:space="0" w:color="8683E2"/>
              <w:bottom w:val="single" w:sz="4" w:space="0" w:color="8683E2"/>
              <w:right w:val="single" w:sz="4" w:space="0" w:color="8683E2"/>
            </w:tcBorders>
            <w:shd w:val="clear" w:color="auto" w:fill="D2D2F4"/>
          </w:tcPr>
          <w:p>
            <w:pPr/>
          </w:p>
        </w:tc>
        <w:tc>
          <w:tcPr>
            <w:tcW w:w="568" w:type="dxa"/>
            <w:vMerge/>
            <w:tcBorders>
              <w:left w:val="single" w:sz="4" w:space="0" w:color="8683E2"/>
              <w:bottom w:val="single" w:sz="4" w:space="0" w:color="8683E2"/>
              <w:right w:val="single" w:sz="4" w:space="0" w:color="8683E2"/>
            </w:tcBorders>
            <w:shd w:val="clear" w:color="auto" w:fill="D2D2F4"/>
          </w:tcPr>
          <w:p>
            <w:pPr/>
          </w:p>
        </w:tc>
        <w:tc>
          <w:tcPr>
            <w:tcW w:w="932" w:type="dxa"/>
            <w:vMerge/>
            <w:tcBorders>
              <w:left w:val="single" w:sz="4" w:space="0" w:color="8683E2"/>
              <w:bottom w:val="single" w:sz="4" w:space="0" w:color="8683E2"/>
              <w:right w:val="single" w:sz="4" w:space="0" w:color="8683E2"/>
            </w:tcBorders>
            <w:shd w:val="clear" w:color="auto" w:fill="D2D2F4"/>
          </w:tcPr>
          <w:p>
            <w:pPr/>
          </w:p>
        </w:tc>
        <w:tc>
          <w:tcPr>
            <w:tcW w:w="908" w:type="dxa"/>
            <w:vMerge/>
            <w:tcBorders>
              <w:left w:val="single" w:sz="4" w:space="0" w:color="8683E2"/>
              <w:bottom w:val="single" w:sz="4" w:space="0" w:color="8683E2"/>
              <w:right w:val="single" w:sz="4" w:space="0" w:color="8683E2"/>
            </w:tcBorders>
            <w:shd w:val="clear" w:color="auto" w:fill="D2D2F4"/>
          </w:tcPr>
          <w:p>
            <w:pPr/>
          </w:p>
        </w:tc>
        <w:tc>
          <w:tcPr>
            <w:tcW w:w="911" w:type="dxa"/>
            <w:vMerge/>
            <w:tcBorders>
              <w:left w:val="single" w:sz="4" w:space="0" w:color="8683E2"/>
              <w:bottom w:val="single" w:sz="4" w:space="0" w:color="8683E2"/>
              <w:right w:val="single" w:sz="4" w:space="0" w:color="8683E2"/>
            </w:tcBorders>
            <w:shd w:val="clear" w:color="auto" w:fill="D2D2F4"/>
          </w:tcPr>
          <w:p>
            <w:pPr/>
          </w:p>
        </w:tc>
      </w:tr>
      <w:tr>
        <w:trPr>
          <w:trHeight w:val="318" w:hRule="exact"/>
        </w:trPr>
        <w:tc>
          <w:tcPr>
            <w:tcW w:w="845"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1"/>
              <w:ind w:left="11" w:right="10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 州通投资 集团有限 公司</w:t>
            </w:r>
          </w:p>
        </w:tc>
        <w:tc>
          <w:tcPr>
            <w:tcW w:w="750" w:type="dxa"/>
            <w:vMerge w:val="restart"/>
            <w:tcBorders>
              <w:top w:val="single" w:sz="4" w:space="0" w:color="8683E2"/>
              <w:left w:val="single" w:sz="13" w:space="0" w:color="D2D2F4"/>
              <w:right w:val="single" w:sz="9" w:space="0" w:color="D2D2F4"/>
            </w:tcBorders>
          </w:tcPr>
          <w:p>
            <w:pPr>
              <w:pStyle w:val="TableParagraph"/>
              <w:spacing w:line="240" w:lineRule="auto" w:before="0"/>
              <w:ind w:right="0"/>
              <w:jc w:val="left"/>
              <w:rPr>
                <w:rFonts w:ascii="华文细黑" w:hAnsi="华文细黑" w:cs="华文细黑" w:eastAsia="华文细黑" w:hint="default"/>
                <w:b/>
                <w:bCs/>
                <w:sz w:val="25"/>
                <w:szCs w:val="25"/>
              </w:rPr>
            </w:pPr>
          </w:p>
          <w:p>
            <w:pPr>
              <w:pStyle w:val="TableParagraph"/>
              <w:spacing w:line="295" w:lineRule="auto"/>
              <w:ind w:left="10" w:right="1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 股东</w:t>
            </w:r>
          </w:p>
        </w:tc>
        <w:tc>
          <w:tcPr>
            <w:tcW w:w="726" w:type="dxa"/>
            <w:tcBorders>
              <w:top w:val="single" w:sz="4" w:space="0" w:color="8683E2"/>
              <w:left w:val="single" w:sz="4" w:space="0" w:color="8683E2"/>
              <w:bottom w:val="nil" w:sz="6" w:space="0" w:color="auto"/>
              <w:right w:val="single" w:sz="4" w:space="0" w:color="8683E2"/>
            </w:tcBorders>
            <w:shd w:val="clear" w:color="auto" w:fill="D2D2F4"/>
          </w:tcPr>
          <w:p>
            <w:pPr/>
          </w:p>
        </w:tc>
        <w:tc>
          <w:tcPr>
            <w:tcW w:w="727" w:type="dxa"/>
            <w:vMerge w:val="restart"/>
            <w:tcBorders>
              <w:top w:val="single" w:sz="4" w:space="0" w:color="8683E2"/>
              <w:left w:val="single" w:sz="9" w:space="0" w:color="D2D2F4"/>
              <w:right w:val="single" w:sz="9" w:space="0" w:color="D2D2F4"/>
            </w:tcBorders>
          </w:tcPr>
          <w:p>
            <w:pPr>
              <w:pStyle w:val="TableParagraph"/>
              <w:spacing w:line="240" w:lineRule="auto" w:before="0"/>
              <w:ind w:right="0"/>
              <w:jc w:val="left"/>
              <w:rPr>
                <w:rFonts w:ascii="华文细黑" w:hAnsi="华文细黑" w:cs="华文细黑" w:eastAsia="华文细黑" w:hint="default"/>
                <w:b/>
                <w:bCs/>
                <w:sz w:val="25"/>
                <w:szCs w:val="25"/>
              </w:rPr>
            </w:pPr>
          </w:p>
          <w:p>
            <w:pPr>
              <w:pStyle w:val="TableParagraph"/>
              <w:spacing w:line="295" w:lineRule="auto"/>
              <w:ind w:left="17" w:right="14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转让子 公司</w:t>
            </w:r>
          </w:p>
        </w:tc>
        <w:tc>
          <w:tcPr>
            <w:tcW w:w="730" w:type="dxa"/>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
              <w:ind w:right="0"/>
              <w:jc w:val="left"/>
              <w:rPr>
                <w:rFonts w:ascii="华文细黑" w:hAnsi="华文细黑" w:cs="华文细黑" w:eastAsia="华文细黑" w:hint="default"/>
                <w:b/>
                <w:bCs/>
                <w:sz w:val="18"/>
                <w:szCs w:val="18"/>
              </w:rPr>
            </w:pPr>
          </w:p>
          <w:p>
            <w:pPr>
              <w:pStyle w:val="TableParagraph"/>
              <w:spacing w:line="240" w:lineRule="auto"/>
              <w:ind w:left="70" w:right="0"/>
              <w:jc w:val="left"/>
              <w:rPr>
                <w:rFonts w:ascii="华文细黑" w:hAnsi="华文细黑" w:cs="华文细黑" w:eastAsia="华文细黑" w:hint="default"/>
                <w:sz w:val="18"/>
                <w:szCs w:val="18"/>
              </w:rPr>
            </w:pPr>
            <w:r>
              <w:rPr>
                <w:rFonts w:ascii="华文细黑"/>
                <w:sz w:val="18"/>
              </w:rPr>
              <w:t>1,822.2</w:t>
            </w:r>
          </w:p>
        </w:tc>
        <w:tc>
          <w:tcPr>
            <w:tcW w:w="865" w:type="dxa"/>
            <w:vMerge w:val="restart"/>
            <w:tcBorders>
              <w:top w:val="single" w:sz="4" w:space="0" w:color="8683E2"/>
              <w:left w:val="single" w:sz="4" w:space="0" w:color="8683E2"/>
              <w:right w:val="single" w:sz="4" w:space="0" w:color="8683E2"/>
            </w:tcBorders>
            <w:shd w:val="clear" w:color="auto" w:fill="D2D2F4"/>
          </w:tcPr>
          <w:p>
            <w:pPr/>
          </w:p>
        </w:tc>
        <w:tc>
          <w:tcPr>
            <w:tcW w:w="875"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
              <w:ind w:right="0"/>
              <w:jc w:val="left"/>
              <w:rPr>
                <w:rFonts w:ascii="华文细黑" w:hAnsi="华文细黑" w:cs="华文细黑" w:eastAsia="华文细黑" w:hint="default"/>
                <w:b/>
                <w:bCs/>
                <w:sz w:val="18"/>
                <w:szCs w:val="18"/>
              </w:rPr>
            </w:pPr>
          </w:p>
          <w:p>
            <w:pPr>
              <w:pStyle w:val="TableParagraph"/>
              <w:spacing w:line="240" w:lineRule="auto"/>
              <w:ind w:left="26" w:right="0"/>
              <w:jc w:val="left"/>
              <w:rPr>
                <w:rFonts w:ascii="华文细黑" w:hAnsi="华文细黑" w:cs="华文细黑" w:eastAsia="华文细黑" w:hint="default"/>
                <w:sz w:val="18"/>
                <w:szCs w:val="18"/>
              </w:rPr>
            </w:pPr>
            <w:r>
              <w:rPr>
                <w:rFonts w:ascii="华文细黑"/>
                <w:sz w:val="18"/>
              </w:rPr>
              <w:t>14,201.86</w:t>
            </w:r>
          </w:p>
        </w:tc>
        <w:tc>
          <w:tcPr>
            <w:tcW w:w="568" w:type="dxa"/>
            <w:tcBorders>
              <w:top w:val="single" w:sz="4" w:space="0" w:color="8683E2"/>
              <w:left w:val="single" w:sz="4" w:space="0" w:color="8683E2"/>
              <w:bottom w:val="nil" w:sz="6" w:space="0" w:color="auto"/>
              <w:right w:val="single" w:sz="4" w:space="0" w:color="8683E2"/>
            </w:tcBorders>
            <w:shd w:val="clear" w:color="auto" w:fill="D2D2F4"/>
          </w:tcPr>
          <w:p>
            <w:pPr/>
          </w:p>
        </w:tc>
        <w:tc>
          <w:tcPr>
            <w:tcW w:w="932" w:type="dxa"/>
            <w:vMerge w:val="restart"/>
            <w:tcBorders>
              <w:top w:val="single" w:sz="4" w:space="0" w:color="8683E2"/>
              <w:left w:val="single" w:sz="10" w:space="0" w:color="D2D2F4"/>
              <w:right w:val="single" w:sz="9" w:space="0" w:color="D2D2F4"/>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
              <w:ind w:right="0"/>
              <w:jc w:val="left"/>
              <w:rPr>
                <w:rFonts w:ascii="华文细黑" w:hAnsi="华文细黑" w:cs="华文细黑" w:eastAsia="华文细黑" w:hint="default"/>
                <w:b/>
                <w:bCs/>
                <w:sz w:val="18"/>
                <w:szCs w:val="18"/>
              </w:rPr>
            </w:pPr>
          </w:p>
          <w:p>
            <w:pPr>
              <w:pStyle w:val="TableParagraph"/>
              <w:spacing w:line="240" w:lineRule="auto"/>
              <w:ind w:left="181" w:right="0"/>
              <w:jc w:val="left"/>
              <w:rPr>
                <w:rFonts w:ascii="华文细黑" w:hAnsi="华文细黑" w:cs="华文细黑" w:eastAsia="华文细黑" w:hint="default"/>
                <w:sz w:val="18"/>
                <w:szCs w:val="18"/>
              </w:rPr>
            </w:pPr>
            <w:r>
              <w:rPr>
                <w:rFonts w:ascii="华文细黑"/>
                <w:sz w:val="18"/>
              </w:rPr>
              <w:t>1,282.77</w:t>
            </w:r>
          </w:p>
        </w:tc>
        <w:tc>
          <w:tcPr>
            <w:tcW w:w="908" w:type="dxa"/>
            <w:tcBorders>
              <w:top w:val="single" w:sz="4" w:space="0" w:color="8683E2"/>
              <w:left w:val="single" w:sz="4" w:space="0" w:color="8683E2"/>
              <w:bottom w:val="nil" w:sz="6" w:space="0" w:color="auto"/>
              <w:right w:val="single" w:sz="4" w:space="0" w:color="8683E2"/>
            </w:tcBorders>
            <w:shd w:val="clear" w:color="auto" w:fill="D2D2F4"/>
          </w:tcPr>
          <w:p>
            <w:pPr/>
          </w:p>
        </w:tc>
        <w:tc>
          <w:tcPr>
            <w:tcW w:w="911" w:type="dxa"/>
            <w:vMerge w:val="restart"/>
            <w:tcBorders>
              <w:top w:val="single" w:sz="4" w:space="0" w:color="8683E2"/>
              <w:left w:val="single" w:sz="9" w:space="0" w:color="D2D2F4"/>
              <w:right w:val="single" w:sz="4" w:space="0" w:color="8683E2"/>
            </w:tcBorders>
          </w:tcPr>
          <w:p>
            <w:pPr>
              <w:pStyle w:val="TableParagraph"/>
              <w:spacing w:line="240" w:lineRule="auto" w:before="14"/>
              <w:ind w:right="0"/>
              <w:jc w:val="left"/>
              <w:rPr>
                <w:rFonts w:ascii="华文细黑" w:hAnsi="华文细黑" w:cs="华文细黑" w:eastAsia="华文细黑" w:hint="default"/>
                <w:b/>
                <w:bCs/>
                <w:sz w:val="13"/>
                <w:szCs w:val="13"/>
              </w:rPr>
            </w:pPr>
          </w:p>
          <w:p>
            <w:pPr>
              <w:pStyle w:val="TableParagraph"/>
              <w:spacing w:line="295" w:lineRule="auto"/>
              <w:ind w:left="16" w:right="89"/>
              <w:jc w:val="both"/>
              <w:rPr>
                <w:rFonts w:ascii="华文细黑" w:hAnsi="华文细黑" w:cs="华文细黑" w:eastAsia="华文细黑" w:hint="default"/>
                <w:sz w:val="18"/>
                <w:szCs w:val="18"/>
              </w:rPr>
            </w:pPr>
            <w:r>
              <w:rPr>
                <w:rFonts w:ascii="华文细黑"/>
                <w:sz w:val="18"/>
              </w:rPr>
              <w:t>www.cni nfo.com. cn</w:t>
            </w:r>
          </w:p>
        </w:tc>
      </w:tr>
      <w:tr>
        <w:trPr>
          <w:trHeight w:val="156" w:hRule="exact"/>
        </w:trPr>
        <w:tc>
          <w:tcPr>
            <w:tcW w:w="845" w:type="dxa"/>
            <w:vMerge/>
            <w:tcBorders>
              <w:left w:val="single" w:sz="4" w:space="0" w:color="8683E2"/>
              <w:right w:val="single" w:sz="4" w:space="0" w:color="8683E2"/>
            </w:tcBorders>
            <w:shd w:val="clear" w:color="auto" w:fill="D2D2F4"/>
          </w:tcPr>
          <w:p>
            <w:pPr/>
          </w:p>
        </w:tc>
        <w:tc>
          <w:tcPr>
            <w:tcW w:w="750" w:type="dxa"/>
            <w:vMerge/>
            <w:tcBorders>
              <w:left w:val="single" w:sz="13" w:space="0" w:color="D2D2F4"/>
              <w:right w:val="single" w:sz="9" w:space="0" w:color="D2D2F4"/>
            </w:tcBorders>
          </w:tcPr>
          <w:p>
            <w:pPr/>
          </w:p>
        </w:tc>
        <w:tc>
          <w:tcPr>
            <w:tcW w:w="726"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15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出售股 权</w:t>
            </w:r>
          </w:p>
        </w:tc>
        <w:tc>
          <w:tcPr>
            <w:tcW w:w="727" w:type="dxa"/>
            <w:vMerge/>
            <w:tcBorders>
              <w:left w:val="single" w:sz="9" w:space="0" w:color="D2D2F4"/>
              <w:right w:val="single" w:sz="9" w:space="0" w:color="D2D2F4"/>
            </w:tcBorders>
          </w:tcPr>
          <w:p>
            <w:pPr/>
          </w:p>
        </w:tc>
        <w:tc>
          <w:tcPr>
            <w:tcW w:w="730"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22" w:right="15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资产评 估价格</w:t>
            </w:r>
          </w:p>
        </w:tc>
        <w:tc>
          <w:tcPr>
            <w:tcW w:w="721" w:type="dxa"/>
            <w:vMerge/>
            <w:tcBorders>
              <w:left w:val="single" w:sz="9" w:space="0" w:color="D2D2F4"/>
              <w:right w:val="single" w:sz="9" w:space="0" w:color="D2D2F4"/>
            </w:tcBorders>
          </w:tcPr>
          <w:p>
            <w:pPr/>
          </w:p>
        </w:tc>
        <w:tc>
          <w:tcPr>
            <w:tcW w:w="865" w:type="dxa"/>
            <w:vMerge/>
            <w:tcBorders>
              <w:left w:val="single" w:sz="4" w:space="0" w:color="8683E2"/>
              <w:bottom w:val="nil" w:sz="6" w:space="0" w:color="auto"/>
              <w:right w:val="single" w:sz="4" w:space="0" w:color="8683E2"/>
            </w:tcBorders>
            <w:shd w:val="clear" w:color="auto" w:fill="D2D2F4"/>
          </w:tcPr>
          <w:p>
            <w:pPr/>
          </w:p>
        </w:tc>
        <w:tc>
          <w:tcPr>
            <w:tcW w:w="875" w:type="dxa"/>
            <w:vMerge/>
            <w:tcBorders>
              <w:left w:val="single" w:sz="9" w:space="0" w:color="D2D2F4"/>
              <w:right w:val="single" w:sz="9" w:space="0" w:color="D2D2F4"/>
            </w:tcBorders>
          </w:tcPr>
          <w:p>
            <w:pPr/>
          </w:p>
        </w:tc>
        <w:tc>
          <w:tcPr>
            <w:tcW w:w="56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18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现金 结算</w:t>
            </w:r>
          </w:p>
        </w:tc>
        <w:tc>
          <w:tcPr>
            <w:tcW w:w="932" w:type="dxa"/>
            <w:vMerge/>
            <w:tcBorders>
              <w:left w:val="single" w:sz="10" w:space="0" w:color="D2D2F4"/>
              <w:right w:val="single" w:sz="9" w:space="0" w:color="D2D2F4"/>
            </w:tcBorders>
          </w:tcPr>
          <w:p>
            <w:pPr/>
          </w:p>
        </w:tc>
        <w:tc>
          <w:tcPr>
            <w:tcW w:w="908"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08</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22</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11" w:type="dxa"/>
            <w:vMerge/>
            <w:tcBorders>
              <w:left w:val="single" w:sz="9" w:space="0" w:color="D2D2F4"/>
              <w:right w:val="single" w:sz="4" w:space="0" w:color="8683E2"/>
            </w:tcBorders>
          </w:tcPr>
          <w:p>
            <w:pPr/>
          </w:p>
        </w:tc>
      </w:tr>
      <w:tr>
        <w:trPr>
          <w:trHeight w:val="391" w:hRule="exact"/>
        </w:trPr>
        <w:tc>
          <w:tcPr>
            <w:tcW w:w="845" w:type="dxa"/>
            <w:vMerge/>
            <w:tcBorders>
              <w:left w:val="single" w:sz="4" w:space="0" w:color="8683E2"/>
              <w:right w:val="single" w:sz="4" w:space="0" w:color="8683E2"/>
            </w:tcBorders>
            <w:shd w:val="clear" w:color="auto" w:fill="D2D2F4"/>
          </w:tcPr>
          <w:p>
            <w:pPr/>
          </w:p>
        </w:tc>
        <w:tc>
          <w:tcPr>
            <w:tcW w:w="750" w:type="dxa"/>
            <w:vMerge/>
            <w:tcBorders>
              <w:left w:val="single" w:sz="13" w:space="0" w:color="D2D2F4"/>
              <w:right w:val="single" w:sz="9" w:space="0" w:color="D2D2F4"/>
            </w:tcBorders>
          </w:tcPr>
          <w:p>
            <w:pPr/>
          </w:p>
        </w:tc>
        <w:tc>
          <w:tcPr>
            <w:tcW w:w="726" w:type="dxa"/>
            <w:vMerge/>
            <w:tcBorders>
              <w:left w:val="single" w:sz="4" w:space="0" w:color="8683E2"/>
              <w:right w:val="single" w:sz="4" w:space="0" w:color="8683E2"/>
            </w:tcBorders>
            <w:shd w:val="clear" w:color="auto" w:fill="D2D2F4"/>
          </w:tcPr>
          <w:p>
            <w:pPr/>
          </w:p>
        </w:tc>
        <w:tc>
          <w:tcPr>
            <w:tcW w:w="727" w:type="dxa"/>
            <w:vMerge/>
            <w:tcBorders>
              <w:left w:val="single" w:sz="9" w:space="0" w:color="D2D2F4"/>
              <w:right w:val="single" w:sz="9" w:space="0" w:color="D2D2F4"/>
            </w:tcBorders>
          </w:tcPr>
          <w:p>
            <w:pPr/>
          </w:p>
        </w:tc>
        <w:tc>
          <w:tcPr>
            <w:tcW w:w="730" w:type="dxa"/>
            <w:vMerge/>
            <w:tcBorders>
              <w:left w:val="single" w:sz="4" w:space="0" w:color="8683E2"/>
              <w:right w:val="single" w:sz="4" w:space="0" w:color="8683E2"/>
            </w:tcBorders>
            <w:shd w:val="clear" w:color="auto" w:fill="D2D2F4"/>
          </w:tcPr>
          <w:p>
            <w:pPr/>
          </w:p>
        </w:tc>
        <w:tc>
          <w:tcPr>
            <w:tcW w:w="721" w:type="dxa"/>
            <w:vMerge/>
            <w:tcBorders>
              <w:left w:val="single" w:sz="9" w:space="0" w:color="D2D2F4"/>
              <w:right w:val="single" w:sz="9" w:space="0" w:color="D2D2F4"/>
            </w:tcBorders>
          </w:tcPr>
          <w:p>
            <w:pPr/>
          </w:p>
        </w:tc>
        <w:tc>
          <w:tcPr>
            <w:tcW w:w="86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34" w:right="0"/>
              <w:jc w:val="left"/>
              <w:rPr>
                <w:rFonts w:ascii="华文细黑" w:hAnsi="华文细黑" w:cs="华文细黑" w:eastAsia="华文细黑" w:hint="default"/>
                <w:sz w:val="18"/>
                <w:szCs w:val="18"/>
              </w:rPr>
            </w:pPr>
            <w:r>
              <w:rPr>
                <w:rFonts w:ascii="华文细黑"/>
                <w:sz w:val="18"/>
              </w:rPr>
              <w:t>14,201.86</w:t>
            </w:r>
          </w:p>
        </w:tc>
        <w:tc>
          <w:tcPr>
            <w:tcW w:w="875" w:type="dxa"/>
            <w:vMerge/>
            <w:tcBorders>
              <w:left w:val="single" w:sz="9" w:space="0" w:color="D2D2F4"/>
              <w:right w:val="single" w:sz="9" w:space="0" w:color="D2D2F4"/>
            </w:tcBorders>
          </w:tcPr>
          <w:p>
            <w:pPr/>
          </w:p>
        </w:tc>
        <w:tc>
          <w:tcPr>
            <w:tcW w:w="568" w:type="dxa"/>
            <w:vMerge/>
            <w:tcBorders>
              <w:left w:val="single" w:sz="4" w:space="0" w:color="8683E2"/>
              <w:right w:val="single" w:sz="4" w:space="0" w:color="8683E2"/>
            </w:tcBorders>
            <w:shd w:val="clear" w:color="auto" w:fill="D2D2F4"/>
          </w:tcPr>
          <w:p>
            <w:pPr/>
          </w:p>
        </w:tc>
        <w:tc>
          <w:tcPr>
            <w:tcW w:w="932" w:type="dxa"/>
            <w:vMerge/>
            <w:tcBorders>
              <w:left w:val="single" w:sz="10" w:space="0" w:color="D2D2F4"/>
              <w:right w:val="single" w:sz="9" w:space="0" w:color="D2D2F4"/>
            </w:tcBorders>
          </w:tcPr>
          <w:p>
            <w:pPr/>
          </w:p>
        </w:tc>
        <w:tc>
          <w:tcPr>
            <w:tcW w:w="908" w:type="dxa"/>
            <w:vMerge/>
            <w:tcBorders>
              <w:left w:val="single" w:sz="4" w:space="0" w:color="8683E2"/>
              <w:right w:val="single" w:sz="4" w:space="0" w:color="8683E2"/>
            </w:tcBorders>
            <w:shd w:val="clear" w:color="auto" w:fill="D2D2F4"/>
          </w:tcPr>
          <w:p>
            <w:pPr/>
          </w:p>
        </w:tc>
        <w:tc>
          <w:tcPr>
            <w:tcW w:w="911" w:type="dxa"/>
            <w:vMerge/>
            <w:tcBorders>
              <w:left w:val="single" w:sz="9" w:space="0" w:color="D2D2F4"/>
              <w:right w:val="single" w:sz="4" w:space="0" w:color="8683E2"/>
            </w:tcBorders>
          </w:tcPr>
          <w:p>
            <w:pPr/>
          </w:p>
        </w:tc>
      </w:tr>
      <w:tr>
        <w:trPr>
          <w:trHeight w:val="156" w:hRule="exact"/>
        </w:trPr>
        <w:tc>
          <w:tcPr>
            <w:tcW w:w="845" w:type="dxa"/>
            <w:vMerge/>
            <w:tcBorders>
              <w:left w:val="single" w:sz="4" w:space="0" w:color="8683E2"/>
              <w:right w:val="single" w:sz="4" w:space="0" w:color="8683E2"/>
            </w:tcBorders>
            <w:shd w:val="clear" w:color="auto" w:fill="D2D2F4"/>
          </w:tcPr>
          <w:p>
            <w:pPr/>
          </w:p>
        </w:tc>
        <w:tc>
          <w:tcPr>
            <w:tcW w:w="750" w:type="dxa"/>
            <w:vMerge/>
            <w:tcBorders>
              <w:left w:val="single" w:sz="13" w:space="0" w:color="D2D2F4"/>
              <w:right w:val="single" w:sz="9" w:space="0" w:color="D2D2F4"/>
            </w:tcBorders>
          </w:tcPr>
          <w:p>
            <w:pPr/>
          </w:p>
        </w:tc>
        <w:tc>
          <w:tcPr>
            <w:tcW w:w="726" w:type="dxa"/>
            <w:vMerge/>
            <w:tcBorders>
              <w:left w:val="single" w:sz="4" w:space="0" w:color="8683E2"/>
              <w:bottom w:val="nil" w:sz="6" w:space="0" w:color="auto"/>
              <w:right w:val="single" w:sz="4" w:space="0" w:color="8683E2"/>
            </w:tcBorders>
            <w:shd w:val="clear" w:color="auto" w:fill="D2D2F4"/>
          </w:tcPr>
          <w:p>
            <w:pPr/>
          </w:p>
        </w:tc>
        <w:tc>
          <w:tcPr>
            <w:tcW w:w="727" w:type="dxa"/>
            <w:vMerge/>
            <w:tcBorders>
              <w:left w:val="single" w:sz="9" w:space="0" w:color="D2D2F4"/>
              <w:right w:val="single" w:sz="9" w:space="0" w:color="D2D2F4"/>
            </w:tcBorders>
          </w:tcPr>
          <w:p>
            <w:pPr/>
          </w:p>
        </w:tc>
        <w:tc>
          <w:tcPr>
            <w:tcW w:w="730" w:type="dxa"/>
            <w:vMerge/>
            <w:tcBorders>
              <w:left w:val="single" w:sz="4" w:space="0" w:color="8683E2"/>
              <w:bottom w:val="nil" w:sz="6" w:space="0" w:color="auto"/>
              <w:right w:val="single" w:sz="4" w:space="0" w:color="8683E2"/>
            </w:tcBorders>
            <w:shd w:val="clear" w:color="auto" w:fill="D2D2F4"/>
          </w:tcPr>
          <w:p>
            <w:pPr/>
          </w:p>
        </w:tc>
        <w:tc>
          <w:tcPr>
            <w:tcW w:w="721" w:type="dxa"/>
            <w:vMerge/>
            <w:tcBorders>
              <w:left w:val="single" w:sz="9" w:space="0" w:color="D2D2F4"/>
              <w:right w:val="single" w:sz="9" w:space="0" w:color="D2D2F4"/>
            </w:tcBorders>
          </w:tcPr>
          <w:p>
            <w:pPr/>
          </w:p>
        </w:tc>
        <w:tc>
          <w:tcPr>
            <w:tcW w:w="865" w:type="dxa"/>
            <w:vMerge w:val="restart"/>
            <w:tcBorders>
              <w:top w:val="nil" w:sz="6" w:space="0" w:color="auto"/>
              <w:left w:val="single" w:sz="4" w:space="0" w:color="8683E2"/>
              <w:right w:val="single" w:sz="4" w:space="0" w:color="8683E2"/>
            </w:tcBorders>
            <w:shd w:val="clear" w:color="auto" w:fill="D2D2F4"/>
          </w:tcPr>
          <w:p>
            <w:pPr/>
          </w:p>
        </w:tc>
        <w:tc>
          <w:tcPr>
            <w:tcW w:w="875" w:type="dxa"/>
            <w:vMerge/>
            <w:tcBorders>
              <w:left w:val="single" w:sz="9" w:space="0" w:color="D2D2F4"/>
              <w:right w:val="single" w:sz="9" w:space="0" w:color="D2D2F4"/>
            </w:tcBorders>
          </w:tcPr>
          <w:p>
            <w:pPr/>
          </w:p>
        </w:tc>
        <w:tc>
          <w:tcPr>
            <w:tcW w:w="568" w:type="dxa"/>
            <w:vMerge/>
            <w:tcBorders>
              <w:left w:val="single" w:sz="4" w:space="0" w:color="8683E2"/>
              <w:bottom w:val="nil" w:sz="6" w:space="0" w:color="auto"/>
              <w:right w:val="single" w:sz="4" w:space="0" w:color="8683E2"/>
            </w:tcBorders>
            <w:shd w:val="clear" w:color="auto" w:fill="D2D2F4"/>
          </w:tcPr>
          <w:p>
            <w:pPr/>
          </w:p>
        </w:tc>
        <w:tc>
          <w:tcPr>
            <w:tcW w:w="932" w:type="dxa"/>
            <w:vMerge/>
            <w:tcBorders>
              <w:left w:val="single" w:sz="10" w:space="0" w:color="D2D2F4"/>
              <w:right w:val="single" w:sz="9" w:space="0" w:color="D2D2F4"/>
            </w:tcBorders>
          </w:tcPr>
          <w:p>
            <w:pPr/>
          </w:p>
        </w:tc>
        <w:tc>
          <w:tcPr>
            <w:tcW w:w="908" w:type="dxa"/>
            <w:vMerge/>
            <w:tcBorders>
              <w:left w:val="single" w:sz="4" w:space="0" w:color="8683E2"/>
              <w:bottom w:val="nil" w:sz="6" w:space="0" w:color="auto"/>
              <w:right w:val="single" w:sz="4" w:space="0" w:color="8683E2"/>
            </w:tcBorders>
            <w:shd w:val="clear" w:color="auto" w:fill="D2D2F4"/>
          </w:tcPr>
          <w:p>
            <w:pPr/>
          </w:p>
        </w:tc>
        <w:tc>
          <w:tcPr>
            <w:tcW w:w="911" w:type="dxa"/>
            <w:vMerge/>
            <w:tcBorders>
              <w:left w:val="single" w:sz="9" w:space="0" w:color="D2D2F4"/>
              <w:right w:val="single" w:sz="4" w:space="0" w:color="8683E2"/>
            </w:tcBorders>
          </w:tcPr>
          <w:p>
            <w:pPr/>
          </w:p>
        </w:tc>
      </w:tr>
      <w:tr>
        <w:trPr>
          <w:trHeight w:val="317" w:hRule="exact"/>
        </w:trPr>
        <w:tc>
          <w:tcPr>
            <w:tcW w:w="845" w:type="dxa"/>
            <w:vMerge/>
            <w:tcBorders>
              <w:left w:val="single" w:sz="4" w:space="0" w:color="8683E2"/>
              <w:bottom w:val="single" w:sz="4" w:space="0" w:color="8683E2"/>
              <w:right w:val="single" w:sz="4" w:space="0" w:color="8683E2"/>
            </w:tcBorders>
            <w:shd w:val="clear" w:color="auto" w:fill="D2D2F4"/>
          </w:tcPr>
          <w:p>
            <w:pPr/>
          </w:p>
        </w:tc>
        <w:tc>
          <w:tcPr>
            <w:tcW w:w="750" w:type="dxa"/>
            <w:vMerge/>
            <w:tcBorders>
              <w:left w:val="single" w:sz="13" w:space="0" w:color="D2D2F4"/>
              <w:bottom w:val="single" w:sz="4" w:space="0" w:color="8683E2"/>
              <w:right w:val="single" w:sz="9" w:space="0" w:color="D2D2F4"/>
            </w:tcBorders>
          </w:tcPr>
          <w:p>
            <w:pPr/>
          </w:p>
        </w:tc>
        <w:tc>
          <w:tcPr>
            <w:tcW w:w="726" w:type="dxa"/>
            <w:tcBorders>
              <w:top w:val="nil" w:sz="6" w:space="0" w:color="auto"/>
              <w:left w:val="single" w:sz="4" w:space="0" w:color="8683E2"/>
              <w:bottom w:val="single" w:sz="4" w:space="0" w:color="8683E2"/>
              <w:right w:val="single" w:sz="4" w:space="0" w:color="8683E2"/>
            </w:tcBorders>
            <w:shd w:val="clear" w:color="auto" w:fill="D2D2F4"/>
          </w:tcPr>
          <w:p>
            <w:pPr/>
          </w:p>
        </w:tc>
        <w:tc>
          <w:tcPr>
            <w:tcW w:w="727" w:type="dxa"/>
            <w:vMerge/>
            <w:tcBorders>
              <w:left w:val="single" w:sz="9" w:space="0" w:color="D2D2F4"/>
              <w:bottom w:val="single" w:sz="4" w:space="0" w:color="8683E2"/>
              <w:right w:val="single" w:sz="9" w:space="0" w:color="D2D2F4"/>
            </w:tcBorders>
          </w:tcPr>
          <w:p>
            <w:pPr/>
          </w:p>
        </w:tc>
        <w:tc>
          <w:tcPr>
            <w:tcW w:w="730" w:type="dxa"/>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vMerge/>
            <w:tcBorders>
              <w:left w:val="single" w:sz="9" w:space="0" w:color="D2D2F4"/>
              <w:bottom w:val="single" w:sz="4" w:space="0" w:color="8683E2"/>
              <w:right w:val="single" w:sz="9" w:space="0" w:color="D2D2F4"/>
            </w:tcBorders>
          </w:tcPr>
          <w:p>
            <w:pPr/>
          </w:p>
        </w:tc>
        <w:tc>
          <w:tcPr>
            <w:tcW w:w="865" w:type="dxa"/>
            <w:vMerge/>
            <w:tcBorders>
              <w:left w:val="single" w:sz="4" w:space="0" w:color="8683E2"/>
              <w:bottom w:val="single" w:sz="4" w:space="0" w:color="8683E2"/>
              <w:right w:val="single" w:sz="4" w:space="0" w:color="8683E2"/>
            </w:tcBorders>
            <w:shd w:val="clear" w:color="auto" w:fill="D2D2F4"/>
          </w:tcPr>
          <w:p>
            <w:pPr/>
          </w:p>
        </w:tc>
        <w:tc>
          <w:tcPr>
            <w:tcW w:w="875" w:type="dxa"/>
            <w:vMerge/>
            <w:tcBorders>
              <w:left w:val="single" w:sz="9" w:space="0" w:color="D2D2F4"/>
              <w:bottom w:val="single" w:sz="4" w:space="0" w:color="8683E2"/>
              <w:right w:val="single" w:sz="9" w:space="0" w:color="D2D2F4"/>
            </w:tcBorders>
          </w:tcPr>
          <w:p>
            <w:pPr/>
          </w:p>
        </w:tc>
        <w:tc>
          <w:tcPr>
            <w:tcW w:w="568" w:type="dxa"/>
            <w:tcBorders>
              <w:top w:val="nil" w:sz="6" w:space="0" w:color="auto"/>
              <w:left w:val="single" w:sz="4" w:space="0" w:color="8683E2"/>
              <w:bottom w:val="single" w:sz="4" w:space="0" w:color="8683E2"/>
              <w:right w:val="single" w:sz="4" w:space="0" w:color="8683E2"/>
            </w:tcBorders>
            <w:shd w:val="clear" w:color="auto" w:fill="D2D2F4"/>
          </w:tcPr>
          <w:p>
            <w:pPr/>
          </w:p>
        </w:tc>
        <w:tc>
          <w:tcPr>
            <w:tcW w:w="932" w:type="dxa"/>
            <w:vMerge/>
            <w:tcBorders>
              <w:left w:val="single" w:sz="10" w:space="0" w:color="D2D2F4"/>
              <w:bottom w:val="single" w:sz="4" w:space="0" w:color="8683E2"/>
              <w:right w:val="single" w:sz="9" w:space="0" w:color="D2D2F4"/>
            </w:tcBorders>
          </w:tcPr>
          <w:p>
            <w:pPr/>
          </w:p>
        </w:tc>
        <w:tc>
          <w:tcPr>
            <w:tcW w:w="908" w:type="dxa"/>
            <w:tcBorders>
              <w:top w:val="nil" w:sz="6" w:space="0" w:color="auto"/>
              <w:left w:val="single" w:sz="4" w:space="0" w:color="8683E2"/>
              <w:bottom w:val="single" w:sz="4" w:space="0" w:color="8683E2"/>
              <w:right w:val="single" w:sz="4" w:space="0" w:color="8683E2"/>
            </w:tcBorders>
            <w:shd w:val="clear" w:color="auto" w:fill="D2D2F4"/>
          </w:tcPr>
          <w:p>
            <w:pPr/>
          </w:p>
        </w:tc>
        <w:tc>
          <w:tcPr>
            <w:tcW w:w="911" w:type="dxa"/>
            <w:vMerge/>
            <w:tcBorders>
              <w:left w:val="single" w:sz="9" w:space="0" w:color="D2D2F4"/>
              <w:bottom w:val="single" w:sz="4" w:space="0" w:color="8683E2"/>
              <w:right w:val="single" w:sz="4" w:space="0" w:color="8683E2"/>
            </w:tcBorders>
          </w:tcPr>
          <w:p>
            <w:pPr/>
          </w:p>
        </w:tc>
      </w:tr>
      <w:tr>
        <w:trPr>
          <w:trHeight w:val="714" w:hRule="exact"/>
        </w:trPr>
        <w:tc>
          <w:tcPr>
            <w:tcW w:w="3048"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1"/>
              <w:ind w:left="11" w:right="14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转让价格与账面价值或评估价值差异 较大的原因（如有）</w:t>
            </w:r>
          </w:p>
        </w:tc>
        <w:tc>
          <w:tcPr>
            <w:tcW w:w="6510" w:type="dxa"/>
            <w:gridSpan w:val="8"/>
            <w:tcBorders>
              <w:top w:val="single" w:sz="4" w:space="0" w:color="8683E2"/>
              <w:left w:val="single" w:sz="9" w:space="0" w:color="D2D2F4"/>
              <w:bottom w:val="single" w:sz="4" w:space="0" w:color="8683E2"/>
              <w:right w:val="single" w:sz="4" w:space="0" w:color="8683E2"/>
            </w:tcBorders>
          </w:tcPr>
          <w:p>
            <w:pPr>
              <w:pStyle w:val="TableParagraph"/>
              <w:spacing w:line="240" w:lineRule="auto" w:before="14"/>
              <w:ind w:right="0"/>
              <w:jc w:val="left"/>
              <w:rPr>
                <w:rFonts w:ascii="华文细黑" w:hAnsi="华文细黑" w:cs="华文细黑" w:eastAsia="华文细黑" w:hint="default"/>
                <w:b/>
                <w:bCs/>
                <w:sz w:val="13"/>
                <w:szCs w:val="1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标的估值高于账面价值。</w:t>
            </w:r>
          </w:p>
        </w:tc>
      </w:tr>
      <w:tr>
        <w:trPr>
          <w:trHeight w:val="714" w:hRule="exact"/>
        </w:trPr>
        <w:tc>
          <w:tcPr>
            <w:tcW w:w="3048"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1"/>
              <w:ind w:left="11" w:right="14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对公司经营成果与财务状况的影响情 况</w:t>
            </w:r>
          </w:p>
        </w:tc>
        <w:tc>
          <w:tcPr>
            <w:tcW w:w="6510" w:type="dxa"/>
            <w:gridSpan w:val="8"/>
            <w:tcBorders>
              <w:top w:val="single" w:sz="4" w:space="0" w:color="8683E2"/>
              <w:left w:val="single" w:sz="9" w:space="0" w:color="D2D2F4"/>
              <w:bottom w:val="single" w:sz="4" w:space="0" w:color="8683E2"/>
              <w:right w:val="single" w:sz="4" w:space="0" w:color="8683E2"/>
            </w:tcBorders>
          </w:tcPr>
          <w:p>
            <w:pPr>
              <w:pStyle w:val="TableParagraph"/>
              <w:spacing w:line="240" w:lineRule="auto" w:before="14"/>
              <w:ind w:right="0"/>
              <w:jc w:val="left"/>
              <w:rPr>
                <w:rFonts w:ascii="华文细黑" w:hAnsi="华文细黑" w:cs="华文细黑" w:eastAsia="华文细黑" w:hint="default"/>
                <w:b/>
                <w:bCs/>
                <w:sz w:val="13"/>
                <w:szCs w:val="13"/>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处置收益为 </w:t>
            </w:r>
            <w:r>
              <w:rPr>
                <w:rFonts w:ascii="华文细黑" w:hAnsi="华文细黑" w:cs="华文细黑" w:eastAsia="华文细黑" w:hint="default"/>
                <w:sz w:val="18"/>
                <w:szCs w:val="18"/>
              </w:rPr>
              <w:t>1,282.77</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r>
      <w:tr>
        <w:trPr>
          <w:trHeight w:val="716" w:hRule="exact"/>
        </w:trPr>
        <w:tc>
          <w:tcPr>
            <w:tcW w:w="3048"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1"/>
              <w:ind w:left="11" w:right="22"/>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如相关交易涉及业绩约定的，报告期内</w:t>
            </w:r>
            <w:r>
              <w:rPr>
                <w:rFonts w:ascii="华文细黑" w:hAnsi="华文细黑" w:cs="华文细黑" w:eastAsia="华文细黑" w:hint="default"/>
                <w:spacing w:val="-35"/>
                <w:sz w:val="18"/>
                <w:szCs w:val="18"/>
              </w:rPr>
              <w:t> </w:t>
            </w:r>
            <w:r>
              <w:rPr>
                <w:rFonts w:ascii="华文细黑" w:hAnsi="华文细黑" w:cs="华文细黑" w:eastAsia="华文细黑" w:hint="default"/>
                <w:spacing w:val="-35"/>
                <w:sz w:val="18"/>
                <w:szCs w:val="18"/>
              </w:rPr>
            </w:r>
            <w:r>
              <w:rPr>
                <w:rFonts w:ascii="华文细黑" w:hAnsi="华文细黑" w:cs="华文细黑" w:eastAsia="华文细黑" w:hint="default"/>
                <w:sz w:val="18"/>
                <w:szCs w:val="18"/>
              </w:rPr>
              <w:t>的业绩实现情况</w:t>
            </w:r>
          </w:p>
        </w:tc>
        <w:tc>
          <w:tcPr>
            <w:tcW w:w="6510" w:type="dxa"/>
            <w:gridSpan w:val="8"/>
            <w:tcBorders>
              <w:top w:val="single" w:sz="4" w:space="0" w:color="8683E2"/>
              <w:left w:val="single" w:sz="9" w:space="0" w:color="D2D2F4"/>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w:t>
            </w:r>
          </w:p>
        </w:tc>
      </w:tr>
    </w:tbl>
    <w:p>
      <w:pPr>
        <w:spacing w:after="0" w:line="240" w:lineRule="auto"/>
        <w:jc w:val="lef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2"/>
        <w:rPr>
          <w:rFonts w:ascii="华文细黑" w:hAnsi="华文细黑" w:cs="华文细黑" w:eastAsia="华文细黑" w:hint="default"/>
          <w:b/>
          <w:bCs/>
          <w:sz w:val="20"/>
          <w:szCs w:val="20"/>
        </w:rPr>
      </w:pPr>
    </w:p>
    <w:p>
      <w:pPr>
        <w:pStyle w:val="Heading3"/>
        <w:spacing w:line="240" w:lineRule="auto"/>
        <w:ind w:left="153" w:right="1217"/>
        <w:jc w:val="left"/>
        <w:rPr>
          <w:b w:val="0"/>
          <w:bCs w:val="0"/>
        </w:rPr>
      </w:pPr>
      <w:bookmarkStart w:name="3、共同对外投资的关联交易" w:id="101"/>
      <w:bookmarkEnd w:id="101"/>
      <w:r>
        <w:rPr>
          <w:b w:val="0"/>
          <w:bCs w:val="0"/>
        </w:rPr>
      </w:r>
      <w:r>
        <w:rPr>
          <w:rFonts w:ascii="华文细黑" w:hAnsi="华文细黑" w:cs="华文细黑" w:eastAsia="华文细黑" w:hint="default"/>
        </w:rPr>
        <w:t>3</w:t>
      </w:r>
      <w:r>
        <w:rPr/>
        <w:t>、共同对外投资的关联交易</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379" w:lineRule="auto"/>
        <w:ind w:left="154" w:right="6552"/>
        <w:jc w:val="left"/>
      </w:pPr>
      <w:r>
        <w:rPr/>
        <w:t>□ 适用 √</w:t>
      </w:r>
      <w:r>
        <w:rPr>
          <w:spacing w:val="51"/>
        </w:rPr>
        <w:t> </w:t>
      </w:r>
      <w:r>
        <w:rPr/>
        <w:t>不适用</w:t>
      </w:r>
      <w:r>
        <w:rPr/>
        <w:t> 公司报告期未发生共同对外投资的关联交易。</w:t>
      </w:r>
    </w:p>
    <w:p>
      <w:pPr>
        <w:spacing w:line="240" w:lineRule="auto" w:before="9"/>
        <w:rPr>
          <w:rFonts w:ascii="华文细黑" w:hAnsi="华文细黑" w:cs="华文细黑" w:eastAsia="华文细黑" w:hint="default"/>
          <w:sz w:val="18"/>
          <w:szCs w:val="18"/>
        </w:rPr>
      </w:pPr>
    </w:p>
    <w:p>
      <w:pPr>
        <w:pStyle w:val="Heading3"/>
        <w:spacing w:line="240" w:lineRule="auto" w:before="0"/>
        <w:ind w:left="154" w:right="1217"/>
        <w:jc w:val="left"/>
        <w:rPr>
          <w:b w:val="0"/>
          <w:bCs w:val="0"/>
        </w:rPr>
      </w:pPr>
      <w:bookmarkStart w:name="4、关联债权债务往来" w:id="102"/>
      <w:bookmarkEnd w:id="102"/>
      <w:r>
        <w:rPr>
          <w:b w:val="0"/>
          <w:bCs w:val="0"/>
        </w:rPr>
      </w:r>
      <w:r>
        <w:rPr>
          <w:rFonts w:ascii="华文细黑" w:hAnsi="华文细黑" w:cs="华文细黑" w:eastAsia="华文细黑" w:hint="default"/>
        </w:rPr>
        <w:t>4</w:t>
      </w:r>
      <w:r>
        <w:rPr/>
        <w:t>、关联债权债务往来</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379" w:lineRule="auto"/>
        <w:ind w:left="154" w:right="7182"/>
        <w:jc w:val="left"/>
      </w:pPr>
      <w:r>
        <w:rPr/>
        <w:t>□ 适用 √</w:t>
      </w:r>
      <w:r>
        <w:rPr>
          <w:spacing w:val="51"/>
        </w:rPr>
        <w:t> </w:t>
      </w:r>
      <w:r>
        <w:rPr/>
        <w:t>不适用</w:t>
      </w:r>
      <w:r>
        <w:rPr/>
        <w:t> 公司报告期不存在关联债权债务往来。</w:t>
      </w:r>
    </w:p>
    <w:p>
      <w:pPr>
        <w:spacing w:line="240" w:lineRule="auto" w:before="9"/>
        <w:rPr>
          <w:rFonts w:ascii="华文细黑" w:hAnsi="华文细黑" w:cs="华文细黑" w:eastAsia="华文细黑" w:hint="default"/>
          <w:sz w:val="18"/>
          <w:szCs w:val="18"/>
        </w:rPr>
      </w:pPr>
    </w:p>
    <w:p>
      <w:pPr>
        <w:pStyle w:val="Heading3"/>
        <w:spacing w:line="240" w:lineRule="auto" w:before="0"/>
        <w:ind w:left="154" w:right="1217"/>
        <w:jc w:val="left"/>
        <w:rPr>
          <w:b w:val="0"/>
          <w:bCs w:val="0"/>
        </w:rPr>
      </w:pPr>
      <w:bookmarkStart w:name="5、其他重大关联交易" w:id="103"/>
      <w:bookmarkEnd w:id="103"/>
      <w:r>
        <w:rPr>
          <w:b w:val="0"/>
          <w:bCs w:val="0"/>
        </w:rPr>
      </w:r>
      <w:r>
        <w:rPr>
          <w:rFonts w:ascii="华文细黑" w:hAnsi="华文细黑" w:cs="华文细黑" w:eastAsia="华文细黑" w:hint="default"/>
        </w:rPr>
        <w:t>5</w:t>
      </w:r>
      <w:r>
        <w:rPr/>
        <w:t>、其他重大关联交易</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379" w:lineRule="auto"/>
        <w:ind w:left="154" w:right="7602"/>
        <w:jc w:val="left"/>
      </w:pPr>
      <w:r>
        <w:rPr/>
        <w:t>□ 适用 √</w:t>
      </w:r>
      <w:r>
        <w:rPr>
          <w:spacing w:val="51"/>
        </w:rPr>
        <w:t> </w:t>
      </w:r>
      <w:r>
        <w:rPr/>
        <w:t>不适用</w:t>
      </w:r>
      <w:r>
        <w:rPr/>
        <w:t> 公司报告期无其他重大关联交易。</w:t>
      </w:r>
    </w:p>
    <w:p>
      <w:pPr>
        <w:spacing w:line="240" w:lineRule="auto" w:before="1"/>
        <w:rPr>
          <w:rFonts w:ascii="华文细黑" w:hAnsi="华文细黑" w:cs="华文细黑" w:eastAsia="华文细黑" w:hint="default"/>
          <w:sz w:val="24"/>
          <w:szCs w:val="24"/>
        </w:rPr>
      </w:pPr>
    </w:p>
    <w:p>
      <w:pPr>
        <w:spacing w:before="0"/>
        <w:ind w:left="154" w:right="1217" w:firstLine="0"/>
        <w:jc w:val="left"/>
        <w:rPr>
          <w:rFonts w:ascii="华文细黑" w:hAnsi="华文细黑" w:cs="华文细黑" w:eastAsia="华文细黑" w:hint="default"/>
          <w:sz w:val="30"/>
          <w:szCs w:val="30"/>
        </w:rPr>
      </w:pPr>
      <w:bookmarkStart w:name="十七、重大合同及其履行情况" w:id="104"/>
      <w:bookmarkEnd w:id="104"/>
      <w:r>
        <w:rPr/>
      </w:r>
      <w:r>
        <w:rPr>
          <w:rFonts w:ascii="华文细黑" w:hAnsi="华文细黑" w:cs="华文细黑" w:eastAsia="华文细黑" w:hint="default"/>
          <w:b/>
          <w:bCs/>
          <w:sz w:val="30"/>
          <w:szCs w:val="30"/>
        </w:rPr>
        <w:t>十七、重大合同及其履行情况</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40" w:lineRule="auto" w:before="0"/>
        <w:ind w:left="154" w:right="1217"/>
        <w:jc w:val="left"/>
        <w:rPr>
          <w:b w:val="0"/>
          <w:bCs w:val="0"/>
        </w:rPr>
      </w:pPr>
      <w:bookmarkStart w:name="1、托管、承包、租赁事项情况" w:id="105"/>
      <w:bookmarkEnd w:id="105"/>
      <w:r>
        <w:rPr>
          <w:b w:val="0"/>
          <w:bCs w:val="0"/>
        </w:rPr>
      </w:r>
      <w:r>
        <w:rPr>
          <w:rFonts w:ascii="华文细黑" w:hAnsi="华文细黑" w:cs="华文细黑" w:eastAsia="华文细黑" w:hint="default"/>
        </w:rPr>
        <w:t>1</w:t>
      </w:r>
      <w:r>
        <w:rPr/>
        <w:t>、托管、承包、租赁事项情况</w:t>
      </w:r>
      <w:r>
        <w:rPr>
          <w:b w:val="0"/>
          <w:bCs w:val="0"/>
        </w:rPr>
      </w:r>
    </w:p>
    <w:p>
      <w:pPr>
        <w:spacing w:line="240" w:lineRule="auto" w:before="6"/>
        <w:rPr>
          <w:rFonts w:ascii="华文细黑" w:hAnsi="华文细黑" w:cs="华文细黑" w:eastAsia="华文细黑" w:hint="default"/>
          <w:b/>
          <w:bCs/>
          <w:sz w:val="22"/>
          <w:szCs w:val="22"/>
        </w:rPr>
      </w:pPr>
    </w:p>
    <w:p>
      <w:pPr>
        <w:pStyle w:val="Heading3"/>
        <w:spacing w:line="240" w:lineRule="auto" w:before="0"/>
        <w:ind w:left="154" w:right="1217"/>
        <w:jc w:val="left"/>
        <w:rPr>
          <w:b w:val="0"/>
          <w:bCs w:val="0"/>
        </w:rPr>
      </w:pPr>
      <w:bookmarkStart w:name="（1）托管情况" w:id="106"/>
      <w:bookmarkEnd w:id="106"/>
      <w:r>
        <w:rPr>
          <w:b w:val="0"/>
          <w:bCs w:val="0"/>
        </w:rPr>
      </w:r>
      <w:r>
        <w:rPr/>
        <w:t>（</w:t>
      </w:r>
      <w:r>
        <w:rPr>
          <w:rFonts w:ascii="华文细黑" w:hAnsi="华文细黑" w:cs="华文细黑" w:eastAsia="华文细黑" w:hint="default"/>
        </w:rPr>
        <w:t>1</w:t>
      </w:r>
      <w:r>
        <w:rPr/>
        <w:t>）托管情况</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379" w:lineRule="auto"/>
        <w:ind w:left="154" w:right="8022"/>
        <w:jc w:val="left"/>
      </w:pPr>
      <w:r>
        <w:rPr/>
        <w:t>□ 适用 √</w:t>
      </w:r>
      <w:r>
        <w:rPr>
          <w:spacing w:val="51"/>
        </w:rPr>
        <w:t> </w:t>
      </w:r>
      <w:r>
        <w:rPr/>
        <w:t>不适用</w:t>
      </w:r>
      <w:r>
        <w:rPr/>
        <w:t> 公司报告期不存在托管情况。</w:t>
      </w:r>
    </w:p>
    <w:p>
      <w:pPr>
        <w:spacing w:line="240" w:lineRule="auto" w:before="9"/>
        <w:rPr>
          <w:rFonts w:ascii="华文细黑" w:hAnsi="华文细黑" w:cs="华文细黑" w:eastAsia="华文细黑" w:hint="default"/>
          <w:sz w:val="18"/>
          <w:szCs w:val="18"/>
        </w:rPr>
      </w:pPr>
    </w:p>
    <w:p>
      <w:pPr>
        <w:pStyle w:val="Heading3"/>
        <w:spacing w:line="240" w:lineRule="auto" w:before="0"/>
        <w:ind w:left="154" w:right="1217"/>
        <w:jc w:val="left"/>
        <w:rPr>
          <w:b w:val="0"/>
          <w:bCs w:val="0"/>
        </w:rPr>
      </w:pPr>
      <w:bookmarkStart w:name="（2）承包情况" w:id="107"/>
      <w:bookmarkEnd w:id="107"/>
      <w:r>
        <w:rPr>
          <w:b w:val="0"/>
          <w:bCs w:val="0"/>
        </w:rPr>
      </w:r>
      <w:r>
        <w:rPr/>
        <w:t>（</w:t>
      </w:r>
      <w:r>
        <w:rPr>
          <w:rFonts w:ascii="华文细黑" w:hAnsi="华文细黑" w:cs="华文细黑" w:eastAsia="华文细黑" w:hint="default"/>
        </w:rPr>
        <w:t>2</w:t>
      </w:r>
      <w:r>
        <w:rPr/>
        <w:t>）承包情况</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379" w:lineRule="auto"/>
        <w:ind w:left="154" w:right="8022"/>
        <w:jc w:val="left"/>
      </w:pPr>
      <w:r>
        <w:rPr/>
        <w:t>□ 适用 √</w:t>
      </w:r>
      <w:r>
        <w:rPr>
          <w:spacing w:val="51"/>
        </w:rPr>
        <w:t> </w:t>
      </w:r>
      <w:r>
        <w:rPr/>
        <w:t>不适用</w:t>
      </w:r>
      <w:r>
        <w:rPr/>
        <w:t> 公司报告期不存在承包情况。</w:t>
      </w:r>
    </w:p>
    <w:p>
      <w:pPr>
        <w:spacing w:line="240" w:lineRule="auto" w:before="9"/>
        <w:rPr>
          <w:rFonts w:ascii="华文细黑" w:hAnsi="华文细黑" w:cs="华文细黑" w:eastAsia="华文细黑" w:hint="default"/>
          <w:sz w:val="18"/>
          <w:szCs w:val="18"/>
        </w:rPr>
      </w:pPr>
    </w:p>
    <w:p>
      <w:pPr>
        <w:pStyle w:val="Heading3"/>
        <w:spacing w:line="240" w:lineRule="auto" w:before="0"/>
        <w:ind w:left="154" w:right="1217"/>
        <w:jc w:val="left"/>
        <w:rPr>
          <w:b w:val="0"/>
          <w:bCs w:val="0"/>
        </w:rPr>
      </w:pPr>
      <w:bookmarkStart w:name="（3）租赁情况" w:id="108"/>
      <w:bookmarkEnd w:id="108"/>
      <w:r>
        <w:rPr>
          <w:b w:val="0"/>
          <w:bCs w:val="0"/>
        </w:rPr>
      </w:r>
      <w:r>
        <w:rPr/>
        <w:t>（</w:t>
      </w:r>
      <w:r>
        <w:rPr>
          <w:rFonts w:ascii="华文细黑" w:hAnsi="华文细黑" w:cs="华文细黑" w:eastAsia="华文细黑" w:hint="default"/>
        </w:rPr>
        <w:t>3</w:t>
      </w:r>
      <w:r>
        <w:rPr/>
        <w:t>）租赁情况</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379" w:lineRule="auto"/>
        <w:ind w:left="154" w:right="8022"/>
        <w:jc w:val="left"/>
      </w:pPr>
      <w:r>
        <w:rPr/>
        <w:t>□ 适用 √</w:t>
      </w:r>
      <w:r>
        <w:rPr>
          <w:spacing w:val="51"/>
        </w:rPr>
        <w:t> </w:t>
      </w:r>
      <w:r>
        <w:rPr/>
        <w:t>不适用</w:t>
      </w:r>
      <w:r>
        <w:rPr/>
        <w:t> 公司报告期不存在租赁情况。</w:t>
      </w:r>
    </w:p>
    <w:p>
      <w:pPr>
        <w:spacing w:after="0" w:line="379" w:lineRule="auto"/>
        <w:jc w:val="left"/>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21"/>
          <w:szCs w:val="21"/>
        </w:rPr>
      </w:pPr>
    </w:p>
    <w:p>
      <w:pPr>
        <w:pStyle w:val="Heading3"/>
        <w:spacing w:line="240" w:lineRule="auto"/>
        <w:ind w:left="153" w:right="1217"/>
        <w:jc w:val="left"/>
        <w:rPr>
          <w:b w:val="0"/>
          <w:bCs w:val="0"/>
        </w:rPr>
      </w:pPr>
      <w:bookmarkStart w:name="2、重大担保" w:id="109"/>
      <w:bookmarkEnd w:id="109"/>
      <w:r>
        <w:rPr>
          <w:b w:val="0"/>
          <w:bCs w:val="0"/>
        </w:rPr>
      </w:r>
      <w:r>
        <w:rPr>
          <w:rFonts w:ascii="华文细黑" w:hAnsi="华文细黑" w:cs="华文细黑" w:eastAsia="华文细黑" w:hint="default"/>
        </w:rPr>
        <w:t>2</w:t>
      </w:r>
      <w:r>
        <w:rPr/>
        <w:t>、重大担保</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240" w:lineRule="auto"/>
        <w:ind w:left="153" w:right="1217"/>
        <w:jc w:val="left"/>
      </w:pPr>
      <w:r>
        <w:rPr/>
        <w:t>√  适用  □</w:t>
      </w:r>
      <w:r>
        <w:rPr>
          <w:spacing w:val="51"/>
        </w:rPr>
        <w:t> </w:t>
      </w:r>
      <w:r>
        <w:rPr/>
        <w:t>不适用</w:t>
      </w:r>
    </w:p>
    <w:p>
      <w:pPr>
        <w:spacing w:line="240" w:lineRule="auto" w:before="14"/>
        <w:rPr>
          <w:rFonts w:ascii="华文细黑" w:hAnsi="华文细黑" w:cs="华文细黑" w:eastAsia="华文细黑" w:hint="default"/>
          <w:sz w:val="27"/>
          <w:szCs w:val="27"/>
        </w:rPr>
      </w:pPr>
    </w:p>
    <w:p>
      <w:pPr>
        <w:pStyle w:val="Heading3"/>
        <w:spacing w:line="240" w:lineRule="auto" w:before="0"/>
        <w:ind w:left="154" w:right="1217"/>
        <w:jc w:val="left"/>
        <w:rPr>
          <w:b w:val="0"/>
          <w:bCs w:val="0"/>
        </w:rPr>
      </w:pPr>
      <w:bookmarkStart w:name="（1）担保情况" w:id="110"/>
      <w:bookmarkEnd w:id="110"/>
      <w:r>
        <w:rPr>
          <w:b w:val="0"/>
          <w:bCs w:val="0"/>
        </w:rPr>
      </w:r>
      <w:r>
        <w:rPr/>
        <w:t>（</w:t>
      </w:r>
      <w:r>
        <w:rPr>
          <w:rFonts w:ascii="华文细黑" w:hAnsi="华文细黑" w:cs="华文细黑" w:eastAsia="华文细黑" w:hint="default"/>
        </w:rPr>
        <w:t>1</w:t>
      </w:r>
      <w:r>
        <w:rPr/>
        <w:t>）担保情况</w:t>
      </w:r>
      <w:r>
        <w:rPr>
          <w:b w:val="0"/>
          <w:bCs w:val="0"/>
        </w:rPr>
      </w:r>
    </w:p>
    <w:p>
      <w:pPr>
        <w:spacing w:line="240" w:lineRule="auto" w:before="10"/>
        <w:rPr>
          <w:rFonts w:ascii="华文细黑" w:hAnsi="华文细黑" w:cs="华文细黑" w:eastAsia="华文细黑" w:hint="default"/>
          <w:b/>
          <w:bCs/>
          <w:sz w:val="21"/>
          <w:szCs w:val="21"/>
        </w:rPr>
      </w:pPr>
    </w:p>
    <w:p>
      <w:pPr>
        <w:pStyle w:val="BodyText"/>
        <w:spacing w:line="240" w:lineRule="auto" w:before="10"/>
        <w:ind w:left="0" w:right="1130"/>
        <w:jc w:val="right"/>
      </w:pPr>
      <w:r>
        <w:rPr/>
        <w:t>单位：万元</w:t>
      </w:r>
    </w:p>
    <w:p>
      <w:pPr>
        <w:spacing w:line="240" w:lineRule="auto" w:before="11"/>
        <w:rPr>
          <w:rFonts w:ascii="华文细黑" w:hAnsi="华文细黑" w:cs="华文细黑" w:eastAsia="华文细黑"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98"/>
        <w:gridCol w:w="1274"/>
        <w:gridCol w:w="704"/>
        <w:gridCol w:w="1169"/>
        <w:gridCol w:w="1063"/>
        <w:gridCol w:w="1040"/>
        <w:gridCol w:w="1044"/>
        <w:gridCol w:w="798"/>
        <w:gridCol w:w="762"/>
      </w:tblGrid>
      <w:tr>
        <w:trPr>
          <w:trHeight w:val="323" w:hRule="exact"/>
        </w:trPr>
        <w:tc>
          <w:tcPr>
            <w:tcW w:w="9551" w:type="dxa"/>
            <w:gridSpan w:val="9"/>
            <w:tcBorders>
              <w:top w:val="single" w:sz="4" w:space="0" w:color="8683E2"/>
              <w:left w:val="single" w:sz="4" w:space="0" w:color="8683E2"/>
              <w:bottom w:val="single" w:sz="4" w:space="0" w:color="8683E2"/>
              <w:right w:val="single" w:sz="4" w:space="0" w:color="8683E2"/>
            </w:tcBorders>
          </w:tcPr>
          <w:p>
            <w:pPr>
              <w:pStyle w:val="TableParagraph"/>
              <w:spacing w:line="240" w:lineRule="auto"/>
              <w:ind w:left="2517" w:right="0"/>
              <w:jc w:val="left"/>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公司及其子公司对外担保情况（不包括对子公司的担保）</w:t>
            </w:r>
            <w:r>
              <w:rPr>
                <w:rFonts w:ascii="华文细黑" w:hAnsi="华文细黑" w:cs="华文细黑" w:eastAsia="华文细黑" w:hint="default"/>
                <w:sz w:val="18"/>
                <w:szCs w:val="18"/>
              </w:rPr>
            </w:r>
          </w:p>
        </w:tc>
      </w:tr>
      <w:tr>
        <w:trPr>
          <w:trHeight w:val="946" w:hRule="exact"/>
        </w:trPr>
        <w:tc>
          <w:tcPr>
            <w:tcW w:w="169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right="1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担保对象名称</w:t>
            </w:r>
          </w:p>
        </w:tc>
        <w:tc>
          <w:tcPr>
            <w:tcW w:w="127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88" w:right="9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担保额度相关 公告披露日期</w:t>
            </w:r>
          </w:p>
        </w:tc>
        <w:tc>
          <w:tcPr>
            <w:tcW w:w="70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253" w:right="78"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担保额 度</w:t>
            </w:r>
          </w:p>
        </w:tc>
        <w:tc>
          <w:tcPr>
            <w:tcW w:w="11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3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实际发生日期</w:t>
            </w:r>
          </w:p>
          <w:p>
            <w:pPr>
              <w:pStyle w:val="TableParagraph"/>
              <w:spacing w:line="295" w:lineRule="auto" w:before="58"/>
              <w:ind w:left="398" w:right="128"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（协议签署 日）</w:t>
            </w:r>
          </w:p>
        </w:tc>
        <w:tc>
          <w:tcPr>
            <w:tcW w:w="10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435" w:right="77"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实际担保金 额</w:t>
            </w:r>
          </w:p>
        </w:tc>
        <w:tc>
          <w:tcPr>
            <w:tcW w:w="104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担保类型</w:t>
            </w:r>
          </w:p>
        </w:tc>
        <w:tc>
          <w:tcPr>
            <w:tcW w:w="10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right="24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担保期</w:t>
            </w:r>
          </w:p>
        </w:tc>
        <w:tc>
          <w:tcPr>
            <w:tcW w:w="79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212" w:right="35"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是否履行 完毕</w:t>
            </w:r>
          </w:p>
        </w:tc>
        <w:tc>
          <w:tcPr>
            <w:tcW w:w="76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19" w:right="1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是否为关 联方担保</w:t>
            </w:r>
          </w:p>
        </w:tc>
      </w:tr>
      <w:tr>
        <w:trPr>
          <w:trHeight w:val="322" w:hRule="exact"/>
        </w:trPr>
        <w:tc>
          <w:tcPr>
            <w:tcW w:w="9551" w:type="dxa"/>
            <w:gridSpan w:val="9"/>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1" w:right="1"/>
              <w:jc w:val="center"/>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公司对子公司的担保情况</w:t>
            </w:r>
            <w:r>
              <w:rPr>
                <w:rFonts w:ascii="华文细黑" w:hAnsi="华文细黑" w:cs="华文细黑" w:eastAsia="华文细黑" w:hint="default"/>
                <w:sz w:val="18"/>
                <w:szCs w:val="18"/>
              </w:rPr>
            </w:r>
          </w:p>
        </w:tc>
      </w:tr>
      <w:tr>
        <w:trPr>
          <w:trHeight w:val="162" w:hRule="exact"/>
        </w:trPr>
        <w:tc>
          <w:tcPr>
            <w:tcW w:w="1698" w:type="dxa"/>
            <w:vMerge w:val="restart"/>
            <w:tcBorders>
              <w:top w:val="single" w:sz="4" w:space="0" w:color="8683E2"/>
              <w:left w:val="single" w:sz="4" w:space="0" w:color="8683E2"/>
              <w:right w:val="single" w:sz="4" w:space="0" w:color="8683E2"/>
            </w:tcBorders>
            <w:shd w:val="clear" w:color="auto" w:fill="D2D2F4"/>
          </w:tcPr>
          <w:p>
            <w:pPr/>
          </w:p>
        </w:tc>
        <w:tc>
          <w:tcPr>
            <w:tcW w:w="1274" w:type="dxa"/>
            <w:tcBorders>
              <w:top w:val="single" w:sz="4" w:space="0" w:color="8683E2"/>
              <w:left w:val="single" w:sz="4" w:space="0" w:color="8683E2"/>
              <w:bottom w:val="nil" w:sz="6" w:space="0" w:color="auto"/>
              <w:right w:val="single" w:sz="4" w:space="0" w:color="8683E2"/>
            </w:tcBorders>
            <w:shd w:val="clear" w:color="auto" w:fill="D2D2F4"/>
          </w:tcPr>
          <w:p>
            <w:pPr/>
          </w:p>
        </w:tc>
        <w:tc>
          <w:tcPr>
            <w:tcW w:w="704" w:type="dxa"/>
            <w:tcBorders>
              <w:top w:val="single" w:sz="4" w:space="0" w:color="8683E2"/>
              <w:left w:val="single" w:sz="4" w:space="0" w:color="8683E2"/>
              <w:bottom w:val="nil" w:sz="6" w:space="0" w:color="auto"/>
              <w:right w:val="single" w:sz="4" w:space="0" w:color="8683E2"/>
            </w:tcBorders>
            <w:shd w:val="clear" w:color="auto" w:fill="D2D2F4"/>
          </w:tcPr>
          <w:p>
            <w:pPr/>
          </w:p>
        </w:tc>
        <w:tc>
          <w:tcPr>
            <w:tcW w:w="1169"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left="3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实际发生日期</w:t>
            </w:r>
          </w:p>
          <w:p>
            <w:pPr>
              <w:pStyle w:val="TableParagraph"/>
              <w:spacing w:line="295" w:lineRule="auto" w:before="58"/>
              <w:ind w:left="398" w:right="128"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（协议签署 日）</w:t>
            </w:r>
          </w:p>
        </w:tc>
        <w:tc>
          <w:tcPr>
            <w:tcW w:w="1063"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0" w:type="dxa"/>
            <w:vMerge w:val="restart"/>
            <w:tcBorders>
              <w:top w:val="single" w:sz="4" w:space="0" w:color="8683E2"/>
              <w:left w:val="single" w:sz="4" w:space="0" w:color="8683E2"/>
              <w:right w:val="single" w:sz="4" w:space="0" w:color="8683E2"/>
            </w:tcBorders>
            <w:shd w:val="clear" w:color="auto" w:fill="D2D2F4"/>
          </w:tcPr>
          <w:p>
            <w:pPr/>
          </w:p>
        </w:tc>
        <w:tc>
          <w:tcPr>
            <w:tcW w:w="1044" w:type="dxa"/>
            <w:vMerge w:val="restart"/>
            <w:tcBorders>
              <w:top w:val="single" w:sz="4" w:space="0" w:color="8683E2"/>
              <w:left w:val="single" w:sz="4" w:space="0" w:color="8683E2"/>
              <w:right w:val="single" w:sz="4" w:space="0" w:color="8683E2"/>
            </w:tcBorders>
            <w:shd w:val="clear" w:color="auto" w:fill="D2D2F4"/>
          </w:tcPr>
          <w:p>
            <w:pPr/>
          </w:p>
        </w:tc>
        <w:tc>
          <w:tcPr>
            <w:tcW w:w="798" w:type="dxa"/>
            <w:tcBorders>
              <w:top w:val="single" w:sz="4" w:space="0" w:color="8683E2"/>
              <w:left w:val="single" w:sz="4" w:space="0" w:color="8683E2"/>
              <w:bottom w:val="nil" w:sz="6" w:space="0" w:color="auto"/>
              <w:right w:val="single" w:sz="4" w:space="0" w:color="8683E2"/>
            </w:tcBorders>
            <w:shd w:val="clear" w:color="auto" w:fill="D2D2F4"/>
          </w:tcPr>
          <w:p>
            <w:pPr/>
          </w:p>
        </w:tc>
        <w:tc>
          <w:tcPr>
            <w:tcW w:w="76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156" w:hRule="exact"/>
        </w:trPr>
        <w:tc>
          <w:tcPr>
            <w:tcW w:w="1698" w:type="dxa"/>
            <w:vMerge/>
            <w:tcBorders>
              <w:left w:val="single" w:sz="4" w:space="0" w:color="8683E2"/>
              <w:bottom w:val="nil" w:sz="6" w:space="0" w:color="auto"/>
              <w:right w:val="single" w:sz="4" w:space="0" w:color="8683E2"/>
            </w:tcBorders>
            <w:shd w:val="clear" w:color="auto" w:fill="D2D2F4"/>
          </w:tcPr>
          <w:p>
            <w:pPr/>
          </w:p>
        </w:tc>
        <w:tc>
          <w:tcPr>
            <w:tcW w:w="127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88" w:right="9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担保额度相关 公告披露日期</w:t>
            </w:r>
          </w:p>
        </w:tc>
        <w:tc>
          <w:tcPr>
            <w:tcW w:w="70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53" w:right="78"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担保额 度</w:t>
            </w:r>
          </w:p>
        </w:tc>
        <w:tc>
          <w:tcPr>
            <w:tcW w:w="1169" w:type="dxa"/>
            <w:vMerge/>
            <w:tcBorders>
              <w:left w:val="single" w:sz="4" w:space="0" w:color="8683E2"/>
              <w:right w:val="single" w:sz="4" w:space="0" w:color="8683E2"/>
            </w:tcBorders>
            <w:shd w:val="clear" w:color="auto" w:fill="D2D2F4"/>
          </w:tcPr>
          <w:p>
            <w:pPr/>
          </w:p>
        </w:tc>
        <w:tc>
          <w:tcPr>
            <w:tcW w:w="1063"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435" w:right="77"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实际担保金 额</w:t>
            </w:r>
          </w:p>
        </w:tc>
        <w:tc>
          <w:tcPr>
            <w:tcW w:w="1040" w:type="dxa"/>
            <w:vMerge/>
            <w:tcBorders>
              <w:left w:val="single" w:sz="4" w:space="0" w:color="8683E2"/>
              <w:bottom w:val="nil" w:sz="6" w:space="0" w:color="auto"/>
              <w:right w:val="single" w:sz="4" w:space="0" w:color="8683E2"/>
            </w:tcBorders>
            <w:shd w:val="clear" w:color="auto" w:fill="D2D2F4"/>
          </w:tcPr>
          <w:p>
            <w:pPr/>
          </w:p>
        </w:tc>
        <w:tc>
          <w:tcPr>
            <w:tcW w:w="1044" w:type="dxa"/>
            <w:vMerge/>
            <w:tcBorders>
              <w:left w:val="single" w:sz="4" w:space="0" w:color="8683E2"/>
              <w:bottom w:val="nil" w:sz="6" w:space="0" w:color="auto"/>
              <w:right w:val="single" w:sz="4" w:space="0" w:color="8683E2"/>
            </w:tcBorders>
            <w:shd w:val="clear" w:color="auto" w:fill="D2D2F4"/>
          </w:tcPr>
          <w:p>
            <w:pPr/>
          </w:p>
        </w:tc>
        <w:tc>
          <w:tcPr>
            <w:tcW w:w="79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08" w:right="37"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是否履行 完毕</w:t>
            </w:r>
          </w:p>
        </w:tc>
        <w:tc>
          <w:tcPr>
            <w:tcW w:w="762"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9" w:right="1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是否为关 联方担保</w:t>
            </w:r>
          </w:p>
        </w:tc>
      </w:tr>
      <w:tr>
        <w:trPr>
          <w:trHeight w:val="312" w:hRule="exact"/>
        </w:trPr>
        <w:tc>
          <w:tcPr>
            <w:tcW w:w="169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1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担保对象名称</w:t>
            </w:r>
          </w:p>
        </w:tc>
        <w:tc>
          <w:tcPr>
            <w:tcW w:w="1274" w:type="dxa"/>
            <w:vMerge/>
            <w:tcBorders>
              <w:left w:val="single" w:sz="4" w:space="0" w:color="8683E2"/>
              <w:right w:val="single" w:sz="4" w:space="0" w:color="8683E2"/>
            </w:tcBorders>
            <w:shd w:val="clear" w:color="auto" w:fill="D2D2F4"/>
          </w:tcPr>
          <w:p>
            <w:pPr/>
          </w:p>
        </w:tc>
        <w:tc>
          <w:tcPr>
            <w:tcW w:w="704" w:type="dxa"/>
            <w:vMerge/>
            <w:tcBorders>
              <w:left w:val="single" w:sz="4" w:space="0" w:color="8683E2"/>
              <w:right w:val="single" w:sz="4" w:space="0" w:color="8683E2"/>
            </w:tcBorders>
            <w:shd w:val="clear" w:color="auto" w:fill="D2D2F4"/>
          </w:tcPr>
          <w:p>
            <w:pPr/>
          </w:p>
        </w:tc>
        <w:tc>
          <w:tcPr>
            <w:tcW w:w="1169" w:type="dxa"/>
            <w:vMerge/>
            <w:tcBorders>
              <w:left w:val="single" w:sz="4" w:space="0" w:color="8683E2"/>
              <w:right w:val="single" w:sz="4" w:space="0" w:color="8683E2"/>
            </w:tcBorders>
            <w:shd w:val="clear" w:color="auto" w:fill="D2D2F4"/>
          </w:tcPr>
          <w:p>
            <w:pPr/>
          </w:p>
        </w:tc>
        <w:tc>
          <w:tcPr>
            <w:tcW w:w="1063" w:type="dxa"/>
            <w:vMerge/>
            <w:tcBorders>
              <w:left w:val="single" w:sz="4" w:space="0" w:color="8683E2"/>
              <w:right w:val="single" w:sz="4" w:space="0" w:color="8683E2"/>
            </w:tcBorders>
            <w:shd w:val="clear" w:color="auto" w:fill="D2D2F4"/>
          </w:tcPr>
          <w:p>
            <w:pPr/>
          </w:p>
        </w:tc>
        <w:tc>
          <w:tcPr>
            <w:tcW w:w="104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担保类型</w:t>
            </w:r>
          </w:p>
        </w:tc>
        <w:tc>
          <w:tcPr>
            <w:tcW w:w="104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51"/>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担保期</w:t>
            </w:r>
          </w:p>
        </w:tc>
        <w:tc>
          <w:tcPr>
            <w:tcW w:w="798" w:type="dxa"/>
            <w:vMerge/>
            <w:tcBorders>
              <w:left w:val="single" w:sz="4" w:space="0" w:color="8683E2"/>
              <w:right w:val="single" w:sz="4" w:space="0" w:color="8683E2"/>
            </w:tcBorders>
            <w:shd w:val="clear" w:color="auto" w:fill="D2D2F4"/>
          </w:tcPr>
          <w:p>
            <w:pPr/>
          </w:p>
        </w:tc>
        <w:tc>
          <w:tcPr>
            <w:tcW w:w="762" w:type="dxa"/>
            <w:vMerge/>
            <w:tcBorders>
              <w:left w:val="single" w:sz="4" w:space="0" w:color="8683E2"/>
              <w:right w:val="single" w:sz="4" w:space="0" w:color="8683E2"/>
            </w:tcBorders>
            <w:shd w:val="clear" w:color="auto" w:fill="D2D2F4"/>
          </w:tcPr>
          <w:p>
            <w:pPr/>
          </w:p>
        </w:tc>
      </w:tr>
      <w:tr>
        <w:trPr>
          <w:trHeight w:val="156" w:hRule="exact"/>
        </w:trPr>
        <w:tc>
          <w:tcPr>
            <w:tcW w:w="1698" w:type="dxa"/>
            <w:vMerge w:val="restart"/>
            <w:tcBorders>
              <w:top w:val="nil" w:sz="6" w:space="0" w:color="auto"/>
              <w:left w:val="single" w:sz="4" w:space="0" w:color="8683E2"/>
              <w:right w:val="single" w:sz="4" w:space="0" w:color="8683E2"/>
            </w:tcBorders>
            <w:shd w:val="clear" w:color="auto" w:fill="D2D2F4"/>
          </w:tcPr>
          <w:p>
            <w:pPr/>
          </w:p>
        </w:tc>
        <w:tc>
          <w:tcPr>
            <w:tcW w:w="1274" w:type="dxa"/>
            <w:vMerge/>
            <w:tcBorders>
              <w:left w:val="single" w:sz="4" w:space="0" w:color="8683E2"/>
              <w:bottom w:val="nil" w:sz="6" w:space="0" w:color="auto"/>
              <w:right w:val="single" w:sz="4" w:space="0" w:color="8683E2"/>
            </w:tcBorders>
            <w:shd w:val="clear" w:color="auto" w:fill="D2D2F4"/>
          </w:tcPr>
          <w:p>
            <w:pPr/>
          </w:p>
        </w:tc>
        <w:tc>
          <w:tcPr>
            <w:tcW w:w="704" w:type="dxa"/>
            <w:vMerge/>
            <w:tcBorders>
              <w:left w:val="single" w:sz="4" w:space="0" w:color="8683E2"/>
              <w:bottom w:val="nil" w:sz="6" w:space="0" w:color="auto"/>
              <w:right w:val="single" w:sz="4" w:space="0" w:color="8683E2"/>
            </w:tcBorders>
            <w:shd w:val="clear" w:color="auto" w:fill="D2D2F4"/>
          </w:tcPr>
          <w:p>
            <w:pPr/>
          </w:p>
        </w:tc>
        <w:tc>
          <w:tcPr>
            <w:tcW w:w="1169" w:type="dxa"/>
            <w:vMerge/>
            <w:tcBorders>
              <w:left w:val="single" w:sz="4" w:space="0" w:color="8683E2"/>
              <w:right w:val="single" w:sz="4" w:space="0" w:color="8683E2"/>
            </w:tcBorders>
            <w:shd w:val="clear" w:color="auto" w:fill="D2D2F4"/>
          </w:tcPr>
          <w:p>
            <w:pPr/>
          </w:p>
        </w:tc>
        <w:tc>
          <w:tcPr>
            <w:tcW w:w="1063" w:type="dxa"/>
            <w:vMerge/>
            <w:tcBorders>
              <w:left w:val="single" w:sz="4" w:space="0" w:color="8683E2"/>
              <w:bottom w:val="nil" w:sz="6" w:space="0" w:color="auto"/>
              <w:right w:val="single" w:sz="4" w:space="0" w:color="8683E2"/>
            </w:tcBorders>
            <w:shd w:val="clear" w:color="auto" w:fill="D2D2F4"/>
          </w:tcPr>
          <w:p>
            <w:pPr/>
          </w:p>
        </w:tc>
        <w:tc>
          <w:tcPr>
            <w:tcW w:w="1040" w:type="dxa"/>
            <w:vMerge w:val="restart"/>
            <w:tcBorders>
              <w:top w:val="nil" w:sz="6" w:space="0" w:color="auto"/>
              <w:left w:val="single" w:sz="4" w:space="0" w:color="8683E2"/>
              <w:right w:val="single" w:sz="4" w:space="0" w:color="8683E2"/>
            </w:tcBorders>
            <w:shd w:val="clear" w:color="auto" w:fill="D2D2F4"/>
          </w:tcPr>
          <w:p>
            <w:pPr/>
          </w:p>
        </w:tc>
        <w:tc>
          <w:tcPr>
            <w:tcW w:w="1044" w:type="dxa"/>
            <w:vMerge w:val="restart"/>
            <w:tcBorders>
              <w:top w:val="nil" w:sz="6" w:space="0" w:color="auto"/>
              <w:left w:val="single" w:sz="4" w:space="0" w:color="8683E2"/>
              <w:right w:val="single" w:sz="4" w:space="0" w:color="8683E2"/>
            </w:tcBorders>
            <w:shd w:val="clear" w:color="auto" w:fill="D2D2F4"/>
          </w:tcPr>
          <w:p>
            <w:pPr/>
          </w:p>
        </w:tc>
        <w:tc>
          <w:tcPr>
            <w:tcW w:w="798" w:type="dxa"/>
            <w:vMerge/>
            <w:tcBorders>
              <w:left w:val="single" w:sz="4" w:space="0" w:color="8683E2"/>
              <w:bottom w:val="nil" w:sz="6" w:space="0" w:color="auto"/>
              <w:right w:val="single" w:sz="4" w:space="0" w:color="8683E2"/>
            </w:tcBorders>
            <w:shd w:val="clear" w:color="auto" w:fill="D2D2F4"/>
          </w:tcPr>
          <w:p>
            <w:pPr/>
          </w:p>
        </w:tc>
        <w:tc>
          <w:tcPr>
            <w:tcW w:w="762" w:type="dxa"/>
            <w:vMerge/>
            <w:tcBorders>
              <w:left w:val="single" w:sz="4" w:space="0" w:color="8683E2"/>
              <w:bottom w:val="nil" w:sz="6" w:space="0" w:color="auto"/>
              <w:right w:val="single" w:sz="4" w:space="0" w:color="8683E2"/>
            </w:tcBorders>
            <w:shd w:val="clear" w:color="auto" w:fill="D2D2F4"/>
          </w:tcPr>
          <w:p>
            <w:pPr/>
          </w:p>
        </w:tc>
      </w:tr>
      <w:tr>
        <w:trPr>
          <w:trHeight w:val="161" w:hRule="exact"/>
        </w:trPr>
        <w:tc>
          <w:tcPr>
            <w:tcW w:w="1698" w:type="dxa"/>
            <w:vMerge/>
            <w:tcBorders>
              <w:left w:val="single" w:sz="4" w:space="0" w:color="8683E2"/>
              <w:bottom w:val="single" w:sz="4" w:space="0" w:color="8683E2"/>
              <w:right w:val="single" w:sz="4" w:space="0" w:color="8683E2"/>
            </w:tcBorders>
            <w:shd w:val="clear" w:color="auto" w:fill="D2D2F4"/>
          </w:tcPr>
          <w:p>
            <w:pPr/>
          </w:p>
        </w:tc>
        <w:tc>
          <w:tcPr>
            <w:tcW w:w="1274" w:type="dxa"/>
            <w:tcBorders>
              <w:top w:val="nil" w:sz="6" w:space="0" w:color="auto"/>
              <w:left w:val="single" w:sz="4" w:space="0" w:color="8683E2"/>
              <w:bottom w:val="single" w:sz="4" w:space="0" w:color="8683E2"/>
              <w:right w:val="single" w:sz="4" w:space="0" w:color="8683E2"/>
            </w:tcBorders>
            <w:shd w:val="clear" w:color="auto" w:fill="D2D2F4"/>
          </w:tcPr>
          <w:p>
            <w:pPr/>
          </w:p>
        </w:tc>
        <w:tc>
          <w:tcPr>
            <w:tcW w:w="704" w:type="dxa"/>
            <w:tcBorders>
              <w:top w:val="nil" w:sz="6" w:space="0" w:color="auto"/>
              <w:left w:val="single" w:sz="4" w:space="0" w:color="8683E2"/>
              <w:bottom w:val="single" w:sz="4" w:space="0" w:color="8683E2"/>
              <w:right w:val="single" w:sz="4" w:space="0" w:color="8683E2"/>
            </w:tcBorders>
            <w:shd w:val="clear" w:color="auto" w:fill="D2D2F4"/>
          </w:tcPr>
          <w:p>
            <w:pPr/>
          </w:p>
        </w:tc>
        <w:tc>
          <w:tcPr>
            <w:tcW w:w="1169" w:type="dxa"/>
            <w:vMerge/>
            <w:tcBorders>
              <w:left w:val="single" w:sz="4" w:space="0" w:color="8683E2"/>
              <w:bottom w:val="single" w:sz="4" w:space="0" w:color="8683E2"/>
              <w:right w:val="single" w:sz="4" w:space="0" w:color="8683E2"/>
            </w:tcBorders>
            <w:shd w:val="clear" w:color="auto" w:fill="D2D2F4"/>
          </w:tcPr>
          <w:p>
            <w:pPr/>
          </w:p>
        </w:tc>
        <w:tc>
          <w:tcPr>
            <w:tcW w:w="1063"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0" w:type="dxa"/>
            <w:vMerge/>
            <w:tcBorders>
              <w:left w:val="single" w:sz="4" w:space="0" w:color="8683E2"/>
              <w:bottom w:val="single" w:sz="4" w:space="0" w:color="8683E2"/>
              <w:right w:val="single" w:sz="4" w:space="0" w:color="8683E2"/>
            </w:tcBorders>
            <w:shd w:val="clear" w:color="auto" w:fill="D2D2F4"/>
          </w:tcPr>
          <w:p>
            <w:pPr/>
          </w:p>
        </w:tc>
        <w:tc>
          <w:tcPr>
            <w:tcW w:w="1044" w:type="dxa"/>
            <w:vMerge/>
            <w:tcBorders>
              <w:left w:val="single" w:sz="4" w:space="0" w:color="8683E2"/>
              <w:bottom w:val="single" w:sz="4" w:space="0" w:color="8683E2"/>
              <w:right w:val="single" w:sz="4" w:space="0" w:color="8683E2"/>
            </w:tcBorders>
            <w:shd w:val="clear" w:color="auto" w:fill="D2D2F4"/>
          </w:tcPr>
          <w:p>
            <w:pPr/>
          </w:p>
        </w:tc>
        <w:tc>
          <w:tcPr>
            <w:tcW w:w="798" w:type="dxa"/>
            <w:tcBorders>
              <w:top w:val="nil" w:sz="6" w:space="0" w:color="auto"/>
              <w:left w:val="single" w:sz="4" w:space="0" w:color="8683E2"/>
              <w:bottom w:val="single" w:sz="4" w:space="0" w:color="8683E2"/>
              <w:right w:val="single" w:sz="4" w:space="0" w:color="8683E2"/>
            </w:tcBorders>
            <w:shd w:val="clear" w:color="auto" w:fill="D2D2F4"/>
          </w:tcPr>
          <w:p>
            <w:pPr/>
          </w:p>
        </w:tc>
        <w:tc>
          <w:tcPr>
            <w:tcW w:w="76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17" w:hRule="exact"/>
        </w:trPr>
        <w:tc>
          <w:tcPr>
            <w:tcW w:w="1698" w:type="dxa"/>
            <w:tcBorders>
              <w:top w:val="single" w:sz="4" w:space="0" w:color="8683E2"/>
              <w:left w:val="single" w:sz="4" w:space="0" w:color="8683E2"/>
              <w:bottom w:val="nil" w:sz="6" w:space="0" w:color="auto"/>
              <w:right w:val="single" w:sz="4" w:space="0" w:color="8683E2"/>
            </w:tcBorders>
            <w:shd w:val="clear" w:color="auto" w:fill="D2D2F4"/>
          </w:tcPr>
          <w:p>
            <w:pPr/>
          </w:p>
        </w:tc>
        <w:tc>
          <w:tcPr>
            <w:tcW w:w="1274"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2013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05</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23</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4" w:type="dxa"/>
            <w:vMerge w:val="restart"/>
            <w:tcBorders>
              <w:top w:val="single" w:sz="4" w:space="0" w:color="8683E2"/>
              <w:left w:val="single" w:sz="4" w:space="0" w:color="8683E2"/>
              <w:right w:val="single" w:sz="4" w:space="0" w:color="8683E2"/>
            </w:tcBorders>
            <w:shd w:val="clear" w:color="auto" w:fill="D2D2F4"/>
          </w:tcPr>
          <w:p>
            <w:pPr/>
          </w:p>
        </w:tc>
        <w:tc>
          <w:tcPr>
            <w:tcW w:w="1169" w:type="dxa"/>
            <w:vMerge w:val="restart"/>
            <w:tcBorders>
              <w:top w:val="single" w:sz="4" w:space="0" w:color="8683E2"/>
              <w:left w:val="single" w:sz="10" w:space="0" w:color="D2D2F4"/>
              <w:right w:val="single" w:sz="9" w:space="0" w:color="D2D2F4"/>
            </w:tcBorders>
          </w:tcPr>
          <w:p>
            <w:pPr/>
          </w:p>
        </w:tc>
        <w:tc>
          <w:tcPr>
            <w:tcW w:w="1063" w:type="dxa"/>
            <w:vMerge w:val="restart"/>
            <w:tcBorders>
              <w:top w:val="single" w:sz="4" w:space="0" w:color="8683E2"/>
              <w:left w:val="single" w:sz="4" w:space="0" w:color="8683E2"/>
              <w:right w:val="single" w:sz="4" w:space="0" w:color="8683E2"/>
            </w:tcBorders>
            <w:shd w:val="clear" w:color="auto" w:fill="D2D2F4"/>
          </w:tcPr>
          <w:p>
            <w:pPr/>
          </w:p>
        </w:tc>
        <w:tc>
          <w:tcPr>
            <w:tcW w:w="1040" w:type="dxa"/>
            <w:vMerge w:val="restart"/>
            <w:tcBorders>
              <w:top w:val="single" w:sz="4" w:space="0" w:color="8683E2"/>
              <w:left w:val="single" w:sz="9" w:space="0" w:color="D2D2F4"/>
              <w:right w:val="single" w:sz="13"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95" w:lineRule="auto"/>
              <w:ind w:left="16" w:right="9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连带责任保 证</w:t>
            </w:r>
          </w:p>
        </w:tc>
        <w:tc>
          <w:tcPr>
            <w:tcW w:w="1044"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7" w:right="11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采购合同项 下的最后付 款到期日三 年</w:t>
            </w:r>
          </w:p>
        </w:tc>
        <w:tc>
          <w:tcPr>
            <w:tcW w:w="798" w:type="dxa"/>
            <w:vMerge w:val="restart"/>
            <w:tcBorders>
              <w:top w:val="single" w:sz="4" w:space="0" w:color="8683E2"/>
              <w:left w:val="single" w:sz="13" w:space="0" w:color="D2D2F4"/>
              <w:right w:val="single" w:sz="10"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15"/>
                <w:szCs w:val="15"/>
              </w:rPr>
            </w:pPr>
          </w:p>
          <w:p>
            <w:pPr>
              <w:pStyle w:val="TableParagraph"/>
              <w:spacing w:line="240" w:lineRule="auto"/>
              <w:ind w:left="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762"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169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1" w:right="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深圳市酷动数码有限 公司</w:t>
            </w:r>
          </w:p>
        </w:tc>
        <w:tc>
          <w:tcPr>
            <w:tcW w:w="1274" w:type="dxa"/>
            <w:vMerge/>
            <w:tcBorders>
              <w:left w:val="single" w:sz="9" w:space="0" w:color="D2D2F4"/>
              <w:right w:val="single" w:sz="9" w:space="0" w:color="D2D2F4"/>
            </w:tcBorders>
          </w:tcPr>
          <w:p>
            <w:pPr/>
          </w:p>
        </w:tc>
        <w:tc>
          <w:tcPr>
            <w:tcW w:w="704" w:type="dxa"/>
            <w:vMerge/>
            <w:tcBorders>
              <w:left w:val="single" w:sz="4" w:space="0" w:color="8683E2"/>
              <w:bottom w:val="nil" w:sz="6" w:space="0" w:color="auto"/>
              <w:right w:val="single" w:sz="4" w:space="0" w:color="8683E2"/>
            </w:tcBorders>
            <w:shd w:val="clear" w:color="auto" w:fill="D2D2F4"/>
          </w:tcPr>
          <w:p>
            <w:pPr/>
          </w:p>
        </w:tc>
        <w:tc>
          <w:tcPr>
            <w:tcW w:w="1169" w:type="dxa"/>
            <w:vMerge/>
            <w:tcBorders>
              <w:left w:val="single" w:sz="10" w:space="0" w:color="D2D2F4"/>
              <w:right w:val="single" w:sz="9" w:space="0" w:color="D2D2F4"/>
            </w:tcBorders>
          </w:tcPr>
          <w:p>
            <w:pPr/>
          </w:p>
        </w:tc>
        <w:tc>
          <w:tcPr>
            <w:tcW w:w="1063" w:type="dxa"/>
            <w:vMerge/>
            <w:tcBorders>
              <w:left w:val="single" w:sz="4" w:space="0" w:color="8683E2"/>
              <w:bottom w:val="nil" w:sz="6" w:space="0" w:color="auto"/>
              <w:right w:val="single" w:sz="4" w:space="0" w:color="8683E2"/>
            </w:tcBorders>
            <w:shd w:val="clear" w:color="auto" w:fill="D2D2F4"/>
          </w:tcPr>
          <w:p>
            <w:pPr/>
          </w:p>
        </w:tc>
        <w:tc>
          <w:tcPr>
            <w:tcW w:w="1040" w:type="dxa"/>
            <w:vMerge/>
            <w:tcBorders>
              <w:left w:val="single" w:sz="9" w:space="0" w:color="D2D2F4"/>
              <w:right w:val="single" w:sz="13" w:space="0" w:color="D2D2F4"/>
            </w:tcBorders>
          </w:tcPr>
          <w:p>
            <w:pPr/>
          </w:p>
        </w:tc>
        <w:tc>
          <w:tcPr>
            <w:tcW w:w="1044" w:type="dxa"/>
            <w:vMerge/>
            <w:tcBorders>
              <w:left w:val="single" w:sz="4" w:space="0" w:color="8683E2"/>
              <w:right w:val="single" w:sz="4" w:space="0" w:color="8683E2"/>
            </w:tcBorders>
            <w:shd w:val="clear" w:color="auto" w:fill="D2D2F4"/>
          </w:tcPr>
          <w:p>
            <w:pPr/>
          </w:p>
        </w:tc>
        <w:tc>
          <w:tcPr>
            <w:tcW w:w="798" w:type="dxa"/>
            <w:vMerge/>
            <w:tcBorders>
              <w:left w:val="single" w:sz="13" w:space="0" w:color="D2D2F4"/>
              <w:right w:val="single" w:sz="10" w:space="0" w:color="D2D2F4"/>
            </w:tcBorders>
          </w:tcPr>
          <w:p>
            <w:pPr/>
          </w:p>
        </w:tc>
        <w:tc>
          <w:tcPr>
            <w:tcW w:w="762" w:type="dxa"/>
            <w:vMerge/>
            <w:tcBorders>
              <w:left w:val="single" w:sz="4" w:space="0" w:color="8683E2"/>
              <w:bottom w:val="nil" w:sz="6" w:space="0" w:color="auto"/>
              <w:right w:val="single" w:sz="4" w:space="0" w:color="8683E2"/>
            </w:tcBorders>
            <w:shd w:val="clear" w:color="auto" w:fill="D2D2F4"/>
          </w:tcPr>
          <w:p>
            <w:pPr/>
          </w:p>
        </w:tc>
      </w:tr>
      <w:tr>
        <w:trPr>
          <w:trHeight w:val="312" w:hRule="exact"/>
        </w:trPr>
        <w:tc>
          <w:tcPr>
            <w:tcW w:w="1698" w:type="dxa"/>
            <w:vMerge/>
            <w:tcBorders>
              <w:left w:val="single" w:sz="4" w:space="0" w:color="8683E2"/>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20,000</w:t>
            </w:r>
          </w:p>
        </w:tc>
        <w:tc>
          <w:tcPr>
            <w:tcW w:w="1169" w:type="dxa"/>
            <w:vMerge/>
            <w:tcBorders>
              <w:left w:val="single" w:sz="10" w:space="0" w:color="D2D2F4"/>
              <w:right w:val="single" w:sz="9" w:space="0" w:color="D2D2F4"/>
            </w:tcBorders>
          </w:tcPr>
          <w:p>
            <w:pPr/>
          </w:p>
        </w:tc>
        <w:tc>
          <w:tcPr>
            <w:tcW w:w="106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20,000</w:t>
            </w:r>
          </w:p>
        </w:tc>
        <w:tc>
          <w:tcPr>
            <w:tcW w:w="1040" w:type="dxa"/>
            <w:vMerge/>
            <w:tcBorders>
              <w:left w:val="single" w:sz="9" w:space="0" w:color="D2D2F4"/>
              <w:right w:val="single" w:sz="13" w:space="0" w:color="D2D2F4"/>
            </w:tcBorders>
          </w:tcPr>
          <w:p>
            <w:pPr/>
          </w:p>
        </w:tc>
        <w:tc>
          <w:tcPr>
            <w:tcW w:w="1044" w:type="dxa"/>
            <w:vMerge/>
            <w:tcBorders>
              <w:left w:val="single" w:sz="4" w:space="0" w:color="8683E2"/>
              <w:right w:val="single" w:sz="4" w:space="0" w:color="8683E2"/>
            </w:tcBorders>
            <w:shd w:val="clear" w:color="auto" w:fill="D2D2F4"/>
          </w:tcPr>
          <w:p>
            <w:pPr/>
          </w:p>
        </w:tc>
        <w:tc>
          <w:tcPr>
            <w:tcW w:w="798" w:type="dxa"/>
            <w:vMerge/>
            <w:tcBorders>
              <w:left w:val="single" w:sz="13" w:space="0" w:color="D2D2F4"/>
              <w:right w:val="single" w:sz="10" w:space="0" w:color="D2D2F4"/>
            </w:tcBorders>
          </w:tcPr>
          <w:p>
            <w:pPr/>
          </w:p>
        </w:tc>
        <w:tc>
          <w:tcPr>
            <w:tcW w:w="76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56" w:hRule="exact"/>
        </w:trPr>
        <w:tc>
          <w:tcPr>
            <w:tcW w:w="1698" w:type="dxa"/>
            <w:vMerge/>
            <w:tcBorders>
              <w:left w:val="single" w:sz="4" w:space="0" w:color="8683E2"/>
              <w:bottom w:val="nil" w:sz="6" w:space="0" w:color="auto"/>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vMerge w:val="restart"/>
            <w:tcBorders>
              <w:top w:val="nil" w:sz="6" w:space="0" w:color="auto"/>
              <w:left w:val="single" w:sz="4" w:space="0" w:color="8683E2"/>
              <w:right w:val="single" w:sz="4" w:space="0" w:color="8683E2"/>
            </w:tcBorders>
            <w:shd w:val="clear" w:color="auto" w:fill="D2D2F4"/>
          </w:tcPr>
          <w:p>
            <w:pPr/>
          </w:p>
        </w:tc>
        <w:tc>
          <w:tcPr>
            <w:tcW w:w="1169" w:type="dxa"/>
            <w:vMerge/>
            <w:tcBorders>
              <w:left w:val="single" w:sz="10" w:space="0" w:color="D2D2F4"/>
              <w:right w:val="single" w:sz="9" w:space="0" w:color="D2D2F4"/>
            </w:tcBorders>
          </w:tcPr>
          <w:p>
            <w:pPr/>
          </w:p>
        </w:tc>
        <w:tc>
          <w:tcPr>
            <w:tcW w:w="1063" w:type="dxa"/>
            <w:vMerge w:val="restart"/>
            <w:tcBorders>
              <w:top w:val="nil" w:sz="6" w:space="0" w:color="auto"/>
              <w:left w:val="single" w:sz="4" w:space="0" w:color="8683E2"/>
              <w:right w:val="single" w:sz="4" w:space="0" w:color="8683E2"/>
            </w:tcBorders>
            <w:shd w:val="clear" w:color="auto" w:fill="D2D2F4"/>
          </w:tcPr>
          <w:p>
            <w:pPr/>
          </w:p>
        </w:tc>
        <w:tc>
          <w:tcPr>
            <w:tcW w:w="1040" w:type="dxa"/>
            <w:vMerge/>
            <w:tcBorders>
              <w:left w:val="single" w:sz="9" w:space="0" w:color="D2D2F4"/>
              <w:right w:val="single" w:sz="13" w:space="0" w:color="D2D2F4"/>
            </w:tcBorders>
          </w:tcPr>
          <w:p>
            <w:pPr/>
          </w:p>
        </w:tc>
        <w:tc>
          <w:tcPr>
            <w:tcW w:w="1044" w:type="dxa"/>
            <w:vMerge/>
            <w:tcBorders>
              <w:left w:val="single" w:sz="4" w:space="0" w:color="8683E2"/>
              <w:right w:val="single" w:sz="4" w:space="0" w:color="8683E2"/>
            </w:tcBorders>
            <w:shd w:val="clear" w:color="auto" w:fill="D2D2F4"/>
          </w:tcPr>
          <w:p>
            <w:pPr/>
          </w:p>
        </w:tc>
        <w:tc>
          <w:tcPr>
            <w:tcW w:w="798" w:type="dxa"/>
            <w:vMerge/>
            <w:tcBorders>
              <w:left w:val="single" w:sz="13" w:space="0" w:color="D2D2F4"/>
              <w:right w:val="single" w:sz="10" w:space="0" w:color="D2D2F4"/>
            </w:tcBorders>
          </w:tcPr>
          <w:p>
            <w:pPr/>
          </w:p>
        </w:tc>
        <w:tc>
          <w:tcPr>
            <w:tcW w:w="762" w:type="dxa"/>
            <w:vMerge w:val="restart"/>
            <w:tcBorders>
              <w:top w:val="nil" w:sz="6" w:space="0" w:color="auto"/>
              <w:left w:val="single" w:sz="4" w:space="0" w:color="8683E2"/>
              <w:right w:val="single" w:sz="4" w:space="0" w:color="8683E2"/>
            </w:tcBorders>
            <w:shd w:val="clear" w:color="auto" w:fill="D2D2F4"/>
          </w:tcPr>
          <w:p>
            <w:pPr/>
          </w:p>
        </w:tc>
      </w:tr>
      <w:tr>
        <w:trPr>
          <w:trHeight w:val="317" w:hRule="exact"/>
        </w:trPr>
        <w:tc>
          <w:tcPr>
            <w:tcW w:w="1698" w:type="dxa"/>
            <w:tcBorders>
              <w:top w:val="nil" w:sz="6" w:space="0" w:color="auto"/>
              <w:left w:val="single" w:sz="4" w:space="0" w:color="8683E2"/>
              <w:bottom w:val="single" w:sz="4" w:space="0" w:color="8683E2"/>
              <w:right w:val="single" w:sz="4" w:space="0" w:color="8683E2"/>
            </w:tcBorders>
            <w:shd w:val="clear" w:color="auto" w:fill="D2D2F4"/>
          </w:tcPr>
          <w:p>
            <w:pPr/>
          </w:p>
        </w:tc>
        <w:tc>
          <w:tcPr>
            <w:tcW w:w="1274" w:type="dxa"/>
            <w:vMerge/>
            <w:tcBorders>
              <w:left w:val="single" w:sz="9" w:space="0" w:color="D2D2F4"/>
              <w:bottom w:val="single" w:sz="4" w:space="0" w:color="8683E2"/>
              <w:right w:val="single" w:sz="9" w:space="0" w:color="D2D2F4"/>
            </w:tcBorders>
          </w:tcPr>
          <w:p>
            <w:pPr/>
          </w:p>
        </w:tc>
        <w:tc>
          <w:tcPr>
            <w:tcW w:w="704" w:type="dxa"/>
            <w:vMerge/>
            <w:tcBorders>
              <w:left w:val="single" w:sz="4" w:space="0" w:color="8683E2"/>
              <w:bottom w:val="single" w:sz="4" w:space="0" w:color="8683E2"/>
              <w:right w:val="single" w:sz="4" w:space="0" w:color="8683E2"/>
            </w:tcBorders>
            <w:shd w:val="clear" w:color="auto" w:fill="D2D2F4"/>
          </w:tcPr>
          <w:p>
            <w:pPr/>
          </w:p>
        </w:tc>
        <w:tc>
          <w:tcPr>
            <w:tcW w:w="1169" w:type="dxa"/>
            <w:vMerge/>
            <w:tcBorders>
              <w:left w:val="single" w:sz="10" w:space="0" w:color="D2D2F4"/>
              <w:bottom w:val="single" w:sz="4" w:space="0" w:color="8683E2"/>
              <w:right w:val="single" w:sz="9" w:space="0" w:color="D2D2F4"/>
            </w:tcBorders>
          </w:tcPr>
          <w:p>
            <w:pPr/>
          </w:p>
        </w:tc>
        <w:tc>
          <w:tcPr>
            <w:tcW w:w="1063" w:type="dxa"/>
            <w:vMerge/>
            <w:tcBorders>
              <w:left w:val="single" w:sz="4" w:space="0" w:color="8683E2"/>
              <w:bottom w:val="single" w:sz="4" w:space="0" w:color="8683E2"/>
              <w:right w:val="single" w:sz="4" w:space="0" w:color="8683E2"/>
            </w:tcBorders>
            <w:shd w:val="clear" w:color="auto" w:fill="D2D2F4"/>
          </w:tcPr>
          <w:p>
            <w:pPr/>
          </w:p>
        </w:tc>
        <w:tc>
          <w:tcPr>
            <w:tcW w:w="1040" w:type="dxa"/>
            <w:vMerge/>
            <w:tcBorders>
              <w:left w:val="single" w:sz="9" w:space="0" w:color="D2D2F4"/>
              <w:bottom w:val="single" w:sz="4" w:space="0" w:color="8683E2"/>
              <w:right w:val="single" w:sz="13" w:space="0" w:color="D2D2F4"/>
            </w:tcBorders>
          </w:tcPr>
          <w:p>
            <w:pPr/>
          </w:p>
        </w:tc>
        <w:tc>
          <w:tcPr>
            <w:tcW w:w="1044" w:type="dxa"/>
            <w:vMerge/>
            <w:tcBorders>
              <w:left w:val="single" w:sz="4" w:space="0" w:color="8683E2"/>
              <w:bottom w:val="single" w:sz="4" w:space="0" w:color="8683E2"/>
              <w:right w:val="single" w:sz="4" w:space="0" w:color="8683E2"/>
            </w:tcBorders>
            <w:shd w:val="clear" w:color="auto" w:fill="D2D2F4"/>
          </w:tcPr>
          <w:p>
            <w:pPr/>
          </w:p>
        </w:tc>
        <w:tc>
          <w:tcPr>
            <w:tcW w:w="798" w:type="dxa"/>
            <w:vMerge/>
            <w:tcBorders>
              <w:left w:val="single" w:sz="13" w:space="0" w:color="D2D2F4"/>
              <w:bottom w:val="single" w:sz="4" w:space="0" w:color="8683E2"/>
              <w:right w:val="single" w:sz="10" w:space="0" w:color="D2D2F4"/>
            </w:tcBorders>
          </w:tcPr>
          <w:p>
            <w:pPr/>
          </w:p>
        </w:tc>
        <w:tc>
          <w:tcPr>
            <w:tcW w:w="762" w:type="dxa"/>
            <w:vMerge/>
            <w:tcBorders>
              <w:left w:val="single" w:sz="4" w:space="0" w:color="8683E2"/>
              <w:bottom w:val="single" w:sz="4" w:space="0" w:color="8683E2"/>
              <w:right w:val="single" w:sz="4" w:space="0" w:color="8683E2"/>
            </w:tcBorders>
            <w:shd w:val="clear" w:color="auto" w:fill="D2D2F4"/>
          </w:tcPr>
          <w:p>
            <w:pPr/>
          </w:p>
        </w:tc>
      </w:tr>
      <w:tr>
        <w:trPr>
          <w:trHeight w:val="317" w:hRule="exact"/>
        </w:trPr>
        <w:tc>
          <w:tcPr>
            <w:tcW w:w="1698" w:type="dxa"/>
            <w:tcBorders>
              <w:top w:val="single" w:sz="4" w:space="0" w:color="8683E2"/>
              <w:left w:val="single" w:sz="4" w:space="0" w:color="8683E2"/>
              <w:bottom w:val="nil" w:sz="6" w:space="0" w:color="auto"/>
              <w:right w:val="single" w:sz="4" w:space="0" w:color="8683E2"/>
            </w:tcBorders>
            <w:shd w:val="clear" w:color="auto" w:fill="D2D2F4"/>
          </w:tcPr>
          <w:p>
            <w:pPr/>
          </w:p>
        </w:tc>
        <w:tc>
          <w:tcPr>
            <w:tcW w:w="1274"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13</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4" w:type="dxa"/>
            <w:vMerge w:val="restart"/>
            <w:tcBorders>
              <w:top w:val="single" w:sz="4" w:space="0" w:color="8683E2"/>
              <w:left w:val="single" w:sz="4" w:space="0" w:color="8683E2"/>
              <w:right w:val="single" w:sz="4" w:space="0" w:color="8683E2"/>
            </w:tcBorders>
            <w:shd w:val="clear" w:color="auto" w:fill="D2D2F4"/>
          </w:tcPr>
          <w:p>
            <w:pPr/>
          </w:p>
        </w:tc>
        <w:tc>
          <w:tcPr>
            <w:tcW w:w="1169" w:type="dxa"/>
            <w:vMerge w:val="restart"/>
            <w:tcBorders>
              <w:top w:val="single" w:sz="4" w:space="0" w:color="8683E2"/>
              <w:left w:val="single" w:sz="10" w:space="0" w:color="D2D2F4"/>
              <w:right w:val="single" w:sz="9" w:space="0" w:color="D2D2F4"/>
            </w:tcBorders>
          </w:tcPr>
          <w:p>
            <w:pPr/>
          </w:p>
        </w:tc>
        <w:tc>
          <w:tcPr>
            <w:tcW w:w="1063" w:type="dxa"/>
            <w:vMerge w:val="restart"/>
            <w:tcBorders>
              <w:top w:val="single" w:sz="4" w:space="0" w:color="8683E2"/>
              <w:left w:val="single" w:sz="4" w:space="0" w:color="8683E2"/>
              <w:right w:val="single" w:sz="4" w:space="0" w:color="8683E2"/>
            </w:tcBorders>
            <w:shd w:val="clear" w:color="auto" w:fill="D2D2F4"/>
          </w:tcPr>
          <w:p>
            <w:pPr/>
          </w:p>
        </w:tc>
        <w:tc>
          <w:tcPr>
            <w:tcW w:w="1040" w:type="dxa"/>
            <w:vMerge w:val="restart"/>
            <w:tcBorders>
              <w:top w:val="single" w:sz="4" w:space="0" w:color="8683E2"/>
              <w:left w:val="single" w:sz="9" w:space="0" w:color="D2D2F4"/>
              <w:right w:val="single" w:sz="13"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95" w:lineRule="auto"/>
              <w:ind w:left="16" w:right="9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连带责任保 证</w:t>
            </w:r>
          </w:p>
        </w:tc>
        <w:tc>
          <w:tcPr>
            <w:tcW w:w="1044"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7" w:right="11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采购合同项 下的最后付 款到期日三 年</w:t>
            </w:r>
          </w:p>
        </w:tc>
        <w:tc>
          <w:tcPr>
            <w:tcW w:w="798" w:type="dxa"/>
            <w:vMerge w:val="restart"/>
            <w:tcBorders>
              <w:top w:val="single" w:sz="4" w:space="0" w:color="8683E2"/>
              <w:left w:val="single" w:sz="13" w:space="0" w:color="D2D2F4"/>
              <w:right w:val="single" w:sz="10"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15"/>
                <w:szCs w:val="15"/>
              </w:rPr>
            </w:pPr>
          </w:p>
          <w:p>
            <w:pPr>
              <w:pStyle w:val="TableParagraph"/>
              <w:spacing w:line="240" w:lineRule="auto"/>
              <w:ind w:left="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762"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169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1" w:right="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 司</w:t>
            </w:r>
          </w:p>
        </w:tc>
        <w:tc>
          <w:tcPr>
            <w:tcW w:w="1274" w:type="dxa"/>
            <w:vMerge/>
            <w:tcBorders>
              <w:left w:val="single" w:sz="9" w:space="0" w:color="D2D2F4"/>
              <w:right w:val="single" w:sz="9" w:space="0" w:color="D2D2F4"/>
            </w:tcBorders>
          </w:tcPr>
          <w:p>
            <w:pPr/>
          </w:p>
        </w:tc>
        <w:tc>
          <w:tcPr>
            <w:tcW w:w="704" w:type="dxa"/>
            <w:vMerge/>
            <w:tcBorders>
              <w:left w:val="single" w:sz="4" w:space="0" w:color="8683E2"/>
              <w:bottom w:val="nil" w:sz="6" w:space="0" w:color="auto"/>
              <w:right w:val="single" w:sz="4" w:space="0" w:color="8683E2"/>
            </w:tcBorders>
            <w:shd w:val="clear" w:color="auto" w:fill="D2D2F4"/>
          </w:tcPr>
          <w:p>
            <w:pPr/>
          </w:p>
        </w:tc>
        <w:tc>
          <w:tcPr>
            <w:tcW w:w="1169" w:type="dxa"/>
            <w:vMerge/>
            <w:tcBorders>
              <w:left w:val="single" w:sz="10" w:space="0" w:color="D2D2F4"/>
              <w:right w:val="single" w:sz="9" w:space="0" w:color="D2D2F4"/>
            </w:tcBorders>
          </w:tcPr>
          <w:p>
            <w:pPr/>
          </w:p>
        </w:tc>
        <w:tc>
          <w:tcPr>
            <w:tcW w:w="1063" w:type="dxa"/>
            <w:vMerge/>
            <w:tcBorders>
              <w:left w:val="single" w:sz="4" w:space="0" w:color="8683E2"/>
              <w:bottom w:val="nil" w:sz="6" w:space="0" w:color="auto"/>
              <w:right w:val="single" w:sz="4" w:space="0" w:color="8683E2"/>
            </w:tcBorders>
            <w:shd w:val="clear" w:color="auto" w:fill="D2D2F4"/>
          </w:tcPr>
          <w:p>
            <w:pPr/>
          </w:p>
        </w:tc>
        <w:tc>
          <w:tcPr>
            <w:tcW w:w="1040" w:type="dxa"/>
            <w:vMerge/>
            <w:tcBorders>
              <w:left w:val="single" w:sz="9" w:space="0" w:color="D2D2F4"/>
              <w:right w:val="single" w:sz="13" w:space="0" w:color="D2D2F4"/>
            </w:tcBorders>
          </w:tcPr>
          <w:p>
            <w:pPr/>
          </w:p>
        </w:tc>
        <w:tc>
          <w:tcPr>
            <w:tcW w:w="1044" w:type="dxa"/>
            <w:vMerge/>
            <w:tcBorders>
              <w:left w:val="single" w:sz="4" w:space="0" w:color="8683E2"/>
              <w:right w:val="single" w:sz="4" w:space="0" w:color="8683E2"/>
            </w:tcBorders>
            <w:shd w:val="clear" w:color="auto" w:fill="D2D2F4"/>
          </w:tcPr>
          <w:p>
            <w:pPr/>
          </w:p>
        </w:tc>
        <w:tc>
          <w:tcPr>
            <w:tcW w:w="798" w:type="dxa"/>
            <w:vMerge/>
            <w:tcBorders>
              <w:left w:val="single" w:sz="13" w:space="0" w:color="D2D2F4"/>
              <w:right w:val="single" w:sz="10" w:space="0" w:color="D2D2F4"/>
            </w:tcBorders>
          </w:tcPr>
          <w:p>
            <w:pPr/>
          </w:p>
        </w:tc>
        <w:tc>
          <w:tcPr>
            <w:tcW w:w="762" w:type="dxa"/>
            <w:vMerge/>
            <w:tcBorders>
              <w:left w:val="single" w:sz="4" w:space="0" w:color="8683E2"/>
              <w:bottom w:val="nil" w:sz="6" w:space="0" w:color="auto"/>
              <w:right w:val="single" w:sz="4" w:space="0" w:color="8683E2"/>
            </w:tcBorders>
            <w:shd w:val="clear" w:color="auto" w:fill="D2D2F4"/>
          </w:tcPr>
          <w:p>
            <w:pPr/>
          </w:p>
        </w:tc>
      </w:tr>
      <w:tr>
        <w:trPr>
          <w:trHeight w:val="312" w:hRule="exact"/>
        </w:trPr>
        <w:tc>
          <w:tcPr>
            <w:tcW w:w="1698" w:type="dxa"/>
            <w:vMerge/>
            <w:tcBorders>
              <w:left w:val="single" w:sz="4" w:space="0" w:color="8683E2"/>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4" w:lineRule="exact"/>
              <w:ind w:right="21"/>
              <w:jc w:val="right"/>
              <w:rPr>
                <w:rFonts w:ascii="华文细黑" w:hAnsi="华文细黑" w:cs="华文细黑" w:eastAsia="华文细黑" w:hint="default"/>
                <w:sz w:val="18"/>
                <w:szCs w:val="18"/>
              </w:rPr>
            </w:pPr>
            <w:r>
              <w:rPr>
                <w:rFonts w:ascii="华文细黑"/>
                <w:sz w:val="18"/>
              </w:rPr>
              <w:t>50,000</w:t>
            </w:r>
          </w:p>
        </w:tc>
        <w:tc>
          <w:tcPr>
            <w:tcW w:w="1169" w:type="dxa"/>
            <w:vMerge/>
            <w:tcBorders>
              <w:left w:val="single" w:sz="10" w:space="0" w:color="D2D2F4"/>
              <w:right w:val="single" w:sz="9" w:space="0" w:color="D2D2F4"/>
            </w:tcBorders>
          </w:tcPr>
          <w:p>
            <w:pPr/>
          </w:p>
        </w:tc>
        <w:tc>
          <w:tcPr>
            <w:tcW w:w="106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4" w:lineRule="exact"/>
              <w:ind w:right="21"/>
              <w:jc w:val="right"/>
              <w:rPr>
                <w:rFonts w:ascii="华文细黑" w:hAnsi="华文细黑" w:cs="华文细黑" w:eastAsia="华文细黑" w:hint="default"/>
                <w:sz w:val="18"/>
                <w:szCs w:val="18"/>
              </w:rPr>
            </w:pPr>
            <w:r>
              <w:rPr>
                <w:rFonts w:ascii="华文细黑"/>
                <w:sz w:val="18"/>
              </w:rPr>
              <w:t>50,000</w:t>
            </w:r>
          </w:p>
        </w:tc>
        <w:tc>
          <w:tcPr>
            <w:tcW w:w="1040" w:type="dxa"/>
            <w:vMerge/>
            <w:tcBorders>
              <w:left w:val="single" w:sz="9" w:space="0" w:color="D2D2F4"/>
              <w:right w:val="single" w:sz="13" w:space="0" w:color="D2D2F4"/>
            </w:tcBorders>
          </w:tcPr>
          <w:p>
            <w:pPr/>
          </w:p>
        </w:tc>
        <w:tc>
          <w:tcPr>
            <w:tcW w:w="1044" w:type="dxa"/>
            <w:vMerge/>
            <w:tcBorders>
              <w:left w:val="single" w:sz="4" w:space="0" w:color="8683E2"/>
              <w:right w:val="single" w:sz="4" w:space="0" w:color="8683E2"/>
            </w:tcBorders>
            <w:shd w:val="clear" w:color="auto" w:fill="D2D2F4"/>
          </w:tcPr>
          <w:p>
            <w:pPr/>
          </w:p>
        </w:tc>
        <w:tc>
          <w:tcPr>
            <w:tcW w:w="798" w:type="dxa"/>
            <w:vMerge/>
            <w:tcBorders>
              <w:left w:val="single" w:sz="13" w:space="0" w:color="D2D2F4"/>
              <w:right w:val="single" w:sz="10" w:space="0" w:color="D2D2F4"/>
            </w:tcBorders>
          </w:tcPr>
          <w:p>
            <w:pPr/>
          </w:p>
        </w:tc>
        <w:tc>
          <w:tcPr>
            <w:tcW w:w="76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4" w:lineRule="exact"/>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56" w:hRule="exact"/>
        </w:trPr>
        <w:tc>
          <w:tcPr>
            <w:tcW w:w="1698" w:type="dxa"/>
            <w:vMerge/>
            <w:tcBorders>
              <w:left w:val="single" w:sz="4" w:space="0" w:color="8683E2"/>
              <w:bottom w:val="nil" w:sz="6" w:space="0" w:color="auto"/>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vMerge w:val="restart"/>
            <w:tcBorders>
              <w:top w:val="nil" w:sz="6" w:space="0" w:color="auto"/>
              <w:left w:val="single" w:sz="4" w:space="0" w:color="8683E2"/>
              <w:right w:val="single" w:sz="4" w:space="0" w:color="8683E2"/>
            </w:tcBorders>
            <w:shd w:val="clear" w:color="auto" w:fill="D2D2F4"/>
          </w:tcPr>
          <w:p>
            <w:pPr/>
          </w:p>
        </w:tc>
        <w:tc>
          <w:tcPr>
            <w:tcW w:w="1169" w:type="dxa"/>
            <w:vMerge/>
            <w:tcBorders>
              <w:left w:val="single" w:sz="10" w:space="0" w:color="D2D2F4"/>
              <w:right w:val="single" w:sz="9" w:space="0" w:color="D2D2F4"/>
            </w:tcBorders>
          </w:tcPr>
          <w:p>
            <w:pPr/>
          </w:p>
        </w:tc>
        <w:tc>
          <w:tcPr>
            <w:tcW w:w="1063" w:type="dxa"/>
            <w:vMerge w:val="restart"/>
            <w:tcBorders>
              <w:top w:val="nil" w:sz="6" w:space="0" w:color="auto"/>
              <w:left w:val="single" w:sz="4" w:space="0" w:color="8683E2"/>
              <w:right w:val="single" w:sz="4" w:space="0" w:color="8683E2"/>
            </w:tcBorders>
            <w:shd w:val="clear" w:color="auto" w:fill="D2D2F4"/>
          </w:tcPr>
          <w:p>
            <w:pPr/>
          </w:p>
        </w:tc>
        <w:tc>
          <w:tcPr>
            <w:tcW w:w="1040" w:type="dxa"/>
            <w:vMerge/>
            <w:tcBorders>
              <w:left w:val="single" w:sz="9" w:space="0" w:color="D2D2F4"/>
              <w:right w:val="single" w:sz="13" w:space="0" w:color="D2D2F4"/>
            </w:tcBorders>
          </w:tcPr>
          <w:p>
            <w:pPr/>
          </w:p>
        </w:tc>
        <w:tc>
          <w:tcPr>
            <w:tcW w:w="1044" w:type="dxa"/>
            <w:vMerge/>
            <w:tcBorders>
              <w:left w:val="single" w:sz="4" w:space="0" w:color="8683E2"/>
              <w:right w:val="single" w:sz="4" w:space="0" w:color="8683E2"/>
            </w:tcBorders>
            <w:shd w:val="clear" w:color="auto" w:fill="D2D2F4"/>
          </w:tcPr>
          <w:p>
            <w:pPr/>
          </w:p>
        </w:tc>
        <w:tc>
          <w:tcPr>
            <w:tcW w:w="798" w:type="dxa"/>
            <w:vMerge/>
            <w:tcBorders>
              <w:left w:val="single" w:sz="13" w:space="0" w:color="D2D2F4"/>
              <w:right w:val="single" w:sz="10" w:space="0" w:color="D2D2F4"/>
            </w:tcBorders>
          </w:tcPr>
          <w:p>
            <w:pPr/>
          </w:p>
        </w:tc>
        <w:tc>
          <w:tcPr>
            <w:tcW w:w="762" w:type="dxa"/>
            <w:vMerge w:val="restart"/>
            <w:tcBorders>
              <w:top w:val="nil" w:sz="6" w:space="0" w:color="auto"/>
              <w:left w:val="single" w:sz="4" w:space="0" w:color="8683E2"/>
              <w:right w:val="single" w:sz="4" w:space="0" w:color="8683E2"/>
            </w:tcBorders>
            <w:shd w:val="clear" w:color="auto" w:fill="D2D2F4"/>
          </w:tcPr>
          <w:p>
            <w:pPr/>
          </w:p>
        </w:tc>
      </w:tr>
      <w:tr>
        <w:trPr>
          <w:trHeight w:val="317" w:hRule="exact"/>
        </w:trPr>
        <w:tc>
          <w:tcPr>
            <w:tcW w:w="1698" w:type="dxa"/>
            <w:tcBorders>
              <w:top w:val="nil" w:sz="6" w:space="0" w:color="auto"/>
              <w:left w:val="single" w:sz="4" w:space="0" w:color="8683E2"/>
              <w:bottom w:val="single" w:sz="4" w:space="0" w:color="8683E2"/>
              <w:right w:val="single" w:sz="4" w:space="0" w:color="8683E2"/>
            </w:tcBorders>
            <w:shd w:val="clear" w:color="auto" w:fill="D2D2F4"/>
          </w:tcPr>
          <w:p>
            <w:pPr/>
          </w:p>
        </w:tc>
        <w:tc>
          <w:tcPr>
            <w:tcW w:w="1274" w:type="dxa"/>
            <w:vMerge/>
            <w:tcBorders>
              <w:left w:val="single" w:sz="9" w:space="0" w:color="D2D2F4"/>
              <w:bottom w:val="single" w:sz="4" w:space="0" w:color="8683E2"/>
              <w:right w:val="single" w:sz="9" w:space="0" w:color="D2D2F4"/>
            </w:tcBorders>
          </w:tcPr>
          <w:p>
            <w:pPr/>
          </w:p>
        </w:tc>
        <w:tc>
          <w:tcPr>
            <w:tcW w:w="704" w:type="dxa"/>
            <w:vMerge/>
            <w:tcBorders>
              <w:left w:val="single" w:sz="4" w:space="0" w:color="8683E2"/>
              <w:bottom w:val="single" w:sz="4" w:space="0" w:color="8683E2"/>
              <w:right w:val="single" w:sz="4" w:space="0" w:color="8683E2"/>
            </w:tcBorders>
            <w:shd w:val="clear" w:color="auto" w:fill="D2D2F4"/>
          </w:tcPr>
          <w:p>
            <w:pPr/>
          </w:p>
        </w:tc>
        <w:tc>
          <w:tcPr>
            <w:tcW w:w="1169" w:type="dxa"/>
            <w:vMerge/>
            <w:tcBorders>
              <w:left w:val="single" w:sz="10" w:space="0" w:color="D2D2F4"/>
              <w:bottom w:val="single" w:sz="4" w:space="0" w:color="8683E2"/>
              <w:right w:val="single" w:sz="9" w:space="0" w:color="D2D2F4"/>
            </w:tcBorders>
          </w:tcPr>
          <w:p>
            <w:pPr/>
          </w:p>
        </w:tc>
        <w:tc>
          <w:tcPr>
            <w:tcW w:w="1063" w:type="dxa"/>
            <w:vMerge/>
            <w:tcBorders>
              <w:left w:val="single" w:sz="4" w:space="0" w:color="8683E2"/>
              <w:bottom w:val="single" w:sz="4" w:space="0" w:color="8683E2"/>
              <w:right w:val="single" w:sz="4" w:space="0" w:color="8683E2"/>
            </w:tcBorders>
            <w:shd w:val="clear" w:color="auto" w:fill="D2D2F4"/>
          </w:tcPr>
          <w:p>
            <w:pPr/>
          </w:p>
        </w:tc>
        <w:tc>
          <w:tcPr>
            <w:tcW w:w="1040" w:type="dxa"/>
            <w:vMerge/>
            <w:tcBorders>
              <w:left w:val="single" w:sz="9" w:space="0" w:color="D2D2F4"/>
              <w:bottom w:val="single" w:sz="4" w:space="0" w:color="8683E2"/>
              <w:right w:val="single" w:sz="13" w:space="0" w:color="D2D2F4"/>
            </w:tcBorders>
          </w:tcPr>
          <w:p>
            <w:pPr/>
          </w:p>
        </w:tc>
        <w:tc>
          <w:tcPr>
            <w:tcW w:w="1044" w:type="dxa"/>
            <w:vMerge/>
            <w:tcBorders>
              <w:left w:val="single" w:sz="4" w:space="0" w:color="8683E2"/>
              <w:bottom w:val="single" w:sz="4" w:space="0" w:color="8683E2"/>
              <w:right w:val="single" w:sz="4" w:space="0" w:color="8683E2"/>
            </w:tcBorders>
            <w:shd w:val="clear" w:color="auto" w:fill="D2D2F4"/>
          </w:tcPr>
          <w:p>
            <w:pPr/>
          </w:p>
        </w:tc>
        <w:tc>
          <w:tcPr>
            <w:tcW w:w="798" w:type="dxa"/>
            <w:vMerge/>
            <w:tcBorders>
              <w:left w:val="single" w:sz="13" w:space="0" w:color="D2D2F4"/>
              <w:bottom w:val="single" w:sz="4" w:space="0" w:color="8683E2"/>
              <w:right w:val="single" w:sz="10" w:space="0" w:color="D2D2F4"/>
            </w:tcBorders>
          </w:tcPr>
          <w:p>
            <w:pPr/>
          </w:p>
        </w:tc>
        <w:tc>
          <w:tcPr>
            <w:tcW w:w="762" w:type="dxa"/>
            <w:vMerge/>
            <w:tcBorders>
              <w:left w:val="single" w:sz="4" w:space="0" w:color="8683E2"/>
              <w:bottom w:val="single" w:sz="4" w:space="0" w:color="8683E2"/>
              <w:right w:val="single" w:sz="4" w:space="0" w:color="8683E2"/>
            </w:tcBorders>
            <w:shd w:val="clear" w:color="auto" w:fill="D2D2F4"/>
          </w:tcPr>
          <w:p>
            <w:pPr/>
          </w:p>
        </w:tc>
      </w:tr>
      <w:tr>
        <w:trPr>
          <w:trHeight w:val="317" w:hRule="exact"/>
        </w:trPr>
        <w:tc>
          <w:tcPr>
            <w:tcW w:w="1698" w:type="dxa"/>
            <w:tcBorders>
              <w:top w:val="single" w:sz="4" w:space="0" w:color="8683E2"/>
              <w:left w:val="single" w:sz="4" w:space="0" w:color="8683E2"/>
              <w:bottom w:val="nil" w:sz="6" w:space="0" w:color="auto"/>
              <w:right w:val="single" w:sz="4" w:space="0" w:color="8683E2"/>
            </w:tcBorders>
            <w:shd w:val="clear" w:color="auto" w:fill="D2D2F4"/>
          </w:tcPr>
          <w:p>
            <w:pPr/>
          </w:p>
        </w:tc>
        <w:tc>
          <w:tcPr>
            <w:tcW w:w="1274"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09</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21</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4" w:type="dxa"/>
            <w:vMerge w:val="restart"/>
            <w:tcBorders>
              <w:top w:val="single" w:sz="4" w:space="0" w:color="8683E2"/>
              <w:left w:val="single" w:sz="4" w:space="0" w:color="8683E2"/>
              <w:right w:val="single" w:sz="4" w:space="0" w:color="8683E2"/>
            </w:tcBorders>
            <w:shd w:val="clear" w:color="auto" w:fill="D2D2F4"/>
          </w:tcPr>
          <w:p>
            <w:pPr/>
          </w:p>
        </w:tc>
        <w:tc>
          <w:tcPr>
            <w:tcW w:w="1169" w:type="dxa"/>
            <w:vMerge w:val="restart"/>
            <w:tcBorders>
              <w:top w:val="single" w:sz="4" w:space="0" w:color="8683E2"/>
              <w:left w:val="single" w:sz="10" w:space="0" w:color="D2D2F4"/>
              <w:right w:val="single" w:sz="9" w:space="0" w:color="D2D2F4"/>
            </w:tcBorders>
          </w:tcPr>
          <w:p>
            <w:pPr/>
          </w:p>
        </w:tc>
        <w:tc>
          <w:tcPr>
            <w:tcW w:w="1063" w:type="dxa"/>
            <w:vMerge w:val="restart"/>
            <w:tcBorders>
              <w:top w:val="single" w:sz="4" w:space="0" w:color="8683E2"/>
              <w:left w:val="single" w:sz="4" w:space="0" w:color="8683E2"/>
              <w:right w:val="single" w:sz="4" w:space="0" w:color="8683E2"/>
            </w:tcBorders>
            <w:shd w:val="clear" w:color="auto" w:fill="D2D2F4"/>
          </w:tcPr>
          <w:p>
            <w:pPr/>
          </w:p>
        </w:tc>
        <w:tc>
          <w:tcPr>
            <w:tcW w:w="1040" w:type="dxa"/>
            <w:vMerge w:val="restart"/>
            <w:tcBorders>
              <w:top w:val="single" w:sz="4" w:space="0" w:color="8683E2"/>
              <w:left w:val="single" w:sz="9" w:space="0" w:color="D2D2F4"/>
              <w:right w:val="single" w:sz="13"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95" w:lineRule="auto"/>
              <w:ind w:left="16" w:right="9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连带责任保 证</w:t>
            </w:r>
          </w:p>
        </w:tc>
        <w:tc>
          <w:tcPr>
            <w:tcW w:w="1044"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7" w:right="11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采购合同项 下的最后付 款到期日三 年</w:t>
            </w:r>
          </w:p>
        </w:tc>
        <w:tc>
          <w:tcPr>
            <w:tcW w:w="798" w:type="dxa"/>
            <w:vMerge w:val="restart"/>
            <w:tcBorders>
              <w:top w:val="single" w:sz="4" w:space="0" w:color="8683E2"/>
              <w:left w:val="single" w:sz="13" w:space="0" w:color="D2D2F4"/>
              <w:right w:val="single" w:sz="10"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15"/>
                <w:szCs w:val="15"/>
              </w:rPr>
            </w:pPr>
          </w:p>
          <w:p>
            <w:pPr>
              <w:pStyle w:val="TableParagraph"/>
              <w:spacing w:line="240" w:lineRule="auto"/>
              <w:ind w:left="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762" w:type="dxa"/>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169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1" w:right="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 司</w:t>
            </w:r>
          </w:p>
        </w:tc>
        <w:tc>
          <w:tcPr>
            <w:tcW w:w="1274" w:type="dxa"/>
            <w:vMerge/>
            <w:tcBorders>
              <w:left w:val="single" w:sz="9" w:space="0" w:color="D2D2F4"/>
              <w:right w:val="single" w:sz="9" w:space="0" w:color="D2D2F4"/>
            </w:tcBorders>
          </w:tcPr>
          <w:p>
            <w:pPr/>
          </w:p>
        </w:tc>
        <w:tc>
          <w:tcPr>
            <w:tcW w:w="704" w:type="dxa"/>
            <w:vMerge/>
            <w:tcBorders>
              <w:left w:val="single" w:sz="4" w:space="0" w:color="8683E2"/>
              <w:bottom w:val="nil" w:sz="6" w:space="0" w:color="auto"/>
              <w:right w:val="single" w:sz="4" w:space="0" w:color="8683E2"/>
            </w:tcBorders>
            <w:shd w:val="clear" w:color="auto" w:fill="D2D2F4"/>
          </w:tcPr>
          <w:p>
            <w:pPr/>
          </w:p>
        </w:tc>
        <w:tc>
          <w:tcPr>
            <w:tcW w:w="1169" w:type="dxa"/>
            <w:vMerge/>
            <w:tcBorders>
              <w:left w:val="single" w:sz="10" w:space="0" w:color="D2D2F4"/>
              <w:right w:val="single" w:sz="9" w:space="0" w:color="D2D2F4"/>
            </w:tcBorders>
          </w:tcPr>
          <w:p>
            <w:pPr/>
          </w:p>
        </w:tc>
        <w:tc>
          <w:tcPr>
            <w:tcW w:w="1063" w:type="dxa"/>
            <w:vMerge/>
            <w:tcBorders>
              <w:left w:val="single" w:sz="4" w:space="0" w:color="8683E2"/>
              <w:bottom w:val="nil" w:sz="6" w:space="0" w:color="auto"/>
              <w:right w:val="single" w:sz="4" w:space="0" w:color="8683E2"/>
            </w:tcBorders>
            <w:shd w:val="clear" w:color="auto" w:fill="D2D2F4"/>
          </w:tcPr>
          <w:p>
            <w:pPr/>
          </w:p>
        </w:tc>
        <w:tc>
          <w:tcPr>
            <w:tcW w:w="1040" w:type="dxa"/>
            <w:vMerge/>
            <w:tcBorders>
              <w:left w:val="single" w:sz="9" w:space="0" w:color="D2D2F4"/>
              <w:right w:val="single" w:sz="13" w:space="0" w:color="D2D2F4"/>
            </w:tcBorders>
          </w:tcPr>
          <w:p>
            <w:pPr/>
          </w:p>
        </w:tc>
        <w:tc>
          <w:tcPr>
            <w:tcW w:w="1044" w:type="dxa"/>
            <w:vMerge/>
            <w:tcBorders>
              <w:left w:val="single" w:sz="4" w:space="0" w:color="8683E2"/>
              <w:right w:val="single" w:sz="4" w:space="0" w:color="8683E2"/>
            </w:tcBorders>
            <w:shd w:val="clear" w:color="auto" w:fill="D2D2F4"/>
          </w:tcPr>
          <w:p>
            <w:pPr/>
          </w:p>
        </w:tc>
        <w:tc>
          <w:tcPr>
            <w:tcW w:w="798" w:type="dxa"/>
            <w:vMerge/>
            <w:tcBorders>
              <w:left w:val="single" w:sz="13" w:space="0" w:color="D2D2F4"/>
              <w:right w:val="single" w:sz="10" w:space="0" w:color="D2D2F4"/>
            </w:tcBorders>
          </w:tcPr>
          <w:p>
            <w:pPr/>
          </w:p>
        </w:tc>
        <w:tc>
          <w:tcPr>
            <w:tcW w:w="762" w:type="dxa"/>
            <w:vMerge/>
            <w:tcBorders>
              <w:left w:val="single" w:sz="4" w:space="0" w:color="8683E2"/>
              <w:bottom w:val="nil" w:sz="6" w:space="0" w:color="auto"/>
              <w:right w:val="single" w:sz="4" w:space="0" w:color="8683E2"/>
            </w:tcBorders>
            <w:shd w:val="clear" w:color="auto" w:fill="D2D2F4"/>
          </w:tcPr>
          <w:p>
            <w:pPr/>
          </w:p>
        </w:tc>
      </w:tr>
      <w:tr>
        <w:trPr>
          <w:trHeight w:val="312" w:hRule="exact"/>
        </w:trPr>
        <w:tc>
          <w:tcPr>
            <w:tcW w:w="1698" w:type="dxa"/>
            <w:vMerge/>
            <w:tcBorders>
              <w:left w:val="single" w:sz="4" w:space="0" w:color="8683E2"/>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50,000</w:t>
            </w:r>
          </w:p>
        </w:tc>
        <w:tc>
          <w:tcPr>
            <w:tcW w:w="1169" w:type="dxa"/>
            <w:vMerge/>
            <w:tcBorders>
              <w:left w:val="single" w:sz="10" w:space="0" w:color="D2D2F4"/>
              <w:right w:val="single" w:sz="9" w:space="0" w:color="D2D2F4"/>
            </w:tcBorders>
          </w:tcPr>
          <w:p>
            <w:pPr/>
          </w:p>
        </w:tc>
        <w:tc>
          <w:tcPr>
            <w:tcW w:w="106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50,000</w:t>
            </w:r>
          </w:p>
        </w:tc>
        <w:tc>
          <w:tcPr>
            <w:tcW w:w="1040" w:type="dxa"/>
            <w:vMerge/>
            <w:tcBorders>
              <w:left w:val="single" w:sz="9" w:space="0" w:color="D2D2F4"/>
              <w:right w:val="single" w:sz="13" w:space="0" w:color="D2D2F4"/>
            </w:tcBorders>
          </w:tcPr>
          <w:p>
            <w:pPr/>
          </w:p>
        </w:tc>
        <w:tc>
          <w:tcPr>
            <w:tcW w:w="1044" w:type="dxa"/>
            <w:vMerge/>
            <w:tcBorders>
              <w:left w:val="single" w:sz="4" w:space="0" w:color="8683E2"/>
              <w:right w:val="single" w:sz="4" w:space="0" w:color="8683E2"/>
            </w:tcBorders>
            <w:shd w:val="clear" w:color="auto" w:fill="D2D2F4"/>
          </w:tcPr>
          <w:p>
            <w:pPr/>
          </w:p>
        </w:tc>
        <w:tc>
          <w:tcPr>
            <w:tcW w:w="798" w:type="dxa"/>
            <w:vMerge/>
            <w:tcBorders>
              <w:left w:val="single" w:sz="13" w:space="0" w:color="D2D2F4"/>
              <w:right w:val="single" w:sz="10" w:space="0" w:color="D2D2F4"/>
            </w:tcBorders>
          </w:tcPr>
          <w:p>
            <w:pPr/>
          </w:p>
        </w:tc>
        <w:tc>
          <w:tcPr>
            <w:tcW w:w="76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56" w:hRule="exact"/>
        </w:trPr>
        <w:tc>
          <w:tcPr>
            <w:tcW w:w="1698" w:type="dxa"/>
            <w:vMerge/>
            <w:tcBorders>
              <w:left w:val="single" w:sz="4" w:space="0" w:color="8683E2"/>
              <w:bottom w:val="nil" w:sz="6" w:space="0" w:color="auto"/>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vMerge w:val="restart"/>
            <w:tcBorders>
              <w:top w:val="nil" w:sz="6" w:space="0" w:color="auto"/>
              <w:left w:val="single" w:sz="4" w:space="0" w:color="8683E2"/>
              <w:right w:val="single" w:sz="4" w:space="0" w:color="8683E2"/>
            </w:tcBorders>
            <w:shd w:val="clear" w:color="auto" w:fill="D2D2F4"/>
          </w:tcPr>
          <w:p>
            <w:pPr/>
          </w:p>
        </w:tc>
        <w:tc>
          <w:tcPr>
            <w:tcW w:w="1169" w:type="dxa"/>
            <w:vMerge/>
            <w:tcBorders>
              <w:left w:val="single" w:sz="10" w:space="0" w:color="D2D2F4"/>
              <w:right w:val="single" w:sz="9" w:space="0" w:color="D2D2F4"/>
            </w:tcBorders>
          </w:tcPr>
          <w:p>
            <w:pPr/>
          </w:p>
        </w:tc>
        <w:tc>
          <w:tcPr>
            <w:tcW w:w="1063" w:type="dxa"/>
            <w:vMerge w:val="restart"/>
            <w:tcBorders>
              <w:top w:val="nil" w:sz="6" w:space="0" w:color="auto"/>
              <w:left w:val="single" w:sz="4" w:space="0" w:color="8683E2"/>
              <w:right w:val="single" w:sz="4" w:space="0" w:color="8683E2"/>
            </w:tcBorders>
            <w:shd w:val="clear" w:color="auto" w:fill="D2D2F4"/>
          </w:tcPr>
          <w:p>
            <w:pPr/>
          </w:p>
        </w:tc>
        <w:tc>
          <w:tcPr>
            <w:tcW w:w="1040" w:type="dxa"/>
            <w:vMerge/>
            <w:tcBorders>
              <w:left w:val="single" w:sz="9" w:space="0" w:color="D2D2F4"/>
              <w:right w:val="single" w:sz="13" w:space="0" w:color="D2D2F4"/>
            </w:tcBorders>
          </w:tcPr>
          <w:p>
            <w:pPr/>
          </w:p>
        </w:tc>
        <w:tc>
          <w:tcPr>
            <w:tcW w:w="1044" w:type="dxa"/>
            <w:vMerge/>
            <w:tcBorders>
              <w:left w:val="single" w:sz="4" w:space="0" w:color="8683E2"/>
              <w:right w:val="single" w:sz="4" w:space="0" w:color="8683E2"/>
            </w:tcBorders>
            <w:shd w:val="clear" w:color="auto" w:fill="D2D2F4"/>
          </w:tcPr>
          <w:p>
            <w:pPr/>
          </w:p>
        </w:tc>
        <w:tc>
          <w:tcPr>
            <w:tcW w:w="798" w:type="dxa"/>
            <w:vMerge/>
            <w:tcBorders>
              <w:left w:val="single" w:sz="13" w:space="0" w:color="D2D2F4"/>
              <w:right w:val="single" w:sz="10" w:space="0" w:color="D2D2F4"/>
            </w:tcBorders>
          </w:tcPr>
          <w:p>
            <w:pPr/>
          </w:p>
        </w:tc>
        <w:tc>
          <w:tcPr>
            <w:tcW w:w="762" w:type="dxa"/>
            <w:vMerge w:val="restart"/>
            <w:tcBorders>
              <w:top w:val="nil" w:sz="6" w:space="0" w:color="auto"/>
              <w:left w:val="single" w:sz="4" w:space="0" w:color="8683E2"/>
              <w:right w:val="single" w:sz="4" w:space="0" w:color="8683E2"/>
            </w:tcBorders>
            <w:shd w:val="clear" w:color="auto" w:fill="D2D2F4"/>
          </w:tcPr>
          <w:p>
            <w:pPr/>
          </w:p>
        </w:tc>
      </w:tr>
      <w:tr>
        <w:trPr>
          <w:trHeight w:val="317" w:hRule="exact"/>
        </w:trPr>
        <w:tc>
          <w:tcPr>
            <w:tcW w:w="1698" w:type="dxa"/>
            <w:tcBorders>
              <w:top w:val="nil" w:sz="6" w:space="0" w:color="auto"/>
              <w:left w:val="single" w:sz="4" w:space="0" w:color="8683E2"/>
              <w:bottom w:val="single" w:sz="4" w:space="0" w:color="8683E2"/>
              <w:right w:val="single" w:sz="4" w:space="0" w:color="8683E2"/>
            </w:tcBorders>
            <w:shd w:val="clear" w:color="auto" w:fill="D2D2F4"/>
          </w:tcPr>
          <w:p>
            <w:pPr/>
          </w:p>
        </w:tc>
        <w:tc>
          <w:tcPr>
            <w:tcW w:w="1274" w:type="dxa"/>
            <w:vMerge/>
            <w:tcBorders>
              <w:left w:val="single" w:sz="9" w:space="0" w:color="D2D2F4"/>
              <w:bottom w:val="single" w:sz="4" w:space="0" w:color="8683E2"/>
              <w:right w:val="single" w:sz="9" w:space="0" w:color="D2D2F4"/>
            </w:tcBorders>
          </w:tcPr>
          <w:p>
            <w:pPr/>
          </w:p>
        </w:tc>
        <w:tc>
          <w:tcPr>
            <w:tcW w:w="704" w:type="dxa"/>
            <w:vMerge/>
            <w:tcBorders>
              <w:left w:val="single" w:sz="4" w:space="0" w:color="8683E2"/>
              <w:bottom w:val="single" w:sz="4" w:space="0" w:color="8683E2"/>
              <w:right w:val="single" w:sz="4" w:space="0" w:color="8683E2"/>
            </w:tcBorders>
            <w:shd w:val="clear" w:color="auto" w:fill="D2D2F4"/>
          </w:tcPr>
          <w:p>
            <w:pPr/>
          </w:p>
        </w:tc>
        <w:tc>
          <w:tcPr>
            <w:tcW w:w="1169" w:type="dxa"/>
            <w:vMerge/>
            <w:tcBorders>
              <w:left w:val="single" w:sz="10" w:space="0" w:color="D2D2F4"/>
              <w:bottom w:val="single" w:sz="4" w:space="0" w:color="8683E2"/>
              <w:right w:val="single" w:sz="9" w:space="0" w:color="D2D2F4"/>
            </w:tcBorders>
          </w:tcPr>
          <w:p>
            <w:pPr/>
          </w:p>
        </w:tc>
        <w:tc>
          <w:tcPr>
            <w:tcW w:w="1063" w:type="dxa"/>
            <w:vMerge/>
            <w:tcBorders>
              <w:left w:val="single" w:sz="4" w:space="0" w:color="8683E2"/>
              <w:bottom w:val="single" w:sz="4" w:space="0" w:color="8683E2"/>
              <w:right w:val="single" w:sz="4" w:space="0" w:color="8683E2"/>
            </w:tcBorders>
            <w:shd w:val="clear" w:color="auto" w:fill="D2D2F4"/>
          </w:tcPr>
          <w:p>
            <w:pPr/>
          </w:p>
        </w:tc>
        <w:tc>
          <w:tcPr>
            <w:tcW w:w="1040" w:type="dxa"/>
            <w:vMerge/>
            <w:tcBorders>
              <w:left w:val="single" w:sz="9" w:space="0" w:color="D2D2F4"/>
              <w:bottom w:val="single" w:sz="4" w:space="0" w:color="8683E2"/>
              <w:right w:val="single" w:sz="13" w:space="0" w:color="D2D2F4"/>
            </w:tcBorders>
          </w:tcPr>
          <w:p>
            <w:pPr/>
          </w:p>
        </w:tc>
        <w:tc>
          <w:tcPr>
            <w:tcW w:w="1044" w:type="dxa"/>
            <w:vMerge/>
            <w:tcBorders>
              <w:left w:val="single" w:sz="4" w:space="0" w:color="8683E2"/>
              <w:bottom w:val="single" w:sz="4" w:space="0" w:color="8683E2"/>
              <w:right w:val="single" w:sz="4" w:space="0" w:color="8683E2"/>
            </w:tcBorders>
            <w:shd w:val="clear" w:color="auto" w:fill="D2D2F4"/>
          </w:tcPr>
          <w:p>
            <w:pPr/>
          </w:p>
        </w:tc>
        <w:tc>
          <w:tcPr>
            <w:tcW w:w="798" w:type="dxa"/>
            <w:vMerge/>
            <w:tcBorders>
              <w:left w:val="single" w:sz="13" w:space="0" w:color="D2D2F4"/>
              <w:bottom w:val="single" w:sz="4" w:space="0" w:color="8683E2"/>
              <w:right w:val="single" w:sz="10" w:space="0" w:color="D2D2F4"/>
            </w:tcBorders>
          </w:tcPr>
          <w:p>
            <w:pPr/>
          </w:p>
        </w:tc>
        <w:tc>
          <w:tcPr>
            <w:tcW w:w="762"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169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爱施德（香港）有限 公司</w:t>
            </w:r>
          </w:p>
        </w:tc>
        <w:tc>
          <w:tcPr>
            <w:tcW w:w="1274" w:type="dxa"/>
            <w:vMerge w:val="restart"/>
            <w:tcBorders>
              <w:top w:val="single" w:sz="4" w:space="0" w:color="8683E2"/>
              <w:left w:val="single" w:sz="9" w:space="0" w:color="D2D2F4"/>
              <w:right w:val="single" w:sz="9" w:space="0" w:color="D2D2F4"/>
            </w:tcBorders>
          </w:tcPr>
          <w:p>
            <w:pPr>
              <w:pStyle w:val="TableParagraph"/>
              <w:spacing w:line="253" w:lineRule="exact"/>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4" w:type="dxa"/>
            <w:vMerge w:val="restart"/>
            <w:tcBorders>
              <w:top w:val="single" w:sz="4" w:space="0" w:color="8683E2"/>
              <w:left w:val="single" w:sz="4" w:space="0" w:color="8683E2"/>
              <w:right w:val="single" w:sz="4" w:space="0" w:color="8683E2"/>
            </w:tcBorders>
            <w:shd w:val="clear" w:color="auto" w:fill="D2D2F4"/>
          </w:tcPr>
          <w:p>
            <w:pPr/>
          </w:p>
        </w:tc>
        <w:tc>
          <w:tcPr>
            <w:tcW w:w="1169" w:type="dxa"/>
            <w:vMerge w:val="restart"/>
            <w:tcBorders>
              <w:top w:val="single" w:sz="4" w:space="0" w:color="8683E2"/>
              <w:left w:val="single" w:sz="10" w:space="0" w:color="D2D2F4"/>
              <w:right w:val="single" w:sz="9" w:space="0" w:color="D2D2F4"/>
            </w:tcBorders>
          </w:tcPr>
          <w:p>
            <w:pPr>
              <w:pStyle w:val="TableParagraph"/>
              <w:spacing w:line="253" w:lineRule="exact"/>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03</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063"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0" w:type="dxa"/>
            <w:vMerge w:val="restart"/>
            <w:tcBorders>
              <w:top w:val="single" w:sz="4" w:space="0" w:color="8683E2"/>
              <w:left w:val="single" w:sz="9" w:space="0" w:color="D2D2F4"/>
              <w:right w:val="single" w:sz="9" w:space="0" w:color="D2D2F4"/>
            </w:tcBorders>
          </w:tcPr>
          <w:p>
            <w:pPr>
              <w:pStyle w:val="TableParagraph"/>
              <w:spacing w:line="295" w:lineRule="auto"/>
              <w:ind w:left="16" w:right="9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连带责任保 证</w:t>
            </w:r>
          </w:p>
        </w:tc>
        <w:tc>
          <w:tcPr>
            <w:tcW w:w="1044" w:type="dxa"/>
            <w:tcBorders>
              <w:top w:val="single" w:sz="4" w:space="0" w:color="8683E2"/>
              <w:left w:val="single" w:sz="4" w:space="0" w:color="8683E2"/>
              <w:bottom w:val="nil" w:sz="6" w:space="0" w:color="auto"/>
              <w:right w:val="single" w:sz="4" w:space="0" w:color="8683E2"/>
            </w:tcBorders>
            <w:shd w:val="clear" w:color="auto" w:fill="D2D2F4"/>
          </w:tcPr>
          <w:p>
            <w:pPr/>
          </w:p>
        </w:tc>
        <w:tc>
          <w:tcPr>
            <w:tcW w:w="798" w:type="dxa"/>
            <w:vMerge w:val="restart"/>
            <w:tcBorders>
              <w:top w:val="single" w:sz="4" w:space="0" w:color="8683E2"/>
              <w:left w:val="single" w:sz="9" w:space="0" w:color="D2D2F4"/>
              <w:right w:val="single" w:sz="10" w:space="0" w:color="D2D2F4"/>
            </w:tcBorders>
          </w:tcPr>
          <w:p>
            <w:pPr>
              <w:pStyle w:val="TableParagraph"/>
              <w:spacing w:line="240" w:lineRule="auto" w:before="155"/>
              <w:ind w:left="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76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4" w:hRule="exact"/>
        </w:trPr>
        <w:tc>
          <w:tcPr>
            <w:tcW w:w="1698" w:type="dxa"/>
            <w:vMerge/>
            <w:tcBorders>
              <w:left w:val="single" w:sz="4" w:space="0" w:color="8683E2"/>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vMerge/>
            <w:tcBorders>
              <w:left w:val="single" w:sz="4" w:space="0" w:color="8683E2"/>
              <w:bottom w:val="nil" w:sz="6" w:space="0" w:color="auto"/>
              <w:right w:val="single" w:sz="4" w:space="0" w:color="8683E2"/>
            </w:tcBorders>
            <w:shd w:val="clear" w:color="auto" w:fill="D2D2F4"/>
          </w:tcPr>
          <w:p>
            <w:pPr/>
          </w:p>
        </w:tc>
        <w:tc>
          <w:tcPr>
            <w:tcW w:w="1169" w:type="dxa"/>
            <w:vMerge/>
            <w:tcBorders>
              <w:left w:val="single" w:sz="10" w:space="0" w:color="D2D2F4"/>
              <w:right w:val="single" w:sz="9" w:space="0" w:color="D2D2F4"/>
            </w:tcBorders>
          </w:tcPr>
          <w:p>
            <w:pPr/>
          </w:p>
        </w:tc>
        <w:tc>
          <w:tcPr>
            <w:tcW w:w="106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2"/>
              <w:jc w:val="right"/>
              <w:rPr>
                <w:rFonts w:ascii="华文细黑" w:hAnsi="华文细黑" w:cs="华文细黑" w:eastAsia="华文细黑" w:hint="default"/>
                <w:sz w:val="18"/>
                <w:szCs w:val="18"/>
              </w:rPr>
            </w:pPr>
            <w:r>
              <w:rPr>
                <w:rFonts w:ascii="华文细黑"/>
                <w:sz w:val="18"/>
              </w:rPr>
              <w:t>29,005.73</w:t>
            </w:r>
          </w:p>
        </w:tc>
        <w:tc>
          <w:tcPr>
            <w:tcW w:w="1040" w:type="dxa"/>
            <w:vMerge/>
            <w:tcBorders>
              <w:left w:val="single" w:sz="9" w:space="0" w:color="D2D2F4"/>
              <w:right w:val="single" w:sz="9" w:space="0" w:color="D2D2F4"/>
            </w:tcBorders>
          </w:tcPr>
          <w:p>
            <w:pPr/>
          </w:p>
        </w:tc>
        <w:tc>
          <w:tcPr>
            <w:tcW w:w="104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一年</w:t>
            </w:r>
          </w:p>
        </w:tc>
        <w:tc>
          <w:tcPr>
            <w:tcW w:w="798" w:type="dxa"/>
            <w:vMerge/>
            <w:tcBorders>
              <w:left w:val="single" w:sz="9" w:space="0" w:color="D2D2F4"/>
              <w:right w:val="single" w:sz="10" w:space="0" w:color="D2D2F4"/>
            </w:tcBorders>
          </w:tcPr>
          <w:p>
            <w:pPr/>
          </w:p>
        </w:tc>
        <w:tc>
          <w:tcPr>
            <w:tcW w:w="76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60" w:hRule="exact"/>
        </w:trPr>
        <w:tc>
          <w:tcPr>
            <w:tcW w:w="1698" w:type="dxa"/>
            <w:vMerge/>
            <w:tcBorders>
              <w:left w:val="single" w:sz="4" w:space="0" w:color="8683E2"/>
              <w:bottom w:val="single" w:sz="4" w:space="0" w:color="8683E2"/>
              <w:right w:val="single" w:sz="4" w:space="0" w:color="8683E2"/>
            </w:tcBorders>
            <w:shd w:val="clear" w:color="auto" w:fill="D2D2F4"/>
          </w:tcPr>
          <w:p>
            <w:pPr/>
          </w:p>
        </w:tc>
        <w:tc>
          <w:tcPr>
            <w:tcW w:w="1274" w:type="dxa"/>
            <w:vMerge/>
            <w:tcBorders>
              <w:left w:val="single" w:sz="9" w:space="0" w:color="D2D2F4"/>
              <w:bottom w:val="single" w:sz="4" w:space="0" w:color="8683E2"/>
              <w:right w:val="single" w:sz="9" w:space="0" w:color="D2D2F4"/>
            </w:tcBorders>
          </w:tcPr>
          <w:p>
            <w:pPr/>
          </w:p>
        </w:tc>
        <w:tc>
          <w:tcPr>
            <w:tcW w:w="704" w:type="dxa"/>
            <w:vMerge w:val="restart"/>
            <w:tcBorders>
              <w:top w:val="nil" w:sz="6" w:space="0" w:color="auto"/>
              <w:left w:val="single" w:sz="13" w:space="0" w:color="D2D2F4"/>
              <w:right w:val="single" w:sz="13" w:space="0" w:color="D2D2F4"/>
            </w:tcBorders>
          </w:tcPr>
          <w:p>
            <w:pPr>
              <w:pStyle w:val="TableParagraph"/>
              <w:spacing w:line="240" w:lineRule="auto" w:before="1"/>
              <w:ind w:left="10" w:right="0"/>
              <w:jc w:val="left"/>
              <w:rPr>
                <w:rFonts w:ascii="华文细黑" w:hAnsi="华文细黑" w:cs="华文细黑" w:eastAsia="华文细黑" w:hint="default"/>
                <w:sz w:val="18"/>
                <w:szCs w:val="18"/>
              </w:rPr>
            </w:pPr>
            <w:r>
              <w:rPr>
                <w:rFonts w:ascii="华文细黑"/>
                <w:sz w:val="18"/>
              </w:rPr>
            </w:r>
            <w:r>
              <w:rPr>
                <w:rFonts w:ascii="华文细黑"/>
                <w:sz w:val="18"/>
                <w:shd w:fill="D2D2F4" w:color="auto" w:val="clear"/>
              </w:rPr>
              <w:t>180,000</w:t>
            </w:r>
            <w:r>
              <w:rPr>
                <w:rFonts w:ascii="华文细黑"/>
                <w:sz w:val="18"/>
              </w:rPr>
            </w:r>
          </w:p>
        </w:tc>
        <w:tc>
          <w:tcPr>
            <w:tcW w:w="1169" w:type="dxa"/>
            <w:vMerge/>
            <w:tcBorders>
              <w:left w:val="single" w:sz="10" w:space="0" w:color="D2D2F4"/>
              <w:bottom w:val="single" w:sz="4" w:space="0" w:color="8683E2"/>
              <w:right w:val="single" w:sz="9" w:space="0" w:color="D2D2F4"/>
            </w:tcBorders>
          </w:tcPr>
          <w:p>
            <w:pPr/>
          </w:p>
        </w:tc>
        <w:tc>
          <w:tcPr>
            <w:tcW w:w="1063"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0" w:type="dxa"/>
            <w:vMerge/>
            <w:tcBorders>
              <w:left w:val="single" w:sz="9" w:space="0" w:color="D2D2F4"/>
              <w:bottom w:val="single" w:sz="4" w:space="0" w:color="8683E2"/>
              <w:right w:val="single" w:sz="9" w:space="0" w:color="D2D2F4"/>
            </w:tcBorders>
          </w:tcPr>
          <w:p>
            <w:pPr/>
          </w:p>
        </w:tc>
        <w:tc>
          <w:tcPr>
            <w:tcW w:w="1044" w:type="dxa"/>
            <w:tcBorders>
              <w:top w:val="nil" w:sz="6" w:space="0" w:color="auto"/>
              <w:left w:val="single" w:sz="4" w:space="0" w:color="8683E2"/>
              <w:bottom w:val="single" w:sz="4" w:space="0" w:color="8683E2"/>
              <w:right w:val="single" w:sz="4" w:space="0" w:color="8683E2"/>
            </w:tcBorders>
            <w:shd w:val="clear" w:color="auto" w:fill="D2D2F4"/>
          </w:tcPr>
          <w:p>
            <w:pPr/>
          </w:p>
        </w:tc>
        <w:tc>
          <w:tcPr>
            <w:tcW w:w="798" w:type="dxa"/>
            <w:vMerge/>
            <w:tcBorders>
              <w:left w:val="single" w:sz="9" w:space="0" w:color="D2D2F4"/>
              <w:bottom w:val="single" w:sz="4" w:space="0" w:color="8683E2"/>
              <w:right w:val="single" w:sz="10" w:space="0" w:color="D2D2F4"/>
            </w:tcBorders>
          </w:tcPr>
          <w:p>
            <w:pPr/>
          </w:p>
        </w:tc>
        <w:tc>
          <w:tcPr>
            <w:tcW w:w="76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58" w:hRule="exact"/>
        </w:trPr>
        <w:tc>
          <w:tcPr>
            <w:tcW w:w="169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爱施德（香港）有限 公司</w:t>
            </w:r>
          </w:p>
        </w:tc>
        <w:tc>
          <w:tcPr>
            <w:tcW w:w="1274" w:type="dxa"/>
            <w:vMerge w:val="restart"/>
            <w:tcBorders>
              <w:top w:val="single" w:sz="4" w:space="0" w:color="8683E2"/>
              <w:left w:val="single" w:sz="9" w:space="0" w:color="D2D2F4"/>
              <w:right w:val="single" w:sz="9" w:space="0" w:color="D2D2F4"/>
            </w:tcBorders>
          </w:tcPr>
          <w:p>
            <w:pPr>
              <w:pStyle w:val="TableParagraph"/>
              <w:spacing w:line="253" w:lineRule="exact"/>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4" w:type="dxa"/>
            <w:vMerge/>
            <w:tcBorders>
              <w:left w:val="single" w:sz="13" w:space="0" w:color="D2D2F4"/>
              <w:bottom w:val="nil" w:sz="6" w:space="0" w:color="auto"/>
              <w:right w:val="single" w:sz="13" w:space="0" w:color="D2D2F4"/>
            </w:tcBorders>
          </w:tcPr>
          <w:p>
            <w:pPr/>
          </w:p>
        </w:tc>
        <w:tc>
          <w:tcPr>
            <w:tcW w:w="1169" w:type="dxa"/>
            <w:vMerge w:val="restart"/>
            <w:tcBorders>
              <w:top w:val="single" w:sz="4" w:space="0" w:color="8683E2"/>
              <w:left w:val="single" w:sz="10" w:space="0" w:color="D2D2F4"/>
              <w:right w:val="single" w:sz="9" w:space="0" w:color="D2D2F4"/>
            </w:tcBorders>
          </w:tcPr>
          <w:p>
            <w:pPr>
              <w:pStyle w:val="TableParagraph"/>
              <w:spacing w:line="253" w:lineRule="exact"/>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05</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27</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063"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0" w:type="dxa"/>
            <w:vMerge w:val="restart"/>
            <w:tcBorders>
              <w:top w:val="single" w:sz="4" w:space="0" w:color="8683E2"/>
              <w:left w:val="single" w:sz="9" w:space="0" w:color="D2D2F4"/>
              <w:right w:val="single" w:sz="9" w:space="0" w:color="D2D2F4"/>
            </w:tcBorders>
          </w:tcPr>
          <w:p>
            <w:pPr>
              <w:pStyle w:val="TableParagraph"/>
              <w:spacing w:line="295" w:lineRule="auto"/>
              <w:ind w:left="16" w:right="9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连带责任保 证</w:t>
            </w:r>
          </w:p>
        </w:tc>
        <w:tc>
          <w:tcPr>
            <w:tcW w:w="1044" w:type="dxa"/>
            <w:tcBorders>
              <w:top w:val="single" w:sz="4" w:space="0" w:color="8683E2"/>
              <w:left w:val="single" w:sz="4" w:space="0" w:color="8683E2"/>
              <w:bottom w:val="nil" w:sz="6" w:space="0" w:color="auto"/>
              <w:right w:val="single" w:sz="4" w:space="0" w:color="8683E2"/>
            </w:tcBorders>
            <w:shd w:val="clear" w:color="auto" w:fill="D2D2F4"/>
          </w:tcPr>
          <w:p>
            <w:pPr/>
          </w:p>
        </w:tc>
        <w:tc>
          <w:tcPr>
            <w:tcW w:w="798" w:type="dxa"/>
            <w:vMerge w:val="restart"/>
            <w:tcBorders>
              <w:top w:val="single" w:sz="4" w:space="0" w:color="8683E2"/>
              <w:left w:val="single" w:sz="9" w:space="0" w:color="D2D2F4"/>
              <w:right w:val="single" w:sz="10" w:space="0" w:color="D2D2F4"/>
            </w:tcBorders>
          </w:tcPr>
          <w:p>
            <w:pPr>
              <w:pStyle w:val="TableParagraph"/>
              <w:spacing w:line="240" w:lineRule="auto" w:before="155"/>
              <w:ind w:left="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76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3" w:hRule="exact"/>
        </w:trPr>
        <w:tc>
          <w:tcPr>
            <w:tcW w:w="1698" w:type="dxa"/>
            <w:vMerge/>
            <w:tcBorders>
              <w:left w:val="single" w:sz="4" w:space="0" w:color="8683E2"/>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vMerge w:val="restart"/>
            <w:tcBorders>
              <w:top w:val="nil" w:sz="6" w:space="0" w:color="auto"/>
              <w:left w:val="single" w:sz="4" w:space="0" w:color="8683E2"/>
              <w:right w:val="single" w:sz="4" w:space="0" w:color="8683E2"/>
            </w:tcBorders>
            <w:shd w:val="clear" w:color="auto" w:fill="D2D2F4"/>
          </w:tcPr>
          <w:p>
            <w:pPr/>
          </w:p>
        </w:tc>
        <w:tc>
          <w:tcPr>
            <w:tcW w:w="1169" w:type="dxa"/>
            <w:vMerge/>
            <w:tcBorders>
              <w:left w:val="single" w:sz="10" w:space="0" w:color="D2D2F4"/>
              <w:right w:val="single" w:sz="9" w:space="0" w:color="D2D2F4"/>
            </w:tcBorders>
          </w:tcPr>
          <w:p>
            <w:pPr/>
          </w:p>
        </w:tc>
        <w:tc>
          <w:tcPr>
            <w:tcW w:w="106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ind w:right="21"/>
              <w:jc w:val="right"/>
              <w:rPr>
                <w:rFonts w:ascii="华文细黑" w:hAnsi="华文细黑" w:cs="华文细黑" w:eastAsia="华文细黑" w:hint="default"/>
                <w:sz w:val="18"/>
                <w:szCs w:val="18"/>
              </w:rPr>
            </w:pPr>
            <w:r>
              <w:rPr>
                <w:rFonts w:ascii="华文细黑"/>
                <w:sz w:val="18"/>
              </w:rPr>
              <w:t>25,077</w:t>
            </w:r>
          </w:p>
        </w:tc>
        <w:tc>
          <w:tcPr>
            <w:tcW w:w="1040" w:type="dxa"/>
            <w:vMerge/>
            <w:tcBorders>
              <w:left w:val="single" w:sz="9" w:space="0" w:color="D2D2F4"/>
              <w:right w:val="single" w:sz="9" w:space="0" w:color="D2D2F4"/>
            </w:tcBorders>
          </w:tcPr>
          <w:p>
            <w:pPr/>
          </w:p>
        </w:tc>
        <w:tc>
          <w:tcPr>
            <w:tcW w:w="104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一年</w:t>
            </w:r>
          </w:p>
        </w:tc>
        <w:tc>
          <w:tcPr>
            <w:tcW w:w="798" w:type="dxa"/>
            <w:vMerge/>
            <w:tcBorders>
              <w:left w:val="single" w:sz="9" w:space="0" w:color="D2D2F4"/>
              <w:right w:val="single" w:sz="10" w:space="0" w:color="D2D2F4"/>
            </w:tcBorders>
          </w:tcPr>
          <w:p>
            <w:pPr/>
          </w:p>
        </w:tc>
        <w:tc>
          <w:tcPr>
            <w:tcW w:w="76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61" w:hRule="exact"/>
        </w:trPr>
        <w:tc>
          <w:tcPr>
            <w:tcW w:w="1698" w:type="dxa"/>
            <w:vMerge/>
            <w:tcBorders>
              <w:left w:val="single" w:sz="4" w:space="0" w:color="8683E2"/>
              <w:bottom w:val="single" w:sz="4" w:space="0" w:color="8683E2"/>
              <w:right w:val="single" w:sz="4" w:space="0" w:color="8683E2"/>
            </w:tcBorders>
            <w:shd w:val="clear" w:color="auto" w:fill="D2D2F4"/>
          </w:tcPr>
          <w:p>
            <w:pPr/>
          </w:p>
        </w:tc>
        <w:tc>
          <w:tcPr>
            <w:tcW w:w="1274" w:type="dxa"/>
            <w:vMerge/>
            <w:tcBorders>
              <w:left w:val="single" w:sz="9" w:space="0" w:color="D2D2F4"/>
              <w:bottom w:val="single" w:sz="4" w:space="0" w:color="8683E2"/>
              <w:right w:val="single" w:sz="9" w:space="0" w:color="D2D2F4"/>
            </w:tcBorders>
          </w:tcPr>
          <w:p>
            <w:pPr/>
          </w:p>
        </w:tc>
        <w:tc>
          <w:tcPr>
            <w:tcW w:w="704" w:type="dxa"/>
            <w:vMerge/>
            <w:tcBorders>
              <w:left w:val="single" w:sz="4" w:space="0" w:color="8683E2"/>
              <w:bottom w:val="single" w:sz="4" w:space="0" w:color="8683E2"/>
              <w:right w:val="single" w:sz="4" w:space="0" w:color="8683E2"/>
            </w:tcBorders>
            <w:shd w:val="clear" w:color="auto" w:fill="D2D2F4"/>
          </w:tcPr>
          <w:p>
            <w:pPr/>
          </w:p>
        </w:tc>
        <w:tc>
          <w:tcPr>
            <w:tcW w:w="1169" w:type="dxa"/>
            <w:vMerge/>
            <w:tcBorders>
              <w:left w:val="single" w:sz="10" w:space="0" w:color="D2D2F4"/>
              <w:bottom w:val="single" w:sz="4" w:space="0" w:color="8683E2"/>
              <w:right w:val="single" w:sz="9" w:space="0" w:color="D2D2F4"/>
            </w:tcBorders>
          </w:tcPr>
          <w:p>
            <w:pPr/>
          </w:p>
        </w:tc>
        <w:tc>
          <w:tcPr>
            <w:tcW w:w="1063"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0" w:type="dxa"/>
            <w:vMerge/>
            <w:tcBorders>
              <w:left w:val="single" w:sz="9" w:space="0" w:color="D2D2F4"/>
              <w:bottom w:val="single" w:sz="4" w:space="0" w:color="8683E2"/>
              <w:right w:val="single" w:sz="9" w:space="0" w:color="D2D2F4"/>
            </w:tcBorders>
          </w:tcPr>
          <w:p>
            <w:pPr/>
          </w:p>
        </w:tc>
        <w:tc>
          <w:tcPr>
            <w:tcW w:w="1044" w:type="dxa"/>
            <w:tcBorders>
              <w:top w:val="nil" w:sz="6" w:space="0" w:color="auto"/>
              <w:left w:val="single" w:sz="4" w:space="0" w:color="8683E2"/>
              <w:bottom w:val="single" w:sz="4" w:space="0" w:color="8683E2"/>
              <w:right w:val="single" w:sz="4" w:space="0" w:color="8683E2"/>
            </w:tcBorders>
            <w:shd w:val="clear" w:color="auto" w:fill="D2D2F4"/>
          </w:tcPr>
          <w:p>
            <w:pPr/>
          </w:p>
        </w:tc>
        <w:tc>
          <w:tcPr>
            <w:tcW w:w="798" w:type="dxa"/>
            <w:vMerge/>
            <w:tcBorders>
              <w:left w:val="single" w:sz="9" w:space="0" w:color="D2D2F4"/>
              <w:bottom w:val="single" w:sz="4" w:space="0" w:color="8683E2"/>
              <w:right w:val="single" w:sz="10" w:space="0" w:color="D2D2F4"/>
            </w:tcBorders>
          </w:tcPr>
          <w:p>
            <w:pPr/>
          </w:p>
        </w:tc>
        <w:tc>
          <w:tcPr>
            <w:tcW w:w="76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169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 司</w:t>
            </w:r>
          </w:p>
        </w:tc>
        <w:tc>
          <w:tcPr>
            <w:tcW w:w="1274" w:type="dxa"/>
            <w:vMerge w:val="restart"/>
            <w:tcBorders>
              <w:top w:val="single" w:sz="4" w:space="0" w:color="8683E2"/>
              <w:left w:val="single" w:sz="9" w:space="0" w:color="D2D2F4"/>
              <w:right w:val="single" w:sz="9" w:space="0" w:color="D2D2F4"/>
            </w:tcBorders>
          </w:tcPr>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4" w:type="dxa"/>
            <w:tcBorders>
              <w:top w:val="single" w:sz="4" w:space="0" w:color="8683E2"/>
              <w:left w:val="single" w:sz="4" w:space="0" w:color="8683E2"/>
              <w:bottom w:val="nil" w:sz="6" w:space="0" w:color="auto"/>
              <w:right w:val="single" w:sz="4" w:space="0" w:color="8683E2"/>
            </w:tcBorders>
            <w:shd w:val="clear" w:color="auto" w:fill="D2D2F4"/>
          </w:tcPr>
          <w:p>
            <w:pPr/>
          </w:p>
        </w:tc>
        <w:tc>
          <w:tcPr>
            <w:tcW w:w="1169" w:type="dxa"/>
            <w:vMerge w:val="restart"/>
            <w:tcBorders>
              <w:top w:val="single" w:sz="4" w:space="0" w:color="8683E2"/>
              <w:left w:val="single" w:sz="10" w:space="0" w:color="D2D2F4"/>
              <w:right w:val="single" w:sz="9" w:space="0" w:color="D2D2F4"/>
            </w:tcBorders>
          </w:tcPr>
          <w:p>
            <w:pPr/>
          </w:p>
        </w:tc>
        <w:tc>
          <w:tcPr>
            <w:tcW w:w="1063"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0" w:type="dxa"/>
            <w:vMerge w:val="restart"/>
            <w:tcBorders>
              <w:top w:val="single" w:sz="4" w:space="0" w:color="8683E2"/>
              <w:left w:val="single" w:sz="9" w:space="0" w:color="D2D2F4"/>
              <w:right w:val="single" w:sz="9" w:space="0" w:color="D2D2F4"/>
            </w:tcBorders>
          </w:tcPr>
          <w:p>
            <w:pPr/>
          </w:p>
        </w:tc>
        <w:tc>
          <w:tcPr>
            <w:tcW w:w="1044" w:type="dxa"/>
            <w:tcBorders>
              <w:top w:val="single" w:sz="4" w:space="0" w:color="8683E2"/>
              <w:left w:val="single" w:sz="4" w:space="0" w:color="8683E2"/>
              <w:bottom w:val="nil" w:sz="6" w:space="0" w:color="auto"/>
              <w:right w:val="single" w:sz="4" w:space="0" w:color="8683E2"/>
            </w:tcBorders>
            <w:shd w:val="clear" w:color="auto" w:fill="D2D2F4"/>
          </w:tcPr>
          <w:p>
            <w:pPr/>
          </w:p>
        </w:tc>
        <w:tc>
          <w:tcPr>
            <w:tcW w:w="798" w:type="dxa"/>
            <w:vMerge w:val="restart"/>
            <w:tcBorders>
              <w:top w:val="single" w:sz="4" w:space="0" w:color="8683E2"/>
              <w:left w:val="single" w:sz="9" w:space="0" w:color="D2D2F4"/>
              <w:right w:val="single" w:sz="10" w:space="0" w:color="D2D2F4"/>
            </w:tcBorders>
          </w:tcPr>
          <w:p>
            <w:pPr/>
          </w:p>
        </w:tc>
        <w:tc>
          <w:tcPr>
            <w:tcW w:w="76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1698" w:type="dxa"/>
            <w:vMerge/>
            <w:tcBorders>
              <w:left w:val="single" w:sz="4" w:space="0" w:color="8683E2"/>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20,000</w:t>
            </w:r>
          </w:p>
        </w:tc>
        <w:tc>
          <w:tcPr>
            <w:tcW w:w="1169" w:type="dxa"/>
            <w:vMerge/>
            <w:tcBorders>
              <w:left w:val="single" w:sz="10" w:space="0" w:color="D2D2F4"/>
              <w:right w:val="single" w:sz="9" w:space="0" w:color="D2D2F4"/>
            </w:tcBorders>
          </w:tcPr>
          <w:p>
            <w:pPr/>
          </w:p>
        </w:tc>
        <w:tc>
          <w:tcPr>
            <w:tcW w:w="1063" w:type="dxa"/>
            <w:tcBorders>
              <w:top w:val="nil" w:sz="6" w:space="0" w:color="auto"/>
              <w:left w:val="single" w:sz="4" w:space="0" w:color="8683E2"/>
              <w:bottom w:val="nil" w:sz="6" w:space="0" w:color="auto"/>
              <w:right w:val="single" w:sz="4" w:space="0" w:color="8683E2"/>
            </w:tcBorders>
            <w:shd w:val="clear" w:color="auto" w:fill="D2D2F4"/>
          </w:tcPr>
          <w:p>
            <w:pPr/>
          </w:p>
        </w:tc>
        <w:tc>
          <w:tcPr>
            <w:tcW w:w="1040" w:type="dxa"/>
            <w:vMerge/>
            <w:tcBorders>
              <w:left w:val="single" w:sz="9" w:space="0" w:color="D2D2F4"/>
              <w:right w:val="single" w:sz="9" w:space="0" w:color="D2D2F4"/>
            </w:tcBorders>
          </w:tcPr>
          <w:p>
            <w:pPr/>
          </w:p>
        </w:tc>
        <w:tc>
          <w:tcPr>
            <w:tcW w:w="1044" w:type="dxa"/>
            <w:tcBorders>
              <w:top w:val="nil" w:sz="6" w:space="0" w:color="auto"/>
              <w:left w:val="single" w:sz="4" w:space="0" w:color="8683E2"/>
              <w:bottom w:val="nil" w:sz="6" w:space="0" w:color="auto"/>
              <w:right w:val="single" w:sz="4" w:space="0" w:color="8683E2"/>
            </w:tcBorders>
            <w:shd w:val="clear" w:color="auto" w:fill="D2D2F4"/>
          </w:tcPr>
          <w:p>
            <w:pPr/>
          </w:p>
        </w:tc>
        <w:tc>
          <w:tcPr>
            <w:tcW w:w="798" w:type="dxa"/>
            <w:vMerge/>
            <w:tcBorders>
              <w:left w:val="single" w:sz="9" w:space="0" w:color="D2D2F4"/>
              <w:right w:val="single" w:sz="10" w:space="0" w:color="D2D2F4"/>
            </w:tcBorders>
          </w:tcPr>
          <w:p>
            <w:pPr/>
          </w:p>
        </w:tc>
        <w:tc>
          <w:tcPr>
            <w:tcW w:w="762" w:type="dxa"/>
            <w:tcBorders>
              <w:top w:val="nil" w:sz="6" w:space="0" w:color="auto"/>
              <w:left w:val="single" w:sz="4" w:space="0" w:color="8683E2"/>
              <w:bottom w:val="nil" w:sz="6" w:space="0" w:color="auto"/>
              <w:right w:val="single" w:sz="4" w:space="0" w:color="8683E2"/>
            </w:tcBorders>
            <w:shd w:val="clear" w:color="auto" w:fill="D2D2F4"/>
          </w:tcPr>
          <w:p>
            <w:pPr/>
          </w:p>
        </w:tc>
      </w:tr>
      <w:tr>
        <w:trPr>
          <w:trHeight w:val="161" w:hRule="exact"/>
        </w:trPr>
        <w:tc>
          <w:tcPr>
            <w:tcW w:w="1698" w:type="dxa"/>
            <w:vMerge/>
            <w:tcBorders>
              <w:left w:val="single" w:sz="4" w:space="0" w:color="8683E2"/>
              <w:bottom w:val="single" w:sz="4" w:space="0" w:color="8683E2"/>
              <w:right w:val="single" w:sz="4" w:space="0" w:color="8683E2"/>
            </w:tcBorders>
            <w:shd w:val="clear" w:color="auto" w:fill="D2D2F4"/>
          </w:tcPr>
          <w:p>
            <w:pPr/>
          </w:p>
        </w:tc>
        <w:tc>
          <w:tcPr>
            <w:tcW w:w="1274" w:type="dxa"/>
            <w:vMerge/>
            <w:tcBorders>
              <w:left w:val="single" w:sz="9" w:space="0" w:color="D2D2F4"/>
              <w:bottom w:val="single" w:sz="4" w:space="0" w:color="8683E2"/>
              <w:right w:val="single" w:sz="9" w:space="0" w:color="D2D2F4"/>
            </w:tcBorders>
          </w:tcPr>
          <w:p>
            <w:pPr/>
          </w:p>
        </w:tc>
        <w:tc>
          <w:tcPr>
            <w:tcW w:w="704" w:type="dxa"/>
            <w:tcBorders>
              <w:top w:val="nil" w:sz="6" w:space="0" w:color="auto"/>
              <w:left w:val="single" w:sz="4" w:space="0" w:color="8683E2"/>
              <w:bottom w:val="single" w:sz="4" w:space="0" w:color="8683E2"/>
              <w:right w:val="single" w:sz="4" w:space="0" w:color="8683E2"/>
            </w:tcBorders>
            <w:shd w:val="clear" w:color="auto" w:fill="D2D2F4"/>
          </w:tcPr>
          <w:p>
            <w:pPr/>
          </w:p>
        </w:tc>
        <w:tc>
          <w:tcPr>
            <w:tcW w:w="1169" w:type="dxa"/>
            <w:vMerge/>
            <w:tcBorders>
              <w:left w:val="single" w:sz="10" w:space="0" w:color="D2D2F4"/>
              <w:bottom w:val="single" w:sz="4" w:space="0" w:color="8683E2"/>
              <w:right w:val="single" w:sz="9" w:space="0" w:color="D2D2F4"/>
            </w:tcBorders>
          </w:tcPr>
          <w:p>
            <w:pPr/>
          </w:p>
        </w:tc>
        <w:tc>
          <w:tcPr>
            <w:tcW w:w="1063"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0" w:type="dxa"/>
            <w:vMerge/>
            <w:tcBorders>
              <w:left w:val="single" w:sz="9" w:space="0" w:color="D2D2F4"/>
              <w:bottom w:val="single" w:sz="4" w:space="0" w:color="8683E2"/>
              <w:right w:val="single" w:sz="9" w:space="0" w:color="D2D2F4"/>
            </w:tcBorders>
          </w:tcPr>
          <w:p>
            <w:pPr/>
          </w:p>
        </w:tc>
        <w:tc>
          <w:tcPr>
            <w:tcW w:w="1044" w:type="dxa"/>
            <w:tcBorders>
              <w:top w:val="nil" w:sz="6" w:space="0" w:color="auto"/>
              <w:left w:val="single" w:sz="4" w:space="0" w:color="8683E2"/>
              <w:bottom w:val="single" w:sz="4" w:space="0" w:color="8683E2"/>
              <w:right w:val="single" w:sz="4" w:space="0" w:color="8683E2"/>
            </w:tcBorders>
            <w:shd w:val="clear" w:color="auto" w:fill="D2D2F4"/>
          </w:tcPr>
          <w:p>
            <w:pPr/>
          </w:p>
        </w:tc>
        <w:tc>
          <w:tcPr>
            <w:tcW w:w="798" w:type="dxa"/>
            <w:vMerge/>
            <w:tcBorders>
              <w:left w:val="single" w:sz="9" w:space="0" w:color="D2D2F4"/>
              <w:bottom w:val="single" w:sz="4" w:space="0" w:color="8683E2"/>
              <w:right w:val="single" w:sz="10" w:space="0" w:color="D2D2F4"/>
            </w:tcBorders>
          </w:tcPr>
          <w:p>
            <w:pPr/>
          </w:p>
        </w:tc>
        <w:tc>
          <w:tcPr>
            <w:tcW w:w="76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169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 司</w:t>
            </w:r>
          </w:p>
        </w:tc>
        <w:tc>
          <w:tcPr>
            <w:tcW w:w="1274" w:type="dxa"/>
            <w:vMerge w:val="restart"/>
            <w:tcBorders>
              <w:top w:val="single" w:sz="4" w:space="0" w:color="8683E2"/>
              <w:left w:val="single" w:sz="9" w:space="0" w:color="D2D2F4"/>
              <w:right w:val="single" w:sz="9" w:space="0" w:color="D2D2F4"/>
            </w:tcBorders>
          </w:tcPr>
          <w:p>
            <w:pPr>
              <w:pStyle w:val="TableParagraph"/>
              <w:spacing w:line="253" w:lineRule="exact"/>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4" w:type="dxa"/>
            <w:tcBorders>
              <w:top w:val="single" w:sz="4" w:space="0" w:color="8683E2"/>
              <w:left w:val="single" w:sz="4" w:space="0" w:color="8683E2"/>
              <w:bottom w:val="nil" w:sz="6" w:space="0" w:color="auto"/>
              <w:right w:val="single" w:sz="4" w:space="0" w:color="8683E2"/>
            </w:tcBorders>
            <w:shd w:val="clear" w:color="auto" w:fill="D2D2F4"/>
          </w:tcPr>
          <w:p>
            <w:pPr/>
          </w:p>
        </w:tc>
        <w:tc>
          <w:tcPr>
            <w:tcW w:w="1169" w:type="dxa"/>
            <w:vMerge w:val="restart"/>
            <w:tcBorders>
              <w:top w:val="single" w:sz="4" w:space="0" w:color="8683E2"/>
              <w:left w:val="single" w:sz="10" w:space="0" w:color="D2D2F4"/>
              <w:right w:val="single" w:sz="9" w:space="0" w:color="D2D2F4"/>
            </w:tcBorders>
          </w:tcPr>
          <w:p>
            <w:pPr/>
          </w:p>
        </w:tc>
        <w:tc>
          <w:tcPr>
            <w:tcW w:w="1063"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0" w:type="dxa"/>
            <w:vMerge w:val="restart"/>
            <w:tcBorders>
              <w:top w:val="single" w:sz="4" w:space="0" w:color="8683E2"/>
              <w:left w:val="single" w:sz="9" w:space="0" w:color="D2D2F4"/>
              <w:right w:val="single" w:sz="9" w:space="0" w:color="D2D2F4"/>
            </w:tcBorders>
          </w:tcPr>
          <w:p>
            <w:pPr/>
          </w:p>
        </w:tc>
        <w:tc>
          <w:tcPr>
            <w:tcW w:w="1044" w:type="dxa"/>
            <w:tcBorders>
              <w:top w:val="single" w:sz="4" w:space="0" w:color="8683E2"/>
              <w:left w:val="single" w:sz="4" w:space="0" w:color="8683E2"/>
              <w:bottom w:val="nil" w:sz="6" w:space="0" w:color="auto"/>
              <w:right w:val="single" w:sz="4" w:space="0" w:color="8683E2"/>
            </w:tcBorders>
            <w:shd w:val="clear" w:color="auto" w:fill="D2D2F4"/>
          </w:tcPr>
          <w:p>
            <w:pPr/>
          </w:p>
        </w:tc>
        <w:tc>
          <w:tcPr>
            <w:tcW w:w="798" w:type="dxa"/>
            <w:vMerge w:val="restart"/>
            <w:tcBorders>
              <w:top w:val="single" w:sz="4" w:space="0" w:color="8683E2"/>
              <w:left w:val="single" w:sz="9" w:space="0" w:color="D2D2F4"/>
              <w:right w:val="single" w:sz="10" w:space="0" w:color="D2D2F4"/>
            </w:tcBorders>
          </w:tcPr>
          <w:p>
            <w:pPr/>
          </w:p>
        </w:tc>
        <w:tc>
          <w:tcPr>
            <w:tcW w:w="76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1698" w:type="dxa"/>
            <w:vMerge/>
            <w:tcBorders>
              <w:left w:val="single" w:sz="4" w:space="0" w:color="8683E2"/>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40,000</w:t>
            </w:r>
          </w:p>
        </w:tc>
        <w:tc>
          <w:tcPr>
            <w:tcW w:w="1169" w:type="dxa"/>
            <w:vMerge/>
            <w:tcBorders>
              <w:left w:val="single" w:sz="10" w:space="0" w:color="D2D2F4"/>
              <w:right w:val="single" w:sz="9" w:space="0" w:color="D2D2F4"/>
            </w:tcBorders>
          </w:tcPr>
          <w:p>
            <w:pPr/>
          </w:p>
        </w:tc>
        <w:tc>
          <w:tcPr>
            <w:tcW w:w="1063" w:type="dxa"/>
            <w:tcBorders>
              <w:top w:val="nil" w:sz="6" w:space="0" w:color="auto"/>
              <w:left w:val="single" w:sz="4" w:space="0" w:color="8683E2"/>
              <w:bottom w:val="nil" w:sz="6" w:space="0" w:color="auto"/>
              <w:right w:val="single" w:sz="4" w:space="0" w:color="8683E2"/>
            </w:tcBorders>
            <w:shd w:val="clear" w:color="auto" w:fill="D2D2F4"/>
          </w:tcPr>
          <w:p>
            <w:pPr/>
          </w:p>
        </w:tc>
        <w:tc>
          <w:tcPr>
            <w:tcW w:w="1040" w:type="dxa"/>
            <w:vMerge/>
            <w:tcBorders>
              <w:left w:val="single" w:sz="9" w:space="0" w:color="D2D2F4"/>
              <w:right w:val="single" w:sz="9" w:space="0" w:color="D2D2F4"/>
            </w:tcBorders>
          </w:tcPr>
          <w:p>
            <w:pPr/>
          </w:p>
        </w:tc>
        <w:tc>
          <w:tcPr>
            <w:tcW w:w="1044" w:type="dxa"/>
            <w:tcBorders>
              <w:top w:val="nil" w:sz="6" w:space="0" w:color="auto"/>
              <w:left w:val="single" w:sz="4" w:space="0" w:color="8683E2"/>
              <w:bottom w:val="nil" w:sz="6" w:space="0" w:color="auto"/>
              <w:right w:val="single" w:sz="4" w:space="0" w:color="8683E2"/>
            </w:tcBorders>
            <w:shd w:val="clear" w:color="auto" w:fill="D2D2F4"/>
          </w:tcPr>
          <w:p>
            <w:pPr/>
          </w:p>
        </w:tc>
        <w:tc>
          <w:tcPr>
            <w:tcW w:w="798" w:type="dxa"/>
            <w:vMerge/>
            <w:tcBorders>
              <w:left w:val="single" w:sz="9" w:space="0" w:color="D2D2F4"/>
              <w:right w:val="single" w:sz="10" w:space="0" w:color="D2D2F4"/>
            </w:tcBorders>
          </w:tcPr>
          <w:p>
            <w:pPr/>
          </w:p>
        </w:tc>
        <w:tc>
          <w:tcPr>
            <w:tcW w:w="762" w:type="dxa"/>
            <w:tcBorders>
              <w:top w:val="nil" w:sz="6" w:space="0" w:color="auto"/>
              <w:left w:val="single" w:sz="4" w:space="0" w:color="8683E2"/>
              <w:bottom w:val="nil" w:sz="6" w:space="0" w:color="auto"/>
              <w:right w:val="single" w:sz="4" w:space="0" w:color="8683E2"/>
            </w:tcBorders>
            <w:shd w:val="clear" w:color="auto" w:fill="D2D2F4"/>
          </w:tcPr>
          <w:p>
            <w:pPr/>
          </w:p>
        </w:tc>
      </w:tr>
      <w:tr>
        <w:trPr>
          <w:trHeight w:val="161" w:hRule="exact"/>
        </w:trPr>
        <w:tc>
          <w:tcPr>
            <w:tcW w:w="1698" w:type="dxa"/>
            <w:vMerge/>
            <w:tcBorders>
              <w:left w:val="single" w:sz="4" w:space="0" w:color="8683E2"/>
              <w:bottom w:val="single" w:sz="4" w:space="0" w:color="8683E2"/>
              <w:right w:val="single" w:sz="4" w:space="0" w:color="8683E2"/>
            </w:tcBorders>
            <w:shd w:val="clear" w:color="auto" w:fill="D2D2F4"/>
          </w:tcPr>
          <w:p>
            <w:pPr/>
          </w:p>
        </w:tc>
        <w:tc>
          <w:tcPr>
            <w:tcW w:w="1274" w:type="dxa"/>
            <w:vMerge/>
            <w:tcBorders>
              <w:left w:val="single" w:sz="9" w:space="0" w:color="D2D2F4"/>
              <w:bottom w:val="single" w:sz="4" w:space="0" w:color="8683E2"/>
              <w:right w:val="single" w:sz="9" w:space="0" w:color="D2D2F4"/>
            </w:tcBorders>
          </w:tcPr>
          <w:p>
            <w:pPr/>
          </w:p>
        </w:tc>
        <w:tc>
          <w:tcPr>
            <w:tcW w:w="704" w:type="dxa"/>
            <w:tcBorders>
              <w:top w:val="nil" w:sz="6" w:space="0" w:color="auto"/>
              <w:left w:val="single" w:sz="4" w:space="0" w:color="8683E2"/>
              <w:bottom w:val="single" w:sz="4" w:space="0" w:color="8683E2"/>
              <w:right w:val="single" w:sz="4" w:space="0" w:color="8683E2"/>
            </w:tcBorders>
            <w:shd w:val="clear" w:color="auto" w:fill="D2D2F4"/>
          </w:tcPr>
          <w:p>
            <w:pPr/>
          </w:p>
        </w:tc>
        <w:tc>
          <w:tcPr>
            <w:tcW w:w="1169" w:type="dxa"/>
            <w:vMerge/>
            <w:tcBorders>
              <w:left w:val="single" w:sz="10" w:space="0" w:color="D2D2F4"/>
              <w:bottom w:val="single" w:sz="4" w:space="0" w:color="8683E2"/>
              <w:right w:val="single" w:sz="9" w:space="0" w:color="D2D2F4"/>
            </w:tcBorders>
          </w:tcPr>
          <w:p>
            <w:pPr/>
          </w:p>
        </w:tc>
        <w:tc>
          <w:tcPr>
            <w:tcW w:w="1063"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0" w:type="dxa"/>
            <w:vMerge/>
            <w:tcBorders>
              <w:left w:val="single" w:sz="9" w:space="0" w:color="D2D2F4"/>
              <w:bottom w:val="single" w:sz="4" w:space="0" w:color="8683E2"/>
              <w:right w:val="single" w:sz="9" w:space="0" w:color="D2D2F4"/>
            </w:tcBorders>
          </w:tcPr>
          <w:p>
            <w:pPr/>
          </w:p>
        </w:tc>
        <w:tc>
          <w:tcPr>
            <w:tcW w:w="1044" w:type="dxa"/>
            <w:tcBorders>
              <w:top w:val="nil" w:sz="6" w:space="0" w:color="auto"/>
              <w:left w:val="single" w:sz="4" w:space="0" w:color="8683E2"/>
              <w:bottom w:val="single" w:sz="4" w:space="0" w:color="8683E2"/>
              <w:right w:val="single" w:sz="4" w:space="0" w:color="8683E2"/>
            </w:tcBorders>
            <w:shd w:val="clear" w:color="auto" w:fill="D2D2F4"/>
          </w:tcPr>
          <w:p>
            <w:pPr/>
          </w:p>
        </w:tc>
        <w:tc>
          <w:tcPr>
            <w:tcW w:w="798" w:type="dxa"/>
            <w:vMerge/>
            <w:tcBorders>
              <w:left w:val="single" w:sz="9" w:space="0" w:color="D2D2F4"/>
              <w:bottom w:val="single" w:sz="4" w:space="0" w:color="8683E2"/>
              <w:right w:val="single" w:sz="10" w:space="0" w:color="D2D2F4"/>
            </w:tcBorders>
          </w:tcPr>
          <w:p>
            <w:pPr/>
          </w:p>
        </w:tc>
        <w:tc>
          <w:tcPr>
            <w:tcW w:w="76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169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 司</w:t>
            </w:r>
          </w:p>
        </w:tc>
        <w:tc>
          <w:tcPr>
            <w:tcW w:w="1274" w:type="dxa"/>
            <w:vMerge w:val="restart"/>
            <w:tcBorders>
              <w:top w:val="single" w:sz="4" w:space="0" w:color="8683E2"/>
              <w:left w:val="single" w:sz="9" w:space="0" w:color="D2D2F4"/>
              <w:right w:val="single" w:sz="9" w:space="0" w:color="D2D2F4"/>
            </w:tcBorders>
          </w:tcPr>
          <w:p>
            <w:pPr>
              <w:pStyle w:val="TableParagraph"/>
              <w:spacing w:line="253" w:lineRule="exact"/>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4" w:type="dxa"/>
            <w:tcBorders>
              <w:top w:val="single" w:sz="4" w:space="0" w:color="8683E2"/>
              <w:left w:val="single" w:sz="4" w:space="0" w:color="8683E2"/>
              <w:bottom w:val="nil" w:sz="6" w:space="0" w:color="auto"/>
              <w:right w:val="single" w:sz="4" w:space="0" w:color="8683E2"/>
            </w:tcBorders>
            <w:shd w:val="clear" w:color="auto" w:fill="D2D2F4"/>
          </w:tcPr>
          <w:p>
            <w:pPr/>
          </w:p>
        </w:tc>
        <w:tc>
          <w:tcPr>
            <w:tcW w:w="1169" w:type="dxa"/>
            <w:vMerge w:val="restart"/>
            <w:tcBorders>
              <w:top w:val="single" w:sz="4" w:space="0" w:color="8683E2"/>
              <w:left w:val="single" w:sz="10" w:space="0" w:color="D2D2F4"/>
              <w:right w:val="single" w:sz="9" w:space="0" w:color="D2D2F4"/>
            </w:tcBorders>
          </w:tcPr>
          <w:p>
            <w:pPr/>
          </w:p>
        </w:tc>
        <w:tc>
          <w:tcPr>
            <w:tcW w:w="1063"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0" w:type="dxa"/>
            <w:vMerge w:val="restart"/>
            <w:tcBorders>
              <w:top w:val="single" w:sz="4" w:space="0" w:color="8683E2"/>
              <w:left w:val="single" w:sz="9" w:space="0" w:color="D2D2F4"/>
              <w:right w:val="single" w:sz="9" w:space="0" w:color="D2D2F4"/>
            </w:tcBorders>
          </w:tcPr>
          <w:p>
            <w:pPr/>
          </w:p>
        </w:tc>
        <w:tc>
          <w:tcPr>
            <w:tcW w:w="1044" w:type="dxa"/>
            <w:tcBorders>
              <w:top w:val="single" w:sz="4" w:space="0" w:color="8683E2"/>
              <w:left w:val="single" w:sz="4" w:space="0" w:color="8683E2"/>
              <w:bottom w:val="nil" w:sz="6" w:space="0" w:color="auto"/>
              <w:right w:val="single" w:sz="4" w:space="0" w:color="8683E2"/>
            </w:tcBorders>
            <w:shd w:val="clear" w:color="auto" w:fill="D2D2F4"/>
          </w:tcPr>
          <w:p>
            <w:pPr/>
          </w:p>
        </w:tc>
        <w:tc>
          <w:tcPr>
            <w:tcW w:w="798" w:type="dxa"/>
            <w:vMerge w:val="restart"/>
            <w:tcBorders>
              <w:top w:val="single" w:sz="4" w:space="0" w:color="8683E2"/>
              <w:left w:val="single" w:sz="9" w:space="0" w:color="D2D2F4"/>
              <w:right w:val="single" w:sz="10" w:space="0" w:color="D2D2F4"/>
            </w:tcBorders>
          </w:tcPr>
          <w:p>
            <w:pPr/>
          </w:p>
        </w:tc>
        <w:tc>
          <w:tcPr>
            <w:tcW w:w="76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1698" w:type="dxa"/>
            <w:vMerge/>
            <w:tcBorders>
              <w:left w:val="single" w:sz="4" w:space="0" w:color="8683E2"/>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30,000</w:t>
            </w:r>
          </w:p>
        </w:tc>
        <w:tc>
          <w:tcPr>
            <w:tcW w:w="1169" w:type="dxa"/>
            <w:vMerge/>
            <w:tcBorders>
              <w:left w:val="single" w:sz="10" w:space="0" w:color="D2D2F4"/>
              <w:right w:val="single" w:sz="9" w:space="0" w:color="D2D2F4"/>
            </w:tcBorders>
          </w:tcPr>
          <w:p>
            <w:pPr/>
          </w:p>
        </w:tc>
        <w:tc>
          <w:tcPr>
            <w:tcW w:w="1063" w:type="dxa"/>
            <w:tcBorders>
              <w:top w:val="nil" w:sz="6" w:space="0" w:color="auto"/>
              <w:left w:val="single" w:sz="4" w:space="0" w:color="8683E2"/>
              <w:bottom w:val="nil" w:sz="6" w:space="0" w:color="auto"/>
              <w:right w:val="single" w:sz="4" w:space="0" w:color="8683E2"/>
            </w:tcBorders>
            <w:shd w:val="clear" w:color="auto" w:fill="D2D2F4"/>
          </w:tcPr>
          <w:p>
            <w:pPr/>
          </w:p>
        </w:tc>
        <w:tc>
          <w:tcPr>
            <w:tcW w:w="1040" w:type="dxa"/>
            <w:vMerge/>
            <w:tcBorders>
              <w:left w:val="single" w:sz="9" w:space="0" w:color="D2D2F4"/>
              <w:right w:val="single" w:sz="9" w:space="0" w:color="D2D2F4"/>
            </w:tcBorders>
          </w:tcPr>
          <w:p>
            <w:pPr/>
          </w:p>
        </w:tc>
        <w:tc>
          <w:tcPr>
            <w:tcW w:w="1044" w:type="dxa"/>
            <w:tcBorders>
              <w:top w:val="nil" w:sz="6" w:space="0" w:color="auto"/>
              <w:left w:val="single" w:sz="4" w:space="0" w:color="8683E2"/>
              <w:bottom w:val="nil" w:sz="6" w:space="0" w:color="auto"/>
              <w:right w:val="single" w:sz="4" w:space="0" w:color="8683E2"/>
            </w:tcBorders>
            <w:shd w:val="clear" w:color="auto" w:fill="D2D2F4"/>
          </w:tcPr>
          <w:p>
            <w:pPr/>
          </w:p>
        </w:tc>
        <w:tc>
          <w:tcPr>
            <w:tcW w:w="798" w:type="dxa"/>
            <w:vMerge/>
            <w:tcBorders>
              <w:left w:val="single" w:sz="9" w:space="0" w:color="D2D2F4"/>
              <w:right w:val="single" w:sz="10" w:space="0" w:color="D2D2F4"/>
            </w:tcBorders>
          </w:tcPr>
          <w:p>
            <w:pPr/>
          </w:p>
        </w:tc>
        <w:tc>
          <w:tcPr>
            <w:tcW w:w="762" w:type="dxa"/>
            <w:tcBorders>
              <w:top w:val="nil" w:sz="6" w:space="0" w:color="auto"/>
              <w:left w:val="single" w:sz="4" w:space="0" w:color="8683E2"/>
              <w:bottom w:val="nil" w:sz="6" w:space="0" w:color="auto"/>
              <w:right w:val="single" w:sz="4" w:space="0" w:color="8683E2"/>
            </w:tcBorders>
            <w:shd w:val="clear" w:color="auto" w:fill="D2D2F4"/>
          </w:tcPr>
          <w:p>
            <w:pPr/>
          </w:p>
        </w:tc>
      </w:tr>
      <w:tr>
        <w:trPr>
          <w:trHeight w:val="161" w:hRule="exact"/>
        </w:trPr>
        <w:tc>
          <w:tcPr>
            <w:tcW w:w="1698" w:type="dxa"/>
            <w:vMerge/>
            <w:tcBorders>
              <w:left w:val="single" w:sz="4" w:space="0" w:color="8683E2"/>
              <w:bottom w:val="single" w:sz="4" w:space="0" w:color="8683E2"/>
              <w:right w:val="single" w:sz="4" w:space="0" w:color="8683E2"/>
            </w:tcBorders>
            <w:shd w:val="clear" w:color="auto" w:fill="D2D2F4"/>
          </w:tcPr>
          <w:p>
            <w:pPr/>
          </w:p>
        </w:tc>
        <w:tc>
          <w:tcPr>
            <w:tcW w:w="1274" w:type="dxa"/>
            <w:vMerge/>
            <w:tcBorders>
              <w:left w:val="single" w:sz="9" w:space="0" w:color="D2D2F4"/>
              <w:bottom w:val="single" w:sz="4" w:space="0" w:color="8683E2"/>
              <w:right w:val="single" w:sz="9" w:space="0" w:color="D2D2F4"/>
            </w:tcBorders>
          </w:tcPr>
          <w:p>
            <w:pPr/>
          </w:p>
        </w:tc>
        <w:tc>
          <w:tcPr>
            <w:tcW w:w="704" w:type="dxa"/>
            <w:tcBorders>
              <w:top w:val="nil" w:sz="6" w:space="0" w:color="auto"/>
              <w:left w:val="single" w:sz="4" w:space="0" w:color="8683E2"/>
              <w:bottom w:val="single" w:sz="4" w:space="0" w:color="8683E2"/>
              <w:right w:val="single" w:sz="4" w:space="0" w:color="8683E2"/>
            </w:tcBorders>
            <w:shd w:val="clear" w:color="auto" w:fill="D2D2F4"/>
          </w:tcPr>
          <w:p>
            <w:pPr/>
          </w:p>
        </w:tc>
        <w:tc>
          <w:tcPr>
            <w:tcW w:w="1169" w:type="dxa"/>
            <w:vMerge/>
            <w:tcBorders>
              <w:left w:val="single" w:sz="10" w:space="0" w:color="D2D2F4"/>
              <w:bottom w:val="single" w:sz="4" w:space="0" w:color="8683E2"/>
              <w:right w:val="single" w:sz="9" w:space="0" w:color="D2D2F4"/>
            </w:tcBorders>
          </w:tcPr>
          <w:p>
            <w:pPr/>
          </w:p>
        </w:tc>
        <w:tc>
          <w:tcPr>
            <w:tcW w:w="1063"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0" w:type="dxa"/>
            <w:vMerge/>
            <w:tcBorders>
              <w:left w:val="single" w:sz="9" w:space="0" w:color="D2D2F4"/>
              <w:bottom w:val="single" w:sz="4" w:space="0" w:color="8683E2"/>
              <w:right w:val="single" w:sz="9" w:space="0" w:color="D2D2F4"/>
            </w:tcBorders>
          </w:tcPr>
          <w:p>
            <w:pPr/>
          </w:p>
        </w:tc>
        <w:tc>
          <w:tcPr>
            <w:tcW w:w="1044" w:type="dxa"/>
            <w:tcBorders>
              <w:top w:val="nil" w:sz="6" w:space="0" w:color="auto"/>
              <w:left w:val="single" w:sz="4" w:space="0" w:color="8683E2"/>
              <w:bottom w:val="single" w:sz="4" w:space="0" w:color="8683E2"/>
              <w:right w:val="single" w:sz="4" w:space="0" w:color="8683E2"/>
            </w:tcBorders>
            <w:shd w:val="clear" w:color="auto" w:fill="D2D2F4"/>
          </w:tcPr>
          <w:p>
            <w:pPr/>
          </w:p>
        </w:tc>
        <w:tc>
          <w:tcPr>
            <w:tcW w:w="798" w:type="dxa"/>
            <w:vMerge/>
            <w:tcBorders>
              <w:left w:val="single" w:sz="9" w:space="0" w:color="D2D2F4"/>
              <w:bottom w:val="single" w:sz="4" w:space="0" w:color="8683E2"/>
              <w:right w:val="single" w:sz="10" w:space="0" w:color="D2D2F4"/>
            </w:tcBorders>
          </w:tcPr>
          <w:p>
            <w:pPr/>
          </w:p>
        </w:tc>
        <w:tc>
          <w:tcPr>
            <w:tcW w:w="76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169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 司</w:t>
            </w:r>
          </w:p>
        </w:tc>
        <w:tc>
          <w:tcPr>
            <w:tcW w:w="1274" w:type="dxa"/>
            <w:vMerge w:val="restart"/>
            <w:tcBorders>
              <w:top w:val="single" w:sz="4" w:space="0" w:color="8683E2"/>
              <w:left w:val="single" w:sz="9" w:space="0" w:color="D2D2F4"/>
              <w:right w:val="single" w:sz="9" w:space="0" w:color="D2D2F4"/>
            </w:tcBorders>
          </w:tcPr>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4" w:type="dxa"/>
            <w:tcBorders>
              <w:top w:val="single" w:sz="4" w:space="0" w:color="8683E2"/>
              <w:left w:val="single" w:sz="4" w:space="0" w:color="8683E2"/>
              <w:bottom w:val="nil" w:sz="6" w:space="0" w:color="auto"/>
              <w:right w:val="single" w:sz="4" w:space="0" w:color="8683E2"/>
            </w:tcBorders>
            <w:shd w:val="clear" w:color="auto" w:fill="D2D2F4"/>
          </w:tcPr>
          <w:p>
            <w:pPr/>
          </w:p>
        </w:tc>
        <w:tc>
          <w:tcPr>
            <w:tcW w:w="1169" w:type="dxa"/>
            <w:vMerge w:val="restart"/>
            <w:tcBorders>
              <w:top w:val="single" w:sz="4" w:space="0" w:color="8683E2"/>
              <w:left w:val="single" w:sz="10" w:space="0" w:color="D2D2F4"/>
              <w:right w:val="single" w:sz="9" w:space="0" w:color="D2D2F4"/>
            </w:tcBorders>
          </w:tcPr>
          <w:p>
            <w:pPr>
              <w:pStyle w:val="TableParagraph"/>
              <w:spacing w:line="240" w:lineRule="auto"/>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063"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0" w:type="dxa"/>
            <w:vMerge w:val="restart"/>
            <w:tcBorders>
              <w:top w:val="single" w:sz="4" w:space="0" w:color="8683E2"/>
              <w:left w:val="single" w:sz="9" w:space="0" w:color="D2D2F4"/>
              <w:right w:val="single" w:sz="9" w:space="0" w:color="D2D2F4"/>
            </w:tcBorders>
          </w:tcPr>
          <w:p>
            <w:pPr>
              <w:pStyle w:val="TableParagraph"/>
              <w:spacing w:line="295" w:lineRule="auto"/>
              <w:ind w:left="16" w:right="9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连带责任保 证</w:t>
            </w:r>
          </w:p>
        </w:tc>
        <w:tc>
          <w:tcPr>
            <w:tcW w:w="1044" w:type="dxa"/>
            <w:tcBorders>
              <w:top w:val="single" w:sz="4" w:space="0" w:color="8683E2"/>
              <w:left w:val="single" w:sz="4" w:space="0" w:color="8683E2"/>
              <w:bottom w:val="nil" w:sz="6" w:space="0" w:color="auto"/>
              <w:right w:val="single" w:sz="4" w:space="0" w:color="8683E2"/>
            </w:tcBorders>
            <w:shd w:val="clear" w:color="auto" w:fill="D2D2F4"/>
          </w:tcPr>
          <w:p>
            <w:pPr/>
          </w:p>
        </w:tc>
        <w:tc>
          <w:tcPr>
            <w:tcW w:w="798" w:type="dxa"/>
            <w:vMerge w:val="restart"/>
            <w:tcBorders>
              <w:top w:val="single" w:sz="4" w:space="0" w:color="8683E2"/>
              <w:left w:val="single" w:sz="9" w:space="0" w:color="D2D2F4"/>
              <w:right w:val="single" w:sz="10" w:space="0" w:color="D2D2F4"/>
            </w:tcBorders>
          </w:tcPr>
          <w:p>
            <w:pPr>
              <w:pStyle w:val="TableParagraph"/>
              <w:spacing w:line="240" w:lineRule="auto" w:before="156"/>
              <w:ind w:left="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76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1698" w:type="dxa"/>
            <w:vMerge/>
            <w:tcBorders>
              <w:left w:val="single" w:sz="4" w:space="0" w:color="8683E2"/>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10,000</w:t>
            </w:r>
          </w:p>
        </w:tc>
        <w:tc>
          <w:tcPr>
            <w:tcW w:w="1169" w:type="dxa"/>
            <w:vMerge/>
            <w:tcBorders>
              <w:left w:val="single" w:sz="10" w:space="0" w:color="D2D2F4"/>
              <w:right w:val="single" w:sz="9" w:space="0" w:color="D2D2F4"/>
            </w:tcBorders>
          </w:tcPr>
          <w:p>
            <w:pPr/>
          </w:p>
        </w:tc>
        <w:tc>
          <w:tcPr>
            <w:tcW w:w="106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10,000</w:t>
            </w:r>
          </w:p>
        </w:tc>
        <w:tc>
          <w:tcPr>
            <w:tcW w:w="1040" w:type="dxa"/>
            <w:vMerge/>
            <w:tcBorders>
              <w:left w:val="single" w:sz="9" w:space="0" w:color="D2D2F4"/>
              <w:right w:val="single" w:sz="9" w:space="0" w:color="D2D2F4"/>
            </w:tcBorders>
          </w:tcPr>
          <w:p>
            <w:pPr/>
          </w:p>
        </w:tc>
        <w:tc>
          <w:tcPr>
            <w:tcW w:w="104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一年</w:t>
            </w:r>
          </w:p>
        </w:tc>
        <w:tc>
          <w:tcPr>
            <w:tcW w:w="798" w:type="dxa"/>
            <w:vMerge/>
            <w:tcBorders>
              <w:left w:val="single" w:sz="9" w:space="0" w:color="D2D2F4"/>
              <w:right w:val="single" w:sz="10" w:space="0" w:color="D2D2F4"/>
            </w:tcBorders>
          </w:tcPr>
          <w:p>
            <w:pPr/>
          </w:p>
        </w:tc>
        <w:tc>
          <w:tcPr>
            <w:tcW w:w="76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61" w:hRule="exact"/>
        </w:trPr>
        <w:tc>
          <w:tcPr>
            <w:tcW w:w="1698" w:type="dxa"/>
            <w:vMerge/>
            <w:tcBorders>
              <w:left w:val="single" w:sz="4" w:space="0" w:color="8683E2"/>
              <w:bottom w:val="single" w:sz="4" w:space="0" w:color="8683E2"/>
              <w:right w:val="single" w:sz="4" w:space="0" w:color="8683E2"/>
            </w:tcBorders>
            <w:shd w:val="clear" w:color="auto" w:fill="D2D2F4"/>
          </w:tcPr>
          <w:p>
            <w:pPr/>
          </w:p>
        </w:tc>
        <w:tc>
          <w:tcPr>
            <w:tcW w:w="1274" w:type="dxa"/>
            <w:vMerge/>
            <w:tcBorders>
              <w:left w:val="single" w:sz="9" w:space="0" w:color="D2D2F4"/>
              <w:bottom w:val="single" w:sz="4" w:space="0" w:color="8683E2"/>
              <w:right w:val="single" w:sz="9" w:space="0" w:color="D2D2F4"/>
            </w:tcBorders>
          </w:tcPr>
          <w:p>
            <w:pPr/>
          </w:p>
        </w:tc>
        <w:tc>
          <w:tcPr>
            <w:tcW w:w="704" w:type="dxa"/>
            <w:tcBorders>
              <w:top w:val="nil" w:sz="6" w:space="0" w:color="auto"/>
              <w:left w:val="single" w:sz="4" w:space="0" w:color="8683E2"/>
              <w:bottom w:val="single" w:sz="4" w:space="0" w:color="8683E2"/>
              <w:right w:val="single" w:sz="4" w:space="0" w:color="8683E2"/>
            </w:tcBorders>
            <w:shd w:val="clear" w:color="auto" w:fill="D2D2F4"/>
          </w:tcPr>
          <w:p>
            <w:pPr/>
          </w:p>
        </w:tc>
        <w:tc>
          <w:tcPr>
            <w:tcW w:w="1169" w:type="dxa"/>
            <w:vMerge/>
            <w:tcBorders>
              <w:left w:val="single" w:sz="10" w:space="0" w:color="D2D2F4"/>
              <w:bottom w:val="single" w:sz="4" w:space="0" w:color="8683E2"/>
              <w:right w:val="single" w:sz="9" w:space="0" w:color="D2D2F4"/>
            </w:tcBorders>
          </w:tcPr>
          <w:p>
            <w:pPr/>
          </w:p>
        </w:tc>
        <w:tc>
          <w:tcPr>
            <w:tcW w:w="1063"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0" w:type="dxa"/>
            <w:vMerge/>
            <w:tcBorders>
              <w:left w:val="single" w:sz="9" w:space="0" w:color="D2D2F4"/>
              <w:bottom w:val="single" w:sz="4" w:space="0" w:color="8683E2"/>
              <w:right w:val="single" w:sz="9" w:space="0" w:color="D2D2F4"/>
            </w:tcBorders>
          </w:tcPr>
          <w:p>
            <w:pPr/>
          </w:p>
        </w:tc>
        <w:tc>
          <w:tcPr>
            <w:tcW w:w="1044" w:type="dxa"/>
            <w:tcBorders>
              <w:top w:val="nil" w:sz="6" w:space="0" w:color="auto"/>
              <w:left w:val="single" w:sz="4" w:space="0" w:color="8683E2"/>
              <w:bottom w:val="single" w:sz="4" w:space="0" w:color="8683E2"/>
              <w:right w:val="single" w:sz="4" w:space="0" w:color="8683E2"/>
            </w:tcBorders>
            <w:shd w:val="clear" w:color="auto" w:fill="D2D2F4"/>
          </w:tcPr>
          <w:p>
            <w:pPr/>
          </w:p>
        </w:tc>
        <w:tc>
          <w:tcPr>
            <w:tcW w:w="798" w:type="dxa"/>
            <w:vMerge/>
            <w:tcBorders>
              <w:left w:val="single" w:sz="9" w:space="0" w:color="D2D2F4"/>
              <w:bottom w:val="single" w:sz="4" w:space="0" w:color="8683E2"/>
              <w:right w:val="single" w:sz="10" w:space="0" w:color="D2D2F4"/>
            </w:tcBorders>
          </w:tcPr>
          <w:p>
            <w:pPr/>
          </w:p>
        </w:tc>
        <w:tc>
          <w:tcPr>
            <w:tcW w:w="76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169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深圳市酷动数码有限 公司</w:t>
            </w:r>
          </w:p>
        </w:tc>
        <w:tc>
          <w:tcPr>
            <w:tcW w:w="1274" w:type="dxa"/>
            <w:vMerge w:val="restart"/>
            <w:tcBorders>
              <w:top w:val="single" w:sz="4" w:space="0" w:color="8683E2"/>
              <w:left w:val="single" w:sz="9" w:space="0" w:color="D2D2F4"/>
              <w:right w:val="single" w:sz="9" w:space="0" w:color="D2D2F4"/>
            </w:tcBorders>
          </w:tcPr>
          <w:p>
            <w:pPr>
              <w:pStyle w:val="TableParagraph"/>
              <w:spacing w:line="253" w:lineRule="exact"/>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4" w:type="dxa"/>
            <w:tcBorders>
              <w:top w:val="single" w:sz="4" w:space="0" w:color="8683E2"/>
              <w:left w:val="single" w:sz="4" w:space="0" w:color="8683E2"/>
              <w:bottom w:val="nil" w:sz="6" w:space="0" w:color="auto"/>
              <w:right w:val="single" w:sz="4" w:space="0" w:color="8683E2"/>
            </w:tcBorders>
            <w:shd w:val="clear" w:color="auto" w:fill="D2D2F4"/>
          </w:tcPr>
          <w:p>
            <w:pPr/>
          </w:p>
        </w:tc>
        <w:tc>
          <w:tcPr>
            <w:tcW w:w="1169" w:type="dxa"/>
            <w:vMerge w:val="restart"/>
            <w:tcBorders>
              <w:top w:val="single" w:sz="4" w:space="0" w:color="8683E2"/>
              <w:left w:val="single" w:sz="10" w:space="0" w:color="D2D2F4"/>
              <w:right w:val="single" w:sz="9" w:space="0" w:color="D2D2F4"/>
            </w:tcBorders>
          </w:tcPr>
          <w:p>
            <w:pPr>
              <w:pStyle w:val="TableParagraph"/>
              <w:spacing w:line="253" w:lineRule="exact"/>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11</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01</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063"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0" w:type="dxa"/>
            <w:vMerge w:val="restart"/>
            <w:tcBorders>
              <w:top w:val="single" w:sz="4" w:space="0" w:color="8683E2"/>
              <w:left w:val="single" w:sz="9" w:space="0" w:color="D2D2F4"/>
              <w:right w:val="single" w:sz="9" w:space="0" w:color="D2D2F4"/>
            </w:tcBorders>
          </w:tcPr>
          <w:p>
            <w:pPr>
              <w:pStyle w:val="TableParagraph"/>
              <w:spacing w:line="295" w:lineRule="auto"/>
              <w:ind w:left="16" w:right="9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连带责任保 证</w:t>
            </w:r>
          </w:p>
        </w:tc>
        <w:tc>
          <w:tcPr>
            <w:tcW w:w="1044" w:type="dxa"/>
            <w:tcBorders>
              <w:top w:val="single" w:sz="4" w:space="0" w:color="8683E2"/>
              <w:left w:val="single" w:sz="4" w:space="0" w:color="8683E2"/>
              <w:bottom w:val="nil" w:sz="6" w:space="0" w:color="auto"/>
              <w:right w:val="single" w:sz="4" w:space="0" w:color="8683E2"/>
            </w:tcBorders>
            <w:shd w:val="clear" w:color="auto" w:fill="D2D2F4"/>
          </w:tcPr>
          <w:p>
            <w:pPr/>
          </w:p>
        </w:tc>
        <w:tc>
          <w:tcPr>
            <w:tcW w:w="798" w:type="dxa"/>
            <w:vMerge w:val="restart"/>
            <w:tcBorders>
              <w:top w:val="single" w:sz="4" w:space="0" w:color="8683E2"/>
              <w:left w:val="single" w:sz="9" w:space="0" w:color="D2D2F4"/>
              <w:right w:val="single" w:sz="10" w:space="0" w:color="D2D2F4"/>
            </w:tcBorders>
          </w:tcPr>
          <w:p>
            <w:pPr>
              <w:pStyle w:val="TableParagraph"/>
              <w:spacing w:line="240" w:lineRule="auto" w:before="155"/>
              <w:ind w:left="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76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1698" w:type="dxa"/>
            <w:vMerge/>
            <w:tcBorders>
              <w:left w:val="single" w:sz="4" w:space="0" w:color="8683E2"/>
              <w:right w:val="single" w:sz="4" w:space="0" w:color="8683E2"/>
            </w:tcBorders>
            <w:shd w:val="clear" w:color="auto" w:fill="D2D2F4"/>
          </w:tcPr>
          <w:p>
            <w:pPr/>
          </w:p>
        </w:tc>
        <w:tc>
          <w:tcPr>
            <w:tcW w:w="1274" w:type="dxa"/>
            <w:vMerge/>
            <w:tcBorders>
              <w:left w:val="single" w:sz="9" w:space="0" w:color="D2D2F4"/>
              <w:right w:val="single" w:sz="9" w:space="0" w:color="D2D2F4"/>
            </w:tcBorders>
          </w:tcPr>
          <w:p>
            <w:pPr/>
          </w:p>
        </w:tc>
        <w:tc>
          <w:tcPr>
            <w:tcW w:w="70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40,000</w:t>
            </w:r>
          </w:p>
        </w:tc>
        <w:tc>
          <w:tcPr>
            <w:tcW w:w="1169" w:type="dxa"/>
            <w:vMerge/>
            <w:tcBorders>
              <w:left w:val="single" w:sz="10" w:space="0" w:color="D2D2F4"/>
              <w:right w:val="single" w:sz="9" w:space="0" w:color="D2D2F4"/>
            </w:tcBorders>
          </w:tcPr>
          <w:p>
            <w:pPr/>
          </w:p>
        </w:tc>
        <w:tc>
          <w:tcPr>
            <w:tcW w:w="106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40,000</w:t>
            </w:r>
          </w:p>
        </w:tc>
        <w:tc>
          <w:tcPr>
            <w:tcW w:w="1040" w:type="dxa"/>
            <w:vMerge/>
            <w:tcBorders>
              <w:left w:val="single" w:sz="9" w:space="0" w:color="D2D2F4"/>
              <w:right w:val="single" w:sz="9" w:space="0" w:color="D2D2F4"/>
            </w:tcBorders>
          </w:tcPr>
          <w:p>
            <w:pPr/>
          </w:p>
        </w:tc>
        <w:tc>
          <w:tcPr>
            <w:tcW w:w="104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一年</w:t>
            </w:r>
          </w:p>
        </w:tc>
        <w:tc>
          <w:tcPr>
            <w:tcW w:w="798" w:type="dxa"/>
            <w:vMerge/>
            <w:tcBorders>
              <w:left w:val="single" w:sz="9" w:space="0" w:color="D2D2F4"/>
              <w:right w:val="single" w:sz="10" w:space="0" w:color="D2D2F4"/>
            </w:tcBorders>
          </w:tcPr>
          <w:p>
            <w:pPr/>
          </w:p>
        </w:tc>
        <w:tc>
          <w:tcPr>
            <w:tcW w:w="76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61" w:hRule="exact"/>
        </w:trPr>
        <w:tc>
          <w:tcPr>
            <w:tcW w:w="1698" w:type="dxa"/>
            <w:vMerge/>
            <w:tcBorders>
              <w:left w:val="single" w:sz="4" w:space="0" w:color="8683E2"/>
              <w:bottom w:val="single" w:sz="4" w:space="0" w:color="8683E2"/>
              <w:right w:val="single" w:sz="4" w:space="0" w:color="8683E2"/>
            </w:tcBorders>
            <w:shd w:val="clear" w:color="auto" w:fill="D2D2F4"/>
          </w:tcPr>
          <w:p>
            <w:pPr/>
          </w:p>
        </w:tc>
        <w:tc>
          <w:tcPr>
            <w:tcW w:w="1274" w:type="dxa"/>
            <w:vMerge/>
            <w:tcBorders>
              <w:left w:val="single" w:sz="9" w:space="0" w:color="D2D2F4"/>
              <w:bottom w:val="single" w:sz="4" w:space="0" w:color="8683E2"/>
              <w:right w:val="single" w:sz="9" w:space="0" w:color="D2D2F4"/>
            </w:tcBorders>
          </w:tcPr>
          <w:p>
            <w:pPr/>
          </w:p>
        </w:tc>
        <w:tc>
          <w:tcPr>
            <w:tcW w:w="704" w:type="dxa"/>
            <w:tcBorders>
              <w:top w:val="nil" w:sz="6" w:space="0" w:color="auto"/>
              <w:left w:val="single" w:sz="4" w:space="0" w:color="8683E2"/>
              <w:bottom w:val="single" w:sz="4" w:space="0" w:color="8683E2"/>
              <w:right w:val="single" w:sz="4" w:space="0" w:color="8683E2"/>
            </w:tcBorders>
            <w:shd w:val="clear" w:color="auto" w:fill="D2D2F4"/>
          </w:tcPr>
          <w:p>
            <w:pPr/>
          </w:p>
        </w:tc>
        <w:tc>
          <w:tcPr>
            <w:tcW w:w="1169" w:type="dxa"/>
            <w:vMerge/>
            <w:tcBorders>
              <w:left w:val="single" w:sz="10" w:space="0" w:color="D2D2F4"/>
              <w:bottom w:val="single" w:sz="4" w:space="0" w:color="8683E2"/>
              <w:right w:val="single" w:sz="9" w:space="0" w:color="D2D2F4"/>
            </w:tcBorders>
          </w:tcPr>
          <w:p>
            <w:pPr/>
          </w:p>
        </w:tc>
        <w:tc>
          <w:tcPr>
            <w:tcW w:w="1063"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0" w:type="dxa"/>
            <w:vMerge/>
            <w:tcBorders>
              <w:left w:val="single" w:sz="9" w:space="0" w:color="D2D2F4"/>
              <w:bottom w:val="single" w:sz="4" w:space="0" w:color="8683E2"/>
              <w:right w:val="single" w:sz="9" w:space="0" w:color="D2D2F4"/>
            </w:tcBorders>
          </w:tcPr>
          <w:p>
            <w:pPr/>
          </w:p>
        </w:tc>
        <w:tc>
          <w:tcPr>
            <w:tcW w:w="1044" w:type="dxa"/>
            <w:tcBorders>
              <w:top w:val="nil" w:sz="6" w:space="0" w:color="auto"/>
              <w:left w:val="single" w:sz="4" w:space="0" w:color="8683E2"/>
              <w:bottom w:val="single" w:sz="4" w:space="0" w:color="8683E2"/>
              <w:right w:val="single" w:sz="4" w:space="0" w:color="8683E2"/>
            </w:tcBorders>
            <w:shd w:val="clear" w:color="auto" w:fill="D2D2F4"/>
          </w:tcPr>
          <w:p>
            <w:pPr/>
          </w:p>
        </w:tc>
        <w:tc>
          <w:tcPr>
            <w:tcW w:w="798" w:type="dxa"/>
            <w:vMerge/>
            <w:tcBorders>
              <w:left w:val="single" w:sz="9" w:space="0" w:color="D2D2F4"/>
              <w:bottom w:val="single" w:sz="4" w:space="0" w:color="8683E2"/>
              <w:right w:val="single" w:sz="10" w:space="0" w:color="D2D2F4"/>
            </w:tcBorders>
          </w:tcPr>
          <w:p>
            <w:pPr/>
          </w:p>
        </w:tc>
        <w:tc>
          <w:tcPr>
            <w:tcW w:w="76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23" w:hRule="exact"/>
        </w:trPr>
        <w:tc>
          <w:tcPr>
            <w:tcW w:w="169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4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深圳市酷动数码有限</w:t>
            </w:r>
          </w:p>
        </w:tc>
        <w:tc>
          <w:tcPr>
            <w:tcW w:w="1274" w:type="dxa"/>
            <w:tcBorders>
              <w:top w:val="single" w:sz="4" w:space="0" w:color="8683E2"/>
              <w:left w:val="single" w:sz="9" w:space="0" w:color="D2D2F4"/>
              <w:bottom w:val="single" w:sz="4" w:space="0" w:color="8683E2"/>
              <w:right w:val="single" w:sz="13" w:space="0" w:color="D2D2F4"/>
            </w:tcBorders>
          </w:tcPr>
          <w:p>
            <w:pPr>
              <w:pStyle w:val="TableParagraph"/>
              <w:spacing w:line="253" w:lineRule="exact"/>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tc>
        <w:tc>
          <w:tcPr>
            <w:tcW w:w="70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10,000</w:t>
            </w:r>
          </w:p>
        </w:tc>
        <w:tc>
          <w:tcPr>
            <w:tcW w:w="1169" w:type="dxa"/>
            <w:tcBorders>
              <w:top w:val="single" w:sz="4" w:space="0" w:color="8683E2"/>
              <w:left w:val="single" w:sz="13" w:space="0" w:color="D2D2F4"/>
              <w:bottom w:val="single" w:sz="4" w:space="0" w:color="8683E2"/>
              <w:right w:val="single" w:sz="13" w:space="0" w:color="D2D2F4"/>
            </w:tcBorders>
          </w:tcPr>
          <w:p>
            <w:pPr/>
          </w:p>
        </w:tc>
        <w:tc>
          <w:tcPr>
            <w:tcW w:w="106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040" w:type="dxa"/>
            <w:tcBorders>
              <w:top w:val="single" w:sz="4" w:space="0" w:color="8683E2"/>
              <w:left w:val="single" w:sz="13" w:space="0" w:color="D2D2F4"/>
              <w:bottom w:val="single" w:sz="4" w:space="0" w:color="8683E2"/>
              <w:right w:val="single" w:sz="13" w:space="0" w:color="D2D2F4"/>
            </w:tcBorders>
          </w:tcPr>
          <w:p>
            <w:pPr/>
          </w:p>
        </w:tc>
        <w:tc>
          <w:tcPr>
            <w:tcW w:w="104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98" w:type="dxa"/>
            <w:tcBorders>
              <w:top w:val="single" w:sz="4" w:space="0" w:color="8683E2"/>
              <w:left w:val="single" w:sz="13" w:space="0" w:color="D2D2F4"/>
              <w:bottom w:val="single" w:sz="4" w:space="0" w:color="8683E2"/>
              <w:right w:val="single" w:sz="10" w:space="0" w:color="D2D2F4"/>
            </w:tcBorders>
          </w:tcPr>
          <w:p>
            <w:pPr/>
          </w:p>
        </w:tc>
        <w:tc>
          <w:tcPr>
            <w:tcW w:w="762" w:type="dxa"/>
            <w:tcBorders>
              <w:top w:val="single" w:sz="4" w:space="0" w:color="8683E2"/>
              <w:left w:val="single" w:sz="4" w:space="0" w:color="8683E2"/>
              <w:bottom w:val="single" w:sz="4" w:space="0" w:color="8683E2"/>
              <w:right w:val="single" w:sz="4" w:space="0" w:color="8683E2"/>
            </w:tcBorders>
            <w:shd w:val="clear" w:color="auto" w:fill="D2D2F4"/>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3"/>
        <w:gridCol w:w="1270"/>
        <w:gridCol w:w="707"/>
        <w:gridCol w:w="1178"/>
        <w:gridCol w:w="1045"/>
        <w:gridCol w:w="1046"/>
        <w:gridCol w:w="1044"/>
        <w:gridCol w:w="797"/>
        <w:gridCol w:w="785"/>
      </w:tblGrid>
      <w:tr>
        <w:trPr>
          <w:trHeight w:val="322" w:hRule="exact"/>
        </w:trPr>
        <w:tc>
          <w:tcPr>
            <w:tcW w:w="17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w:t>
            </w:r>
          </w:p>
        </w:tc>
        <w:tc>
          <w:tcPr>
            <w:tcW w:w="1270" w:type="dxa"/>
            <w:tcBorders>
              <w:top w:val="single" w:sz="4" w:space="0" w:color="8683E2"/>
              <w:left w:val="single" w:sz="9" w:space="0" w:color="D2D2F4"/>
              <w:bottom w:val="single" w:sz="4" w:space="0" w:color="8683E2"/>
              <w:right w:val="single" w:sz="4" w:space="0" w:color="8683E2"/>
            </w:tcBorders>
          </w:tcPr>
          <w:p>
            <w:pPr>
              <w:pStyle w:val="TableParagraph"/>
              <w:spacing w:line="253" w:lineRule="exact"/>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178" w:type="dxa"/>
            <w:tcBorders>
              <w:top w:val="single" w:sz="4" w:space="0" w:color="8683E2"/>
              <w:left w:val="single" w:sz="4" w:space="0" w:color="8683E2"/>
              <w:bottom w:val="single" w:sz="4" w:space="0" w:color="8683E2"/>
              <w:right w:val="single" w:sz="4" w:space="0" w:color="8683E2"/>
            </w:tcBorders>
          </w:tcPr>
          <w:p>
            <w:pPr/>
          </w:p>
        </w:tc>
        <w:tc>
          <w:tcPr>
            <w:tcW w:w="104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046" w:type="dxa"/>
            <w:tcBorders>
              <w:top w:val="single" w:sz="4" w:space="0" w:color="8683E2"/>
              <w:left w:val="single" w:sz="4" w:space="0" w:color="8683E2"/>
              <w:bottom w:val="single" w:sz="4" w:space="0" w:color="8683E2"/>
              <w:right w:val="single" w:sz="4" w:space="0" w:color="FFFFFF"/>
            </w:tcBorders>
          </w:tcPr>
          <w:p>
            <w:pPr/>
          </w:p>
        </w:tc>
        <w:tc>
          <w:tcPr>
            <w:tcW w:w="1044" w:type="dxa"/>
            <w:tcBorders>
              <w:top w:val="single" w:sz="4" w:space="0" w:color="8683E2"/>
              <w:left w:val="single" w:sz="4" w:space="0" w:color="FFFFFF"/>
              <w:bottom w:val="single" w:sz="4" w:space="0" w:color="8683E2"/>
              <w:right w:val="single" w:sz="4" w:space="0" w:color="8683E2"/>
            </w:tcBorders>
            <w:shd w:val="clear" w:color="auto" w:fill="D2D2F4"/>
          </w:tcPr>
          <w:p>
            <w:pPr/>
          </w:p>
        </w:tc>
        <w:tc>
          <w:tcPr>
            <w:tcW w:w="797" w:type="dxa"/>
            <w:tcBorders>
              <w:top w:val="single" w:sz="4" w:space="0" w:color="8683E2"/>
              <w:left w:val="single" w:sz="4" w:space="0" w:color="8683E2"/>
              <w:bottom w:val="single" w:sz="4" w:space="0" w:color="8683E2"/>
              <w:right w:val="single" w:sz="4" w:space="0" w:color="8683E2"/>
            </w:tcBorders>
          </w:tcPr>
          <w:p>
            <w:pPr/>
          </w:p>
        </w:tc>
        <w:tc>
          <w:tcPr>
            <w:tcW w:w="785"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161" w:hRule="exact"/>
        </w:trPr>
        <w:tc>
          <w:tcPr>
            <w:tcW w:w="170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4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深圳市酷动数码有限 公司</w:t>
            </w:r>
          </w:p>
        </w:tc>
        <w:tc>
          <w:tcPr>
            <w:tcW w:w="1270" w:type="dxa"/>
            <w:vMerge w:val="restart"/>
            <w:tcBorders>
              <w:top w:val="single" w:sz="4" w:space="0" w:color="8683E2"/>
              <w:left w:val="single" w:sz="9" w:space="0" w:color="D2D2F4"/>
              <w:right w:val="single" w:sz="9" w:space="0" w:color="D2D2F4"/>
            </w:tcBorders>
          </w:tcPr>
          <w:p>
            <w:pPr>
              <w:pStyle w:val="TableParagraph"/>
              <w:spacing w:line="240" w:lineRule="auto"/>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7" w:type="dxa"/>
            <w:tcBorders>
              <w:top w:val="single" w:sz="4" w:space="0" w:color="8683E2"/>
              <w:left w:val="single" w:sz="4" w:space="0" w:color="8683E2"/>
              <w:bottom w:val="nil" w:sz="6" w:space="0" w:color="auto"/>
              <w:right w:val="single" w:sz="4" w:space="0" w:color="8683E2"/>
            </w:tcBorders>
            <w:shd w:val="clear" w:color="auto" w:fill="D2D2F4"/>
          </w:tcPr>
          <w:p>
            <w:pPr/>
          </w:p>
        </w:tc>
        <w:tc>
          <w:tcPr>
            <w:tcW w:w="1178" w:type="dxa"/>
            <w:vMerge w:val="restart"/>
            <w:tcBorders>
              <w:top w:val="single" w:sz="4" w:space="0" w:color="8683E2"/>
              <w:left w:val="single" w:sz="10" w:space="0" w:color="D2D2F4"/>
              <w:right w:val="single" w:sz="9" w:space="0" w:color="D2D2F4"/>
            </w:tcBorders>
          </w:tcPr>
          <w:p>
            <w:pPr>
              <w:pStyle w:val="TableParagraph"/>
              <w:spacing w:line="240" w:lineRule="auto"/>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03</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13</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045"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6" w:type="dxa"/>
            <w:vMerge w:val="restart"/>
            <w:tcBorders>
              <w:top w:val="single" w:sz="4" w:space="0" w:color="8683E2"/>
              <w:left w:val="single" w:sz="9" w:space="0" w:color="D2D2F4"/>
              <w:right w:val="single" w:sz="4" w:space="0" w:color="FFFFFF"/>
            </w:tcBorders>
          </w:tcPr>
          <w:p>
            <w:pPr>
              <w:pStyle w:val="TableParagraph"/>
              <w:spacing w:line="295" w:lineRule="auto"/>
              <w:ind w:left="31" w:right="9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连带责任保 证</w:t>
            </w:r>
          </w:p>
        </w:tc>
        <w:tc>
          <w:tcPr>
            <w:tcW w:w="1044" w:type="dxa"/>
            <w:tcBorders>
              <w:top w:val="single" w:sz="4" w:space="0" w:color="8683E2"/>
              <w:left w:val="single" w:sz="4" w:space="0" w:color="FFFFFF"/>
              <w:bottom w:val="nil" w:sz="6" w:space="0" w:color="auto"/>
              <w:right w:val="single" w:sz="4" w:space="0" w:color="8683E2"/>
            </w:tcBorders>
            <w:shd w:val="clear" w:color="auto" w:fill="D2D2F4"/>
          </w:tcPr>
          <w:p>
            <w:pPr/>
          </w:p>
        </w:tc>
        <w:tc>
          <w:tcPr>
            <w:tcW w:w="797" w:type="dxa"/>
            <w:vMerge w:val="restart"/>
            <w:tcBorders>
              <w:top w:val="single" w:sz="4" w:space="0" w:color="8683E2"/>
              <w:left w:val="single" w:sz="9" w:space="0" w:color="D2D2F4"/>
              <w:right w:val="single" w:sz="4" w:space="0" w:color="8683E2"/>
            </w:tcBorders>
          </w:tcPr>
          <w:p>
            <w:pPr>
              <w:pStyle w:val="TableParagraph"/>
              <w:spacing w:line="240" w:lineRule="auto" w:before="156"/>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785"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156"/>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12" w:hRule="exact"/>
        </w:trPr>
        <w:tc>
          <w:tcPr>
            <w:tcW w:w="1703" w:type="dxa"/>
            <w:vMerge/>
            <w:tcBorders>
              <w:left w:val="single" w:sz="4" w:space="0" w:color="8683E2"/>
              <w:right w:val="single" w:sz="4" w:space="0" w:color="8683E2"/>
            </w:tcBorders>
            <w:shd w:val="clear" w:color="auto" w:fill="D2D2F4"/>
          </w:tcPr>
          <w:p>
            <w:pPr/>
          </w:p>
        </w:tc>
        <w:tc>
          <w:tcPr>
            <w:tcW w:w="1270" w:type="dxa"/>
            <w:vMerge/>
            <w:tcBorders>
              <w:left w:val="single" w:sz="9" w:space="0" w:color="D2D2F4"/>
              <w:right w:val="single" w:sz="9" w:space="0" w:color="D2D2F4"/>
            </w:tcBorders>
          </w:tcPr>
          <w:p>
            <w:pPr/>
          </w:p>
        </w:tc>
        <w:tc>
          <w:tcPr>
            <w:tcW w:w="70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16"/>
              <w:jc w:val="right"/>
              <w:rPr>
                <w:rFonts w:ascii="华文细黑" w:hAnsi="华文细黑" w:cs="华文细黑" w:eastAsia="华文细黑" w:hint="default"/>
                <w:sz w:val="18"/>
                <w:szCs w:val="18"/>
              </w:rPr>
            </w:pPr>
            <w:r>
              <w:rPr>
                <w:rFonts w:ascii="华文细黑"/>
                <w:sz w:val="18"/>
              </w:rPr>
              <w:t>6,000</w:t>
            </w:r>
          </w:p>
        </w:tc>
        <w:tc>
          <w:tcPr>
            <w:tcW w:w="1178" w:type="dxa"/>
            <w:vMerge/>
            <w:tcBorders>
              <w:left w:val="single" w:sz="10" w:space="0" w:color="D2D2F4"/>
              <w:right w:val="single" w:sz="9" w:space="0" w:color="D2D2F4"/>
            </w:tcBorders>
          </w:tcPr>
          <w:p>
            <w:pPr/>
          </w:p>
        </w:tc>
        <w:tc>
          <w:tcPr>
            <w:tcW w:w="104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6"/>
              <w:jc w:val="right"/>
              <w:rPr>
                <w:rFonts w:ascii="华文细黑" w:hAnsi="华文细黑" w:cs="华文细黑" w:eastAsia="华文细黑" w:hint="default"/>
                <w:sz w:val="18"/>
                <w:szCs w:val="18"/>
              </w:rPr>
            </w:pPr>
            <w:r>
              <w:rPr>
                <w:rFonts w:ascii="华文细黑"/>
                <w:sz w:val="18"/>
              </w:rPr>
              <w:t>6,000</w:t>
            </w:r>
          </w:p>
        </w:tc>
        <w:tc>
          <w:tcPr>
            <w:tcW w:w="1046" w:type="dxa"/>
            <w:vMerge/>
            <w:tcBorders>
              <w:left w:val="single" w:sz="9" w:space="0" w:color="D2D2F4"/>
              <w:right w:val="single" w:sz="4" w:space="0" w:color="FFFFFF"/>
            </w:tcBorders>
          </w:tcPr>
          <w:p>
            <w:pPr/>
          </w:p>
        </w:tc>
        <w:tc>
          <w:tcPr>
            <w:tcW w:w="1044" w:type="dxa"/>
            <w:tcBorders>
              <w:top w:val="nil" w:sz="6" w:space="0" w:color="auto"/>
              <w:left w:val="single" w:sz="4" w:space="0" w:color="FFFFFF"/>
              <w:bottom w:val="nil" w:sz="6" w:space="0" w:color="auto"/>
              <w:right w:val="single" w:sz="4" w:space="0" w:color="8683E2"/>
            </w:tcBorders>
            <w:shd w:val="clear" w:color="auto" w:fill="D2D2F4"/>
          </w:tcPr>
          <w:p>
            <w:pPr>
              <w:pStyle w:val="TableParagraph"/>
              <w:spacing w:line="253" w:lineRule="exact"/>
              <w:ind w:left="2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一年</w:t>
            </w:r>
          </w:p>
        </w:tc>
        <w:tc>
          <w:tcPr>
            <w:tcW w:w="797" w:type="dxa"/>
            <w:vMerge/>
            <w:tcBorders>
              <w:left w:val="single" w:sz="9" w:space="0" w:color="D2D2F4"/>
              <w:right w:val="single" w:sz="4" w:space="0" w:color="8683E2"/>
            </w:tcBorders>
          </w:tcPr>
          <w:p>
            <w:pPr/>
          </w:p>
        </w:tc>
        <w:tc>
          <w:tcPr>
            <w:tcW w:w="785" w:type="dxa"/>
            <w:vMerge/>
            <w:tcBorders>
              <w:left w:val="single" w:sz="4" w:space="0" w:color="8683E2"/>
              <w:right w:val="single" w:sz="4" w:space="0" w:color="8683E2"/>
            </w:tcBorders>
            <w:shd w:val="clear" w:color="auto" w:fill="D2D2F4"/>
          </w:tcPr>
          <w:p>
            <w:pPr/>
          </w:p>
        </w:tc>
      </w:tr>
      <w:tr>
        <w:trPr>
          <w:trHeight w:val="161" w:hRule="exact"/>
        </w:trPr>
        <w:tc>
          <w:tcPr>
            <w:tcW w:w="1703" w:type="dxa"/>
            <w:vMerge/>
            <w:tcBorders>
              <w:left w:val="single" w:sz="4" w:space="0" w:color="8683E2"/>
              <w:bottom w:val="single" w:sz="4" w:space="0" w:color="8683E2"/>
              <w:right w:val="single" w:sz="4" w:space="0" w:color="8683E2"/>
            </w:tcBorders>
            <w:shd w:val="clear" w:color="auto" w:fill="D2D2F4"/>
          </w:tcPr>
          <w:p>
            <w:pPr/>
          </w:p>
        </w:tc>
        <w:tc>
          <w:tcPr>
            <w:tcW w:w="1270" w:type="dxa"/>
            <w:vMerge/>
            <w:tcBorders>
              <w:left w:val="single" w:sz="9" w:space="0" w:color="D2D2F4"/>
              <w:bottom w:val="single" w:sz="4" w:space="0" w:color="8683E2"/>
              <w:right w:val="single" w:sz="9" w:space="0" w:color="D2D2F4"/>
            </w:tcBorders>
          </w:tcPr>
          <w:p>
            <w:pPr/>
          </w:p>
        </w:tc>
        <w:tc>
          <w:tcPr>
            <w:tcW w:w="707" w:type="dxa"/>
            <w:tcBorders>
              <w:top w:val="nil" w:sz="6" w:space="0" w:color="auto"/>
              <w:left w:val="single" w:sz="4" w:space="0" w:color="8683E2"/>
              <w:bottom w:val="single" w:sz="4" w:space="0" w:color="8683E2"/>
              <w:right w:val="single" w:sz="4" w:space="0" w:color="8683E2"/>
            </w:tcBorders>
            <w:shd w:val="clear" w:color="auto" w:fill="D2D2F4"/>
          </w:tcPr>
          <w:p>
            <w:pPr/>
          </w:p>
        </w:tc>
        <w:tc>
          <w:tcPr>
            <w:tcW w:w="1178" w:type="dxa"/>
            <w:vMerge/>
            <w:tcBorders>
              <w:left w:val="single" w:sz="10" w:space="0" w:color="D2D2F4"/>
              <w:bottom w:val="single" w:sz="4" w:space="0" w:color="8683E2"/>
              <w:right w:val="single" w:sz="9" w:space="0" w:color="D2D2F4"/>
            </w:tcBorders>
          </w:tcPr>
          <w:p>
            <w:pPr/>
          </w:p>
        </w:tc>
        <w:tc>
          <w:tcPr>
            <w:tcW w:w="1045"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6" w:type="dxa"/>
            <w:vMerge/>
            <w:tcBorders>
              <w:left w:val="single" w:sz="9" w:space="0" w:color="D2D2F4"/>
              <w:bottom w:val="single" w:sz="4" w:space="0" w:color="8683E2"/>
              <w:right w:val="single" w:sz="4" w:space="0" w:color="FFFFFF"/>
            </w:tcBorders>
          </w:tcPr>
          <w:p>
            <w:pPr/>
          </w:p>
        </w:tc>
        <w:tc>
          <w:tcPr>
            <w:tcW w:w="1044" w:type="dxa"/>
            <w:tcBorders>
              <w:top w:val="nil" w:sz="6" w:space="0" w:color="auto"/>
              <w:left w:val="single" w:sz="4" w:space="0" w:color="FFFFFF"/>
              <w:bottom w:val="single" w:sz="4" w:space="0" w:color="8683E2"/>
              <w:right w:val="single" w:sz="4" w:space="0" w:color="8683E2"/>
            </w:tcBorders>
            <w:shd w:val="clear" w:color="auto" w:fill="D2D2F4"/>
          </w:tcPr>
          <w:p>
            <w:pPr/>
          </w:p>
        </w:tc>
        <w:tc>
          <w:tcPr>
            <w:tcW w:w="797" w:type="dxa"/>
            <w:vMerge/>
            <w:tcBorders>
              <w:left w:val="single" w:sz="9" w:space="0" w:color="D2D2F4"/>
              <w:bottom w:val="single" w:sz="4" w:space="0" w:color="8683E2"/>
              <w:right w:val="single" w:sz="4" w:space="0" w:color="8683E2"/>
            </w:tcBorders>
          </w:tcPr>
          <w:p>
            <w:pPr/>
          </w:p>
        </w:tc>
        <w:tc>
          <w:tcPr>
            <w:tcW w:w="785"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170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4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深圳市酷动数码有限 公司</w:t>
            </w:r>
          </w:p>
        </w:tc>
        <w:tc>
          <w:tcPr>
            <w:tcW w:w="1270" w:type="dxa"/>
            <w:vMerge w:val="restart"/>
            <w:tcBorders>
              <w:top w:val="single" w:sz="4" w:space="0" w:color="8683E2"/>
              <w:left w:val="single" w:sz="9" w:space="0" w:color="D2D2F4"/>
              <w:right w:val="single" w:sz="9" w:space="0" w:color="D2D2F4"/>
            </w:tcBorders>
          </w:tcPr>
          <w:p>
            <w:pPr>
              <w:pStyle w:val="TableParagraph"/>
              <w:spacing w:line="253" w:lineRule="exact"/>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7" w:type="dxa"/>
            <w:tcBorders>
              <w:top w:val="single" w:sz="4" w:space="0" w:color="8683E2"/>
              <w:left w:val="single" w:sz="4" w:space="0" w:color="8683E2"/>
              <w:bottom w:val="nil" w:sz="6" w:space="0" w:color="auto"/>
              <w:right w:val="single" w:sz="4" w:space="0" w:color="8683E2"/>
            </w:tcBorders>
            <w:shd w:val="clear" w:color="auto" w:fill="D2D2F4"/>
          </w:tcPr>
          <w:p>
            <w:pPr/>
          </w:p>
        </w:tc>
        <w:tc>
          <w:tcPr>
            <w:tcW w:w="1178" w:type="dxa"/>
            <w:vMerge w:val="restart"/>
            <w:tcBorders>
              <w:top w:val="single" w:sz="4" w:space="0" w:color="8683E2"/>
              <w:left w:val="single" w:sz="10" w:space="0" w:color="D2D2F4"/>
              <w:right w:val="single" w:sz="9" w:space="0" w:color="D2D2F4"/>
            </w:tcBorders>
          </w:tcPr>
          <w:p>
            <w:pPr>
              <w:pStyle w:val="TableParagraph"/>
              <w:spacing w:line="253" w:lineRule="exact"/>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08</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16</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045"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6" w:type="dxa"/>
            <w:vMerge w:val="restart"/>
            <w:tcBorders>
              <w:top w:val="single" w:sz="4" w:space="0" w:color="8683E2"/>
              <w:left w:val="single" w:sz="9" w:space="0" w:color="D2D2F4"/>
              <w:right w:val="single" w:sz="4" w:space="0" w:color="FFFFFF"/>
            </w:tcBorders>
          </w:tcPr>
          <w:p>
            <w:pPr>
              <w:pStyle w:val="TableParagraph"/>
              <w:spacing w:line="295" w:lineRule="auto"/>
              <w:ind w:left="31" w:right="9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连带责任保 证</w:t>
            </w:r>
          </w:p>
        </w:tc>
        <w:tc>
          <w:tcPr>
            <w:tcW w:w="1044" w:type="dxa"/>
            <w:tcBorders>
              <w:top w:val="single" w:sz="4" w:space="0" w:color="8683E2"/>
              <w:left w:val="single" w:sz="4" w:space="0" w:color="FFFFFF"/>
              <w:bottom w:val="nil" w:sz="6" w:space="0" w:color="auto"/>
              <w:right w:val="single" w:sz="4" w:space="0" w:color="8683E2"/>
            </w:tcBorders>
            <w:shd w:val="clear" w:color="auto" w:fill="D2D2F4"/>
          </w:tcPr>
          <w:p>
            <w:pPr/>
          </w:p>
        </w:tc>
        <w:tc>
          <w:tcPr>
            <w:tcW w:w="797" w:type="dxa"/>
            <w:vMerge w:val="restart"/>
            <w:tcBorders>
              <w:top w:val="single" w:sz="4" w:space="0" w:color="8683E2"/>
              <w:left w:val="single" w:sz="9" w:space="0" w:color="D2D2F4"/>
              <w:right w:val="single" w:sz="4" w:space="0" w:color="8683E2"/>
            </w:tcBorders>
          </w:tcPr>
          <w:p>
            <w:pPr>
              <w:pStyle w:val="TableParagraph"/>
              <w:spacing w:line="240" w:lineRule="auto" w:before="155"/>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785"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12" w:hRule="exact"/>
        </w:trPr>
        <w:tc>
          <w:tcPr>
            <w:tcW w:w="1703" w:type="dxa"/>
            <w:vMerge/>
            <w:tcBorders>
              <w:left w:val="single" w:sz="4" w:space="0" w:color="8683E2"/>
              <w:right w:val="single" w:sz="4" w:space="0" w:color="8683E2"/>
            </w:tcBorders>
            <w:shd w:val="clear" w:color="auto" w:fill="D2D2F4"/>
          </w:tcPr>
          <w:p>
            <w:pPr/>
          </w:p>
        </w:tc>
        <w:tc>
          <w:tcPr>
            <w:tcW w:w="1270" w:type="dxa"/>
            <w:vMerge/>
            <w:tcBorders>
              <w:left w:val="single" w:sz="9" w:space="0" w:color="D2D2F4"/>
              <w:right w:val="single" w:sz="9" w:space="0" w:color="D2D2F4"/>
            </w:tcBorders>
          </w:tcPr>
          <w:p>
            <w:pPr/>
          </w:p>
        </w:tc>
        <w:tc>
          <w:tcPr>
            <w:tcW w:w="70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15"/>
              <w:jc w:val="right"/>
              <w:rPr>
                <w:rFonts w:ascii="华文细黑" w:hAnsi="华文细黑" w:cs="华文细黑" w:eastAsia="华文细黑" w:hint="default"/>
                <w:sz w:val="18"/>
                <w:szCs w:val="18"/>
              </w:rPr>
            </w:pPr>
            <w:r>
              <w:rPr>
                <w:rFonts w:ascii="华文细黑"/>
                <w:sz w:val="18"/>
              </w:rPr>
              <w:t>10,000</w:t>
            </w:r>
          </w:p>
        </w:tc>
        <w:tc>
          <w:tcPr>
            <w:tcW w:w="1178" w:type="dxa"/>
            <w:vMerge/>
            <w:tcBorders>
              <w:left w:val="single" w:sz="10" w:space="0" w:color="D2D2F4"/>
              <w:right w:val="single" w:sz="9" w:space="0" w:color="D2D2F4"/>
            </w:tcBorders>
          </w:tcPr>
          <w:p>
            <w:pPr/>
          </w:p>
        </w:tc>
        <w:tc>
          <w:tcPr>
            <w:tcW w:w="104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6"/>
              <w:jc w:val="right"/>
              <w:rPr>
                <w:rFonts w:ascii="华文细黑" w:hAnsi="华文细黑" w:cs="华文细黑" w:eastAsia="华文细黑" w:hint="default"/>
                <w:sz w:val="18"/>
                <w:szCs w:val="18"/>
              </w:rPr>
            </w:pPr>
            <w:r>
              <w:rPr>
                <w:rFonts w:ascii="华文细黑"/>
                <w:sz w:val="18"/>
              </w:rPr>
              <w:t>10,000</w:t>
            </w:r>
          </w:p>
        </w:tc>
        <w:tc>
          <w:tcPr>
            <w:tcW w:w="1046" w:type="dxa"/>
            <w:vMerge/>
            <w:tcBorders>
              <w:left w:val="single" w:sz="9" w:space="0" w:color="D2D2F4"/>
              <w:right w:val="single" w:sz="4" w:space="0" w:color="FFFFFF"/>
            </w:tcBorders>
          </w:tcPr>
          <w:p>
            <w:pPr/>
          </w:p>
        </w:tc>
        <w:tc>
          <w:tcPr>
            <w:tcW w:w="1044" w:type="dxa"/>
            <w:tcBorders>
              <w:top w:val="nil" w:sz="6" w:space="0" w:color="auto"/>
              <w:left w:val="single" w:sz="4" w:space="0" w:color="FFFFFF"/>
              <w:bottom w:val="nil" w:sz="6" w:space="0" w:color="auto"/>
              <w:right w:val="single" w:sz="4" w:space="0" w:color="8683E2"/>
            </w:tcBorders>
            <w:shd w:val="clear" w:color="auto" w:fill="D2D2F4"/>
          </w:tcPr>
          <w:p>
            <w:pPr>
              <w:pStyle w:val="TableParagraph"/>
              <w:spacing w:line="253" w:lineRule="exact"/>
              <w:ind w:left="2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一年</w:t>
            </w:r>
          </w:p>
        </w:tc>
        <w:tc>
          <w:tcPr>
            <w:tcW w:w="797" w:type="dxa"/>
            <w:vMerge/>
            <w:tcBorders>
              <w:left w:val="single" w:sz="9" w:space="0" w:color="D2D2F4"/>
              <w:right w:val="single" w:sz="4" w:space="0" w:color="8683E2"/>
            </w:tcBorders>
          </w:tcPr>
          <w:p>
            <w:pPr/>
          </w:p>
        </w:tc>
        <w:tc>
          <w:tcPr>
            <w:tcW w:w="785" w:type="dxa"/>
            <w:vMerge/>
            <w:tcBorders>
              <w:left w:val="single" w:sz="4" w:space="0" w:color="8683E2"/>
              <w:right w:val="single" w:sz="4" w:space="0" w:color="8683E2"/>
            </w:tcBorders>
            <w:shd w:val="clear" w:color="auto" w:fill="D2D2F4"/>
          </w:tcPr>
          <w:p>
            <w:pPr/>
          </w:p>
        </w:tc>
      </w:tr>
      <w:tr>
        <w:trPr>
          <w:trHeight w:val="161" w:hRule="exact"/>
        </w:trPr>
        <w:tc>
          <w:tcPr>
            <w:tcW w:w="1703" w:type="dxa"/>
            <w:vMerge/>
            <w:tcBorders>
              <w:left w:val="single" w:sz="4" w:space="0" w:color="8683E2"/>
              <w:bottom w:val="single" w:sz="4" w:space="0" w:color="8683E2"/>
              <w:right w:val="single" w:sz="4" w:space="0" w:color="8683E2"/>
            </w:tcBorders>
            <w:shd w:val="clear" w:color="auto" w:fill="D2D2F4"/>
          </w:tcPr>
          <w:p>
            <w:pPr/>
          </w:p>
        </w:tc>
        <w:tc>
          <w:tcPr>
            <w:tcW w:w="1270" w:type="dxa"/>
            <w:vMerge/>
            <w:tcBorders>
              <w:left w:val="single" w:sz="9" w:space="0" w:color="D2D2F4"/>
              <w:bottom w:val="single" w:sz="4" w:space="0" w:color="8683E2"/>
              <w:right w:val="single" w:sz="9" w:space="0" w:color="D2D2F4"/>
            </w:tcBorders>
          </w:tcPr>
          <w:p>
            <w:pPr/>
          </w:p>
        </w:tc>
        <w:tc>
          <w:tcPr>
            <w:tcW w:w="707" w:type="dxa"/>
            <w:tcBorders>
              <w:top w:val="nil" w:sz="6" w:space="0" w:color="auto"/>
              <w:left w:val="single" w:sz="4" w:space="0" w:color="8683E2"/>
              <w:bottom w:val="single" w:sz="4" w:space="0" w:color="8683E2"/>
              <w:right w:val="single" w:sz="4" w:space="0" w:color="8683E2"/>
            </w:tcBorders>
            <w:shd w:val="clear" w:color="auto" w:fill="D2D2F4"/>
          </w:tcPr>
          <w:p>
            <w:pPr/>
          </w:p>
        </w:tc>
        <w:tc>
          <w:tcPr>
            <w:tcW w:w="1178" w:type="dxa"/>
            <w:vMerge/>
            <w:tcBorders>
              <w:left w:val="single" w:sz="10" w:space="0" w:color="D2D2F4"/>
              <w:bottom w:val="single" w:sz="4" w:space="0" w:color="8683E2"/>
              <w:right w:val="single" w:sz="9" w:space="0" w:color="D2D2F4"/>
            </w:tcBorders>
          </w:tcPr>
          <w:p>
            <w:pPr/>
          </w:p>
        </w:tc>
        <w:tc>
          <w:tcPr>
            <w:tcW w:w="1045"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6" w:type="dxa"/>
            <w:vMerge/>
            <w:tcBorders>
              <w:left w:val="single" w:sz="9" w:space="0" w:color="D2D2F4"/>
              <w:bottom w:val="single" w:sz="4" w:space="0" w:color="8683E2"/>
              <w:right w:val="single" w:sz="4" w:space="0" w:color="FFFFFF"/>
            </w:tcBorders>
          </w:tcPr>
          <w:p>
            <w:pPr/>
          </w:p>
        </w:tc>
        <w:tc>
          <w:tcPr>
            <w:tcW w:w="1044" w:type="dxa"/>
            <w:tcBorders>
              <w:top w:val="nil" w:sz="6" w:space="0" w:color="auto"/>
              <w:left w:val="single" w:sz="4" w:space="0" w:color="FFFFFF"/>
              <w:bottom w:val="single" w:sz="4" w:space="0" w:color="8683E2"/>
              <w:right w:val="single" w:sz="4" w:space="0" w:color="8683E2"/>
            </w:tcBorders>
            <w:shd w:val="clear" w:color="auto" w:fill="D2D2F4"/>
          </w:tcPr>
          <w:p>
            <w:pPr/>
          </w:p>
        </w:tc>
        <w:tc>
          <w:tcPr>
            <w:tcW w:w="797" w:type="dxa"/>
            <w:vMerge/>
            <w:tcBorders>
              <w:left w:val="single" w:sz="9" w:space="0" w:color="D2D2F4"/>
              <w:bottom w:val="single" w:sz="4" w:space="0" w:color="8683E2"/>
              <w:right w:val="single" w:sz="4" w:space="0" w:color="8683E2"/>
            </w:tcBorders>
          </w:tcPr>
          <w:p>
            <w:pPr/>
          </w:p>
        </w:tc>
        <w:tc>
          <w:tcPr>
            <w:tcW w:w="785"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170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4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深圳市酷脉科技有限 公司</w:t>
            </w:r>
          </w:p>
        </w:tc>
        <w:tc>
          <w:tcPr>
            <w:tcW w:w="1270" w:type="dxa"/>
            <w:vMerge w:val="restart"/>
            <w:tcBorders>
              <w:top w:val="single" w:sz="4" w:space="0" w:color="8683E2"/>
              <w:left w:val="single" w:sz="9" w:space="0" w:color="D2D2F4"/>
              <w:right w:val="single" w:sz="9" w:space="0" w:color="D2D2F4"/>
            </w:tcBorders>
          </w:tcPr>
          <w:p>
            <w:pPr>
              <w:pStyle w:val="TableParagraph"/>
              <w:spacing w:line="253" w:lineRule="exact"/>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27</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7" w:type="dxa"/>
            <w:tcBorders>
              <w:top w:val="single" w:sz="4" w:space="0" w:color="8683E2"/>
              <w:left w:val="single" w:sz="4" w:space="0" w:color="8683E2"/>
              <w:bottom w:val="nil" w:sz="6" w:space="0" w:color="auto"/>
              <w:right w:val="single" w:sz="4" w:space="0" w:color="8683E2"/>
            </w:tcBorders>
            <w:shd w:val="clear" w:color="auto" w:fill="D2D2F4"/>
          </w:tcPr>
          <w:p>
            <w:pPr/>
          </w:p>
        </w:tc>
        <w:tc>
          <w:tcPr>
            <w:tcW w:w="1178" w:type="dxa"/>
            <w:vMerge w:val="restart"/>
            <w:tcBorders>
              <w:top w:val="single" w:sz="4" w:space="0" w:color="8683E2"/>
              <w:left w:val="single" w:sz="10" w:space="0" w:color="D2D2F4"/>
              <w:right w:val="single" w:sz="9" w:space="0" w:color="D2D2F4"/>
            </w:tcBorders>
          </w:tcPr>
          <w:p>
            <w:pPr/>
          </w:p>
        </w:tc>
        <w:tc>
          <w:tcPr>
            <w:tcW w:w="1045"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6" w:type="dxa"/>
            <w:vMerge w:val="restart"/>
            <w:tcBorders>
              <w:top w:val="single" w:sz="4" w:space="0" w:color="8683E2"/>
              <w:left w:val="single" w:sz="9" w:space="0" w:color="D2D2F4"/>
              <w:right w:val="single" w:sz="4" w:space="0" w:color="FFFFFF"/>
            </w:tcBorders>
          </w:tcPr>
          <w:p>
            <w:pPr/>
          </w:p>
        </w:tc>
        <w:tc>
          <w:tcPr>
            <w:tcW w:w="1044" w:type="dxa"/>
            <w:tcBorders>
              <w:top w:val="single" w:sz="4" w:space="0" w:color="8683E2"/>
              <w:left w:val="single" w:sz="4" w:space="0" w:color="FFFFFF"/>
              <w:bottom w:val="nil" w:sz="6" w:space="0" w:color="auto"/>
              <w:right w:val="single" w:sz="4" w:space="0" w:color="8683E2"/>
            </w:tcBorders>
            <w:shd w:val="clear" w:color="auto" w:fill="D2D2F4"/>
          </w:tcPr>
          <w:p>
            <w:pPr/>
          </w:p>
        </w:tc>
        <w:tc>
          <w:tcPr>
            <w:tcW w:w="797" w:type="dxa"/>
            <w:vMerge w:val="restart"/>
            <w:tcBorders>
              <w:top w:val="single" w:sz="4" w:space="0" w:color="8683E2"/>
              <w:left w:val="single" w:sz="9" w:space="0" w:color="D2D2F4"/>
              <w:right w:val="single" w:sz="4" w:space="0" w:color="8683E2"/>
            </w:tcBorders>
          </w:tcPr>
          <w:p>
            <w:pPr/>
          </w:p>
        </w:tc>
        <w:tc>
          <w:tcPr>
            <w:tcW w:w="785" w:type="dxa"/>
            <w:vMerge w:val="restart"/>
            <w:tcBorders>
              <w:top w:val="single" w:sz="4" w:space="0" w:color="8683E2"/>
              <w:left w:val="single" w:sz="4" w:space="0" w:color="8683E2"/>
              <w:right w:val="single" w:sz="4" w:space="0" w:color="8683E2"/>
            </w:tcBorders>
            <w:shd w:val="clear" w:color="auto" w:fill="D2D2F4"/>
          </w:tcPr>
          <w:p>
            <w:pPr/>
          </w:p>
        </w:tc>
      </w:tr>
      <w:tr>
        <w:trPr>
          <w:trHeight w:val="312" w:hRule="exact"/>
        </w:trPr>
        <w:tc>
          <w:tcPr>
            <w:tcW w:w="1703" w:type="dxa"/>
            <w:vMerge/>
            <w:tcBorders>
              <w:left w:val="single" w:sz="4" w:space="0" w:color="8683E2"/>
              <w:right w:val="single" w:sz="4" w:space="0" w:color="8683E2"/>
            </w:tcBorders>
            <w:shd w:val="clear" w:color="auto" w:fill="D2D2F4"/>
          </w:tcPr>
          <w:p>
            <w:pPr/>
          </w:p>
        </w:tc>
        <w:tc>
          <w:tcPr>
            <w:tcW w:w="1270" w:type="dxa"/>
            <w:vMerge/>
            <w:tcBorders>
              <w:left w:val="single" w:sz="9" w:space="0" w:color="D2D2F4"/>
              <w:right w:val="single" w:sz="9" w:space="0" w:color="D2D2F4"/>
            </w:tcBorders>
          </w:tcPr>
          <w:p>
            <w:pPr/>
          </w:p>
        </w:tc>
        <w:tc>
          <w:tcPr>
            <w:tcW w:w="70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16"/>
              <w:jc w:val="right"/>
              <w:rPr>
                <w:rFonts w:ascii="华文细黑" w:hAnsi="华文细黑" w:cs="华文细黑" w:eastAsia="华文细黑" w:hint="default"/>
                <w:sz w:val="18"/>
                <w:szCs w:val="18"/>
              </w:rPr>
            </w:pPr>
            <w:r>
              <w:rPr>
                <w:rFonts w:ascii="华文细黑"/>
                <w:sz w:val="18"/>
              </w:rPr>
              <w:t>1,500</w:t>
            </w:r>
          </w:p>
        </w:tc>
        <w:tc>
          <w:tcPr>
            <w:tcW w:w="1178" w:type="dxa"/>
            <w:vMerge/>
            <w:tcBorders>
              <w:left w:val="single" w:sz="10" w:space="0" w:color="D2D2F4"/>
              <w:right w:val="single" w:sz="9" w:space="0" w:color="D2D2F4"/>
            </w:tcBorders>
          </w:tcPr>
          <w:p>
            <w:pPr/>
          </w:p>
        </w:tc>
        <w:tc>
          <w:tcPr>
            <w:tcW w:w="1045" w:type="dxa"/>
            <w:tcBorders>
              <w:top w:val="nil" w:sz="6" w:space="0" w:color="auto"/>
              <w:left w:val="single" w:sz="4" w:space="0" w:color="8683E2"/>
              <w:bottom w:val="nil" w:sz="6" w:space="0" w:color="auto"/>
              <w:right w:val="single" w:sz="4" w:space="0" w:color="8683E2"/>
            </w:tcBorders>
            <w:shd w:val="clear" w:color="auto" w:fill="D2D2F4"/>
          </w:tcPr>
          <w:p>
            <w:pPr/>
          </w:p>
        </w:tc>
        <w:tc>
          <w:tcPr>
            <w:tcW w:w="1046" w:type="dxa"/>
            <w:vMerge/>
            <w:tcBorders>
              <w:left w:val="single" w:sz="9" w:space="0" w:color="D2D2F4"/>
              <w:right w:val="single" w:sz="4" w:space="0" w:color="FFFFFF"/>
            </w:tcBorders>
          </w:tcPr>
          <w:p>
            <w:pPr/>
          </w:p>
        </w:tc>
        <w:tc>
          <w:tcPr>
            <w:tcW w:w="1044" w:type="dxa"/>
            <w:tcBorders>
              <w:top w:val="nil" w:sz="6" w:space="0" w:color="auto"/>
              <w:left w:val="single" w:sz="4" w:space="0" w:color="FFFFFF"/>
              <w:bottom w:val="nil" w:sz="6" w:space="0" w:color="auto"/>
              <w:right w:val="single" w:sz="4" w:space="0" w:color="8683E2"/>
            </w:tcBorders>
            <w:shd w:val="clear" w:color="auto" w:fill="D2D2F4"/>
          </w:tcPr>
          <w:p>
            <w:pPr/>
          </w:p>
        </w:tc>
        <w:tc>
          <w:tcPr>
            <w:tcW w:w="797" w:type="dxa"/>
            <w:vMerge/>
            <w:tcBorders>
              <w:left w:val="single" w:sz="9" w:space="0" w:color="D2D2F4"/>
              <w:right w:val="single" w:sz="4" w:space="0" w:color="8683E2"/>
            </w:tcBorders>
          </w:tcPr>
          <w:p>
            <w:pPr/>
          </w:p>
        </w:tc>
        <w:tc>
          <w:tcPr>
            <w:tcW w:w="785" w:type="dxa"/>
            <w:vMerge/>
            <w:tcBorders>
              <w:left w:val="single" w:sz="4" w:space="0" w:color="8683E2"/>
              <w:right w:val="single" w:sz="4" w:space="0" w:color="8683E2"/>
            </w:tcBorders>
            <w:shd w:val="clear" w:color="auto" w:fill="D2D2F4"/>
          </w:tcPr>
          <w:p>
            <w:pPr/>
          </w:p>
        </w:tc>
      </w:tr>
      <w:tr>
        <w:trPr>
          <w:trHeight w:val="161" w:hRule="exact"/>
        </w:trPr>
        <w:tc>
          <w:tcPr>
            <w:tcW w:w="1703" w:type="dxa"/>
            <w:vMerge/>
            <w:tcBorders>
              <w:left w:val="single" w:sz="4" w:space="0" w:color="8683E2"/>
              <w:bottom w:val="single" w:sz="4" w:space="0" w:color="8683E2"/>
              <w:right w:val="single" w:sz="4" w:space="0" w:color="8683E2"/>
            </w:tcBorders>
            <w:shd w:val="clear" w:color="auto" w:fill="D2D2F4"/>
          </w:tcPr>
          <w:p>
            <w:pPr/>
          </w:p>
        </w:tc>
        <w:tc>
          <w:tcPr>
            <w:tcW w:w="1270" w:type="dxa"/>
            <w:vMerge/>
            <w:tcBorders>
              <w:left w:val="single" w:sz="9" w:space="0" w:color="D2D2F4"/>
              <w:bottom w:val="single" w:sz="4" w:space="0" w:color="8683E2"/>
              <w:right w:val="single" w:sz="9" w:space="0" w:color="D2D2F4"/>
            </w:tcBorders>
          </w:tcPr>
          <w:p>
            <w:pPr/>
          </w:p>
        </w:tc>
        <w:tc>
          <w:tcPr>
            <w:tcW w:w="707" w:type="dxa"/>
            <w:tcBorders>
              <w:top w:val="nil" w:sz="6" w:space="0" w:color="auto"/>
              <w:left w:val="single" w:sz="4" w:space="0" w:color="8683E2"/>
              <w:bottom w:val="single" w:sz="4" w:space="0" w:color="8683E2"/>
              <w:right w:val="single" w:sz="4" w:space="0" w:color="8683E2"/>
            </w:tcBorders>
            <w:shd w:val="clear" w:color="auto" w:fill="D2D2F4"/>
          </w:tcPr>
          <w:p>
            <w:pPr/>
          </w:p>
        </w:tc>
        <w:tc>
          <w:tcPr>
            <w:tcW w:w="1178" w:type="dxa"/>
            <w:vMerge/>
            <w:tcBorders>
              <w:left w:val="single" w:sz="10" w:space="0" w:color="D2D2F4"/>
              <w:bottom w:val="single" w:sz="4" w:space="0" w:color="8683E2"/>
              <w:right w:val="single" w:sz="9" w:space="0" w:color="D2D2F4"/>
            </w:tcBorders>
          </w:tcPr>
          <w:p>
            <w:pPr/>
          </w:p>
        </w:tc>
        <w:tc>
          <w:tcPr>
            <w:tcW w:w="1045"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6" w:type="dxa"/>
            <w:vMerge/>
            <w:tcBorders>
              <w:left w:val="single" w:sz="9" w:space="0" w:color="D2D2F4"/>
              <w:bottom w:val="single" w:sz="4" w:space="0" w:color="8683E2"/>
              <w:right w:val="single" w:sz="4" w:space="0" w:color="FFFFFF"/>
            </w:tcBorders>
          </w:tcPr>
          <w:p>
            <w:pPr/>
          </w:p>
        </w:tc>
        <w:tc>
          <w:tcPr>
            <w:tcW w:w="1044" w:type="dxa"/>
            <w:tcBorders>
              <w:top w:val="nil" w:sz="6" w:space="0" w:color="auto"/>
              <w:left w:val="single" w:sz="4" w:space="0" w:color="FFFFFF"/>
              <w:bottom w:val="single" w:sz="4" w:space="0" w:color="8683E2"/>
              <w:right w:val="single" w:sz="4" w:space="0" w:color="8683E2"/>
            </w:tcBorders>
            <w:shd w:val="clear" w:color="auto" w:fill="D2D2F4"/>
          </w:tcPr>
          <w:p>
            <w:pPr/>
          </w:p>
        </w:tc>
        <w:tc>
          <w:tcPr>
            <w:tcW w:w="797" w:type="dxa"/>
            <w:vMerge/>
            <w:tcBorders>
              <w:left w:val="single" w:sz="9" w:space="0" w:color="D2D2F4"/>
              <w:bottom w:val="single" w:sz="4" w:space="0" w:color="8683E2"/>
              <w:right w:val="single" w:sz="4" w:space="0" w:color="8683E2"/>
            </w:tcBorders>
          </w:tcPr>
          <w:p>
            <w:pPr/>
          </w:p>
        </w:tc>
        <w:tc>
          <w:tcPr>
            <w:tcW w:w="785"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170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4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深圳市酷脉科技有限 公司</w:t>
            </w:r>
          </w:p>
        </w:tc>
        <w:tc>
          <w:tcPr>
            <w:tcW w:w="1270" w:type="dxa"/>
            <w:vMerge w:val="restart"/>
            <w:tcBorders>
              <w:top w:val="single" w:sz="4" w:space="0" w:color="8683E2"/>
              <w:left w:val="single" w:sz="9" w:space="0" w:color="D2D2F4"/>
              <w:right w:val="single" w:sz="9" w:space="0" w:color="D2D2F4"/>
            </w:tcBorders>
          </w:tcPr>
          <w:p>
            <w:pPr>
              <w:pStyle w:val="TableParagraph"/>
              <w:spacing w:line="240" w:lineRule="auto"/>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7" w:type="dxa"/>
            <w:tcBorders>
              <w:top w:val="single" w:sz="4" w:space="0" w:color="8683E2"/>
              <w:left w:val="single" w:sz="4" w:space="0" w:color="8683E2"/>
              <w:bottom w:val="nil" w:sz="6" w:space="0" w:color="auto"/>
              <w:right w:val="single" w:sz="4" w:space="0" w:color="8683E2"/>
            </w:tcBorders>
            <w:shd w:val="clear" w:color="auto" w:fill="D2D2F4"/>
          </w:tcPr>
          <w:p>
            <w:pPr/>
          </w:p>
        </w:tc>
        <w:tc>
          <w:tcPr>
            <w:tcW w:w="1178" w:type="dxa"/>
            <w:vMerge w:val="restart"/>
            <w:tcBorders>
              <w:top w:val="single" w:sz="4" w:space="0" w:color="8683E2"/>
              <w:left w:val="single" w:sz="10" w:space="0" w:color="D2D2F4"/>
              <w:right w:val="single" w:sz="9" w:space="0" w:color="D2D2F4"/>
            </w:tcBorders>
          </w:tcPr>
          <w:p>
            <w:pPr/>
          </w:p>
        </w:tc>
        <w:tc>
          <w:tcPr>
            <w:tcW w:w="1045"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6" w:type="dxa"/>
            <w:vMerge w:val="restart"/>
            <w:tcBorders>
              <w:top w:val="single" w:sz="4" w:space="0" w:color="8683E2"/>
              <w:left w:val="single" w:sz="9" w:space="0" w:color="D2D2F4"/>
              <w:right w:val="single" w:sz="4" w:space="0" w:color="FFFFFF"/>
            </w:tcBorders>
          </w:tcPr>
          <w:p>
            <w:pPr/>
          </w:p>
        </w:tc>
        <w:tc>
          <w:tcPr>
            <w:tcW w:w="1044" w:type="dxa"/>
            <w:tcBorders>
              <w:top w:val="single" w:sz="4" w:space="0" w:color="8683E2"/>
              <w:left w:val="single" w:sz="4" w:space="0" w:color="FFFFFF"/>
              <w:bottom w:val="nil" w:sz="6" w:space="0" w:color="auto"/>
              <w:right w:val="single" w:sz="4" w:space="0" w:color="8683E2"/>
            </w:tcBorders>
            <w:shd w:val="clear" w:color="auto" w:fill="D2D2F4"/>
          </w:tcPr>
          <w:p>
            <w:pPr/>
          </w:p>
        </w:tc>
        <w:tc>
          <w:tcPr>
            <w:tcW w:w="797" w:type="dxa"/>
            <w:vMerge w:val="restart"/>
            <w:tcBorders>
              <w:top w:val="single" w:sz="4" w:space="0" w:color="8683E2"/>
              <w:left w:val="single" w:sz="9" w:space="0" w:color="D2D2F4"/>
              <w:right w:val="single" w:sz="4" w:space="0" w:color="8683E2"/>
            </w:tcBorders>
          </w:tcPr>
          <w:p>
            <w:pPr/>
          </w:p>
        </w:tc>
        <w:tc>
          <w:tcPr>
            <w:tcW w:w="785" w:type="dxa"/>
            <w:vMerge w:val="restart"/>
            <w:tcBorders>
              <w:top w:val="single" w:sz="4" w:space="0" w:color="8683E2"/>
              <w:left w:val="single" w:sz="4" w:space="0" w:color="8683E2"/>
              <w:right w:val="single" w:sz="4" w:space="0" w:color="8683E2"/>
            </w:tcBorders>
            <w:shd w:val="clear" w:color="auto" w:fill="D2D2F4"/>
          </w:tcPr>
          <w:p>
            <w:pPr/>
          </w:p>
        </w:tc>
      </w:tr>
      <w:tr>
        <w:trPr>
          <w:trHeight w:val="312" w:hRule="exact"/>
        </w:trPr>
        <w:tc>
          <w:tcPr>
            <w:tcW w:w="1703" w:type="dxa"/>
            <w:vMerge/>
            <w:tcBorders>
              <w:left w:val="single" w:sz="4" w:space="0" w:color="8683E2"/>
              <w:right w:val="single" w:sz="4" w:space="0" w:color="8683E2"/>
            </w:tcBorders>
            <w:shd w:val="clear" w:color="auto" w:fill="D2D2F4"/>
          </w:tcPr>
          <w:p>
            <w:pPr/>
          </w:p>
        </w:tc>
        <w:tc>
          <w:tcPr>
            <w:tcW w:w="1270" w:type="dxa"/>
            <w:vMerge/>
            <w:tcBorders>
              <w:left w:val="single" w:sz="9" w:space="0" w:color="D2D2F4"/>
              <w:right w:val="single" w:sz="9" w:space="0" w:color="D2D2F4"/>
            </w:tcBorders>
          </w:tcPr>
          <w:p>
            <w:pPr/>
          </w:p>
        </w:tc>
        <w:tc>
          <w:tcPr>
            <w:tcW w:w="70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16"/>
              <w:jc w:val="right"/>
              <w:rPr>
                <w:rFonts w:ascii="华文细黑" w:hAnsi="华文细黑" w:cs="华文细黑" w:eastAsia="华文细黑" w:hint="default"/>
                <w:sz w:val="18"/>
                <w:szCs w:val="18"/>
              </w:rPr>
            </w:pPr>
            <w:r>
              <w:rPr>
                <w:rFonts w:ascii="华文细黑"/>
                <w:sz w:val="18"/>
              </w:rPr>
              <w:t>3,000</w:t>
            </w:r>
          </w:p>
        </w:tc>
        <w:tc>
          <w:tcPr>
            <w:tcW w:w="1178" w:type="dxa"/>
            <w:vMerge/>
            <w:tcBorders>
              <w:left w:val="single" w:sz="10" w:space="0" w:color="D2D2F4"/>
              <w:right w:val="single" w:sz="9" w:space="0" w:color="D2D2F4"/>
            </w:tcBorders>
          </w:tcPr>
          <w:p>
            <w:pPr/>
          </w:p>
        </w:tc>
        <w:tc>
          <w:tcPr>
            <w:tcW w:w="1045" w:type="dxa"/>
            <w:tcBorders>
              <w:top w:val="nil" w:sz="6" w:space="0" w:color="auto"/>
              <w:left w:val="single" w:sz="4" w:space="0" w:color="8683E2"/>
              <w:bottom w:val="nil" w:sz="6" w:space="0" w:color="auto"/>
              <w:right w:val="single" w:sz="4" w:space="0" w:color="8683E2"/>
            </w:tcBorders>
            <w:shd w:val="clear" w:color="auto" w:fill="D2D2F4"/>
          </w:tcPr>
          <w:p>
            <w:pPr/>
          </w:p>
        </w:tc>
        <w:tc>
          <w:tcPr>
            <w:tcW w:w="1046" w:type="dxa"/>
            <w:vMerge/>
            <w:tcBorders>
              <w:left w:val="single" w:sz="9" w:space="0" w:color="D2D2F4"/>
              <w:right w:val="single" w:sz="4" w:space="0" w:color="FFFFFF"/>
            </w:tcBorders>
          </w:tcPr>
          <w:p>
            <w:pPr/>
          </w:p>
        </w:tc>
        <w:tc>
          <w:tcPr>
            <w:tcW w:w="1044" w:type="dxa"/>
            <w:tcBorders>
              <w:top w:val="nil" w:sz="6" w:space="0" w:color="auto"/>
              <w:left w:val="single" w:sz="4" w:space="0" w:color="FFFFFF"/>
              <w:bottom w:val="nil" w:sz="6" w:space="0" w:color="auto"/>
              <w:right w:val="single" w:sz="4" w:space="0" w:color="8683E2"/>
            </w:tcBorders>
            <w:shd w:val="clear" w:color="auto" w:fill="D2D2F4"/>
          </w:tcPr>
          <w:p>
            <w:pPr/>
          </w:p>
        </w:tc>
        <w:tc>
          <w:tcPr>
            <w:tcW w:w="797" w:type="dxa"/>
            <w:vMerge/>
            <w:tcBorders>
              <w:left w:val="single" w:sz="9" w:space="0" w:color="D2D2F4"/>
              <w:right w:val="single" w:sz="4" w:space="0" w:color="8683E2"/>
            </w:tcBorders>
          </w:tcPr>
          <w:p>
            <w:pPr/>
          </w:p>
        </w:tc>
        <w:tc>
          <w:tcPr>
            <w:tcW w:w="785" w:type="dxa"/>
            <w:vMerge/>
            <w:tcBorders>
              <w:left w:val="single" w:sz="4" w:space="0" w:color="8683E2"/>
              <w:right w:val="single" w:sz="4" w:space="0" w:color="8683E2"/>
            </w:tcBorders>
            <w:shd w:val="clear" w:color="auto" w:fill="D2D2F4"/>
          </w:tcPr>
          <w:p>
            <w:pPr/>
          </w:p>
        </w:tc>
      </w:tr>
      <w:tr>
        <w:trPr>
          <w:trHeight w:val="161" w:hRule="exact"/>
        </w:trPr>
        <w:tc>
          <w:tcPr>
            <w:tcW w:w="1703" w:type="dxa"/>
            <w:vMerge/>
            <w:tcBorders>
              <w:left w:val="single" w:sz="4" w:space="0" w:color="8683E2"/>
              <w:bottom w:val="single" w:sz="4" w:space="0" w:color="8683E2"/>
              <w:right w:val="single" w:sz="4" w:space="0" w:color="8683E2"/>
            </w:tcBorders>
            <w:shd w:val="clear" w:color="auto" w:fill="D2D2F4"/>
          </w:tcPr>
          <w:p>
            <w:pPr/>
          </w:p>
        </w:tc>
        <w:tc>
          <w:tcPr>
            <w:tcW w:w="1270" w:type="dxa"/>
            <w:vMerge/>
            <w:tcBorders>
              <w:left w:val="single" w:sz="9" w:space="0" w:color="D2D2F4"/>
              <w:bottom w:val="single" w:sz="4" w:space="0" w:color="8683E2"/>
              <w:right w:val="single" w:sz="9" w:space="0" w:color="D2D2F4"/>
            </w:tcBorders>
          </w:tcPr>
          <w:p>
            <w:pPr/>
          </w:p>
        </w:tc>
        <w:tc>
          <w:tcPr>
            <w:tcW w:w="707" w:type="dxa"/>
            <w:tcBorders>
              <w:top w:val="nil" w:sz="6" w:space="0" w:color="auto"/>
              <w:left w:val="single" w:sz="4" w:space="0" w:color="8683E2"/>
              <w:bottom w:val="single" w:sz="4" w:space="0" w:color="8683E2"/>
              <w:right w:val="single" w:sz="4" w:space="0" w:color="8683E2"/>
            </w:tcBorders>
            <w:shd w:val="clear" w:color="auto" w:fill="D2D2F4"/>
          </w:tcPr>
          <w:p>
            <w:pPr/>
          </w:p>
        </w:tc>
        <w:tc>
          <w:tcPr>
            <w:tcW w:w="1178" w:type="dxa"/>
            <w:vMerge/>
            <w:tcBorders>
              <w:left w:val="single" w:sz="10" w:space="0" w:color="D2D2F4"/>
              <w:bottom w:val="single" w:sz="4" w:space="0" w:color="8683E2"/>
              <w:right w:val="single" w:sz="9" w:space="0" w:color="D2D2F4"/>
            </w:tcBorders>
          </w:tcPr>
          <w:p>
            <w:pPr/>
          </w:p>
        </w:tc>
        <w:tc>
          <w:tcPr>
            <w:tcW w:w="1045"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6" w:type="dxa"/>
            <w:vMerge/>
            <w:tcBorders>
              <w:left w:val="single" w:sz="9" w:space="0" w:color="D2D2F4"/>
              <w:bottom w:val="single" w:sz="4" w:space="0" w:color="8683E2"/>
              <w:right w:val="single" w:sz="4" w:space="0" w:color="FFFFFF"/>
            </w:tcBorders>
          </w:tcPr>
          <w:p>
            <w:pPr/>
          </w:p>
        </w:tc>
        <w:tc>
          <w:tcPr>
            <w:tcW w:w="1044" w:type="dxa"/>
            <w:tcBorders>
              <w:top w:val="nil" w:sz="6" w:space="0" w:color="auto"/>
              <w:left w:val="single" w:sz="4" w:space="0" w:color="FFFFFF"/>
              <w:bottom w:val="single" w:sz="4" w:space="0" w:color="8683E2"/>
              <w:right w:val="single" w:sz="4" w:space="0" w:color="8683E2"/>
            </w:tcBorders>
            <w:shd w:val="clear" w:color="auto" w:fill="D2D2F4"/>
          </w:tcPr>
          <w:p>
            <w:pPr/>
          </w:p>
        </w:tc>
        <w:tc>
          <w:tcPr>
            <w:tcW w:w="797" w:type="dxa"/>
            <w:vMerge/>
            <w:tcBorders>
              <w:left w:val="single" w:sz="9" w:space="0" w:color="D2D2F4"/>
              <w:bottom w:val="single" w:sz="4" w:space="0" w:color="8683E2"/>
              <w:right w:val="single" w:sz="4" w:space="0" w:color="8683E2"/>
            </w:tcBorders>
          </w:tcPr>
          <w:p>
            <w:pPr/>
          </w:p>
        </w:tc>
        <w:tc>
          <w:tcPr>
            <w:tcW w:w="785"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170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4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深圳市酷众科技有限 公司</w:t>
            </w:r>
          </w:p>
        </w:tc>
        <w:tc>
          <w:tcPr>
            <w:tcW w:w="1270" w:type="dxa"/>
            <w:vMerge w:val="restart"/>
            <w:tcBorders>
              <w:top w:val="single" w:sz="4" w:space="0" w:color="8683E2"/>
              <w:left w:val="single" w:sz="9" w:space="0" w:color="D2D2F4"/>
              <w:right w:val="single" w:sz="9" w:space="0" w:color="D2D2F4"/>
            </w:tcBorders>
          </w:tcPr>
          <w:p>
            <w:pPr>
              <w:pStyle w:val="TableParagraph"/>
              <w:spacing w:line="253" w:lineRule="exact"/>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28</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7" w:type="dxa"/>
            <w:tcBorders>
              <w:top w:val="single" w:sz="4" w:space="0" w:color="8683E2"/>
              <w:left w:val="single" w:sz="4" w:space="0" w:color="8683E2"/>
              <w:bottom w:val="nil" w:sz="6" w:space="0" w:color="auto"/>
              <w:right w:val="single" w:sz="4" w:space="0" w:color="8683E2"/>
            </w:tcBorders>
            <w:shd w:val="clear" w:color="auto" w:fill="D2D2F4"/>
          </w:tcPr>
          <w:p>
            <w:pPr/>
          </w:p>
        </w:tc>
        <w:tc>
          <w:tcPr>
            <w:tcW w:w="1178" w:type="dxa"/>
            <w:vMerge w:val="restart"/>
            <w:tcBorders>
              <w:top w:val="single" w:sz="4" w:space="0" w:color="8683E2"/>
              <w:left w:val="single" w:sz="10" w:space="0" w:color="D2D2F4"/>
              <w:right w:val="single" w:sz="9" w:space="0" w:color="D2D2F4"/>
            </w:tcBorders>
          </w:tcPr>
          <w:p>
            <w:pPr/>
          </w:p>
        </w:tc>
        <w:tc>
          <w:tcPr>
            <w:tcW w:w="1045"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6" w:type="dxa"/>
            <w:vMerge w:val="restart"/>
            <w:tcBorders>
              <w:top w:val="single" w:sz="4" w:space="0" w:color="8683E2"/>
              <w:left w:val="single" w:sz="9" w:space="0" w:color="D2D2F4"/>
              <w:right w:val="single" w:sz="4" w:space="0" w:color="FFFFFF"/>
            </w:tcBorders>
          </w:tcPr>
          <w:p>
            <w:pPr/>
          </w:p>
        </w:tc>
        <w:tc>
          <w:tcPr>
            <w:tcW w:w="1044" w:type="dxa"/>
            <w:tcBorders>
              <w:top w:val="single" w:sz="4" w:space="0" w:color="8683E2"/>
              <w:left w:val="single" w:sz="4" w:space="0" w:color="FFFFFF"/>
              <w:bottom w:val="nil" w:sz="6" w:space="0" w:color="auto"/>
              <w:right w:val="single" w:sz="4" w:space="0" w:color="8683E2"/>
            </w:tcBorders>
            <w:shd w:val="clear" w:color="auto" w:fill="D2D2F4"/>
          </w:tcPr>
          <w:p>
            <w:pPr/>
          </w:p>
        </w:tc>
        <w:tc>
          <w:tcPr>
            <w:tcW w:w="797" w:type="dxa"/>
            <w:vMerge w:val="restart"/>
            <w:tcBorders>
              <w:top w:val="single" w:sz="4" w:space="0" w:color="8683E2"/>
              <w:left w:val="single" w:sz="9" w:space="0" w:color="D2D2F4"/>
              <w:right w:val="single" w:sz="4" w:space="0" w:color="8683E2"/>
            </w:tcBorders>
          </w:tcPr>
          <w:p>
            <w:pPr/>
          </w:p>
        </w:tc>
        <w:tc>
          <w:tcPr>
            <w:tcW w:w="785" w:type="dxa"/>
            <w:vMerge w:val="restart"/>
            <w:tcBorders>
              <w:top w:val="single" w:sz="4" w:space="0" w:color="8683E2"/>
              <w:left w:val="single" w:sz="4" w:space="0" w:color="8683E2"/>
              <w:right w:val="single" w:sz="4" w:space="0" w:color="8683E2"/>
            </w:tcBorders>
            <w:shd w:val="clear" w:color="auto" w:fill="D2D2F4"/>
          </w:tcPr>
          <w:p>
            <w:pPr/>
          </w:p>
        </w:tc>
      </w:tr>
      <w:tr>
        <w:trPr>
          <w:trHeight w:val="312" w:hRule="exact"/>
        </w:trPr>
        <w:tc>
          <w:tcPr>
            <w:tcW w:w="1703" w:type="dxa"/>
            <w:vMerge/>
            <w:tcBorders>
              <w:left w:val="single" w:sz="4" w:space="0" w:color="8683E2"/>
              <w:right w:val="single" w:sz="4" w:space="0" w:color="8683E2"/>
            </w:tcBorders>
            <w:shd w:val="clear" w:color="auto" w:fill="D2D2F4"/>
          </w:tcPr>
          <w:p>
            <w:pPr/>
          </w:p>
        </w:tc>
        <w:tc>
          <w:tcPr>
            <w:tcW w:w="1270" w:type="dxa"/>
            <w:vMerge/>
            <w:tcBorders>
              <w:left w:val="single" w:sz="9" w:space="0" w:color="D2D2F4"/>
              <w:right w:val="single" w:sz="9" w:space="0" w:color="D2D2F4"/>
            </w:tcBorders>
          </w:tcPr>
          <w:p>
            <w:pPr/>
          </w:p>
        </w:tc>
        <w:tc>
          <w:tcPr>
            <w:tcW w:w="70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16"/>
              <w:jc w:val="right"/>
              <w:rPr>
                <w:rFonts w:ascii="华文细黑" w:hAnsi="华文细黑" w:cs="华文细黑" w:eastAsia="华文细黑" w:hint="default"/>
                <w:sz w:val="18"/>
                <w:szCs w:val="18"/>
              </w:rPr>
            </w:pPr>
            <w:r>
              <w:rPr>
                <w:rFonts w:ascii="华文细黑"/>
                <w:sz w:val="18"/>
              </w:rPr>
              <w:t>1,500</w:t>
            </w:r>
          </w:p>
        </w:tc>
        <w:tc>
          <w:tcPr>
            <w:tcW w:w="1178" w:type="dxa"/>
            <w:vMerge/>
            <w:tcBorders>
              <w:left w:val="single" w:sz="10" w:space="0" w:color="D2D2F4"/>
              <w:right w:val="single" w:sz="9" w:space="0" w:color="D2D2F4"/>
            </w:tcBorders>
          </w:tcPr>
          <w:p>
            <w:pPr/>
          </w:p>
        </w:tc>
        <w:tc>
          <w:tcPr>
            <w:tcW w:w="1045" w:type="dxa"/>
            <w:tcBorders>
              <w:top w:val="nil" w:sz="6" w:space="0" w:color="auto"/>
              <w:left w:val="single" w:sz="4" w:space="0" w:color="8683E2"/>
              <w:bottom w:val="nil" w:sz="6" w:space="0" w:color="auto"/>
              <w:right w:val="single" w:sz="4" w:space="0" w:color="8683E2"/>
            </w:tcBorders>
            <w:shd w:val="clear" w:color="auto" w:fill="D2D2F4"/>
          </w:tcPr>
          <w:p>
            <w:pPr/>
          </w:p>
        </w:tc>
        <w:tc>
          <w:tcPr>
            <w:tcW w:w="1046" w:type="dxa"/>
            <w:vMerge/>
            <w:tcBorders>
              <w:left w:val="single" w:sz="9" w:space="0" w:color="D2D2F4"/>
              <w:right w:val="single" w:sz="4" w:space="0" w:color="FFFFFF"/>
            </w:tcBorders>
          </w:tcPr>
          <w:p>
            <w:pPr/>
          </w:p>
        </w:tc>
        <w:tc>
          <w:tcPr>
            <w:tcW w:w="1044" w:type="dxa"/>
            <w:tcBorders>
              <w:top w:val="nil" w:sz="6" w:space="0" w:color="auto"/>
              <w:left w:val="single" w:sz="4" w:space="0" w:color="FFFFFF"/>
              <w:bottom w:val="nil" w:sz="6" w:space="0" w:color="auto"/>
              <w:right w:val="single" w:sz="4" w:space="0" w:color="8683E2"/>
            </w:tcBorders>
            <w:shd w:val="clear" w:color="auto" w:fill="D2D2F4"/>
          </w:tcPr>
          <w:p>
            <w:pPr/>
          </w:p>
        </w:tc>
        <w:tc>
          <w:tcPr>
            <w:tcW w:w="797" w:type="dxa"/>
            <w:vMerge/>
            <w:tcBorders>
              <w:left w:val="single" w:sz="9" w:space="0" w:color="D2D2F4"/>
              <w:right w:val="single" w:sz="4" w:space="0" w:color="8683E2"/>
            </w:tcBorders>
          </w:tcPr>
          <w:p>
            <w:pPr/>
          </w:p>
        </w:tc>
        <w:tc>
          <w:tcPr>
            <w:tcW w:w="785" w:type="dxa"/>
            <w:vMerge/>
            <w:tcBorders>
              <w:left w:val="single" w:sz="4" w:space="0" w:color="8683E2"/>
              <w:right w:val="single" w:sz="4" w:space="0" w:color="8683E2"/>
            </w:tcBorders>
            <w:shd w:val="clear" w:color="auto" w:fill="D2D2F4"/>
          </w:tcPr>
          <w:p>
            <w:pPr/>
          </w:p>
        </w:tc>
      </w:tr>
      <w:tr>
        <w:trPr>
          <w:trHeight w:val="161" w:hRule="exact"/>
        </w:trPr>
        <w:tc>
          <w:tcPr>
            <w:tcW w:w="1703" w:type="dxa"/>
            <w:vMerge/>
            <w:tcBorders>
              <w:left w:val="single" w:sz="4" w:space="0" w:color="8683E2"/>
              <w:bottom w:val="single" w:sz="4" w:space="0" w:color="8683E2"/>
              <w:right w:val="single" w:sz="4" w:space="0" w:color="8683E2"/>
            </w:tcBorders>
            <w:shd w:val="clear" w:color="auto" w:fill="D2D2F4"/>
          </w:tcPr>
          <w:p>
            <w:pPr/>
          </w:p>
        </w:tc>
        <w:tc>
          <w:tcPr>
            <w:tcW w:w="1270" w:type="dxa"/>
            <w:vMerge/>
            <w:tcBorders>
              <w:left w:val="single" w:sz="9" w:space="0" w:color="D2D2F4"/>
              <w:bottom w:val="single" w:sz="4" w:space="0" w:color="8683E2"/>
              <w:right w:val="single" w:sz="9" w:space="0" w:color="D2D2F4"/>
            </w:tcBorders>
          </w:tcPr>
          <w:p>
            <w:pPr/>
          </w:p>
        </w:tc>
        <w:tc>
          <w:tcPr>
            <w:tcW w:w="707" w:type="dxa"/>
            <w:tcBorders>
              <w:top w:val="nil" w:sz="6" w:space="0" w:color="auto"/>
              <w:left w:val="single" w:sz="4" w:space="0" w:color="8683E2"/>
              <w:bottom w:val="single" w:sz="4" w:space="0" w:color="8683E2"/>
              <w:right w:val="single" w:sz="4" w:space="0" w:color="8683E2"/>
            </w:tcBorders>
            <w:shd w:val="clear" w:color="auto" w:fill="D2D2F4"/>
          </w:tcPr>
          <w:p>
            <w:pPr/>
          </w:p>
        </w:tc>
        <w:tc>
          <w:tcPr>
            <w:tcW w:w="1178" w:type="dxa"/>
            <w:vMerge/>
            <w:tcBorders>
              <w:left w:val="single" w:sz="10" w:space="0" w:color="D2D2F4"/>
              <w:bottom w:val="single" w:sz="4" w:space="0" w:color="8683E2"/>
              <w:right w:val="single" w:sz="9" w:space="0" w:color="D2D2F4"/>
            </w:tcBorders>
          </w:tcPr>
          <w:p>
            <w:pPr/>
          </w:p>
        </w:tc>
        <w:tc>
          <w:tcPr>
            <w:tcW w:w="1045"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6" w:type="dxa"/>
            <w:vMerge/>
            <w:tcBorders>
              <w:left w:val="single" w:sz="9" w:space="0" w:color="D2D2F4"/>
              <w:bottom w:val="single" w:sz="4" w:space="0" w:color="8683E2"/>
              <w:right w:val="single" w:sz="4" w:space="0" w:color="FFFFFF"/>
            </w:tcBorders>
          </w:tcPr>
          <w:p>
            <w:pPr/>
          </w:p>
        </w:tc>
        <w:tc>
          <w:tcPr>
            <w:tcW w:w="1044" w:type="dxa"/>
            <w:tcBorders>
              <w:top w:val="nil" w:sz="6" w:space="0" w:color="auto"/>
              <w:left w:val="single" w:sz="4" w:space="0" w:color="FFFFFF"/>
              <w:bottom w:val="single" w:sz="4" w:space="0" w:color="8683E2"/>
              <w:right w:val="single" w:sz="4" w:space="0" w:color="8683E2"/>
            </w:tcBorders>
            <w:shd w:val="clear" w:color="auto" w:fill="D2D2F4"/>
          </w:tcPr>
          <w:p>
            <w:pPr/>
          </w:p>
        </w:tc>
        <w:tc>
          <w:tcPr>
            <w:tcW w:w="797" w:type="dxa"/>
            <w:vMerge/>
            <w:tcBorders>
              <w:left w:val="single" w:sz="9" w:space="0" w:color="D2D2F4"/>
              <w:bottom w:val="single" w:sz="4" w:space="0" w:color="8683E2"/>
              <w:right w:val="single" w:sz="4" w:space="0" w:color="8683E2"/>
            </w:tcBorders>
          </w:tcPr>
          <w:p>
            <w:pPr/>
          </w:p>
        </w:tc>
        <w:tc>
          <w:tcPr>
            <w:tcW w:w="785"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170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4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深圳市酷众科技有限 公司</w:t>
            </w:r>
          </w:p>
        </w:tc>
        <w:tc>
          <w:tcPr>
            <w:tcW w:w="1270" w:type="dxa"/>
            <w:vMerge w:val="restart"/>
            <w:tcBorders>
              <w:top w:val="single" w:sz="4" w:space="0" w:color="8683E2"/>
              <w:left w:val="single" w:sz="9" w:space="0" w:color="D2D2F4"/>
              <w:right w:val="single" w:sz="9" w:space="0" w:color="D2D2F4"/>
            </w:tcBorders>
          </w:tcPr>
          <w:p>
            <w:pPr>
              <w:pStyle w:val="TableParagraph"/>
              <w:spacing w:line="253" w:lineRule="exact"/>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7" w:type="dxa"/>
            <w:tcBorders>
              <w:top w:val="single" w:sz="4" w:space="0" w:color="8683E2"/>
              <w:left w:val="single" w:sz="4" w:space="0" w:color="8683E2"/>
              <w:bottom w:val="nil" w:sz="6" w:space="0" w:color="auto"/>
              <w:right w:val="single" w:sz="4" w:space="0" w:color="8683E2"/>
            </w:tcBorders>
            <w:shd w:val="clear" w:color="auto" w:fill="D2D2F4"/>
          </w:tcPr>
          <w:p>
            <w:pPr/>
          </w:p>
        </w:tc>
        <w:tc>
          <w:tcPr>
            <w:tcW w:w="1178" w:type="dxa"/>
            <w:vMerge w:val="restart"/>
            <w:tcBorders>
              <w:top w:val="single" w:sz="4" w:space="0" w:color="8683E2"/>
              <w:left w:val="single" w:sz="10" w:space="0" w:color="D2D2F4"/>
              <w:right w:val="single" w:sz="9" w:space="0" w:color="D2D2F4"/>
            </w:tcBorders>
          </w:tcPr>
          <w:p>
            <w:pPr/>
          </w:p>
        </w:tc>
        <w:tc>
          <w:tcPr>
            <w:tcW w:w="1045"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6" w:type="dxa"/>
            <w:vMerge w:val="restart"/>
            <w:tcBorders>
              <w:top w:val="single" w:sz="4" w:space="0" w:color="8683E2"/>
              <w:left w:val="single" w:sz="9" w:space="0" w:color="D2D2F4"/>
              <w:right w:val="single" w:sz="4" w:space="0" w:color="FFFFFF"/>
            </w:tcBorders>
          </w:tcPr>
          <w:p>
            <w:pPr/>
          </w:p>
        </w:tc>
        <w:tc>
          <w:tcPr>
            <w:tcW w:w="1044" w:type="dxa"/>
            <w:tcBorders>
              <w:top w:val="single" w:sz="4" w:space="0" w:color="8683E2"/>
              <w:left w:val="single" w:sz="4" w:space="0" w:color="FFFFFF"/>
              <w:bottom w:val="nil" w:sz="6" w:space="0" w:color="auto"/>
              <w:right w:val="single" w:sz="4" w:space="0" w:color="8683E2"/>
            </w:tcBorders>
            <w:shd w:val="clear" w:color="auto" w:fill="D2D2F4"/>
          </w:tcPr>
          <w:p>
            <w:pPr/>
          </w:p>
        </w:tc>
        <w:tc>
          <w:tcPr>
            <w:tcW w:w="797" w:type="dxa"/>
            <w:vMerge w:val="restart"/>
            <w:tcBorders>
              <w:top w:val="single" w:sz="4" w:space="0" w:color="8683E2"/>
              <w:left w:val="single" w:sz="9" w:space="0" w:color="D2D2F4"/>
              <w:right w:val="single" w:sz="4" w:space="0" w:color="8683E2"/>
            </w:tcBorders>
          </w:tcPr>
          <w:p>
            <w:pPr/>
          </w:p>
        </w:tc>
        <w:tc>
          <w:tcPr>
            <w:tcW w:w="785" w:type="dxa"/>
            <w:vMerge w:val="restart"/>
            <w:tcBorders>
              <w:top w:val="single" w:sz="4" w:space="0" w:color="8683E2"/>
              <w:left w:val="single" w:sz="4" w:space="0" w:color="8683E2"/>
              <w:right w:val="single" w:sz="4" w:space="0" w:color="8683E2"/>
            </w:tcBorders>
            <w:shd w:val="clear" w:color="auto" w:fill="D2D2F4"/>
          </w:tcPr>
          <w:p>
            <w:pPr/>
          </w:p>
        </w:tc>
      </w:tr>
      <w:tr>
        <w:trPr>
          <w:trHeight w:val="312" w:hRule="exact"/>
        </w:trPr>
        <w:tc>
          <w:tcPr>
            <w:tcW w:w="1703" w:type="dxa"/>
            <w:vMerge/>
            <w:tcBorders>
              <w:left w:val="single" w:sz="4" w:space="0" w:color="8683E2"/>
              <w:right w:val="single" w:sz="4" w:space="0" w:color="8683E2"/>
            </w:tcBorders>
            <w:shd w:val="clear" w:color="auto" w:fill="D2D2F4"/>
          </w:tcPr>
          <w:p>
            <w:pPr/>
          </w:p>
        </w:tc>
        <w:tc>
          <w:tcPr>
            <w:tcW w:w="1270" w:type="dxa"/>
            <w:vMerge/>
            <w:tcBorders>
              <w:left w:val="single" w:sz="9" w:space="0" w:color="D2D2F4"/>
              <w:right w:val="single" w:sz="9" w:space="0" w:color="D2D2F4"/>
            </w:tcBorders>
          </w:tcPr>
          <w:p>
            <w:pPr/>
          </w:p>
        </w:tc>
        <w:tc>
          <w:tcPr>
            <w:tcW w:w="70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16"/>
              <w:jc w:val="right"/>
              <w:rPr>
                <w:rFonts w:ascii="华文细黑" w:hAnsi="华文细黑" w:cs="华文细黑" w:eastAsia="华文细黑" w:hint="default"/>
                <w:sz w:val="18"/>
                <w:szCs w:val="18"/>
              </w:rPr>
            </w:pPr>
            <w:r>
              <w:rPr>
                <w:rFonts w:ascii="华文细黑"/>
                <w:sz w:val="18"/>
              </w:rPr>
              <w:t>3,000</w:t>
            </w:r>
          </w:p>
        </w:tc>
        <w:tc>
          <w:tcPr>
            <w:tcW w:w="1178" w:type="dxa"/>
            <w:vMerge/>
            <w:tcBorders>
              <w:left w:val="single" w:sz="10" w:space="0" w:color="D2D2F4"/>
              <w:right w:val="single" w:sz="9" w:space="0" w:color="D2D2F4"/>
            </w:tcBorders>
          </w:tcPr>
          <w:p>
            <w:pPr/>
          </w:p>
        </w:tc>
        <w:tc>
          <w:tcPr>
            <w:tcW w:w="1045" w:type="dxa"/>
            <w:tcBorders>
              <w:top w:val="nil" w:sz="6" w:space="0" w:color="auto"/>
              <w:left w:val="single" w:sz="4" w:space="0" w:color="8683E2"/>
              <w:bottom w:val="nil" w:sz="6" w:space="0" w:color="auto"/>
              <w:right w:val="single" w:sz="4" w:space="0" w:color="8683E2"/>
            </w:tcBorders>
            <w:shd w:val="clear" w:color="auto" w:fill="D2D2F4"/>
          </w:tcPr>
          <w:p>
            <w:pPr/>
          </w:p>
        </w:tc>
        <w:tc>
          <w:tcPr>
            <w:tcW w:w="1046" w:type="dxa"/>
            <w:vMerge/>
            <w:tcBorders>
              <w:left w:val="single" w:sz="9" w:space="0" w:color="D2D2F4"/>
              <w:right w:val="single" w:sz="4" w:space="0" w:color="FFFFFF"/>
            </w:tcBorders>
          </w:tcPr>
          <w:p>
            <w:pPr/>
          </w:p>
        </w:tc>
        <w:tc>
          <w:tcPr>
            <w:tcW w:w="1044" w:type="dxa"/>
            <w:tcBorders>
              <w:top w:val="nil" w:sz="6" w:space="0" w:color="auto"/>
              <w:left w:val="single" w:sz="4" w:space="0" w:color="FFFFFF"/>
              <w:bottom w:val="nil" w:sz="6" w:space="0" w:color="auto"/>
              <w:right w:val="single" w:sz="4" w:space="0" w:color="8683E2"/>
            </w:tcBorders>
            <w:shd w:val="clear" w:color="auto" w:fill="D2D2F4"/>
          </w:tcPr>
          <w:p>
            <w:pPr/>
          </w:p>
        </w:tc>
        <w:tc>
          <w:tcPr>
            <w:tcW w:w="797" w:type="dxa"/>
            <w:vMerge/>
            <w:tcBorders>
              <w:left w:val="single" w:sz="9" w:space="0" w:color="D2D2F4"/>
              <w:right w:val="single" w:sz="4" w:space="0" w:color="8683E2"/>
            </w:tcBorders>
          </w:tcPr>
          <w:p>
            <w:pPr/>
          </w:p>
        </w:tc>
        <w:tc>
          <w:tcPr>
            <w:tcW w:w="785" w:type="dxa"/>
            <w:vMerge/>
            <w:tcBorders>
              <w:left w:val="single" w:sz="4" w:space="0" w:color="8683E2"/>
              <w:right w:val="single" w:sz="4" w:space="0" w:color="8683E2"/>
            </w:tcBorders>
            <w:shd w:val="clear" w:color="auto" w:fill="D2D2F4"/>
          </w:tcPr>
          <w:p>
            <w:pPr/>
          </w:p>
        </w:tc>
      </w:tr>
      <w:tr>
        <w:trPr>
          <w:trHeight w:val="161" w:hRule="exact"/>
        </w:trPr>
        <w:tc>
          <w:tcPr>
            <w:tcW w:w="1703" w:type="dxa"/>
            <w:vMerge/>
            <w:tcBorders>
              <w:left w:val="single" w:sz="4" w:space="0" w:color="8683E2"/>
              <w:bottom w:val="single" w:sz="4" w:space="0" w:color="8683E2"/>
              <w:right w:val="single" w:sz="4" w:space="0" w:color="8683E2"/>
            </w:tcBorders>
            <w:shd w:val="clear" w:color="auto" w:fill="D2D2F4"/>
          </w:tcPr>
          <w:p>
            <w:pPr/>
          </w:p>
        </w:tc>
        <w:tc>
          <w:tcPr>
            <w:tcW w:w="1270" w:type="dxa"/>
            <w:vMerge/>
            <w:tcBorders>
              <w:left w:val="single" w:sz="9" w:space="0" w:color="D2D2F4"/>
              <w:bottom w:val="single" w:sz="4" w:space="0" w:color="8683E2"/>
              <w:right w:val="single" w:sz="9" w:space="0" w:color="D2D2F4"/>
            </w:tcBorders>
          </w:tcPr>
          <w:p>
            <w:pPr/>
          </w:p>
        </w:tc>
        <w:tc>
          <w:tcPr>
            <w:tcW w:w="707" w:type="dxa"/>
            <w:tcBorders>
              <w:top w:val="nil" w:sz="6" w:space="0" w:color="auto"/>
              <w:left w:val="single" w:sz="4" w:space="0" w:color="8683E2"/>
              <w:bottom w:val="single" w:sz="4" w:space="0" w:color="8683E2"/>
              <w:right w:val="single" w:sz="4" w:space="0" w:color="8683E2"/>
            </w:tcBorders>
            <w:shd w:val="clear" w:color="auto" w:fill="D2D2F4"/>
          </w:tcPr>
          <w:p>
            <w:pPr/>
          </w:p>
        </w:tc>
        <w:tc>
          <w:tcPr>
            <w:tcW w:w="1178" w:type="dxa"/>
            <w:vMerge/>
            <w:tcBorders>
              <w:left w:val="single" w:sz="10" w:space="0" w:color="D2D2F4"/>
              <w:bottom w:val="single" w:sz="4" w:space="0" w:color="8683E2"/>
              <w:right w:val="single" w:sz="9" w:space="0" w:color="D2D2F4"/>
            </w:tcBorders>
          </w:tcPr>
          <w:p>
            <w:pPr/>
          </w:p>
        </w:tc>
        <w:tc>
          <w:tcPr>
            <w:tcW w:w="1045"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6" w:type="dxa"/>
            <w:vMerge/>
            <w:tcBorders>
              <w:left w:val="single" w:sz="9" w:space="0" w:color="D2D2F4"/>
              <w:bottom w:val="single" w:sz="4" w:space="0" w:color="8683E2"/>
              <w:right w:val="single" w:sz="4" w:space="0" w:color="FFFFFF"/>
            </w:tcBorders>
          </w:tcPr>
          <w:p>
            <w:pPr/>
          </w:p>
        </w:tc>
        <w:tc>
          <w:tcPr>
            <w:tcW w:w="1044" w:type="dxa"/>
            <w:tcBorders>
              <w:top w:val="nil" w:sz="6" w:space="0" w:color="auto"/>
              <w:left w:val="single" w:sz="4" w:space="0" w:color="FFFFFF"/>
              <w:bottom w:val="single" w:sz="4" w:space="0" w:color="8683E2"/>
              <w:right w:val="single" w:sz="4" w:space="0" w:color="8683E2"/>
            </w:tcBorders>
            <w:shd w:val="clear" w:color="auto" w:fill="D2D2F4"/>
          </w:tcPr>
          <w:p>
            <w:pPr/>
          </w:p>
        </w:tc>
        <w:tc>
          <w:tcPr>
            <w:tcW w:w="797" w:type="dxa"/>
            <w:vMerge/>
            <w:tcBorders>
              <w:left w:val="single" w:sz="9" w:space="0" w:color="D2D2F4"/>
              <w:bottom w:val="single" w:sz="4" w:space="0" w:color="8683E2"/>
              <w:right w:val="single" w:sz="4" w:space="0" w:color="8683E2"/>
            </w:tcBorders>
          </w:tcPr>
          <w:p>
            <w:pPr/>
          </w:p>
        </w:tc>
        <w:tc>
          <w:tcPr>
            <w:tcW w:w="785"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170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4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深圳市彩梦科技有限 公司</w:t>
            </w:r>
          </w:p>
        </w:tc>
        <w:tc>
          <w:tcPr>
            <w:tcW w:w="1270" w:type="dxa"/>
            <w:vMerge w:val="restart"/>
            <w:tcBorders>
              <w:top w:val="single" w:sz="4" w:space="0" w:color="8683E2"/>
              <w:left w:val="single" w:sz="9" w:space="0" w:color="D2D2F4"/>
              <w:right w:val="single" w:sz="9" w:space="0" w:color="D2D2F4"/>
            </w:tcBorders>
          </w:tcPr>
          <w:p>
            <w:pPr>
              <w:pStyle w:val="TableParagraph"/>
              <w:spacing w:line="240" w:lineRule="auto"/>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7" w:type="dxa"/>
            <w:tcBorders>
              <w:top w:val="single" w:sz="4" w:space="0" w:color="8683E2"/>
              <w:left w:val="single" w:sz="4" w:space="0" w:color="8683E2"/>
              <w:bottom w:val="nil" w:sz="6" w:space="0" w:color="auto"/>
              <w:right w:val="single" w:sz="4" w:space="0" w:color="8683E2"/>
            </w:tcBorders>
            <w:shd w:val="clear" w:color="auto" w:fill="D2D2F4"/>
          </w:tcPr>
          <w:p>
            <w:pPr/>
          </w:p>
        </w:tc>
        <w:tc>
          <w:tcPr>
            <w:tcW w:w="1178" w:type="dxa"/>
            <w:vMerge w:val="restart"/>
            <w:tcBorders>
              <w:top w:val="single" w:sz="4" w:space="0" w:color="8683E2"/>
              <w:left w:val="single" w:sz="10" w:space="0" w:color="D2D2F4"/>
              <w:right w:val="single" w:sz="9" w:space="0" w:color="D2D2F4"/>
            </w:tcBorders>
          </w:tcPr>
          <w:p>
            <w:pPr/>
          </w:p>
        </w:tc>
        <w:tc>
          <w:tcPr>
            <w:tcW w:w="1045" w:type="dxa"/>
            <w:tcBorders>
              <w:top w:val="single" w:sz="4" w:space="0" w:color="8683E2"/>
              <w:left w:val="single" w:sz="4" w:space="0" w:color="8683E2"/>
              <w:bottom w:val="nil" w:sz="6" w:space="0" w:color="auto"/>
              <w:right w:val="single" w:sz="4" w:space="0" w:color="8683E2"/>
            </w:tcBorders>
            <w:shd w:val="clear" w:color="auto" w:fill="D2D2F4"/>
          </w:tcPr>
          <w:p>
            <w:pPr/>
          </w:p>
        </w:tc>
        <w:tc>
          <w:tcPr>
            <w:tcW w:w="1046" w:type="dxa"/>
            <w:vMerge w:val="restart"/>
            <w:tcBorders>
              <w:top w:val="single" w:sz="4" w:space="0" w:color="8683E2"/>
              <w:left w:val="single" w:sz="9" w:space="0" w:color="D2D2F4"/>
              <w:right w:val="single" w:sz="4" w:space="0" w:color="FFFFFF"/>
            </w:tcBorders>
          </w:tcPr>
          <w:p>
            <w:pPr/>
          </w:p>
        </w:tc>
        <w:tc>
          <w:tcPr>
            <w:tcW w:w="1044" w:type="dxa"/>
            <w:tcBorders>
              <w:top w:val="single" w:sz="4" w:space="0" w:color="8683E2"/>
              <w:left w:val="single" w:sz="4" w:space="0" w:color="FFFFFF"/>
              <w:bottom w:val="nil" w:sz="6" w:space="0" w:color="auto"/>
              <w:right w:val="single" w:sz="4" w:space="0" w:color="8683E2"/>
            </w:tcBorders>
            <w:shd w:val="clear" w:color="auto" w:fill="D2D2F4"/>
          </w:tcPr>
          <w:p>
            <w:pPr/>
          </w:p>
        </w:tc>
        <w:tc>
          <w:tcPr>
            <w:tcW w:w="797" w:type="dxa"/>
            <w:vMerge w:val="restart"/>
            <w:tcBorders>
              <w:top w:val="single" w:sz="4" w:space="0" w:color="8683E2"/>
              <w:left w:val="single" w:sz="9" w:space="0" w:color="D2D2F4"/>
              <w:right w:val="single" w:sz="4" w:space="0" w:color="8683E2"/>
            </w:tcBorders>
          </w:tcPr>
          <w:p>
            <w:pPr/>
          </w:p>
        </w:tc>
        <w:tc>
          <w:tcPr>
            <w:tcW w:w="785" w:type="dxa"/>
            <w:vMerge w:val="restart"/>
            <w:tcBorders>
              <w:top w:val="single" w:sz="4" w:space="0" w:color="8683E2"/>
              <w:left w:val="single" w:sz="4" w:space="0" w:color="8683E2"/>
              <w:right w:val="single" w:sz="4" w:space="0" w:color="8683E2"/>
            </w:tcBorders>
            <w:shd w:val="clear" w:color="auto" w:fill="D2D2F4"/>
          </w:tcPr>
          <w:p>
            <w:pPr/>
          </w:p>
        </w:tc>
      </w:tr>
      <w:tr>
        <w:trPr>
          <w:trHeight w:val="312" w:hRule="exact"/>
        </w:trPr>
        <w:tc>
          <w:tcPr>
            <w:tcW w:w="1703" w:type="dxa"/>
            <w:vMerge/>
            <w:tcBorders>
              <w:left w:val="single" w:sz="4" w:space="0" w:color="8683E2"/>
              <w:right w:val="single" w:sz="4" w:space="0" w:color="8683E2"/>
            </w:tcBorders>
            <w:shd w:val="clear" w:color="auto" w:fill="D2D2F4"/>
          </w:tcPr>
          <w:p>
            <w:pPr/>
          </w:p>
        </w:tc>
        <w:tc>
          <w:tcPr>
            <w:tcW w:w="1270" w:type="dxa"/>
            <w:vMerge/>
            <w:tcBorders>
              <w:left w:val="single" w:sz="9" w:space="0" w:color="D2D2F4"/>
              <w:right w:val="single" w:sz="9" w:space="0" w:color="D2D2F4"/>
            </w:tcBorders>
          </w:tcPr>
          <w:p>
            <w:pPr/>
          </w:p>
        </w:tc>
        <w:tc>
          <w:tcPr>
            <w:tcW w:w="70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16"/>
              <w:jc w:val="right"/>
              <w:rPr>
                <w:rFonts w:ascii="华文细黑" w:hAnsi="华文细黑" w:cs="华文细黑" w:eastAsia="华文细黑" w:hint="default"/>
                <w:sz w:val="18"/>
                <w:szCs w:val="18"/>
              </w:rPr>
            </w:pPr>
            <w:r>
              <w:rPr>
                <w:rFonts w:ascii="华文细黑"/>
                <w:sz w:val="18"/>
              </w:rPr>
              <w:t>1,700</w:t>
            </w:r>
          </w:p>
        </w:tc>
        <w:tc>
          <w:tcPr>
            <w:tcW w:w="1178" w:type="dxa"/>
            <w:vMerge/>
            <w:tcBorders>
              <w:left w:val="single" w:sz="10" w:space="0" w:color="D2D2F4"/>
              <w:right w:val="single" w:sz="9" w:space="0" w:color="D2D2F4"/>
            </w:tcBorders>
          </w:tcPr>
          <w:p>
            <w:pPr/>
          </w:p>
        </w:tc>
        <w:tc>
          <w:tcPr>
            <w:tcW w:w="1045" w:type="dxa"/>
            <w:tcBorders>
              <w:top w:val="nil" w:sz="6" w:space="0" w:color="auto"/>
              <w:left w:val="single" w:sz="4" w:space="0" w:color="8683E2"/>
              <w:bottom w:val="nil" w:sz="6" w:space="0" w:color="auto"/>
              <w:right w:val="single" w:sz="4" w:space="0" w:color="8683E2"/>
            </w:tcBorders>
            <w:shd w:val="clear" w:color="auto" w:fill="D2D2F4"/>
          </w:tcPr>
          <w:p>
            <w:pPr/>
          </w:p>
        </w:tc>
        <w:tc>
          <w:tcPr>
            <w:tcW w:w="1046" w:type="dxa"/>
            <w:vMerge/>
            <w:tcBorders>
              <w:left w:val="single" w:sz="9" w:space="0" w:color="D2D2F4"/>
              <w:right w:val="single" w:sz="4" w:space="0" w:color="FFFFFF"/>
            </w:tcBorders>
          </w:tcPr>
          <w:p>
            <w:pPr/>
          </w:p>
        </w:tc>
        <w:tc>
          <w:tcPr>
            <w:tcW w:w="1044" w:type="dxa"/>
            <w:tcBorders>
              <w:top w:val="nil" w:sz="6" w:space="0" w:color="auto"/>
              <w:left w:val="single" w:sz="4" w:space="0" w:color="FFFFFF"/>
              <w:bottom w:val="nil" w:sz="6" w:space="0" w:color="auto"/>
              <w:right w:val="single" w:sz="4" w:space="0" w:color="8683E2"/>
            </w:tcBorders>
            <w:shd w:val="clear" w:color="auto" w:fill="D2D2F4"/>
          </w:tcPr>
          <w:p>
            <w:pPr/>
          </w:p>
        </w:tc>
        <w:tc>
          <w:tcPr>
            <w:tcW w:w="797" w:type="dxa"/>
            <w:vMerge/>
            <w:tcBorders>
              <w:left w:val="single" w:sz="9" w:space="0" w:color="D2D2F4"/>
              <w:right w:val="single" w:sz="4" w:space="0" w:color="8683E2"/>
            </w:tcBorders>
          </w:tcPr>
          <w:p>
            <w:pPr/>
          </w:p>
        </w:tc>
        <w:tc>
          <w:tcPr>
            <w:tcW w:w="785" w:type="dxa"/>
            <w:vMerge/>
            <w:tcBorders>
              <w:left w:val="single" w:sz="4" w:space="0" w:color="8683E2"/>
              <w:right w:val="single" w:sz="4" w:space="0" w:color="8683E2"/>
            </w:tcBorders>
            <w:shd w:val="clear" w:color="auto" w:fill="D2D2F4"/>
          </w:tcPr>
          <w:p>
            <w:pPr/>
          </w:p>
        </w:tc>
      </w:tr>
      <w:tr>
        <w:trPr>
          <w:trHeight w:val="161" w:hRule="exact"/>
        </w:trPr>
        <w:tc>
          <w:tcPr>
            <w:tcW w:w="1703" w:type="dxa"/>
            <w:vMerge/>
            <w:tcBorders>
              <w:left w:val="single" w:sz="4" w:space="0" w:color="8683E2"/>
              <w:bottom w:val="single" w:sz="4" w:space="0" w:color="8683E2"/>
              <w:right w:val="single" w:sz="4" w:space="0" w:color="8683E2"/>
            </w:tcBorders>
            <w:shd w:val="clear" w:color="auto" w:fill="D2D2F4"/>
          </w:tcPr>
          <w:p>
            <w:pPr/>
          </w:p>
        </w:tc>
        <w:tc>
          <w:tcPr>
            <w:tcW w:w="1270" w:type="dxa"/>
            <w:vMerge/>
            <w:tcBorders>
              <w:left w:val="single" w:sz="9" w:space="0" w:color="D2D2F4"/>
              <w:bottom w:val="single" w:sz="4" w:space="0" w:color="8683E2"/>
              <w:right w:val="single" w:sz="9" w:space="0" w:color="D2D2F4"/>
            </w:tcBorders>
          </w:tcPr>
          <w:p>
            <w:pPr/>
          </w:p>
        </w:tc>
        <w:tc>
          <w:tcPr>
            <w:tcW w:w="707" w:type="dxa"/>
            <w:tcBorders>
              <w:top w:val="nil" w:sz="6" w:space="0" w:color="auto"/>
              <w:left w:val="single" w:sz="4" w:space="0" w:color="8683E2"/>
              <w:bottom w:val="single" w:sz="4" w:space="0" w:color="8683E2"/>
              <w:right w:val="single" w:sz="4" w:space="0" w:color="8683E2"/>
            </w:tcBorders>
            <w:shd w:val="clear" w:color="auto" w:fill="D2D2F4"/>
          </w:tcPr>
          <w:p>
            <w:pPr/>
          </w:p>
        </w:tc>
        <w:tc>
          <w:tcPr>
            <w:tcW w:w="1178" w:type="dxa"/>
            <w:vMerge/>
            <w:tcBorders>
              <w:left w:val="single" w:sz="10" w:space="0" w:color="D2D2F4"/>
              <w:bottom w:val="single" w:sz="4" w:space="0" w:color="8683E2"/>
              <w:right w:val="single" w:sz="9" w:space="0" w:color="D2D2F4"/>
            </w:tcBorders>
          </w:tcPr>
          <w:p>
            <w:pPr/>
          </w:p>
        </w:tc>
        <w:tc>
          <w:tcPr>
            <w:tcW w:w="1045" w:type="dxa"/>
            <w:tcBorders>
              <w:top w:val="nil" w:sz="6" w:space="0" w:color="auto"/>
              <w:left w:val="single" w:sz="4" w:space="0" w:color="8683E2"/>
              <w:bottom w:val="single" w:sz="4" w:space="0" w:color="8683E2"/>
              <w:right w:val="single" w:sz="4" w:space="0" w:color="8683E2"/>
            </w:tcBorders>
            <w:shd w:val="clear" w:color="auto" w:fill="D2D2F4"/>
          </w:tcPr>
          <w:p>
            <w:pPr/>
          </w:p>
        </w:tc>
        <w:tc>
          <w:tcPr>
            <w:tcW w:w="1046" w:type="dxa"/>
            <w:vMerge/>
            <w:tcBorders>
              <w:left w:val="single" w:sz="9" w:space="0" w:color="D2D2F4"/>
              <w:bottom w:val="single" w:sz="4" w:space="0" w:color="8683E2"/>
              <w:right w:val="single" w:sz="4" w:space="0" w:color="FFFFFF"/>
            </w:tcBorders>
          </w:tcPr>
          <w:p>
            <w:pPr/>
          </w:p>
        </w:tc>
        <w:tc>
          <w:tcPr>
            <w:tcW w:w="1044" w:type="dxa"/>
            <w:tcBorders>
              <w:top w:val="nil" w:sz="6" w:space="0" w:color="auto"/>
              <w:left w:val="single" w:sz="4" w:space="0" w:color="FFFFFF"/>
              <w:bottom w:val="single" w:sz="4" w:space="0" w:color="8683E2"/>
              <w:right w:val="single" w:sz="4" w:space="0" w:color="8683E2"/>
            </w:tcBorders>
            <w:shd w:val="clear" w:color="auto" w:fill="D2D2F4"/>
          </w:tcPr>
          <w:p>
            <w:pPr/>
          </w:p>
        </w:tc>
        <w:tc>
          <w:tcPr>
            <w:tcW w:w="797" w:type="dxa"/>
            <w:vMerge/>
            <w:tcBorders>
              <w:left w:val="single" w:sz="9" w:space="0" w:color="D2D2F4"/>
              <w:bottom w:val="single" w:sz="4" w:space="0" w:color="8683E2"/>
              <w:right w:val="single" w:sz="4" w:space="0" w:color="8683E2"/>
            </w:tcBorders>
          </w:tcPr>
          <w:p>
            <w:pPr/>
          </w:p>
        </w:tc>
        <w:tc>
          <w:tcPr>
            <w:tcW w:w="785" w:type="dxa"/>
            <w:vMerge/>
            <w:tcBorders>
              <w:left w:val="single" w:sz="4" w:space="0" w:color="8683E2"/>
              <w:bottom w:val="single" w:sz="4" w:space="0" w:color="8683E2"/>
              <w:right w:val="single" w:sz="4" w:space="0" w:color="8683E2"/>
            </w:tcBorders>
            <w:shd w:val="clear" w:color="auto" w:fill="D2D2F4"/>
          </w:tcPr>
          <w:p>
            <w:pPr/>
          </w:p>
        </w:tc>
      </w:tr>
      <w:tr>
        <w:trPr>
          <w:trHeight w:val="634" w:hRule="exact"/>
        </w:trPr>
        <w:tc>
          <w:tcPr>
            <w:tcW w:w="2974"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报告期内审批对子公司担保额度合计</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B1</w:t>
            </w:r>
            <w:r>
              <w:rPr>
                <w:rFonts w:ascii="华文细黑" w:hAnsi="华文细黑" w:cs="华文细黑" w:eastAsia="华文细黑" w:hint="default"/>
                <w:sz w:val="18"/>
                <w:szCs w:val="18"/>
              </w:rPr>
              <w:t>）</w:t>
            </w:r>
          </w:p>
        </w:tc>
        <w:tc>
          <w:tcPr>
            <w:tcW w:w="1885" w:type="dxa"/>
            <w:gridSpan w:val="2"/>
            <w:tcBorders>
              <w:top w:val="single" w:sz="4" w:space="0" w:color="8683E2"/>
              <w:left w:val="single" w:sz="13" w:space="0" w:color="D2D2F4"/>
              <w:bottom w:val="single" w:sz="4" w:space="0" w:color="8683E2"/>
              <w:right w:val="single" w:sz="13" w:space="0" w:color="D2D2F4"/>
            </w:tcBorders>
          </w:tcPr>
          <w:p>
            <w:pPr>
              <w:pStyle w:val="TableParagraph"/>
              <w:spacing w:line="240" w:lineRule="auto" w:before="155"/>
              <w:ind w:left="1188" w:right="0"/>
              <w:jc w:val="left"/>
              <w:rPr>
                <w:rFonts w:ascii="华文细黑" w:hAnsi="华文细黑" w:cs="华文细黑" w:eastAsia="华文细黑" w:hint="default"/>
                <w:sz w:val="18"/>
                <w:szCs w:val="18"/>
              </w:rPr>
            </w:pPr>
            <w:r>
              <w:rPr>
                <w:rFonts w:ascii="华文细黑"/>
                <w:sz w:val="18"/>
              </w:rPr>
              <w:t>356,700</w:t>
            </w:r>
          </w:p>
        </w:tc>
        <w:tc>
          <w:tcPr>
            <w:tcW w:w="2091" w:type="dxa"/>
            <w:gridSpan w:val="2"/>
            <w:tcBorders>
              <w:top w:val="single" w:sz="4" w:space="0" w:color="8683E2"/>
              <w:left w:val="single" w:sz="4" w:space="0" w:color="8683E2"/>
              <w:bottom w:val="single" w:sz="4" w:space="0" w:color="8683E2"/>
              <w:right w:val="single" w:sz="4" w:space="0" w:color="FFFFFF"/>
            </w:tcBorders>
            <w:shd w:val="clear" w:color="auto" w:fill="D2D2F4"/>
          </w:tcPr>
          <w:p>
            <w:pPr>
              <w:pStyle w:val="TableParagraph"/>
              <w:spacing w:line="295" w:lineRule="auto"/>
              <w:ind w:left="19" w:right="7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报告期内对子公司担保实 际发生额合计（</w:t>
            </w:r>
            <w:r>
              <w:rPr>
                <w:rFonts w:ascii="华文细黑" w:hAnsi="华文细黑" w:cs="华文细黑" w:eastAsia="华文细黑" w:hint="default"/>
                <w:sz w:val="18"/>
                <w:szCs w:val="18"/>
              </w:rPr>
              <w:t>B2</w:t>
            </w:r>
            <w:r>
              <w:rPr>
                <w:rFonts w:ascii="华文细黑" w:hAnsi="华文细黑" w:cs="华文细黑" w:eastAsia="华文细黑" w:hint="default"/>
                <w:sz w:val="18"/>
                <w:szCs w:val="18"/>
              </w:rPr>
              <w:t>）</w:t>
            </w:r>
          </w:p>
        </w:tc>
        <w:tc>
          <w:tcPr>
            <w:tcW w:w="2625" w:type="dxa"/>
            <w:gridSpan w:val="3"/>
            <w:tcBorders>
              <w:top w:val="single" w:sz="4" w:space="0" w:color="8683E2"/>
              <w:left w:val="single" w:sz="4" w:space="0" w:color="FFFFFF"/>
              <w:bottom w:val="single" w:sz="4" w:space="0" w:color="8683E2"/>
              <w:right w:val="single" w:sz="4" w:space="0" w:color="8683E2"/>
            </w:tcBorders>
          </w:tcPr>
          <w:p>
            <w:pPr>
              <w:pStyle w:val="TableParagraph"/>
              <w:spacing w:line="240" w:lineRule="auto" w:before="155"/>
              <w:ind w:left="1693" w:right="0"/>
              <w:jc w:val="left"/>
              <w:rPr>
                <w:rFonts w:ascii="华文细黑" w:hAnsi="华文细黑" w:cs="华文细黑" w:eastAsia="华文细黑" w:hint="default"/>
                <w:sz w:val="18"/>
                <w:szCs w:val="18"/>
              </w:rPr>
            </w:pPr>
            <w:r>
              <w:rPr>
                <w:rFonts w:ascii="华文细黑"/>
                <w:sz w:val="18"/>
              </w:rPr>
              <w:t>120,082.73</w:t>
            </w:r>
          </w:p>
        </w:tc>
      </w:tr>
      <w:tr>
        <w:trPr>
          <w:trHeight w:val="634" w:hRule="exact"/>
        </w:trPr>
        <w:tc>
          <w:tcPr>
            <w:tcW w:w="2974"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5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报告期末已审批的对子公司担保额度 合计（</w:t>
            </w:r>
            <w:r>
              <w:rPr>
                <w:rFonts w:ascii="华文细黑" w:hAnsi="华文细黑" w:cs="华文细黑" w:eastAsia="华文细黑" w:hint="default"/>
                <w:sz w:val="18"/>
                <w:szCs w:val="18"/>
              </w:rPr>
              <w:t>B3</w:t>
            </w:r>
            <w:r>
              <w:rPr>
                <w:rFonts w:ascii="华文细黑" w:hAnsi="华文细黑" w:cs="华文细黑" w:eastAsia="华文细黑" w:hint="default"/>
                <w:sz w:val="18"/>
                <w:szCs w:val="18"/>
              </w:rPr>
              <w:t>）</w:t>
            </w:r>
          </w:p>
        </w:tc>
        <w:tc>
          <w:tcPr>
            <w:tcW w:w="1885" w:type="dxa"/>
            <w:gridSpan w:val="2"/>
            <w:tcBorders>
              <w:top w:val="single" w:sz="4" w:space="0" w:color="8683E2"/>
              <w:left w:val="single" w:sz="13" w:space="0" w:color="D2D2F4"/>
              <w:bottom w:val="single" w:sz="4" w:space="0" w:color="8683E2"/>
              <w:right w:val="single" w:sz="13" w:space="0" w:color="D2D2F4"/>
            </w:tcBorders>
          </w:tcPr>
          <w:p>
            <w:pPr>
              <w:pStyle w:val="TableParagraph"/>
              <w:spacing w:line="240" w:lineRule="auto" w:before="155"/>
              <w:ind w:left="1188" w:right="0"/>
              <w:jc w:val="left"/>
              <w:rPr>
                <w:rFonts w:ascii="华文细黑" w:hAnsi="华文细黑" w:cs="华文细黑" w:eastAsia="华文细黑" w:hint="default"/>
                <w:sz w:val="18"/>
                <w:szCs w:val="18"/>
              </w:rPr>
            </w:pPr>
            <w:r>
              <w:rPr>
                <w:rFonts w:ascii="华文细黑"/>
                <w:sz w:val="18"/>
              </w:rPr>
              <w:t>476,700</w:t>
            </w:r>
          </w:p>
        </w:tc>
        <w:tc>
          <w:tcPr>
            <w:tcW w:w="2091" w:type="dxa"/>
            <w:gridSpan w:val="2"/>
            <w:tcBorders>
              <w:top w:val="single" w:sz="4" w:space="0" w:color="8683E2"/>
              <w:left w:val="single" w:sz="4" w:space="0" w:color="8683E2"/>
              <w:bottom w:val="single" w:sz="4" w:space="0" w:color="8683E2"/>
              <w:right w:val="single" w:sz="4" w:space="0" w:color="FFFFFF"/>
            </w:tcBorders>
            <w:shd w:val="clear" w:color="auto" w:fill="D2D2F4"/>
          </w:tcPr>
          <w:p>
            <w:pPr>
              <w:pStyle w:val="TableParagraph"/>
              <w:spacing w:line="295" w:lineRule="auto"/>
              <w:ind w:left="19" w:right="7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报告期末对子公司实际担 保余额合计（</w:t>
            </w:r>
            <w:r>
              <w:rPr>
                <w:rFonts w:ascii="华文细黑" w:hAnsi="华文细黑" w:cs="华文细黑" w:eastAsia="华文细黑" w:hint="default"/>
                <w:sz w:val="18"/>
                <w:szCs w:val="18"/>
              </w:rPr>
              <w:t>B4</w:t>
            </w:r>
            <w:r>
              <w:rPr>
                <w:rFonts w:ascii="华文细黑" w:hAnsi="华文细黑" w:cs="华文细黑" w:eastAsia="华文细黑" w:hint="default"/>
                <w:sz w:val="18"/>
                <w:szCs w:val="18"/>
              </w:rPr>
              <w:t>）</w:t>
            </w:r>
          </w:p>
        </w:tc>
        <w:tc>
          <w:tcPr>
            <w:tcW w:w="2625" w:type="dxa"/>
            <w:gridSpan w:val="3"/>
            <w:tcBorders>
              <w:top w:val="single" w:sz="4" w:space="0" w:color="8683E2"/>
              <w:left w:val="single" w:sz="4" w:space="0" w:color="FFFFFF"/>
              <w:bottom w:val="single" w:sz="4" w:space="0" w:color="8683E2"/>
              <w:right w:val="single" w:sz="4" w:space="0" w:color="8683E2"/>
            </w:tcBorders>
          </w:tcPr>
          <w:p>
            <w:pPr>
              <w:pStyle w:val="TableParagraph"/>
              <w:spacing w:line="240" w:lineRule="auto" w:before="155"/>
              <w:ind w:left="1693" w:right="0"/>
              <w:jc w:val="left"/>
              <w:rPr>
                <w:rFonts w:ascii="华文细黑" w:hAnsi="华文细黑" w:cs="华文细黑" w:eastAsia="华文细黑" w:hint="default"/>
                <w:sz w:val="18"/>
                <w:szCs w:val="18"/>
              </w:rPr>
            </w:pPr>
            <w:r>
              <w:rPr>
                <w:rFonts w:ascii="华文细黑"/>
                <w:sz w:val="18"/>
              </w:rPr>
              <w:t>240,082.73</w:t>
            </w:r>
          </w:p>
        </w:tc>
      </w:tr>
      <w:tr>
        <w:trPr>
          <w:trHeight w:val="323" w:hRule="exact"/>
        </w:trPr>
        <w:tc>
          <w:tcPr>
            <w:tcW w:w="9575" w:type="dxa"/>
            <w:gridSpan w:val="9"/>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子公司对子公司的担保情况</w:t>
            </w:r>
            <w:r>
              <w:rPr>
                <w:rFonts w:ascii="华文细黑" w:hAnsi="华文细黑" w:cs="华文细黑" w:eastAsia="华文细黑" w:hint="default"/>
                <w:sz w:val="18"/>
                <w:szCs w:val="18"/>
              </w:rPr>
            </w:r>
          </w:p>
        </w:tc>
      </w:tr>
      <w:tr>
        <w:trPr>
          <w:trHeight w:val="946" w:hRule="exact"/>
        </w:trPr>
        <w:tc>
          <w:tcPr>
            <w:tcW w:w="17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0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担保对象名称</w:t>
            </w:r>
          </w:p>
        </w:tc>
        <w:tc>
          <w:tcPr>
            <w:tcW w:w="12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94" w:right="8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担保额度相关 公告披露日期</w:t>
            </w:r>
          </w:p>
        </w:tc>
        <w:tc>
          <w:tcPr>
            <w:tcW w:w="70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263" w:right="72"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担保额 度</w:t>
            </w:r>
          </w:p>
        </w:tc>
        <w:tc>
          <w:tcPr>
            <w:tcW w:w="11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4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实际发生日期</w:t>
            </w:r>
          </w:p>
          <w:p>
            <w:pPr>
              <w:pStyle w:val="TableParagraph"/>
              <w:spacing w:line="295" w:lineRule="auto" w:before="58"/>
              <w:ind w:left="404" w:right="131"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（协议签署 日）</w:t>
            </w:r>
          </w:p>
        </w:tc>
        <w:tc>
          <w:tcPr>
            <w:tcW w:w="10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423" w:right="71"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实际担保金 额</w:t>
            </w:r>
          </w:p>
        </w:tc>
        <w:tc>
          <w:tcPr>
            <w:tcW w:w="104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担保类型</w:t>
            </w:r>
          </w:p>
        </w:tc>
        <w:tc>
          <w:tcPr>
            <w:tcW w:w="10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担保期</w:t>
            </w:r>
          </w:p>
        </w:tc>
        <w:tc>
          <w:tcPr>
            <w:tcW w:w="79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213" w:right="31"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是否履行 完毕</w:t>
            </w:r>
          </w:p>
        </w:tc>
        <w:tc>
          <w:tcPr>
            <w:tcW w:w="78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23" w:right="2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是否为关 联方担保</w:t>
            </w:r>
          </w:p>
        </w:tc>
      </w:tr>
      <w:tr>
        <w:trPr>
          <w:trHeight w:val="634" w:hRule="exact"/>
        </w:trPr>
        <w:tc>
          <w:tcPr>
            <w:tcW w:w="1703"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ind w:left="22" w:right="4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深圳市优友通讯器材 有限公司</w:t>
            </w:r>
          </w:p>
        </w:tc>
        <w:tc>
          <w:tcPr>
            <w:tcW w:w="1270"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55"/>
              <w:ind w:right="15"/>
              <w:jc w:val="right"/>
              <w:rPr>
                <w:rFonts w:ascii="华文细黑" w:hAnsi="华文细黑" w:cs="华文细黑" w:eastAsia="华文细黑" w:hint="default"/>
                <w:sz w:val="18"/>
                <w:szCs w:val="18"/>
              </w:rPr>
            </w:pPr>
            <w:r>
              <w:rPr>
                <w:rFonts w:ascii="华文细黑"/>
                <w:sz w:val="18"/>
              </w:rPr>
              <w:t>20,400</w:t>
            </w:r>
          </w:p>
        </w:tc>
        <w:tc>
          <w:tcPr>
            <w:tcW w:w="1178" w:type="dxa"/>
            <w:tcBorders>
              <w:top w:val="single" w:sz="4" w:space="0" w:color="8683E2"/>
              <w:left w:val="single" w:sz="4" w:space="0" w:color="8683E2"/>
              <w:bottom w:val="single" w:sz="4" w:space="0" w:color="8683E2"/>
              <w:right w:val="single" w:sz="4" w:space="0" w:color="8683E2"/>
            </w:tcBorders>
          </w:tcPr>
          <w:p>
            <w:pPr/>
          </w:p>
        </w:tc>
        <w:tc>
          <w:tcPr>
            <w:tcW w:w="1045" w:type="dxa"/>
            <w:tcBorders>
              <w:top w:val="single" w:sz="4" w:space="0" w:color="8683E2"/>
              <w:left w:val="single" w:sz="4" w:space="0" w:color="8683E2"/>
              <w:bottom w:val="single" w:sz="4" w:space="0" w:color="8683E2"/>
              <w:right w:val="single" w:sz="4" w:space="0" w:color="8683E2"/>
            </w:tcBorders>
          </w:tcPr>
          <w:p>
            <w:pPr/>
          </w:p>
        </w:tc>
        <w:tc>
          <w:tcPr>
            <w:tcW w:w="1046" w:type="dxa"/>
            <w:tcBorders>
              <w:top w:val="single" w:sz="4" w:space="0" w:color="8683E2"/>
              <w:left w:val="single" w:sz="4" w:space="0" w:color="8683E2"/>
              <w:bottom w:val="single" w:sz="4" w:space="0" w:color="8683E2"/>
              <w:right w:val="single" w:sz="4" w:space="0" w:color="8683E2"/>
            </w:tcBorders>
          </w:tcPr>
          <w:p>
            <w:pPr/>
          </w:p>
        </w:tc>
        <w:tc>
          <w:tcPr>
            <w:tcW w:w="1044" w:type="dxa"/>
            <w:tcBorders>
              <w:top w:val="single" w:sz="4" w:space="0" w:color="8683E2"/>
              <w:left w:val="single" w:sz="4" w:space="0" w:color="8683E2"/>
              <w:bottom w:val="single" w:sz="4" w:space="0" w:color="8683E2"/>
              <w:right w:val="single" w:sz="4" w:space="0" w:color="8683E2"/>
            </w:tcBorders>
          </w:tcPr>
          <w:p>
            <w:pPr/>
          </w:p>
        </w:tc>
        <w:tc>
          <w:tcPr>
            <w:tcW w:w="797" w:type="dxa"/>
            <w:tcBorders>
              <w:top w:val="single" w:sz="4" w:space="0" w:color="8683E2"/>
              <w:left w:val="single" w:sz="4" w:space="0" w:color="8683E2"/>
              <w:bottom w:val="single" w:sz="4" w:space="0" w:color="8683E2"/>
              <w:right w:val="single" w:sz="4" w:space="0" w:color="8683E2"/>
            </w:tcBorders>
          </w:tcPr>
          <w:p>
            <w:pPr/>
          </w:p>
        </w:tc>
        <w:tc>
          <w:tcPr>
            <w:tcW w:w="785" w:type="dxa"/>
            <w:tcBorders>
              <w:top w:val="single" w:sz="4" w:space="0" w:color="8683E2"/>
              <w:left w:val="single" w:sz="4" w:space="0" w:color="8683E2"/>
              <w:bottom w:val="single" w:sz="4" w:space="0" w:color="8683E2"/>
              <w:right w:val="single" w:sz="4" w:space="0" w:color="8683E2"/>
            </w:tcBorders>
          </w:tcPr>
          <w:p>
            <w:pPr/>
          </w:p>
        </w:tc>
      </w:tr>
      <w:tr>
        <w:trPr>
          <w:trHeight w:val="635" w:hRule="exact"/>
        </w:trPr>
        <w:tc>
          <w:tcPr>
            <w:tcW w:w="1703"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ind w:left="22" w:right="4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中国供应链金融服务 有限公司</w:t>
            </w:r>
          </w:p>
        </w:tc>
        <w:tc>
          <w:tcPr>
            <w:tcW w:w="127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8"/>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70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56"/>
              <w:ind w:right="15"/>
              <w:jc w:val="right"/>
              <w:rPr>
                <w:rFonts w:ascii="华文细黑" w:hAnsi="华文细黑" w:cs="华文细黑" w:eastAsia="华文细黑" w:hint="default"/>
                <w:sz w:val="18"/>
                <w:szCs w:val="18"/>
              </w:rPr>
            </w:pPr>
            <w:r>
              <w:rPr>
                <w:rFonts w:ascii="华文细黑"/>
                <w:sz w:val="18"/>
              </w:rPr>
              <w:t>20,400</w:t>
            </w:r>
          </w:p>
        </w:tc>
        <w:tc>
          <w:tcPr>
            <w:tcW w:w="1178" w:type="dxa"/>
            <w:tcBorders>
              <w:top w:val="single" w:sz="4" w:space="0" w:color="8683E2"/>
              <w:left w:val="single" w:sz="4" w:space="0" w:color="8683E2"/>
              <w:bottom w:val="single" w:sz="4" w:space="0" w:color="8683E2"/>
              <w:right w:val="single" w:sz="4" w:space="0" w:color="8683E2"/>
            </w:tcBorders>
          </w:tcPr>
          <w:p>
            <w:pPr/>
          </w:p>
        </w:tc>
        <w:tc>
          <w:tcPr>
            <w:tcW w:w="1045" w:type="dxa"/>
            <w:tcBorders>
              <w:top w:val="single" w:sz="4" w:space="0" w:color="8683E2"/>
              <w:left w:val="single" w:sz="4" w:space="0" w:color="8683E2"/>
              <w:bottom w:val="single" w:sz="4" w:space="0" w:color="8683E2"/>
              <w:right w:val="single" w:sz="4" w:space="0" w:color="8683E2"/>
            </w:tcBorders>
          </w:tcPr>
          <w:p>
            <w:pPr/>
          </w:p>
        </w:tc>
        <w:tc>
          <w:tcPr>
            <w:tcW w:w="1046" w:type="dxa"/>
            <w:tcBorders>
              <w:top w:val="single" w:sz="4" w:space="0" w:color="8683E2"/>
              <w:left w:val="single" w:sz="4" w:space="0" w:color="8683E2"/>
              <w:bottom w:val="single" w:sz="4" w:space="0" w:color="8683E2"/>
              <w:right w:val="single" w:sz="4" w:space="0" w:color="8683E2"/>
            </w:tcBorders>
          </w:tcPr>
          <w:p>
            <w:pPr/>
          </w:p>
        </w:tc>
        <w:tc>
          <w:tcPr>
            <w:tcW w:w="1044" w:type="dxa"/>
            <w:tcBorders>
              <w:top w:val="single" w:sz="4" w:space="0" w:color="8683E2"/>
              <w:left w:val="single" w:sz="4" w:space="0" w:color="8683E2"/>
              <w:bottom w:val="single" w:sz="4" w:space="0" w:color="8683E2"/>
              <w:right w:val="single" w:sz="4" w:space="0" w:color="8683E2"/>
            </w:tcBorders>
          </w:tcPr>
          <w:p>
            <w:pPr/>
          </w:p>
        </w:tc>
        <w:tc>
          <w:tcPr>
            <w:tcW w:w="797" w:type="dxa"/>
            <w:tcBorders>
              <w:top w:val="single" w:sz="4" w:space="0" w:color="8683E2"/>
              <w:left w:val="single" w:sz="4" w:space="0" w:color="8683E2"/>
              <w:bottom w:val="single" w:sz="4" w:space="0" w:color="8683E2"/>
              <w:right w:val="single" w:sz="4" w:space="0" w:color="8683E2"/>
            </w:tcBorders>
          </w:tcPr>
          <w:p>
            <w:pPr/>
          </w:p>
        </w:tc>
        <w:tc>
          <w:tcPr>
            <w:tcW w:w="785" w:type="dxa"/>
            <w:tcBorders>
              <w:top w:val="single" w:sz="4" w:space="0" w:color="8683E2"/>
              <w:left w:val="single" w:sz="4" w:space="0" w:color="8683E2"/>
              <w:bottom w:val="single" w:sz="4" w:space="0" w:color="8683E2"/>
              <w:right w:val="single" w:sz="4" w:space="0" w:color="8683E2"/>
            </w:tcBorders>
          </w:tcPr>
          <w:p>
            <w:pPr/>
          </w:p>
        </w:tc>
      </w:tr>
      <w:tr>
        <w:trPr>
          <w:trHeight w:val="634" w:hRule="exact"/>
        </w:trPr>
        <w:tc>
          <w:tcPr>
            <w:tcW w:w="2974"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报告期内审批对子公司担保额度合计</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C1</w:t>
            </w:r>
            <w:r>
              <w:rPr>
                <w:rFonts w:ascii="华文细黑" w:hAnsi="华文细黑" w:cs="华文细黑" w:eastAsia="华文细黑" w:hint="default"/>
                <w:sz w:val="18"/>
                <w:szCs w:val="18"/>
              </w:rPr>
              <w:t>）</w:t>
            </w:r>
          </w:p>
        </w:tc>
        <w:tc>
          <w:tcPr>
            <w:tcW w:w="1885" w:type="dxa"/>
            <w:gridSpan w:val="2"/>
            <w:tcBorders>
              <w:top w:val="single" w:sz="4" w:space="0" w:color="8683E2"/>
              <w:left w:val="single" w:sz="4" w:space="0" w:color="8683E2"/>
              <w:bottom w:val="single" w:sz="4" w:space="0" w:color="8683E2"/>
              <w:right w:val="single" w:sz="4" w:space="0" w:color="8683E2"/>
            </w:tcBorders>
          </w:tcPr>
          <w:p>
            <w:pPr>
              <w:pStyle w:val="TableParagraph"/>
              <w:spacing w:line="240" w:lineRule="auto" w:before="155"/>
              <w:ind w:right="24"/>
              <w:jc w:val="right"/>
              <w:rPr>
                <w:rFonts w:ascii="华文细黑" w:hAnsi="华文细黑" w:cs="华文细黑" w:eastAsia="华文细黑" w:hint="default"/>
                <w:sz w:val="18"/>
                <w:szCs w:val="18"/>
              </w:rPr>
            </w:pPr>
            <w:r>
              <w:rPr>
                <w:rFonts w:ascii="华文细黑"/>
                <w:sz w:val="18"/>
              </w:rPr>
              <w:t>40,800</w:t>
            </w:r>
          </w:p>
        </w:tc>
        <w:tc>
          <w:tcPr>
            <w:tcW w:w="2091"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19" w:right="7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报告期内对子公司担保实 际发生额合计（</w:t>
            </w:r>
            <w:r>
              <w:rPr>
                <w:rFonts w:ascii="华文细黑" w:hAnsi="华文细黑" w:cs="华文细黑" w:eastAsia="华文细黑" w:hint="default"/>
                <w:sz w:val="18"/>
                <w:szCs w:val="18"/>
              </w:rPr>
              <w:t>C2</w:t>
            </w:r>
            <w:r>
              <w:rPr>
                <w:rFonts w:ascii="华文细黑" w:hAnsi="华文细黑" w:cs="华文细黑" w:eastAsia="华文细黑" w:hint="default"/>
                <w:sz w:val="18"/>
                <w:szCs w:val="18"/>
              </w:rPr>
              <w:t>）</w:t>
            </w:r>
          </w:p>
        </w:tc>
        <w:tc>
          <w:tcPr>
            <w:tcW w:w="2625" w:type="dxa"/>
            <w:gridSpan w:val="3"/>
            <w:tcBorders>
              <w:top w:val="single" w:sz="4" w:space="0" w:color="8683E2"/>
              <w:left w:val="single" w:sz="4" w:space="0" w:color="8683E2"/>
              <w:bottom w:val="single" w:sz="4" w:space="0" w:color="8683E2"/>
              <w:right w:val="single" w:sz="4" w:space="0" w:color="8683E2"/>
            </w:tcBorders>
          </w:tcPr>
          <w:p>
            <w:pPr/>
          </w:p>
        </w:tc>
      </w:tr>
      <w:tr>
        <w:trPr>
          <w:trHeight w:val="634" w:hRule="exact"/>
        </w:trPr>
        <w:tc>
          <w:tcPr>
            <w:tcW w:w="2974"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5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报告期末已审批的对子公司担保额度 合计（</w:t>
            </w:r>
            <w:r>
              <w:rPr>
                <w:rFonts w:ascii="华文细黑" w:hAnsi="华文细黑" w:cs="华文细黑" w:eastAsia="华文细黑" w:hint="default"/>
                <w:sz w:val="18"/>
                <w:szCs w:val="18"/>
              </w:rPr>
              <w:t>C3</w:t>
            </w:r>
            <w:r>
              <w:rPr>
                <w:rFonts w:ascii="华文细黑" w:hAnsi="华文细黑" w:cs="华文细黑" w:eastAsia="华文细黑" w:hint="default"/>
                <w:sz w:val="18"/>
                <w:szCs w:val="18"/>
              </w:rPr>
              <w:t>）</w:t>
            </w:r>
          </w:p>
        </w:tc>
        <w:tc>
          <w:tcPr>
            <w:tcW w:w="1885" w:type="dxa"/>
            <w:gridSpan w:val="2"/>
            <w:tcBorders>
              <w:top w:val="single" w:sz="4" w:space="0" w:color="8683E2"/>
              <w:left w:val="single" w:sz="4" w:space="0" w:color="8683E2"/>
              <w:bottom w:val="single" w:sz="4" w:space="0" w:color="8683E2"/>
              <w:right w:val="single" w:sz="4" w:space="0" w:color="8683E2"/>
            </w:tcBorders>
          </w:tcPr>
          <w:p>
            <w:pPr>
              <w:pStyle w:val="TableParagraph"/>
              <w:spacing w:line="240" w:lineRule="auto" w:before="155"/>
              <w:ind w:right="24"/>
              <w:jc w:val="right"/>
              <w:rPr>
                <w:rFonts w:ascii="华文细黑" w:hAnsi="华文细黑" w:cs="华文细黑" w:eastAsia="华文细黑" w:hint="default"/>
                <w:sz w:val="18"/>
                <w:szCs w:val="18"/>
              </w:rPr>
            </w:pPr>
            <w:r>
              <w:rPr>
                <w:rFonts w:ascii="华文细黑"/>
                <w:sz w:val="18"/>
              </w:rPr>
              <w:t>40,800</w:t>
            </w:r>
          </w:p>
        </w:tc>
        <w:tc>
          <w:tcPr>
            <w:tcW w:w="2091"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19" w:right="7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报告期末对子公司实际担 保余额合计（</w:t>
            </w:r>
            <w:r>
              <w:rPr>
                <w:rFonts w:ascii="华文细黑" w:hAnsi="华文细黑" w:cs="华文细黑" w:eastAsia="华文细黑" w:hint="default"/>
                <w:sz w:val="18"/>
                <w:szCs w:val="18"/>
              </w:rPr>
              <w:t>C4</w:t>
            </w:r>
            <w:r>
              <w:rPr>
                <w:rFonts w:ascii="华文细黑" w:hAnsi="华文细黑" w:cs="华文细黑" w:eastAsia="华文细黑" w:hint="default"/>
                <w:sz w:val="18"/>
                <w:szCs w:val="18"/>
              </w:rPr>
              <w:t>）</w:t>
            </w:r>
          </w:p>
        </w:tc>
        <w:tc>
          <w:tcPr>
            <w:tcW w:w="2625" w:type="dxa"/>
            <w:gridSpan w:val="3"/>
            <w:tcBorders>
              <w:top w:val="single" w:sz="4" w:space="0" w:color="8683E2"/>
              <w:left w:val="single" w:sz="4" w:space="0" w:color="8683E2"/>
              <w:bottom w:val="single" w:sz="4" w:space="0" w:color="8683E2"/>
              <w:right w:val="single" w:sz="4" w:space="0" w:color="8683E2"/>
            </w:tcBorders>
          </w:tcPr>
          <w:p>
            <w:pPr/>
          </w:p>
        </w:tc>
      </w:tr>
      <w:tr>
        <w:trPr>
          <w:trHeight w:val="323" w:hRule="exact"/>
        </w:trPr>
        <w:tc>
          <w:tcPr>
            <w:tcW w:w="9575" w:type="dxa"/>
            <w:gridSpan w:val="9"/>
            <w:tcBorders>
              <w:top w:val="single" w:sz="4" w:space="0" w:color="8683E2"/>
              <w:left w:val="single" w:sz="4" w:space="0" w:color="8683E2"/>
              <w:bottom w:val="single" w:sz="4" w:space="0" w:color="8683E2"/>
              <w:right w:val="single" w:sz="4" w:space="0" w:color="8683E2"/>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公司担保总额（即前三大项的合计）</w:t>
            </w:r>
          </w:p>
        </w:tc>
      </w:tr>
      <w:tr>
        <w:trPr>
          <w:trHeight w:val="634" w:hRule="exact"/>
        </w:trPr>
        <w:tc>
          <w:tcPr>
            <w:tcW w:w="2974"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报告期内审批担保额度合计</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A1+B1+C1</w:t>
            </w:r>
            <w:r>
              <w:rPr>
                <w:rFonts w:ascii="华文细黑" w:hAnsi="华文细黑" w:cs="华文细黑" w:eastAsia="华文细黑" w:hint="default"/>
                <w:sz w:val="18"/>
                <w:szCs w:val="18"/>
              </w:rPr>
              <w:t>）</w:t>
            </w:r>
          </w:p>
        </w:tc>
        <w:tc>
          <w:tcPr>
            <w:tcW w:w="1885" w:type="dxa"/>
            <w:gridSpan w:val="2"/>
            <w:tcBorders>
              <w:top w:val="single" w:sz="4" w:space="0" w:color="8683E2"/>
              <w:left w:val="single" w:sz="13" w:space="0" w:color="D2D2F4"/>
              <w:bottom w:val="single" w:sz="4" w:space="0" w:color="8683E2"/>
              <w:right w:val="single" w:sz="13" w:space="0" w:color="D2D2F4"/>
            </w:tcBorders>
          </w:tcPr>
          <w:p>
            <w:pPr>
              <w:pStyle w:val="TableParagraph"/>
              <w:spacing w:line="240" w:lineRule="auto" w:before="155"/>
              <w:ind w:left="1188" w:right="0"/>
              <w:jc w:val="left"/>
              <w:rPr>
                <w:rFonts w:ascii="华文细黑" w:hAnsi="华文细黑" w:cs="华文细黑" w:eastAsia="华文细黑" w:hint="default"/>
                <w:sz w:val="18"/>
                <w:szCs w:val="18"/>
              </w:rPr>
            </w:pPr>
            <w:r>
              <w:rPr>
                <w:rFonts w:ascii="华文细黑"/>
                <w:sz w:val="18"/>
              </w:rPr>
              <w:t>397,500</w:t>
            </w:r>
          </w:p>
        </w:tc>
        <w:tc>
          <w:tcPr>
            <w:tcW w:w="2091"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19" w:right="7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报告期内担保实际发生额 合计（</w:t>
            </w:r>
            <w:r>
              <w:rPr>
                <w:rFonts w:ascii="华文细黑" w:hAnsi="华文细黑" w:cs="华文细黑" w:eastAsia="华文细黑" w:hint="default"/>
                <w:sz w:val="18"/>
                <w:szCs w:val="18"/>
              </w:rPr>
              <w:t>A2+B2+C2</w:t>
            </w:r>
            <w:r>
              <w:rPr>
                <w:rFonts w:ascii="华文细黑" w:hAnsi="华文细黑" w:cs="华文细黑" w:eastAsia="华文细黑" w:hint="default"/>
                <w:sz w:val="18"/>
                <w:szCs w:val="18"/>
              </w:rPr>
              <w:t>）</w:t>
            </w:r>
          </w:p>
        </w:tc>
        <w:tc>
          <w:tcPr>
            <w:tcW w:w="2625" w:type="dxa"/>
            <w:gridSpan w:val="3"/>
            <w:tcBorders>
              <w:top w:val="single" w:sz="4" w:space="0" w:color="8683E2"/>
              <w:left w:val="single" w:sz="13" w:space="0" w:color="D2D2F4"/>
              <w:bottom w:val="single" w:sz="4" w:space="0" w:color="8683E2"/>
              <w:right w:val="single" w:sz="4" w:space="0" w:color="8683E2"/>
            </w:tcBorders>
          </w:tcPr>
          <w:p>
            <w:pPr>
              <w:pStyle w:val="TableParagraph"/>
              <w:spacing w:line="240" w:lineRule="auto" w:before="155"/>
              <w:ind w:left="1682" w:right="0"/>
              <w:jc w:val="left"/>
              <w:rPr>
                <w:rFonts w:ascii="华文细黑" w:hAnsi="华文细黑" w:cs="华文细黑" w:eastAsia="华文细黑" w:hint="default"/>
                <w:sz w:val="18"/>
                <w:szCs w:val="18"/>
              </w:rPr>
            </w:pPr>
            <w:r>
              <w:rPr>
                <w:rFonts w:ascii="华文细黑"/>
                <w:sz w:val="18"/>
              </w:rPr>
              <w:t>120,082.73</w:t>
            </w:r>
          </w:p>
        </w:tc>
      </w:tr>
      <w:tr>
        <w:trPr>
          <w:trHeight w:val="634" w:hRule="exact"/>
        </w:trPr>
        <w:tc>
          <w:tcPr>
            <w:tcW w:w="2974"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报告期末已审批的担保额度合计</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A3+B3+C3</w:t>
            </w:r>
            <w:r>
              <w:rPr>
                <w:rFonts w:ascii="华文细黑" w:hAnsi="华文细黑" w:cs="华文细黑" w:eastAsia="华文细黑" w:hint="default"/>
                <w:sz w:val="18"/>
                <w:szCs w:val="18"/>
              </w:rPr>
              <w:t>）</w:t>
            </w:r>
          </w:p>
        </w:tc>
        <w:tc>
          <w:tcPr>
            <w:tcW w:w="1885" w:type="dxa"/>
            <w:gridSpan w:val="2"/>
            <w:tcBorders>
              <w:top w:val="single" w:sz="4" w:space="0" w:color="8683E2"/>
              <w:left w:val="single" w:sz="13" w:space="0" w:color="D2D2F4"/>
              <w:bottom w:val="single" w:sz="4" w:space="0" w:color="8683E2"/>
              <w:right w:val="single" w:sz="13" w:space="0" w:color="D2D2F4"/>
            </w:tcBorders>
          </w:tcPr>
          <w:p>
            <w:pPr>
              <w:pStyle w:val="TableParagraph"/>
              <w:spacing w:line="240" w:lineRule="auto" w:before="155"/>
              <w:ind w:left="1188" w:right="0"/>
              <w:jc w:val="left"/>
              <w:rPr>
                <w:rFonts w:ascii="华文细黑" w:hAnsi="华文细黑" w:cs="华文细黑" w:eastAsia="华文细黑" w:hint="default"/>
                <w:sz w:val="18"/>
                <w:szCs w:val="18"/>
              </w:rPr>
            </w:pPr>
            <w:r>
              <w:rPr>
                <w:rFonts w:ascii="华文细黑"/>
                <w:sz w:val="18"/>
              </w:rPr>
              <w:t>517,500</w:t>
            </w:r>
          </w:p>
        </w:tc>
        <w:tc>
          <w:tcPr>
            <w:tcW w:w="2091"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19" w:right="7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报告期末实际担保余额合 计（</w:t>
            </w:r>
            <w:r>
              <w:rPr>
                <w:rFonts w:ascii="华文细黑" w:hAnsi="华文细黑" w:cs="华文细黑" w:eastAsia="华文细黑" w:hint="default"/>
                <w:sz w:val="18"/>
                <w:szCs w:val="18"/>
              </w:rPr>
              <w:t>A4+B4+C4</w:t>
            </w:r>
            <w:r>
              <w:rPr>
                <w:rFonts w:ascii="华文细黑" w:hAnsi="华文细黑" w:cs="华文细黑" w:eastAsia="华文细黑" w:hint="default"/>
                <w:sz w:val="18"/>
                <w:szCs w:val="18"/>
              </w:rPr>
              <w:t>）</w:t>
            </w:r>
          </w:p>
        </w:tc>
        <w:tc>
          <w:tcPr>
            <w:tcW w:w="2625" w:type="dxa"/>
            <w:gridSpan w:val="3"/>
            <w:tcBorders>
              <w:top w:val="single" w:sz="4" w:space="0" w:color="8683E2"/>
              <w:left w:val="single" w:sz="13" w:space="0" w:color="D2D2F4"/>
              <w:bottom w:val="single" w:sz="4" w:space="0" w:color="8683E2"/>
              <w:right w:val="single" w:sz="4" w:space="0" w:color="8683E2"/>
            </w:tcBorders>
          </w:tcPr>
          <w:p>
            <w:pPr>
              <w:pStyle w:val="TableParagraph"/>
              <w:spacing w:line="240" w:lineRule="auto" w:before="155"/>
              <w:ind w:left="1682" w:right="0"/>
              <w:jc w:val="left"/>
              <w:rPr>
                <w:rFonts w:ascii="华文细黑" w:hAnsi="华文细黑" w:cs="华文细黑" w:eastAsia="华文细黑" w:hint="default"/>
                <w:sz w:val="18"/>
                <w:szCs w:val="18"/>
              </w:rPr>
            </w:pPr>
            <w:r>
              <w:rPr>
                <w:rFonts w:ascii="华文细黑"/>
                <w:sz w:val="18"/>
              </w:rPr>
              <w:t>240,082.73</w:t>
            </w:r>
          </w:p>
        </w:tc>
      </w:tr>
      <w:tr>
        <w:trPr>
          <w:trHeight w:val="322" w:hRule="exact"/>
        </w:trPr>
        <w:tc>
          <w:tcPr>
            <w:tcW w:w="4859"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实际担保总额（即</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A4+B4+C4</w:t>
            </w:r>
            <w:r>
              <w:rPr>
                <w:rFonts w:ascii="华文细黑" w:hAnsi="华文细黑" w:cs="华文细黑" w:eastAsia="华文细黑" w:hint="default"/>
                <w:sz w:val="18"/>
                <w:szCs w:val="18"/>
              </w:rPr>
              <w:t>）占公司净资产的比例</w:t>
            </w:r>
          </w:p>
        </w:tc>
        <w:tc>
          <w:tcPr>
            <w:tcW w:w="4716" w:type="dxa"/>
            <w:gridSpan w:val="5"/>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21"/>
              <w:jc w:val="right"/>
              <w:rPr>
                <w:rFonts w:ascii="华文细黑" w:hAnsi="华文细黑" w:cs="华文细黑" w:eastAsia="华文细黑" w:hint="default"/>
                <w:sz w:val="18"/>
                <w:szCs w:val="18"/>
              </w:rPr>
            </w:pPr>
            <w:r>
              <w:rPr>
                <w:rFonts w:ascii="华文细黑"/>
                <w:w w:val="95"/>
                <w:sz w:val="18"/>
              </w:rPr>
              <w:t>44.57%</w:t>
            </w:r>
          </w:p>
        </w:tc>
      </w:tr>
      <w:tr>
        <w:trPr>
          <w:trHeight w:val="322" w:hRule="exact"/>
        </w:trPr>
        <w:tc>
          <w:tcPr>
            <w:tcW w:w="9575" w:type="dxa"/>
            <w:gridSpan w:val="9"/>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w:t>
            </w:r>
          </w:p>
        </w:tc>
      </w:tr>
      <w:tr>
        <w:trPr>
          <w:trHeight w:val="322" w:hRule="exact"/>
        </w:trPr>
        <w:tc>
          <w:tcPr>
            <w:tcW w:w="4859"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为股东、实际控制人及其关联方提供担保的余额（</w:t>
            </w:r>
            <w:r>
              <w:rPr>
                <w:rFonts w:ascii="华文细黑" w:hAnsi="华文细黑" w:cs="华文细黑" w:eastAsia="华文细黑" w:hint="default"/>
                <w:sz w:val="18"/>
                <w:szCs w:val="18"/>
              </w:rPr>
              <w:t>D</w:t>
            </w:r>
            <w:r>
              <w:rPr>
                <w:rFonts w:ascii="华文细黑" w:hAnsi="华文细黑" w:cs="华文细黑" w:eastAsia="华文细黑" w:hint="default"/>
                <w:sz w:val="18"/>
                <w:szCs w:val="18"/>
              </w:rPr>
              <w:t>）</w:t>
            </w:r>
          </w:p>
        </w:tc>
        <w:tc>
          <w:tcPr>
            <w:tcW w:w="4716" w:type="dxa"/>
            <w:gridSpan w:val="5"/>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w:t>
            </w:r>
          </w:p>
        </w:tc>
      </w:tr>
      <w:tr>
        <w:trPr>
          <w:trHeight w:val="635" w:hRule="exact"/>
        </w:trPr>
        <w:tc>
          <w:tcPr>
            <w:tcW w:w="4859"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12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直接或间接为资产负债率超过</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70%</w:t>
            </w:r>
            <w:r>
              <w:rPr>
                <w:rFonts w:ascii="华文细黑" w:hAnsi="华文细黑" w:cs="华文细黑" w:eastAsia="华文细黑" w:hint="default"/>
                <w:sz w:val="18"/>
                <w:szCs w:val="18"/>
              </w:rPr>
              <w:t>的被担保对象提供的债务 担保余额（</w:t>
            </w:r>
            <w:r>
              <w:rPr>
                <w:rFonts w:ascii="华文细黑" w:hAnsi="华文细黑" w:cs="华文细黑" w:eastAsia="华文细黑" w:hint="default"/>
                <w:sz w:val="18"/>
                <w:szCs w:val="18"/>
              </w:rPr>
              <w:t>E</w:t>
            </w:r>
            <w:r>
              <w:rPr>
                <w:rFonts w:ascii="华文细黑" w:hAnsi="华文细黑" w:cs="华文细黑" w:eastAsia="华文细黑" w:hint="default"/>
                <w:sz w:val="18"/>
                <w:szCs w:val="18"/>
              </w:rPr>
              <w:t>）</w:t>
            </w:r>
          </w:p>
        </w:tc>
        <w:tc>
          <w:tcPr>
            <w:tcW w:w="4716" w:type="dxa"/>
            <w:gridSpan w:val="5"/>
            <w:tcBorders>
              <w:top w:val="single" w:sz="4" w:space="0" w:color="8683E2"/>
              <w:left w:val="single" w:sz="4" w:space="0" w:color="8683E2"/>
              <w:bottom w:val="single" w:sz="4" w:space="0" w:color="8683E2"/>
              <w:right w:val="single" w:sz="4" w:space="0" w:color="8683E2"/>
            </w:tcBorders>
          </w:tcPr>
          <w:p>
            <w:pPr>
              <w:pStyle w:val="TableParagraph"/>
              <w:spacing w:line="240" w:lineRule="auto" w:before="156"/>
              <w:ind w:right="21"/>
              <w:jc w:val="right"/>
              <w:rPr>
                <w:rFonts w:ascii="华文细黑" w:hAnsi="华文细黑" w:cs="华文细黑" w:eastAsia="华文细黑" w:hint="default"/>
                <w:sz w:val="18"/>
                <w:szCs w:val="18"/>
              </w:rPr>
            </w:pPr>
            <w:r>
              <w:rPr>
                <w:rFonts w:ascii="华文细黑"/>
                <w:sz w:val="18"/>
              </w:rPr>
              <w:t>76,000</w:t>
            </w:r>
          </w:p>
        </w:tc>
      </w:tr>
      <w:tr>
        <w:trPr>
          <w:trHeight w:val="322" w:hRule="exact"/>
        </w:trPr>
        <w:tc>
          <w:tcPr>
            <w:tcW w:w="4859"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担保总额超过净资产</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50%</w:t>
            </w:r>
            <w:r>
              <w:rPr>
                <w:rFonts w:ascii="华文细黑" w:hAnsi="华文细黑" w:cs="华文细黑" w:eastAsia="华文细黑" w:hint="default"/>
                <w:sz w:val="18"/>
                <w:szCs w:val="18"/>
              </w:rPr>
              <w:t>部分的金额（</w:t>
            </w:r>
            <w:r>
              <w:rPr>
                <w:rFonts w:ascii="华文细黑" w:hAnsi="华文细黑" w:cs="华文细黑" w:eastAsia="华文细黑" w:hint="default"/>
                <w:sz w:val="18"/>
                <w:szCs w:val="18"/>
              </w:rPr>
              <w:t>F</w:t>
            </w:r>
            <w:r>
              <w:rPr>
                <w:rFonts w:ascii="华文细黑" w:hAnsi="华文细黑" w:cs="华文细黑" w:eastAsia="华文细黑" w:hint="default"/>
                <w:sz w:val="18"/>
                <w:szCs w:val="18"/>
              </w:rPr>
              <w:t>）</w:t>
            </w:r>
          </w:p>
        </w:tc>
        <w:tc>
          <w:tcPr>
            <w:tcW w:w="4716" w:type="dxa"/>
            <w:gridSpan w:val="5"/>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w:t>
            </w:r>
          </w:p>
        </w:tc>
      </w:tr>
      <w:tr>
        <w:trPr>
          <w:trHeight w:val="323" w:hRule="exact"/>
        </w:trPr>
        <w:tc>
          <w:tcPr>
            <w:tcW w:w="4859"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上述三项担保金额合计（</w:t>
            </w:r>
            <w:r>
              <w:rPr>
                <w:rFonts w:ascii="华文细黑" w:hAnsi="华文细黑" w:cs="华文细黑" w:eastAsia="华文细黑" w:hint="default"/>
                <w:sz w:val="18"/>
                <w:szCs w:val="18"/>
              </w:rPr>
              <w:t>D+E+F</w:t>
            </w:r>
            <w:r>
              <w:rPr>
                <w:rFonts w:ascii="华文细黑" w:hAnsi="华文细黑" w:cs="华文细黑" w:eastAsia="华文细黑" w:hint="default"/>
                <w:sz w:val="18"/>
                <w:szCs w:val="18"/>
              </w:rPr>
              <w:t>）</w:t>
            </w:r>
          </w:p>
        </w:tc>
        <w:tc>
          <w:tcPr>
            <w:tcW w:w="4716" w:type="dxa"/>
            <w:gridSpan w:val="5"/>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76,000</w:t>
            </w:r>
          </w:p>
        </w:tc>
      </w:tr>
    </w:tbl>
    <w:p>
      <w:pPr>
        <w:spacing w:after="0" w:line="253" w:lineRule="exact"/>
        <w:jc w:val="righ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8"/>
        <w:rPr>
          <w:rFonts w:ascii="Times New Roman" w:hAnsi="Times New Roman" w:cs="Times New Roman" w:eastAsia="Times New Roman" w:hint="default"/>
          <w:sz w:val="24"/>
          <w:szCs w:val="24"/>
        </w:rPr>
      </w:pPr>
    </w:p>
    <w:p>
      <w:pPr>
        <w:pStyle w:val="Heading3"/>
        <w:spacing w:line="240" w:lineRule="auto"/>
        <w:ind w:left="153" w:right="1217"/>
        <w:jc w:val="left"/>
        <w:rPr>
          <w:b w:val="0"/>
          <w:bCs w:val="0"/>
        </w:rPr>
      </w:pPr>
      <w:bookmarkStart w:name="（2）违规对外担保情况" w:id="111"/>
      <w:bookmarkEnd w:id="111"/>
      <w:r>
        <w:rPr>
          <w:b w:val="0"/>
          <w:bCs w:val="0"/>
        </w:rPr>
      </w:r>
      <w:r>
        <w:rPr/>
        <w:t>（</w:t>
      </w:r>
      <w:r>
        <w:rPr>
          <w:rFonts w:ascii="华文细黑" w:hAnsi="华文细黑" w:cs="华文细黑" w:eastAsia="华文细黑" w:hint="default"/>
        </w:rPr>
        <w:t>2</w:t>
      </w:r>
      <w:r>
        <w:rPr/>
        <w:t>）违规对外担保情况</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506" w:lineRule="auto"/>
        <w:ind w:left="153" w:right="7272"/>
        <w:jc w:val="left"/>
        <w:rPr>
          <w:sz w:val="18"/>
          <w:szCs w:val="18"/>
        </w:rPr>
      </w:pPr>
      <w:r>
        <w:rPr/>
        <w:t>□ 适用 √</w:t>
      </w:r>
      <w:r>
        <w:rPr>
          <w:spacing w:val="51"/>
        </w:rPr>
        <w:t> </w:t>
      </w:r>
      <w:r>
        <w:rPr/>
        <w:t>不适用</w:t>
      </w:r>
      <w:r>
        <w:rPr/>
        <w:t> 公司报告期无违规对外担保情况</w:t>
      </w:r>
      <w:r>
        <w:rPr>
          <w:sz w:val="18"/>
          <w:szCs w:val="18"/>
        </w:rPr>
        <w:t>。</w:t>
      </w:r>
    </w:p>
    <w:p>
      <w:pPr>
        <w:pStyle w:val="Heading3"/>
        <w:spacing w:line="240" w:lineRule="auto" w:before="143"/>
        <w:ind w:left="153" w:right="1217"/>
        <w:jc w:val="left"/>
        <w:rPr>
          <w:b w:val="0"/>
          <w:bCs w:val="0"/>
        </w:rPr>
      </w:pPr>
      <w:bookmarkStart w:name="3、委托他人进行现金资产管理情况" w:id="112"/>
      <w:bookmarkEnd w:id="112"/>
      <w:r>
        <w:rPr>
          <w:b w:val="0"/>
          <w:bCs w:val="0"/>
        </w:rPr>
      </w:r>
      <w:r>
        <w:rPr>
          <w:rFonts w:ascii="华文细黑" w:hAnsi="华文细黑" w:cs="华文细黑" w:eastAsia="华文细黑" w:hint="default"/>
        </w:rPr>
        <w:t>3</w:t>
      </w:r>
      <w:r>
        <w:rPr/>
        <w:t>、委托他人进行现金资产管理情况</w:t>
      </w:r>
      <w:r>
        <w:rPr>
          <w:b w:val="0"/>
          <w:bCs w:val="0"/>
        </w:rPr>
      </w:r>
    </w:p>
    <w:p>
      <w:pPr>
        <w:spacing w:line="240" w:lineRule="auto" w:before="6"/>
        <w:rPr>
          <w:rFonts w:ascii="华文细黑" w:hAnsi="华文细黑" w:cs="华文细黑" w:eastAsia="华文细黑" w:hint="default"/>
          <w:b/>
          <w:bCs/>
          <w:sz w:val="22"/>
          <w:szCs w:val="22"/>
        </w:rPr>
      </w:pPr>
    </w:p>
    <w:p>
      <w:pPr>
        <w:pStyle w:val="Heading3"/>
        <w:spacing w:line="240" w:lineRule="auto" w:before="0"/>
        <w:ind w:left="153" w:right="1217"/>
        <w:jc w:val="left"/>
        <w:rPr>
          <w:b w:val="0"/>
          <w:bCs w:val="0"/>
        </w:rPr>
      </w:pPr>
      <w:bookmarkStart w:name="（1）委托理财情况" w:id="113"/>
      <w:bookmarkEnd w:id="113"/>
      <w:r>
        <w:rPr>
          <w:b w:val="0"/>
          <w:bCs w:val="0"/>
        </w:rPr>
      </w:r>
      <w:r>
        <w:rPr/>
        <w:t>（</w:t>
      </w:r>
      <w:r>
        <w:rPr>
          <w:rFonts w:ascii="华文细黑" w:hAnsi="华文细黑" w:cs="华文细黑" w:eastAsia="华文细黑" w:hint="default"/>
        </w:rPr>
        <w:t>1</w:t>
      </w:r>
      <w:r>
        <w:rPr/>
        <w:t>）委托理财情况</w:t>
      </w:r>
      <w:r>
        <w:rPr>
          <w:b w:val="0"/>
          <w:bCs w:val="0"/>
        </w:rPr>
      </w:r>
    </w:p>
    <w:p>
      <w:pPr>
        <w:pStyle w:val="BodyText"/>
        <w:spacing w:line="620" w:lineRule="atLeast" w:before="70"/>
        <w:ind w:left="154" w:right="8652"/>
        <w:jc w:val="left"/>
      </w:pPr>
      <w:r>
        <w:rPr/>
        <w:t>√ 适用 □</w:t>
      </w:r>
      <w:r>
        <w:rPr>
          <w:spacing w:val="51"/>
        </w:rPr>
        <w:t> </w:t>
      </w:r>
      <w:r>
        <w:rPr/>
        <w:t>不适用</w:t>
      </w:r>
      <w:r>
        <w:rPr/>
        <w:t> 报告期内委托理财概况</w:t>
      </w:r>
    </w:p>
    <w:p>
      <w:pPr>
        <w:spacing w:line="240" w:lineRule="auto" w:before="11"/>
        <w:rPr>
          <w:rFonts w:ascii="华文细黑" w:hAnsi="华文细黑" w:cs="华文细黑" w:eastAsia="华文细黑" w:hint="default"/>
          <w:sz w:val="8"/>
          <w:szCs w:val="8"/>
        </w:rPr>
      </w:pPr>
    </w:p>
    <w:p>
      <w:pPr>
        <w:pStyle w:val="BodyText"/>
        <w:spacing w:line="240" w:lineRule="auto" w:before="10"/>
        <w:ind w:left="0" w:right="1130"/>
        <w:jc w:val="right"/>
      </w:pPr>
      <w:r>
        <w:rPr/>
        <w:t>单位：万元</w:t>
      </w:r>
    </w:p>
    <w:p>
      <w:pPr>
        <w:spacing w:line="240" w:lineRule="auto" w:before="12"/>
        <w:rPr>
          <w:rFonts w:ascii="华文细黑" w:hAnsi="华文细黑" w:cs="华文细黑" w:eastAsia="华文细黑"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56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具体类型</w:t>
            </w:r>
          </w:p>
        </w:tc>
        <w:tc>
          <w:tcPr>
            <w:tcW w:w="196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6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委托理财的资金来源</w:t>
            </w:r>
          </w:p>
        </w:tc>
        <w:tc>
          <w:tcPr>
            <w:tcW w:w="19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35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委托理财发生额</w:t>
            </w:r>
          </w:p>
        </w:tc>
        <w:tc>
          <w:tcPr>
            <w:tcW w:w="19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49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未到期余额</w:t>
            </w:r>
          </w:p>
        </w:tc>
        <w:tc>
          <w:tcPr>
            <w:tcW w:w="18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9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逾期未收回的金额</w:t>
            </w:r>
          </w:p>
        </w:tc>
      </w:tr>
      <w:tr>
        <w:trPr>
          <w:trHeight w:val="402" w:hRule="exact"/>
        </w:trPr>
        <w:tc>
          <w:tcPr>
            <w:tcW w:w="1869"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银行理财产品</w:t>
            </w:r>
          </w:p>
        </w:tc>
        <w:tc>
          <w:tcPr>
            <w:tcW w:w="196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自有资金</w:t>
            </w:r>
          </w:p>
        </w:tc>
        <w:tc>
          <w:tcPr>
            <w:tcW w:w="198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pacing w:val="-1"/>
                <w:sz w:val="18"/>
              </w:rPr>
              <w:t>188,285.00</w:t>
            </w:r>
          </w:p>
        </w:tc>
        <w:tc>
          <w:tcPr>
            <w:tcW w:w="190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45,003.85</w:t>
            </w:r>
          </w:p>
        </w:tc>
        <w:tc>
          <w:tcPr>
            <w:tcW w:w="184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w:t>
            </w:r>
          </w:p>
        </w:tc>
      </w:tr>
      <w:tr>
        <w:trPr>
          <w:trHeight w:val="402" w:hRule="exact"/>
        </w:trPr>
        <w:tc>
          <w:tcPr>
            <w:tcW w:w="3831"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19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2"/>
              <w:jc w:val="right"/>
              <w:rPr>
                <w:rFonts w:ascii="华文细黑" w:hAnsi="华文细黑" w:cs="华文细黑" w:eastAsia="华文细黑" w:hint="default"/>
                <w:sz w:val="18"/>
                <w:szCs w:val="18"/>
              </w:rPr>
            </w:pPr>
            <w:r>
              <w:rPr>
                <w:rFonts w:ascii="华文细黑"/>
                <w:spacing w:val="-1"/>
                <w:sz w:val="18"/>
              </w:rPr>
              <w:t>188,285.00</w:t>
            </w:r>
          </w:p>
        </w:tc>
        <w:tc>
          <w:tcPr>
            <w:tcW w:w="19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45,003.85</w:t>
            </w:r>
          </w:p>
        </w:tc>
        <w:tc>
          <w:tcPr>
            <w:tcW w:w="18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0</w:t>
            </w:r>
          </w:p>
        </w:tc>
      </w:tr>
    </w:tbl>
    <w:p>
      <w:pPr>
        <w:spacing w:line="240" w:lineRule="auto" w:before="13"/>
        <w:rPr>
          <w:rFonts w:ascii="华文细黑" w:hAnsi="华文细黑" w:cs="华文细黑" w:eastAsia="华文细黑" w:hint="default"/>
          <w:sz w:val="13"/>
          <w:szCs w:val="13"/>
        </w:rPr>
      </w:pPr>
    </w:p>
    <w:p>
      <w:pPr>
        <w:pStyle w:val="BodyText"/>
        <w:spacing w:line="240" w:lineRule="auto" w:before="10"/>
        <w:ind w:left="154" w:right="1217"/>
        <w:jc w:val="left"/>
      </w:pPr>
      <w:r>
        <w:rPr/>
        <w:t>单项金额重大或安全性较低、流动性较差、不保本的高风险委托理财具体情况</w:t>
      </w:r>
    </w:p>
    <w:p>
      <w:pPr>
        <w:spacing w:line="240" w:lineRule="auto" w:before="3"/>
        <w:rPr>
          <w:rFonts w:ascii="华文细黑" w:hAnsi="华文细黑" w:cs="华文细黑" w:eastAsia="华文细黑" w:hint="default"/>
          <w:sz w:val="23"/>
          <w:szCs w:val="23"/>
        </w:rPr>
      </w:pPr>
    </w:p>
    <w:p>
      <w:pPr>
        <w:pStyle w:val="BodyText"/>
        <w:spacing w:line="504" w:lineRule="auto"/>
        <w:ind w:left="154" w:right="4872"/>
        <w:jc w:val="left"/>
      </w:pPr>
      <w:r>
        <w:rPr/>
        <w:t>□ 适用 √</w:t>
      </w:r>
      <w:r>
        <w:rPr>
          <w:spacing w:val="51"/>
        </w:rPr>
        <w:t> </w:t>
      </w:r>
      <w:r>
        <w:rPr/>
        <w:t>不适用</w:t>
      </w:r>
      <w:r>
        <w:rPr/>
        <w:t> 委托理财出现预期无法收回本金或存在其他可能导致减值的情形</w:t>
      </w:r>
    </w:p>
    <w:p>
      <w:pPr>
        <w:pStyle w:val="BodyText"/>
        <w:spacing w:line="240" w:lineRule="auto" w:before="78"/>
        <w:ind w:left="153" w:right="1217"/>
        <w:jc w:val="left"/>
      </w:pPr>
      <w:r>
        <w:rPr/>
        <w:t>□  适用  √</w:t>
      </w:r>
      <w:r>
        <w:rPr>
          <w:spacing w:val="51"/>
        </w:rPr>
        <w:t> </w:t>
      </w:r>
      <w:r>
        <w:rPr/>
        <w:t>不适用</w:t>
      </w:r>
    </w:p>
    <w:p>
      <w:pPr>
        <w:spacing w:line="240" w:lineRule="auto" w:before="13"/>
        <w:rPr>
          <w:rFonts w:ascii="华文细黑" w:hAnsi="华文细黑" w:cs="华文细黑" w:eastAsia="华文细黑" w:hint="default"/>
          <w:sz w:val="27"/>
          <w:szCs w:val="27"/>
        </w:rPr>
      </w:pPr>
    </w:p>
    <w:p>
      <w:pPr>
        <w:pStyle w:val="Heading3"/>
        <w:spacing w:line="240" w:lineRule="auto" w:before="0"/>
        <w:ind w:left="154" w:right="1217"/>
        <w:jc w:val="left"/>
        <w:rPr>
          <w:b w:val="0"/>
          <w:bCs w:val="0"/>
        </w:rPr>
      </w:pPr>
      <w:bookmarkStart w:name="（2）委托贷款情况" w:id="114"/>
      <w:bookmarkEnd w:id="114"/>
      <w:r>
        <w:rPr>
          <w:b w:val="0"/>
          <w:bCs w:val="0"/>
        </w:rPr>
      </w:r>
      <w:r>
        <w:rPr/>
        <w:t>（</w:t>
      </w:r>
      <w:r>
        <w:rPr>
          <w:rFonts w:ascii="华文细黑" w:hAnsi="华文细黑" w:cs="华文细黑" w:eastAsia="华文细黑" w:hint="default"/>
        </w:rPr>
        <w:t>2</w:t>
      </w:r>
      <w:r>
        <w:rPr/>
        <w:t>）委托贷款情况</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504" w:lineRule="auto"/>
        <w:ind w:left="154" w:right="8022"/>
        <w:jc w:val="left"/>
      </w:pPr>
      <w:r>
        <w:rPr/>
        <w:t>□ 适用 √</w:t>
      </w:r>
      <w:r>
        <w:rPr>
          <w:spacing w:val="51"/>
        </w:rPr>
        <w:t> </w:t>
      </w:r>
      <w:r>
        <w:rPr/>
        <w:t>不适用</w:t>
      </w:r>
      <w:r>
        <w:rPr/>
        <w:t> 公司报告期不存在委托贷款。</w:t>
      </w:r>
    </w:p>
    <w:p>
      <w:pPr>
        <w:pStyle w:val="Heading3"/>
        <w:spacing w:line="240" w:lineRule="auto" w:before="145"/>
        <w:ind w:left="154" w:right="1217"/>
        <w:jc w:val="left"/>
        <w:rPr>
          <w:b w:val="0"/>
          <w:bCs w:val="0"/>
        </w:rPr>
      </w:pPr>
      <w:bookmarkStart w:name="4、其他重大合同" w:id="115"/>
      <w:bookmarkEnd w:id="115"/>
      <w:r>
        <w:rPr>
          <w:b w:val="0"/>
          <w:bCs w:val="0"/>
        </w:rPr>
      </w:r>
      <w:r>
        <w:rPr>
          <w:rFonts w:ascii="华文细黑" w:hAnsi="华文细黑" w:cs="华文细黑" w:eastAsia="华文细黑" w:hint="default"/>
        </w:rPr>
        <w:t>4</w:t>
      </w:r>
      <w:r>
        <w:rPr/>
        <w:t>、其他重大合同</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504" w:lineRule="auto"/>
        <w:ind w:left="154" w:right="7602"/>
        <w:jc w:val="left"/>
      </w:pPr>
      <w:r>
        <w:rPr/>
        <w:t>□ 适用 √</w:t>
      </w:r>
      <w:r>
        <w:rPr>
          <w:spacing w:val="51"/>
        </w:rPr>
        <w:t> </w:t>
      </w:r>
      <w:r>
        <w:rPr/>
        <w:t>不适用</w:t>
      </w:r>
      <w:r>
        <w:rPr/>
        <w:t> 公司报告期不存在其他重大合同。</w:t>
      </w:r>
    </w:p>
    <w:p>
      <w:pPr>
        <w:spacing w:after="0" w:line="504" w:lineRule="auto"/>
        <w:jc w:val="left"/>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line="396" w:lineRule="exact" w:before="0"/>
        <w:ind w:left="153" w:right="1217" w:firstLine="0"/>
        <w:jc w:val="left"/>
        <w:rPr>
          <w:rFonts w:ascii="华文细黑" w:hAnsi="华文细黑" w:cs="华文细黑" w:eastAsia="华文细黑" w:hint="default"/>
          <w:sz w:val="30"/>
          <w:szCs w:val="30"/>
        </w:rPr>
      </w:pPr>
      <w:bookmarkStart w:name="十八、社会责任情况" w:id="116"/>
      <w:bookmarkEnd w:id="116"/>
      <w:r>
        <w:rPr/>
      </w:r>
      <w:r>
        <w:rPr>
          <w:rFonts w:ascii="华文细黑" w:hAnsi="华文细黑" w:cs="华文细黑" w:eastAsia="华文细黑" w:hint="default"/>
          <w:b/>
          <w:bCs/>
          <w:sz w:val="30"/>
          <w:szCs w:val="30"/>
        </w:rPr>
        <w:t>十八、社会责任情况</w:t>
      </w:r>
      <w:r>
        <w:rPr>
          <w:rFonts w:ascii="华文细黑" w:hAnsi="华文细黑" w:cs="华文细黑" w:eastAsia="华文细黑" w:hint="default"/>
          <w:sz w:val="30"/>
          <w:szCs w:val="30"/>
        </w:rPr>
      </w:r>
    </w:p>
    <w:p>
      <w:pPr>
        <w:pStyle w:val="BodyText"/>
        <w:spacing w:line="690" w:lineRule="atLeast" w:before="30"/>
        <w:ind w:left="573" w:right="0"/>
        <w:jc w:val="left"/>
      </w:pPr>
      <w:bookmarkStart w:name="1、履行社会责任情况" w:id="117"/>
      <w:bookmarkEnd w:id="117"/>
      <w:r>
        <w:rPr/>
      </w:r>
      <w:r>
        <w:rPr>
          <w:rFonts w:ascii="华文细黑" w:hAnsi="华文细黑" w:cs="华文细黑" w:eastAsia="华文细黑" w:hint="default"/>
          <w:b/>
          <w:bCs/>
        </w:rPr>
        <w:t>1</w:t>
      </w:r>
      <w:r>
        <w:rPr>
          <w:rFonts w:ascii="华文细黑" w:hAnsi="华文细黑" w:cs="华文细黑" w:eastAsia="华文细黑" w:hint="default"/>
          <w:b/>
          <w:bCs/>
        </w:rPr>
        <w:t>、履行社会责任情况</w:t>
      </w:r>
      <w:r>
        <w:rPr>
          <w:rFonts w:ascii="华文细黑" w:hAnsi="华文细黑" w:cs="华文细黑" w:eastAsia="华文细黑" w:hint="default"/>
          <w:b/>
          <w:bCs/>
          <w:w w:val="99"/>
        </w:rPr>
        <w:t> </w:t>
      </w:r>
      <w:r>
        <w:rPr>
          <w:spacing w:val="-1"/>
        </w:rPr>
        <w:t>公司自上市以来，始终重视履行上市公司社会责任，在实现股东利益最大的同时，积极响应国家政策</w:t>
      </w:r>
    </w:p>
    <w:p>
      <w:pPr>
        <w:spacing w:line="559" w:lineRule="auto" w:before="172"/>
        <w:ind w:left="573" w:right="4663" w:hanging="42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的要求和社会发展的需要，真诚回报社会。 </w:t>
      </w:r>
      <w:bookmarkStart w:name="2、环境保护相关的情况" w:id="118"/>
      <w:bookmarkEnd w:id="118"/>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2</w:t>
      </w:r>
      <w:r>
        <w:rPr>
          <w:rFonts w:ascii="华文细黑" w:hAnsi="华文细黑" w:cs="华文细黑" w:eastAsia="华文细黑" w:hint="default"/>
          <w:b/>
          <w:bCs/>
          <w:sz w:val="21"/>
          <w:szCs w:val="21"/>
        </w:rPr>
        <w:t>、环境保护相关的情况</w:t>
      </w:r>
      <w:r>
        <w:rPr>
          <w:rFonts w:ascii="华文细黑" w:hAnsi="华文细黑" w:cs="华文细黑" w:eastAsia="华文细黑" w:hint="default"/>
          <w:b/>
          <w:bCs/>
          <w:w w:val="99"/>
          <w:sz w:val="21"/>
          <w:szCs w:val="21"/>
        </w:rPr>
        <w:t> </w:t>
      </w:r>
      <w:r>
        <w:rPr>
          <w:rFonts w:ascii="华文细黑" w:hAnsi="华文细黑" w:cs="华文细黑" w:eastAsia="华文细黑" w:hint="default"/>
          <w:sz w:val="21"/>
          <w:szCs w:val="21"/>
        </w:rPr>
        <w:t>上市公司及其子公司不属于环境保护部门公布的重点排污单位</w:t>
      </w:r>
    </w:p>
    <w:p>
      <w:pPr>
        <w:spacing w:before="168"/>
        <w:ind w:left="153" w:right="1217" w:firstLine="0"/>
        <w:jc w:val="left"/>
        <w:rPr>
          <w:rFonts w:ascii="华文细黑" w:hAnsi="华文细黑" w:cs="华文细黑" w:eastAsia="华文细黑" w:hint="default"/>
          <w:sz w:val="30"/>
          <w:szCs w:val="30"/>
        </w:rPr>
      </w:pPr>
      <w:bookmarkStart w:name="十九、其他重大事项的说明" w:id="119"/>
      <w:bookmarkEnd w:id="119"/>
      <w:r>
        <w:rPr/>
      </w:r>
      <w:r>
        <w:rPr>
          <w:rFonts w:ascii="华文细黑" w:hAnsi="华文细黑" w:cs="华文细黑" w:eastAsia="华文细黑" w:hint="default"/>
          <w:b/>
          <w:bCs/>
          <w:sz w:val="30"/>
          <w:szCs w:val="30"/>
        </w:rPr>
        <w:t>十九、其他重大事项的说明</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Heading3"/>
        <w:spacing w:line="240" w:lineRule="auto" w:before="0"/>
        <w:ind w:left="573" w:right="1217"/>
        <w:jc w:val="left"/>
        <w:rPr>
          <w:b w:val="0"/>
          <w:bCs w:val="0"/>
        </w:rPr>
      </w:pPr>
      <w:bookmarkStart w:name="1、计提坏账准备" w:id="120"/>
      <w:bookmarkEnd w:id="120"/>
      <w:r>
        <w:rPr>
          <w:b w:val="0"/>
          <w:bCs w:val="0"/>
        </w:rPr>
      </w:r>
      <w:r>
        <w:rPr>
          <w:rFonts w:ascii="华文细黑" w:hAnsi="华文细黑" w:cs="华文细黑" w:eastAsia="华文细黑" w:hint="default"/>
        </w:rPr>
        <w:t>1</w:t>
      </w:r>
      <w:r>
        <w:rPr/>
        <w:t>、计提坏账准备</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0" w:firstLine="526"/>
        <w:jc w:val="both"/>
      </w:pPr>
      <w:r>
        <w:rPr>
          <w:rFonts w:ascii="华文细黑" w:hAnsi="华文细黑" w:cs="华文细黑" w:eastAsia="华文细黑" w:hint="default"/>
          <w:spacing w:val="-1"/>
        </w:rPr>
        <w:t>2017</w:t>
      </w:r>
      <w:r>
        <w:rPr>
          <w:spacing w:val="-1"/>
        </w:rPr>
        <w:t>年</w:t>
      </w:r>
      <w:r>
        <w:rPr>
          <w:rFonts w:ascii="华文细黑" w:hAnsi="华文细黑" w:cs="华文细黑" w:eastAsia="华文细黑" w:hint="default"/>
          <w:spacing w:val="-1"/>
        </w:rPr>
        <w:t>10</w:t>
      </w:r>
      <w:r>
        <w:rPr>
          <w:spacing w:val="-1"/>
        </w:rPr>
        <w:t>月</w:t>
      </w:r>
      <w:r>
        <w:rPr>
          <w:rFonts w:ascii="华文细黑" w:hAnsi="华文细黑" w:cs="华文细黑" w:eastAsia="华文细黑" w:hint="default"/>
          <w:spacing w:val="-1"/>
        </w:rPr>
        <w:t>27</w:t>
      </w:r>
      <w:r>
        <w:rPr>
          <w:spacing w:val="-1"/>
        </w:rPr>
        <w:t>日，公司召开第四届董事会第十次（临时）会议审议通过了《关于计提坏账准备的议</w:t>
      </w:r>
      <w:r>
        <w:rPr/>
        <w:t> </w:t>
      </w:r>
      <w:r>
        <w:rPr>
          <w:spacing w:val="-1"/>
        </w:rPr>
        <w:t>案》。鉴于公司对供应商乐视手机电子商务（北京）有限公司（以下简称“乐视手机”）财务状况了解及</w:t>
      </w:r>
      <w:r>
        <w:rPr>
          <w:spacing w:val="-35"/>
        </w:rPr>
        <w:t> </w:t>
      </w:r>
      <w:r>
        <w:rPr>
          <w:spacing w:val="-35"/>
        </w:rPr>
      </w:r>
      <w:r>
        <w:rPr>
          <w:spacing w:val="-1"/>
        </w:rPr>
        <w:t>多次催收未果，经判断目前乐视手机所欠相关款项收回存在较大的难度，为了客观、真实、准确地反映公</w:t>
      </w:r>
      <w:r>
        <w:rPr>
          <w:spacing w:val="-33"/>
        </w:rPr>
        <w:t> </w:t>
      </w:r>
      <w:r>
        <w:rPr>
          <w:spacing w:val="-33"/>
        </w:rPr>
      </w:r>
      <w:r>
        <w:rPr/>
        <w:t>司截至</w:t>
      </w:r>
      <w:r>
        <w:rPr>
          <w:rFonts w:ascii="华文细黑" w:hAnsi="华文细黑" w:cs="华文细黑" w:eastAsia="华文细黑" w:hint="default"/>
        </w:rPr>
        <w:t>2017</w:t>
      </w:r>
      <w:r>
        <w:rPr/>
        <w:t>年</w:t>
      </w:r>
      <w:r>
        <w:rPr>
          <w:rFonts w:ascii="华文细黑" w:hAnsi="华文细黑" w:cs="华文细黑" w:eastAsia="华文细黑" w:hint="default"/>
        </w:rPr>
        <w:t>9</w:t>
      </w:r>
      <w:r>
        <w:rPr/>
        <w:t>月</w:t>
      </w:r>
      <w:r>
        <w:rPr>
          <w:rFonts w:ascii="华文细黑" w:hAnsi="华文细黑" w:cs="华文细黑" w:eastAsia="华文细黑" w:hint="default"/>
        </w:rPr>
        <w:t>30</w:t>
      </w:r>
      <w:r>
        <w:rPr/>
        <w:t>日止的财务状况及经营成果，基于谨慎性原则，根据《企业会计准则》和公司相关制 </w:t>
      </w:r>
      <w:r>
        <w:rPr>
          <w:spacing w:val="-2"/>
        </w:rPr>
        <w:t>度的规定，董事会同意对公司预付给乐视手机款项</w:t>
      </w:r>
      <w:r>
        <w:rPr>
          <w:rFonts w:ascii="华文细黑" w:hAnsi="华文细黑" w:cs="华文细黑" w:eastAsia="华文细黑" w:hint="default"/>
          <w:spacing w:val="-2"/>
        </w:rPr>
        <w:t>66,279,095.00</w:t>
      </w:r>
      <w:r>
        <w:rPr>
          <w:spacing w:val="-2"/>
        </w:rPr>
        <w:t>元及其他应收款</w:t>
      </w:r>
      <w:r>
        <w:rPr>
          <w:rFonts w:ascii="华文细黑" w:hAnsi="华文细黑" w:cs="华文细黑" w:eastAsia="华文细黑" w:hint="default"/>
          <w:spacing w:val="-2"/>
        </w:rPr>
        <w:t>1,208,548.59</w:t>
      </w:r>
      <w:r>
        <w:rPr>
          <w:spacing w:val="-2"/>
        </w:rPr>
        <w:t>元全额计提</w:t>
      </w:r>
      <w:r>
        <w:rPr>
          <w:spacing w:val="1"/>
        </w:rPr>
        <w:t> </w:t>
      </w:r>
      <w:r>
        <w:rPr>
          <w:spacing w:val="1"/>
        </w:rPr>
      </w:r>
      <w:r>
        <w:rPr/>
        <w:t>坏账准备，相应形成资产减值损失</w:t>
      </w:r>
      <w:r>
        <w:rPr>
          <w:rFonts w:ascii="华文细黑" w:hAnsi="华文细黑" w:cs="华文细黑" w:eastAsia="华文细黑" w:hint="default"/>
        </w:rPr>
        <w:t>67,487,643.59</w:t>
      </w:r>
      <w:r>
        <w:rPr/>
        <w:t>元。</w:t>
      </w:r>
    </w:p>
    <w:p>
      <w:pPr>
        <w:spacing w:line="240" w:lineRule="auto" w:before="13"/>
        <w:rPr>
          <w:rFonts w:ascii="华文细黑" w:hAnsi="华文细黑" w:cs="华文细黑" w:eastAsia="华文细黑" w:hint="default"/>
          <w:sz w:val="13"/>
          <w:szCs w:val="13"/>
        </w:rPr>
      </w:pPr>
    </w:p>
    <w:p>
      <w:pPr>
        <w:pStyle w:val="BodyText"/>
        <w:spacing w:line="240" w:lineRule="auto"/>
        <w:ind w:left="573" w:right="1217"/>
        <w:jc w:val="left"/>
      </w:pPr>
      <w:r>
        <w:rPr/>
        <w:t>详见公司于</w:t>
      </w:r>
      <w:r>
        <w:rPr>
          <w:rFonts w:ascii="华文细黑" w:hAnsi="华文细黑" w:cs="华文细黑" w:eastAsia="华文细黑" w:hint="default"/>
        </w:rPr>
        <w:t>2017</w:t>
      </w:r>
      <w:r>
        <w:rPr/>
        <w:t>年</w:t>
      </w:r>
      <w:r>
        <w:rPr>
          <w:rFonts w:ascii="华文细黑" w:hAnsi="华文细黑" w:cs="华文细黑" w:eastAsia="华文细黑" w:hint="default"/>
        </w:rPr>
        <w:t>10</w:t>
      </w:r>
      <w:r>
        <w:rPr/>
        <w:t>月</w:t>
      </w:r>
      <w:r>
        <w:rPr>
          <w:rFonts w:ascii="华文细黑" w:hAnsi="华文细黑" w:cs="华文细黑" w:eastAsia="华文细黑" w:hint="default"/>
        </w:rPr>
        <w:t>31</w:t>
      </w:r>
      <w:r>
        <w:rPr/>
        <w:t>日在指定信息披露媒体《中国证券报》、《证券时报》及巨潮资讯网</w:t>
      </w:r>
    </w:p>
    <w:p>
      <w:pPr>
        <w:spacing w:line="504" w:lineRule="auto" w:before="171"/>
        <w:ind w:left="573" w:right="4693" w:hanging="42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w:t>
      </w:r>
      <w:hyperlink r:id="rId24">
        <w:r>
          <w:rPr>
            <w:rFonts w:ascii="华文细黑" w:hAnsi="华文细黑" w:cs="华文细黑" w:eastAsia="华文细黑" w:hint="default"/>
            <w:sz w:val="21"/>
            <w:szCs w:val="21"/>
          </w:rPr>
          <w:t>www.cninfo.com.cn</w:t>
        </w:r>
      </w:hyperlink>
      <w:r>
        <w:rPr>
          <w:rFonts w:ascii="华文细黑" w:hAnsi="华文细黑" w:cs="华文细黑" w:eastAsia="华文细黑" w:hint="default"/>
          <w:sz w:val="21"/>
          <w:szCs w:val="21"/>
        </w:rPr>
        <w:t>）披露的《关于计提坏账准备的公告》。 </w:t>
      </w:r>
      <w:bookmarkStart w:name="2、发行公司第二期公司债" w:id="121"/>
      <w:bookmarkEnd w:id="121"/>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2</w:t>
      </w:r>
      <w:r>
        <w:rPr>
          <w:rFonts w:ascii="华文细黑" w:hAnsi="华文细黑" w:cs="华文细黑" w:eastAsia="华文细黑" w:hint="default"/>
          <w:b/>
          <w:bCs/>
          <w:sz w:val="21"/>
          <w:szCs w:val="21"/>
        </w:rPr>
        <w:t>、发行公司第二期公司债</w:t>
      </w:r>
      <w:r>
        <w:rPr>
          <w:rFonts w:ascii="华文细黑" w:hAnsi="华文细黑" w:cs="华文细黑" w:eastAsia="华文细黑" w:hint="default"/>
          <w:sz w:val="21"/>
          <w:szCs w:val="21"/>
        </w:rPr>
      </w:r>
    </w:p>
    <w:p>
      <w:pPr>
        <w:pStyle w:val="BodyText"/>
        <w:spacing w:line="240" w:lineRule="auto" w:before="78"/>
        <w:ind w:left="574" w:right="1217"/>
        <w:jc w:val="left"/>
      </w:pPr>
      <w:r>
        <w:rPr>
          <w:rFonts w:ascii="华文细黑" w:hAnsi="华文细黑" w:cs="华文细黑" w:eastAsia="华文细黑" w:hint="default"/>
        </w:rPr>
        <w:t>2017</w:t>
      </w:r>
      <w:r>
        <w:rPr/>
        <w:t>年</w:t>
      </w:r>
      <w:r>
        <w:rPr>
          <w:rFonts w:ascii="华文细黑" w:hAnsi="华文细黑" w:cs="华文细黑" w:eastAsia="华文细黑" w:hint="default"/>
        </w:rPr>
        <w:t>9</w:t>
      </w:r>
      <w:r>
        <w:rPr/>
        <w:t>月</w:t>
      </w:r>
      <w:r>
        <w:rPr>
          <w:rFonts w:ascii="华文细黑" w:hAnsi="华文细黑" w:cs="华文细黑" w:eastAsia="华文细黑" w:hint="default"/>
        </w:rPr>
        <w:t>4</w:t>
      </w:r>
      <w:r>
        <w:rPr/>
        <w:t>日至</w:t>
      </w:r>
      <w:r>
        <w:rPr>
          <w:rFonts w:ascii="华文细黑" w:hAnsi="华文细黑" w:cs="华文细黑" w:eastAsia="华文细黑" w:hint="default"/>
        </w:rPr>
        <w:t>2017</w:t>
      </w:r>
      <w:r>
        <w:rPr/>
        <w:t>年</w:t>
      </w:r>
      <w:r>
        <w:rPr>
          <w:rFonts w:ascii="华文细黑" w:hAnsi="华文细黑" w:cs="华文细黑" w:eastAsia="华文细黑" w:hint="default"/>
        </w:rPr>
        <w:t>9</w:t>
      </w:r>
      <w:r>
        <w:rPr/>
        <w:t>月</w:t>
      </w:r>
      <w:r>
        <w:rPr>
          <w:rFonts w:ascii="华文细黑" w:hAnsi="华文细黑" w:cs="华文细黑" w:eastAsia="华文细黑" w:hint="default"/>
        </w:rPr>
        <w:t>5</w:t>
      </w:r>
      <w:r>
        <w:rPr/>
        <w:t>日，公司发行了第二期公司债（债券名称  “</w:t>
      </w:r>
      <w:r>
        <w:rPr>
          <w:rFonts w:ascii="华文细黑" w:hAnsi="华文细黑" w:cs="华文细黑" w:eastAsia="华文细黑" w:hint="default"/>
        </w:rPr>
        <w:t>17</w:t>
      </w:r>
      <w:r>
        <w:rPr/>
        <w:t>深爱债”，债券代码：</w:t>
      </w:r>
    </w:p>
    <w:p>
      <w:pPr>
        <w:pStyle w:val="BodyText"/>
        <w:spacing w:line="379" w:lineRule="auto" w:before="171"/>
        <w:ind w:left="153" w:right="0"/>
        <w:jc w:val="left"/>
      </w:pPr>
      <w:r>
        <w:rPr>
          <w:rFonts w:ascii="华文细黑" w:hAnsi="华文细黑" w:cs="华文细黑" w:eastAsia="华文细黑" w:hint="default"/>
          <w:spacing w:val="-3"/>
        </w:rPr>
        <w:t>112582</w:t>
      </w:r>
      <w:r>
        <w:rPr>
          <w:spacing w:val="-3"/>
        </w:rPr>
        <w:t>），本次公司发行方式为面向合格投资者中的机构投资者公开发行，一次发行，发行总额为</w:t>
      </w:r>
      <w:r>
        <w:rPr>
          <w:rFonts w:ascii="华文细黑" w:hAnsi="华文细黑" w:cs="华文细黑" w:eastAsia="华文细黑" w:hint="default"/>
          <w:spacing w:val="-3"/>
        </w:rPr>
        <w:t>6</w:t>
      </w:r>
      <w:r>
        <w:rPr>
          <w:spacing w:val="-3"/>
        </w:rPr>
        <w:t>个亿，</w:t>
      </w:r>
      <w:r>
        <w:rPr>
          <w:spacing w:val="-8"/>
        </w:rPr>
        <w:t> </w:t>
      </w:r>
      <w:r>
        <w:rPr>
          <w:spacing w:val="-2"/>
        </w:rPr>
        <w:t>发行价格为每张</w:t>
      </w:r>
      <w:r>
        <w:rPr>
          <w:rFonts w:ascii="华文细黑" w:hAnsi="华文细黑" w:cs="华文细黑" w:eastAsia="华文细黑" w:hint="default"/>
          <w:spacing w:val="-2"/>
        </w:rPr>
        <w:t>100</w:t>
      </w:r>
      <w:r>
        <w:rPr>
          <w:spacing w:val="-2"/>
        </w:rPr>
        <w:t>元，票面利率为</w:t>
      </w:r>
      <w:r>
        <w:rPr>
          <w:rFonts w:ascii="华文细黑" w:hAnsi="华文细黑" w:cs="华文细黑" w:eastAsia="华文细黑" w:hint="default"/>
          <w:spacing w:val="-2"/>
        </w:rPr>
        <w:t>5.98%</w:t>
      </w:r>
      <w:r>
        <w:rPr>
          <w:spacing w:val="-2"/>
        </w:rPr>
        <w:t>。</w:t>
      </w:r>
      <w:r>
        <w:rPr>
          <w:rFonts w:ascii="华文细黑" w:hAnsi="华文细黑" w:cs="华文细黑" w:eastAsia="华文细黑" w:hint="default"/>
          <w:spacing w:val="-2"/>
        </w:rPr>
        <w:t>2017</w:t>
      </w:r>
      <w:r>
        <w:rPr>
          <w:spacing w:val="-2"/>
        </w:rPr>
        <w:t>年</w:t>
      </w:r>
      <w:r>
        <w:rPr>
          <w:rFonts w:ascii="华文细黑" w:hAnsi="华文细黑" w:cs="华文细黑" w:eastAsia="华文细黑" w:hint="default"/>
          <w:spacing w:val="-2"/>
        </w:rPr>
        <w:t>9</w:t>
      </w:r>
      <w:r>
        <w:rPr>
          <w:spacing w:val="-2"/>
        </w:rPr>
        <w:t>月</w:t>
      </w:r>
      <w:r>
        <w:rPr>
          <w:rFonts w:ascii="华文细黑" w:hAnsi="华文细黑" w:cs="华文细黑" w:eastAsia="华文细黑" w:hint="default"/>
          <w:spacing w:val="-2"/>
        </w:rPr>
        <w:t>29</w:t>
      </w:r>
      <w:r>
        <w:rPr>
          <w:spacing w:val="-2"/>
        </w:rPr>
        <w:t>日，本期债券在深圳证券交易所上市且可在深圳</w:t>
      </w:r>
      <w:r>
        <w:rPr>
          <w:spacing w:val="-27"/>
        </w:rPr>
        <w:t> </w:t>
      </w:r>
      <w:r>
        <w:rPr>
          <w:spacing w:val="-27"/>
        </w:rPr>
      </w:r>
      <w:r>
        <w:rPr/>
        <w:t>证券交易所集中竞价系统和综合协议交易平台双边挂牌交易进行转让。</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0" w:firstLine="420"/>
        <w:jc w:val="both"/>
      </w:pPr>
      <w:r>
        <w:rPr/>
        <w:t>详见公司于</w:t>
      </w:r>
      <w:r>
        <w:rPr>
          <w:rFonts w:ascii="华文细黑" w:hAnsi="华文细黑" w:cs="华文细黑" w:eastAsia="华文细黑" w:hint="default"/>
        </w:rPr>
        <w:t>2017</w:t>
      </w:r>
      <w:r>
        <w:rPr/>
        <w:t>年</w:t>
      </w:r>
      <w:r>
        <w:rPr>
          <w:rFonts w:ascii="华文细黑" w:hAnsi="华文细黑" w:cs="华文细黑" w:eastAsia="华文细黑" w:hint="default"/>
        </w:rPr>
        <w:t>8</w:t>
      </w:r>
      <w:r>
        <w:rPr/>
        <w:t>月</w:t>
      </w:r>
      <w:r>
        <w:rPr>
          <w:rFonts w:ascii="华文细黑" w:hAnsi="华文细黑" w:cs="华文细黑" w:eastAsia="华文细黑" w:hint="default"/>
        </w:rPr>
        <w:t>31</w:t>
      </w:r>
      <w:r>
        <w:rPr/>
        <w:t>日和</w:t>
      </w:r>
      <w:r>
        <w:rPr>
          <w:rFonts w:ascii="华文细黑" w:hAnsi="华文细黑" w:cs="华文细黑" w:eastAsia="华文细黑" w:hint="default"/>
        </w:rPr>
        <w:t>2017</w:t>
      </w:r>
      <w:r>
        <w:rPr/>
        <w:t>年</w:t>
      </w:r>
      <w:r>
        <w:rPr>
          <w:rFonts w:ascii="华文细黑" w:hAnsi="华文细黑" w:cs="华文细黑" w:eastAsia="华文细黑" w:hint="default"/>
        </w:rPr>
        <w:t>9</w:t>
      </w:r>
      <w:r>
        <w:rPr/>
        <w:t>月</w:t>
      </w:r>
      <w:r>
        <w:rPr>
          <w:rFonts w:ascii="华文细黑" w:hAnsi="华文细黑" w:cs="华文细黑" w:eastAsia="华文细黑" w:hint="default"/>
        </w:rPr>
        <w:t>27</w:t>
      </w:r>
      <w:r>
        <w:rPr/>
        <w:t>日在指定信息披露媒体《中国证券报》、《证券时报》及 </w:t>
      </w:r>
      <w:r>
        <w:rPr>
          <w:spacing w:val="-9"/>
        </w:rPr>
        <w:t>巨潮资讯网（</w:t>
      </w:r>
      <w:hyperlink r:id="rId24">
        <w:r>
          <w:rPr>
            <w:rFonts w:ascii="华文细黑" w:hAnsi="华文细黑" w:cs="华文细黑" w:eastAsia="华文细黑" w:hint="default"/>
            <w:spacing w:val="-9"/>
          </w:rPr>
          <w:t>www.cninfo.com.cn</w:t>
        </w:r>
      </w:hyperlink>
      <w:r>
        <w:rPr>
          <w:spacing w:val="-9"/>
        </w:rPr>
        <w:t>）披露的《</w:t>
      </w:r>
      <w:r>
        <w:rPr>
          <w:rFonts w:ascii="华文细黑" w:hAnsi="华文细黑" w:cs="华文细黑" w:eastAsia="华文细黑" w:hint="default"/>
          <w:spacing w:val="-9"/>
        </w:rPr>
        <w:t>2017</w:t>
      </w:r>
      <w:r>
        <w:rPr>
          <w:spacing w:val="-9"/>
        </w:rPr>
        <w:t>年面向合格投资者公开发行公司债券发行公告》、《</w:t>
      </w:r>
      <w:r>
        <w:rPr>
          <w:rFonts w:ascii="华文细黑" w:hAnsi="华文细黑" w:cs="华文细黑" w:eastAsia="华文细黑" w:hint="default"/>
          <w:spacing w:val="-9"/>
        </w:rPr>
        <w:t>2017</w:t>
      </w:r>
      <w:r>
        <w:rPr>
          <w:rFonts w:ascii="华文细黑" w:hAnsi="华文细黑" w:cs="华文细黑" w:eastAsia="华文细黑" w:hint="default"/>
          <w:spacing w:val="-28"/>
        </w:rPr>
        <w:t> </w:t>
      </w:r>
      <w:r>
        <w:rPr/>
        <w:t>年面向合格投资者公开发行公司债券上市公告书》。</w:t>
      </w:r>
    </w:p>
    <w:p>
      <w:pPr>
        <w:spacing w:after="0" w:line="379" w:lineRule="auto"/>
        <w:jc w:val="both"/>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Heading3"/>
        <w:spacing w:line="240" w:lineRule="auto"/>
        <w:ind w:left="573" w:right="1217"/>
        <w:jc w:val="left"/>
        <w:rPr>
          <w:b w:val="0"/>
          <w:bCs w:val="0"/>
        </w:rPr>
      </w:pPr>
      <w:bookmarkStart w:name="3、转让迈奔灵动股权" w:id="122"/>
      <w:bookmarkEnd w:id="122"/>
      <w:r>
        <w:rPr>
          <w:b w:val="0"/>
          <w:bCs w:val="0"/>
        </w:rPr>
      </w:r>
      <w:r>
        <w:rPr>
          <w:rFonts w:ascii="华文细黑" w:hAnsi="华文细黑" w:cs="华文细黑" w:eastAsia="华文细黑" w:hint="default"/>
        </w:rPr>
        <w:t>3</w:t>
      </w:r>
      <w:r>
        <w:rPr/>
        <w:t>、转让迈奔灵动股权</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0" w:firstLine="526"/>
        <w:jc w:val="left"/>
      </w:pPr>
      <w:r>
        <w:rPr>
          <w:rFonts w:ascii="华文细黑" w:hAnsi="华文细黑" w:cs="华文细黑" w:eastAsia="华文细黑" w:hint="default"/>
          <w:spacing w:val="-7"/>
        </w:rPr>
        <w:t>2017</w:t>
      </w:r>
      <w:r>
        <w:rPr>
          <w:spacing w:val="-7"/>
        </w:rPr>
        <w:t>年</w:t>
      </w:r>
      <w:r>
        <w:rPr>
          <w:rFonts w:ascii="华文细黑" w:hAnsi="华文细黑" w:cs="华文细黑" w:eastAsia="华文细黑" w:hint="default"/>
          <w:spacing w:val="-7"/>
        </w:rPr>
        <w:t>8</w:t>
      </w:r>
      <w:r>
        <w:rPr>
          <w:spacing w:val="-7"/>
        </w:rPr>
        <w:t>月</w:t>
      </w:r>
      <w:r>
        <w:rPr>
          <w:rFonts w:ascii="华文细黑" w:hAnsi="华文细黑" w:cs="华文细黑" w:eastAsia="华文细黑" w:hint="default"/>
          <w:spacing w:val="-7"/>
        </w:rPr>
        <w:t>18</w:t>
      </w:r>
      <w:r>
        <w:rPr>
          <w:spacing w:val="-7"/>
        </w:rPr>
        <w:t>日，公司召开第四届董事会第九次（定期）会议审议通过了《关于转让迈奔灵动科技（北</w:t>
      </w:r>
      <w:r>
        <w:rPr/>
        <w:t> 京）有限公司股权暨关联交易的议案》，董事会同意公司以评估值</w:t>
      </w:r>
      <w:r>
        <w:rPr>
          <w:rFonts w:ascii="华文细黑" w:hAnsi="华文细黑" w:cs="华文细黑" w:eastAsia="华文细黑" w:hint="default"/>
        </w:rPr>
        <w:t>14,201.86</w:t>
      </w:r>
      <w:r>
        <w:rPr/>
        <w:t>万元向控股股东深圳市神州 通投资集团有限公司转让全资子公司迈奔灵动科技（北京）有限公司</w:t>
      </w:r>
      <w:r>
        <w:rPr>
          <w:rFonts w:ascii="华文细黑" w:hAnsi="华文细黑" w:cs="华文细黑" w:eastAsia="华文细黑" w:hint="default"/>
        </w:rPr>
        <w:t>100%</w:t>
      </w:r>
      <w:r>
        <w:rPr/>
        <w:t>股权。本次关联交易有利于聚 焦公司核心业务板块，优化产业布局，提高整体资源配置效率，实现公司股东价值的最大化。</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4" w:firstLine="420"/>
        <w:jc w:val="both"/>
      </w:pPr>
      <w:r>
        <w:rPr>
          <w:rFonts w:ascii="华文细黑" w:hAnsi="华文细黑" w:cs="华文细黑" w:eastAsia="华文细黑" w:hint="default"/>
        </w:rPr>
        <w:t>2017</w:t>
      </w:r>
      <w:r>
        <w:rPr/>
        <w:t>年</w:t>
      </w:r>
      <w:r>
        <w:rPr>
          <w:rFonts w:ascii="华文细黑" w:hAnsi="华文细黑" w:cs="华文细黑" w:eastAsia="华文细黑" w:hint="default"/>
        </w:rPr>
        <w:t>9</w:t>
      </w:r>
      <w:r>
        <w:rPr/>
        <w:t>月</w:t>
      </w:r>
      <w:r>
        <w:rPr>
          <w:rFonts w:ascii="华文细黑" w:hAnsi="华文细黑" w:cs="华文细黑" w:eastAsia="华文细黑" w:hint="default"/>
        </w:rPr>
        <w:t>7</w:t>
      </w:r>
      <w:r>
        <w:rPr/>
        <w:t>日，公司召开</w:t>
      </w:r>
      <w:r>
        <w:rPr>
          <w:rFonts w:ascii="华文细黑" w:hAnsi="华文细黑" w:cs="华文细黑" w:eastAsia="华文细黑" w:hint="default"/>
        </w:rPr>
        <w:t>2017</w:t>
      </w:r>
      <w:r>
        <w:rPr/>
        <w:t>第三次临时股东大会审议通过了《关于转让迈奔灵动科技（北京）有 限公司股权暨关联交易的议案》，并于</w:t>
      </w:r>
      <w:r>
        <w:rPr>
          <w:rFonts w:ascii="华文细黑" w:hAnsi="华文细黑" w:cs="华文细黑" w:eastAsia="华文细黑" w:hint="default"/>
        </w:rPr>
        <w:t>2017</w:t>
      </w:r>
      <w:r>
        <w:rPr/>
        <w:t>年</w:t>
      </w:r>
      <w:r>
        <w:rPr>
          <w:rFonts w:ascii="华文细黑" w:hAnsi="华文细黑" w:cs="华文细黑" w:eastAsia="华文细黑" w:hint="default"/>
        </w:rPr>
        <w:t>9</w:t>
      </w:r>
      <w:r>
        <w:rPr/>
        <w:t>月</w:t>
      </w:r>
      <w:r>
        <w:rPr>
          <w:rFonts w:ascii="华文细黑" w:hAnsi="华文细黑" w:cs="华文细黑" w:eastAsia="华文细黑" w:hint="default"/>
        </w:rPr>
        <w:t>12</w:t>
      </w:r>
      <w:r>
        <w:rPr/>
        <w:t>日完成了向深圳市神州通投资集团有限公司转让迈奔 灵动科技（北京）有限公司全部股权及工商变更。</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228" w:firstLine="420"/>
        <w:jc w:val="both"/>
      </w:pPr>
      <w:r>
        <w:rPr>
          <w:rFonts w:ascii="华文细黑" w:hAnsi="华文细黑" w:cs="华文细黑" w:eastAsia="华文细黑" w:hint="default"/>
        </w:rPr>
        <w:t>2017</w:t>
      </w:r>
      <w:r>
        <w:rPr/>
        <w:t>年</w:t>
      </w:r>
      <w:r>
        <w:rPr>
          <w:rFonts w:ascii="华文细黑" w:hAnsi="华文细黑" w:cs="华文细黑" w:eastAsia="华文细黑" w:hint="default"/>
        </w:rPr>
        <w:t>12</w:t>
      </w:r>
      <w:r>
        <w:rPr/>
        <w:t>月</w:t>
      </w:r>
      <w:r>
        <w:rPr>
          <w:rFonts w:ascii="华文细黑" w:hAnsi="华文细黑" w:cs="华文细黑" w:eastAsia="华文细黑" w:hint="default"/>
        </w:rPr>
        <w:t>29</w:t>
      </w:r>
      <w:r>
        <w:rPr/>
        <w:t>日，深圳市神州通投资集团有限公司已按照《股权转让协议》中规定的时间向公司支 付所有转让款共计人民币</w:t>
      </w:r>
      <w:r>
        <w:rPr>
          <w:rFonts w:ascii="华文细黑" w:hAnsi="华文细黑" w:cs="华文细黑" w:eastAsia="华文细黑" w:hint="default"/>
        </w:rPr>
        <w:t>14,201.86</w:t>
      </w:r>
      <w:r>
        <w:rPr/>
        <w:t>万元，公司向深圳市神州通投资集团有限公司转让迈奔灵动科技（北 京）有限公司全部股权暨关联交易已全部完成。</w:t>
      </w:r>
    </w:p>
    <w:p>
      <w:pPr>
        <w:spacing w:line="240" w:lineRule="auto" w:before="13"/>
        <w:rPr>
          <w:rFonts w:ascii="华文细黑" w:hAnsi="华文细黑" w:cs="华文细黑" w:eastAsia="华文细黑" w:hint="default"/>
          <w:sz w:val="13"/>
          <w:szCs w:val="13"/>
        </w:rPr>
      </w:pPr>
    </w:p>
    <w:p>
      <w:pPr>
        <w:pStyle w:val="BodyText"/>
        <w:spacing w:line="240" w:lineRule="auto"/>
        <w:ind w:left="574" w:right="0"/>
        <w:jc w:val="left"/>
      </w:pPr>
      <w:r>
        <w:rPr/>
        <w:t>详见公司于</w:t>
      </w:r>
      <w:r>
        <w:rPr>
          <w:rFonts w:ascii="华文细黑" w:hAnsi="华文细黑" w:cs="华文细黑" w:eastAsia="华文细黑" w:hint="default"/>
        </w:rPr>
        <w:t>2017</w:t>
      </w:r>
      <w:r>
        <w:rPr/>
        <w:t>年</w:t>
      </w:r>
      <w:r>
        <w:rPr>
          <w:rFonts w:ascii="华文细黑" w:hAnsi="华文细黑" w:cs="华文细黑" w:eastAsia="华文细黑" w:hint="default"/>
        </w:rPr>
        <w:t>8</w:t>
      </w:r>
      <w:r>
        <w:rPr/>
        <w:t>月</w:t>
      </w:r>
      <w:r>
        <w:rPr>
          <w:rFonts w:ascii="华文细黑" w:hAnsi="华文细黑" w:cs="华文细黑" w:eastAsia="华文细黑" w:hint="default"/>
        </w:rPr>
        <w:t>22</w:t>
      </w:r>
      <w:r>
        <w:rPr/>
        <w:t>日、</w:t>
      </w:r>
      <w:r>
        <w:rPr>
          <w:rFonts w:ascii="华文细黑" w:hAnsi="华文细黑" w:cs="华文细黑" w:eastAsia="华文细黑" w:hint="default"/>
        </w:rPr>
        <w:t>2017</w:t>
      </w:r>
      <w:r>
        <w:rPr/>
        <w:t>年</w:t>
      </w:r>
      <w:r>
        <w:rPr>
          <w:rFonts w:ascii="华文细黑" w:hAnsi="华文细黑" w:cs="华文细黑" w:eastAsia="华文细黑" w:hint="default"/>
        </w:rPr>
        <w:t>9</w:t>
      </w:r>
      <w:r>
        <w:rPr/>
        <w:t>月</w:t>
      </w:r>
      <w:r>
        <w:rPr>
          <w:rFonts w:ascii="华文细黑" w:hAnsi="华文细黑" w:cs="华文细黑" w:eastAsia="华文细黑" w:hint="default"/>
        </w:rPr>
        <w:t>16</w:t>
      </w:r>
      <w:r>
        <w:rPr/>
        <w:t>日和</w:t>
      </w:r>
      <w:r>
        <w:rPr>
          <w:rFonts w:ascii="华文细黑" w:hAnsi="华文细黑" w:cs="华文细黑" w:eastAsia="华文细黑" w:hint="default"/>
        </w:rPr>
        <w:t>2018</w:t>
      </w:r>
      <w:r>
        <w:rPr/>
        <w:t>年</w:t>
      </w:r>
      <w:r>
        <w:rPr>
          <w:rFonts w:ascii="华文细黑" w:hAnsi="华文细黑" w:cs="华文细黑" w:eastAsia="华文细黑" w:hint="default"/>
        </w:rPr>
        <w:t>1</w:t>
      </w:r>
      <w:r>
        <w:rPr/>
        <w:t>月</w:t>
      </w:r>
      <w:r>
        <w:rPr>
          <w:rFonts w:ascii="华文细黑" w:hAnsi="华文细黑" w:cs="华文细黑" w:eastAsia="华文细黑" w:hint="default"/>
        </w:rPr>
        <w:t>2</w:t>
      </w:r>
      <w:r>
        <w:rPr/>
        <w:t>日在指定信息披露媒体《中国证券报》、</w:t>
      </w:r>
    </w:p>
    <w:p>
      <w:pPr>
        <w:pStyle w:val="BodyText"/>
        <w:spacing w:line="379" w:lineRule="auto" w:before="171"/>
        <w:ind w:left="154" w:right="1122"/>
        <w:jc w:val="left"/>
      </w:pPr>
      <w:r>
        <w:rPr/>
        <w:t>《证券时报》及巨潮资讯网（</w:t>
      </w:r>
      <w:hyperlink r:id="rId24">
        <w:r>
          <w:rPr>
            <w:rFonts w:ascii="华文细黑" w:hAnsi="华文细黑" w:cs="华文细黑" w:eastAsia="华文细黑" w:hint="default"/>
          </w:rPr>
          <w:t>www.cninfo.com.cn</w:t>
        </w:r>
      </w:hyperlink>
      <w:r>
        <w:rPr/>
        <w:t>）披露的《关于转让迈奔灵动科技（北京）有限公司 股权暨关联交易的公告》、《关于转让迈奔灵动科技（北京）有限公司股权暨关联交易的进展公告》。</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3" w:right="1217"/>
        <w:jc w:val="left"/>
        <w:rPr>
          <w:b w:val="0"/>
          <w:bCs w:val="0"/>
        </w:rPr>
      </w:pPr>
      <w:bookmarkStart w:name="4、申请发行超短期融资券" w:id="123"/>
      <w:bookmarkEnd w:id="123"/>
      <w:r>
        <w:rPr>
          <w:b w:val="0"/>
          <w:bCs w:val="0"/>
        </w:rPr>
      </w:r>
      <w:r>
        <w:rPr>
          <w:rFonts w:ascii="华文细黑" w:hAnsi="华文细黑" w:cs="华文细黑" w:eastAsia="华文细黑" w:hint="default"/>
        </w:rPr>
        <w:t>4</w:t>
      </w:r>
      <w:r>
        <w:rPr/>
        <w:t>、申请发行超短期融资券</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2" w:firstLine="420"/>
        <w:jc w:val="both"/>
      </w:pPr>
      <w:r>
        <w:rPr>
          <w:rFonts w:ascii="华文细黑" w:hAnsi="华文细黑" w:cs="华文细黑" w:eastAsia="华文细黑" w:hint="default"/>
          <w:spacing w:val="-2"/>
        </w:rPr>
        <w:t>2017</w:t>
      </w:r>
      <w:r>
        <w:rPr>
          <w:spacing w:val="-2"/>
        </w:rPr>
        <w:t>年</w:t>
      </w:r>
      <w:r>
        <w:rPr>
          <w:rFonts w:ascii="华文细黑" w:hAnsi="华文细黑" w:cs="华文细黑" w:eastAsia="华文细黑" w:hint="default"/>
          <w:spacing w:val="-2"/>
        </w:rPr>
        <w:t>5</w:t>
      </w:r>
      <w:r>
        <w:rPr>
          <w:spacing w:val="-2"/>
        </w:rPr>
        <w:t>月</w:t>
      </w:r>
      <w:r>
        <w:rPr>
          <w:rFonts w:ascii="华文细黑" w:hAnsi="华文细黑" w:cs="华文细黑" w:eastAsia="华文细黑" w:hint="default"/>
          <w:spacing w:val="-2"/>
        </w:rPr>
        <w:t>8</w:t>
      </w:r>
      <w:r>
        <w:rPr>
          <w:spacing w:val="-2"/>
        </w:rPr>
        <w:t>日，公司收到了中国银行间市场交易商协会下发的《接受注册通知书》，公司将根据实际</w:t>
      </w:r>
      <w:r>
        <w:rPr/>
        <w:t> </w:t>
      </w:r>
      <w:r>
        <w:rPr>
          <w:spacing w:val="-1"/>
        </w:rPr>
        <w:t>资金需求与市场利率情况，在《接受注册通知书》规定的注册有效期内择机一次性或分期发行，截止本报</w:t>
      </w:r>
      <w:r>
        <w:rPr>
          <w:spacing w:val="-33"/>
        </w:rPr>
        <w:t> </w:t>
      </w:r>
      <w:r>
        <w:rPr>
          <w:spacing w:val="-33"/>
        </w:rPr>
      </w:r>
      <w:r>
        <w:rPr/>
        <w:t>告披露日，公司未发行超短期融资券。</w:t>
      </w:r>
    </w:p>
    <w:p>
      <w:pPr>
        <w:spacing w:line="240" w:lineRule="auto" w:before="13"/>
        <w:rPr>
          <w:rFonts w:ascii="华文细黑" w:hAnsi="华文细黑" w:cs="华文细黑" w:eastAsia="华文细黑" w:hint="default"/>
          <w:sz w:val="13"/>
          <w:szCs w:val="13"/>
        </w:rPr>
      </w:pPr>
    </w:p>
    <w:p>
      <w:pPr>
        <w:pStyle w:val="BodyText"/>
        <w:spacing w:line="240" w:lineRule="auto"/>
        <w:ind w:left="573" w:right="1217"/>
        <w:jc w:val="left"/>
      </w:pPr>
      <w:r>
        <w:rPr/>
        <w:t>详见公司于</w:t>
      </w:r>
      <w:r>
        <w:rPr>
          <w:rFonts w:ascii="华文细黑" w:hAnsi="华文细黑" w:cs="华文细黑" w:eastAsia="华文细黑" w:hint="default"/>
        </w:rPr>
        <w:t>2017</w:t>
      </w:r>
      <w:r>
        <w:rPr/>
        <w:t>年</w:t>
      </w:r>
      <w:r>
        <w:rPr>
          <w:rFonts w:ascii="华文细黑" w:hAnsi="华文细黑" w:cs="华文细黑" w:eastAsia="华文细黑" w:hint="default"/>
        </w:rPr>
        <w:t>5</w:t>
      </w:r>
      <w:r>
        <w:rPr/>
        <w:t>月</w:t>
      </w:r>
      <w:r>
        <w:rPr>
          <w:rFonts w:ascii="华文细黑" w:hAnsi="华文细黑" w:cs="华文细黑" w:eastAsia="华文细黑" w:hint="default"/>
        </w:rPr>
        <w:t>9</w:t>
      </w:r>
      <w:r>
        <w:rPr/>
        <w:t>日在指定信息披露媒体《中国证券报》、《证券时报》及巨潮资讯网</w:t>
      </w:r>
    </w:p>
    <w:p>
      <w:pPr>
        <w:pStyle w:val="BodyText"/>
        <w:spacing w:line="504" w:lineRule="auto" w:before="171"/>
        <w:ind w:left="573" w:right="3433" w:hanging="420"/>
        <w:jc w:val="left"/>
        <w:rPr>
          <w:rFonts w:ascii="华文细黑" w:hAnsi="华文细黑" w:cs="华文细黑" w:eastAsia="华文细黑" w:hint="default"/>
        </w:rPr>
      </w:pPr>
      <w:r>
        <w:rPr/>
        <w:t>（</w:t>
      </w:r>
      <w:hyperlink r:id="rId24">
        <w:r>
          <w:rPr>
            <w:rFonts w:ascii="华文细黑" w:hAnsi="华文细黑" w:cs="华文细黑" w:eastAsia="华文细黑" w:hint="default"/>
          </w:rPr>
          <w:t>www.cninfo.com.cn</w:t>
        </w:r>
      </w:hyperlink>
      <w:r>
        <w:rPr/>
        <w:t>）披露的《关于申请发行超短期融资券的进展公告》。 </w:t>
      </w:r>
      <w:bookmarkStart w:name="5、投资中新控股" w:id="124"/>
      <w:bookmarkEnd w:id="124"/>
      <w:r>
        <w:rPr/>
      </w:r>
      <w:r>
        <w:rPr>
          <w:rFonts w:ascii="华文细黑" w:hAnsi="华文细黑" w:cs="华文细黑" w:eastAsia="华文细黑" w:hint="default"/>
          <w:b/>
          <w:bCs/>
        </w:rPr>
        <w:t>5</w:t>
      </w:r>
      <w:r>
        <w:rPr>
          <w:rFonts w:ascii="华文细黑" w:hAnsi="华文细黑" w:cs="华文细黑" w:eastAsia="华文细黑" w:hint="default"/>
          <w:b/>
          <w:bCs/>
        </w:rPr>
        <w:t>、投资中新控股</w:t>
      </w:r>
      <w:r>
        <w:rPr>
          <w:rFonts w:ascii="华文细黑" w:hAnsi="华文细黑" w:cs="华文细黑" w:eastAsia="华文细黑" w:hint="default"/>
        </w:rPr>
      </w:r>
    </w:p>
    <w:p>
      <w:pPr>
        <w:pStyle w:val="BodyText"/>
        <w:spacing w:line="379" w:lineRule="auto" w:before="78"/>
        <w:ind w:left="153" w:right="1131" w:firstLine="420"/>
        <w:jc w:val="both"/>
      </w:pPr>
      <w:r>
        <w:rPr>
          <w:spacing w:val="-2"/>
        </w:rPr>
        <w:t>爱施德（香港）于</w:t>
      </w:r>
      <w:r>
        <w:rPr>
          <w:rFonts w:ascii="华文细黑" w:hAnsi="华文细黑" w:cs="华文细黑" w:eastAsia="华文细黑" w:hint="default"/>
          <w:spacing w:val="-2"/>
        </w:rPr>
        <w:t>2017</w:t>
      </w:r>
      <w:r>
        <w:rPr>
          <w:spacing w:val="-2"/>
        </w:rPr>
        <w:t>年</w:t>
      </w:r>
      <w:r>
        <w:rPr>
          <w:rFonts w:ascii="华文细黑" w:hAnsi="华文细黑" w:cs="华文细黑" w:eastAsia="华文细黑" w:hint="default"/>
          <w:spacing w:val="-2"/>
        </w:rPr>
        <w:t>3</w:t>
      </w:r>
      <w:r>
        <w:rPr>
          <w:spacing w:val="-2"/>
        </w:rPr>
        <w:t>月</w:t>
      </w:r>
      <w:r>
        <w:rPr>
          <w:rFonts w:ascii="华文细黑" w:hAnsi="华文细黑" w:cs="华文细黑" w:eastAsia="华文细黑" w:hint="default"/>
          <w:spacing w:val="-2"/>
        </w:rPr>
        <w:t>9</w:t>
      </w:r>
      <w:r>
        <w:rPr>
          <w:spacing w:val="-2"/>
        </w:rPr>
        <w:t>日、</w:t>
      </w:r>
      <w:r>
        <w:rPr>
          <w:rFonts w:ascii="华文细黑" w:hAnsi="华文细黑" w:cs="华文细黑" w:eastAsia="华文细黑" w:hint="default"/>
          <w:spacing w:val="-2"/>
        </w:rPr>
        <w:t>4</w:t>
      </w:r>
      <w:r>
        <w:rPr>
          <w:spacing w:val="-2"/>
        </w:rPr>
        <w:t>月</w:t>
      </w:r>
      <w:r>
        <w:rPr>
          <w:rFonts w:ascii="华文细黑" w:hAnsi="华文细黑" w:cs="华文细黑" w:eastAsia="华文细黑" w:hint="default"/>
          <w:spacing w:val="-2"/>
        </w:rPr>
        <w:t>20</w:t>
      </w:r>
      <w:r>
        <w:rPr>
          <w:spacing w:val="-2"/>
        </w:rPr>
        <w:t>日、</w:t>
      </w:r>
      <w:r>
        <w:rPr>
          <w:rFonts w:ascii="华文细黑" w:hAnsi="华文细黑" w:cs="华文细黑" w:eastAsia="华文细黑" w:hint="default"/>
          <w:spacing w:val="-2"/>
        </w:rPr>
        <w:t>4</w:t>
      </w:r>
      <w:r>
        <w:rPr>
          <w:spacing w:val="-2"/>
        </w:rPr>
        <w:t>月</w:t>
      </w:r>
      <w:r>
        <w:rPr>
          <w:rFonts w:ascii="华文细黑" w:hAnsi="华文细黑" w:cs="华文细黑" w:eastAsia="华文细黑" w:hint="default"/>
          <w:spacing w:val="-2"/>
        </w:rPr>
        <w:t>21</w:t>
      </w:r>
      <w:r>
        <w:rPr>
          <w:spacing w:val="-2"/>
        </w:rPr>
        <w:t>日、</w:t>
      </w:r>
      <w:r>
        <w:rPr>
          <w:rFonts w:ascii="华文细黑" w:hAnsi="华文细黑" w:cs="华文细黑" w:eastAsia="华文细黑" w:hint="default"/>
          <w:spacing w:val="-2"/>
        </w:rPr>
        <w:t>6</w:t>
      </w:r>
      <w:r>
        <w:rPr>
          <w:spacing w:val="-2"/>
        </w:rPr>
        <w:t>月</w:t>
      </w:r>
      <w:r>
        <w:rPr>
          <w:rFonts w:ascii="华文细黑" w:hAnsi="华文细黑" w:cs="华文细黑" w:eastAsia="华文细黑" w:hint="default"/>
          <w:spacing w:val="-2"/>
        </w:rPr>
        <w:t>12</w:t>
      </w:r>
      <w:r>
        <w:rPr>
          <w:spacing w:val="-2"/>
        </w:rPr>
        <w:t>日、</w:t>
      </w:r>
      <w:r>
        <w:rPr>
          <w:rFonts w:ascii="华文细黑" w:hAnsi="华文细黑" w:cs="华文细黑" w:eastAsia="华文细黑" w:hint="default"/>
          <w:spacing w:val="-2"/>
        </w:rPr>
        <w:t>8</w:t>
      </w:r>
      <w:r>
        <w:rPr>
          <w:spacing w:val="-2"/>
        </w:rPr>
        <w:t>月</w:t>
      </w:r>
      <w:r>
        <w:rPr>
          <w:rFonts w:ascii="华文细黑" w:hAnsi="华文细黑" w:cs="华文细黑" w:eastAsia="华文细黑" w:hint="default"/>
          <w:spacing w:val="-2"/>
        </w:rPr>
        <w:t>10</w:t>
      </w:r>
      <w:r>
        <w:rPr>
          <w:spacing w:val="-2"/>
        </w:rPr>
        <w:t>日、</w:t>
      </w:r>
      <w:r>
        <w:rPr>
          <w:rFonts w:ascii="华文细黑" w:hAnsi="华文细黑" w:cs="华文细黑" w:eastAsia="华文细黑" w:hint="default"/>
          <w:spacing w:val="-2"/>
        </w:rPr>
        <w:t>9</w:t>
      </w:r>
      <w:r>
        <w:rPr>
          <w:spacing w:val="-2"/>
        </w:rPr>
        <w:t>月</w:t>
      </w:r>
      <w:r>
        <w:rPr>
          <w:rFonts w:ascii="华文细黑" w:hAnsi="华文细黑" w:cs="华文细黑" w:eastAsia="华文细黑" w:hint="default"/>
          <w:spacing w:val="-2"/>
        </w:rPr>
        <w:t>20</w:t>
      </w:r>
      <w:r>
        <w:rPr>
          <w:spacing w:val="-2"/>
        </w:rPr>
        <w:t>日和</w:t>
      </w:r>
      <w:r>
        <w:rPr>
          <w:rFonts w:ascii="华文细黑" w:hAnsi="华文细黑" w:cs="华文细黑" w:eastAsia="华文细黑" w:hint="default"/>
          <w:spacing w:val="-2"/>
        </w:rPr>
        <w:t>9</w:t>
      </w:r>
      <w:r>
        <w:rPr>
          <w:spacing w:val="-2"/>
        </w:rPr>
        <w:t>月</w:t>
      </w:r>
      <w:r>
        <w:rPr>
          <w:rFonts w:ascii="华文细黑" w:hAnsi="华文细黑" w:cs="华文细黑" w:eastAsia="华文细黑" w:hint="default"/>
          <w:spacing w:val="-2"/>
        </w:rPr>
        <w:t>28</w:t>
      </w:r>
      <w:r>
        <w:rPr>
          <w:spacing w:val="-2"/>
        </w:rPr>
        <w:t>日，将</w:t>
      </w:r>
      <w:r>
        <w:rPr/>
        <w:t> </w:t>
      </w:r>
      <w:r>
        <w:rPr>
          <w:spacing w:val="-2"/>
        </w:rPr>
        <w:t>持有的中新控股股权</w:t>
      </w:r>
      <w:r>
        <w:rPr>
          <w:rFonts w:ascii="华文细黑" w:hAnsi="华文细黑" w:cs="华文细黑" w:eastAsia="华文细黑" w:hint="default"/>
          <w:spacing w:val="-2"/>
        </w:rPr>
        <w:t>7.5</w:t>
      </w:r>
      <w:r>
        <w:rPr>
          <w:spacing w:val="-2"/>
        </w:rPr>
        <w:t>亿股（中国信贷已经于</w:t>
      </w:r>
      <w:r>
        <w:rPr>
          <w:rFonts w:ascii="华文细黑" w:hAnsi="华文细黑" w:cs="华文细黑" w:eastAsia="华文细黑" w:hint="default"/>
          <w:spacing w:val="-2"/>
        </w:rPr>
        <w:t>2016</w:t>
      </w:r>
      <w:r>
        <w:rPr>
          <w:spacing w:val="-2"/>
        </w:rPr>
        <w:t>年</w:t>
      </w:r>
      <w:r>
        <w:rPr>
          <w:rFonts w:ascii="华文细黑" w:hAnsi="华文细黑" w:cs="华文细黑" w:eastAsia="华文细黑" w:hint="default"/>
          <w:spacing w:val="-2"/>
        </w:rPr>
        <w:t>9</w:t>
      </w:r>
      <w:r>
        <w:rPr>
          <w:spacing w:val="-2"/>
        </w:rPr>
        <w:t>月</w:t>
      </w:r>
      <w:r>
        <w:rPr>
          <w:rFonts w:ascii="华文细黑" w:hAnsi="华文细黑" w:cs="华文细黑" w:eastAsia="华文细黑" w:hint="default"/>
          <w:spacing w:val="-2"/>
        </w:rPr>
        <w:t>19</w:t>
      </w:r>
      <w:r>
        <w:rPr>
          <w:spacing w:val="-2"/>
        </w:rPr>
        <w:t>日将股份进行了拆分，</w:t>
      </w:r>
      <w:r>
        <w:rPr>
          <w:rFonts w:ascii="华文细黑" w:hAnsi="华文细黑" w:cs="华文细黑" w:eastAsia="华文细黑" w:hint="default"/>
          <w:spacing w:val="-2"/>
        </w:rPr>
        <w:t>1</w:t>
      </w:r>
      <w:r>
        <w:rPr>
          <w:spacing w:val="-2"/>
        </w:rPr>
        <w:t>股拆分为</w:t>
      </w:r>
      <w:r>
        <w:rPr>
          <w:rFonts w:ascii="华文细黑" w:hAnsi="华文细黑" w:cs="华文细黑" w:eastAsia="华文细黑" w:hint="default"/>
          <w:spacing w:val="-2"/>
        </w:rPr>
        <w:t>5</w:t>
      </w:r>
      <w:r>
        <w:rPr>
          <w:spacing w:val="-2"/>
        </w:rPr>
        <w:t>股，爱施德</w:t>
      </w:r>
    </w:p>
    <w:p>
      <w:pPr>
        <w:pStyle w:val="BodyText"/>
        <w:spacing w:line="379" w:lineRule="auto" w:before="40"/>
        <w:ind w:left="153" w:right="0"/>
        <w:jc w:val="left"/>
      </w:pPr>
      <w:r>
        <w:rPr/>
        <w:t>（香港）持股相应从</w:t>
      </w:r>
      <w:r>
        <w:rPr>
          <w:rFonts w:ascii="华文细黑" w:hAnsi="华文细黑" w:cs="华文细黑" w:eastAsia="华文细黑" w:hint="default"/>
        </w:rPr>
        <w:t>1.5</w:t>
      </w:r>
      <w:r>
        <w:rPr/>
        <w:t>亿股变更为</w:t>
      </w:r>
      <w:r>
        <w:rPr>
          <w:rFonts w:ascii="华文细黑" w:hAnsi="华文细黑" w:cs="华文细黑" w:eastAsia="华文细黑" w:hint="default"/>
        </w:rPr>
        <w:t>7.5</w:t>
      </w:r>
      <w:r>
        <w:rPr/>
        <w:t>亿股）中的</w:t>
      </w:r>
      <w:r>
        <w:rPr>
          <w:rFonts w:ascii="华文细黑" w:hAnsi="华文细黑" w:cs="华文细黑" w:eastAsia="华文细黑" w:hint="default"/>
        </w:rPr>
        <w:t>4,660</w:t>
      </w:r>
      <w:r>
        <w:rPr/>
        <w:t>万股，</w:t>
      </w:r>
      <w:r>
        <w:rPr>
          <w:rFonts w:ascii="华文细黑" w:hAnsi="华文细黑" w:cs="华文细黑" w:eastAsia="华文细黑" w:hint="default"/>
        </w:rPr>
        <w:t>3,000</w:t>
      </w:r>
      <w:r>
        <w:rPr/>
        <w:t>万股、</w:t>
      </w:r>
      <w:r>
        <w:rPr>
          <w:rFonts w:ascii="华文细黑" w:hAnsi="华文细黑" w:cs="华文细黑" w:eastAsia="华文细黑" w:hint="default"/>
        </w:rPr>
        <w:t>2,342</w:t>
      </w:r>
      <w:r>
        <w:rPr/>
        <w:t>万股、</w:t>
      </w:r>
      <w:r>
        <w:rPr>
          <w:rFonts w:ascii="华文细黑" w:hAnsi="华文细黑" w:cs="华文细黑" w:eastAsia="华文细黑" w:hint="default"/>
        </w:rPr>
        <w:t>2,100</w:t>
      </w:r>
      <w:r>
        <w:rPr/>
        <w:t>万股、</w:t>
      </w:r>
      <w:r>
        <w:rPr>
          <w:rFonts w:ascii="华文细黑" w:hAnsi="华文细黑" w:cs="华文细黑" w:eastAsia="华文细黑" w:hint="default"/>
        </w:rPr>
        <w:t>4,960 </w:t>
      </w:r>
      <w:r>
        <w:rPr>
          <w:spacing w:val="-3"/>
        </w:rPr>
        <w:t>万股、</w:t>
      </w:r>
      <w:r>
        <w:rPr>
          <w:rFonts w:ascii="华文细黑" w:hAnsi="华文细黑" w:cs="华文细黑" w:eastAsia="华文细黑" w:hint="default"/>
          <w:spacing w:val="-3"/>
        </w:rPr>
        <w:t>6,534</w:t>
      </w:r>
      <w:r>
        <w:rPr>
          <w:spacing w:val="-3"/>
        </w:rPr>
        <w:t>万股和</w:t>
      </w:r>
      <w:r>
        <w:rPr>
          <w:rFonts w:ascii="华文细黑" w:hAnsi="华文细黑" w:cs="华文细黑" w:eastAsia="华文细黑" w:hint="default"/>
          <w:spacing w:val="-3"/>
        </w:rPr>
        <w:t>3,540</w:t>
      </w:r>
      <w:r>
        <w:rPr>
          <w:spacing w:val="-3"/>
        </w:rPr>
        <w:t>万股出售，公司实现税前投资收益为港币</w:t>
      </w:r>
      <w:r>
        <w:rPr>
          <w:rFonts w:ascii="华文细黑" w:hAnsi="华文细黑" w:cs="华文细黑" w:eastAsia="华文细黑" w:hint="default"/>
          <w:spacing w:val="-3"/>
        </w:rPr>
        <w:t>11,465.624</w:t>
      </w:r>
      <w:r>
        <w:rPr>
          <w:spacing w:val="-3"/>
        </w:rPr>
        <w:t>万元，本次股权出售完成后，</w:t>
      </w:r>
      <w:r>
        <w:rPr>
          <w:spacing w:val="-6"/>
        </w:rPr>
        <w:t> </w:t>
      </w:r>
      <w:r>
        <w:rPr>
          <w:spacing w:val="-6"/>
        </w:rPr>
      </w:r>
      <w:r>
        <w:rPr/>
        <w:t>爱施德（香港）仍然持有中新控股股权</w:t>
      </w:r>
      <w:r>
        <w:rPr>
          <w:rFonts w:ascii="华文细黑" w:hAnsi="华文细黑" w:cs="华文细黑" w:eastAsia="华文细黑" w:hint="default"/>
        </w:rPr>
        <w:t>47,864</w:t>
      </w:r>
      <w:r>
        <w:rPr/>
        <w:t>万股。</w:t>
      </w:r>
      <w:r>
        <w:rPr>
          <w:rFonts w:ascii="华文细黑" w:hAnsi="华文细黑" w:cs="华文细黑" w:eastAsia="华文细黑" w:hint="default"/>
        </w:rPr>
        <w:t>2017</w:t>
      </w:r>
      <w:r>
        <w:rPr/>
        <w:t>年</w:t>
      </w:r>
      <w:r>
        <w:rPr>
          <w:rFonts w:ascii="华文细黑" w:hAnsi="华文细黑" w:cs="华文细黑" w:eastAsia="华文细黑" w:hint="default"/>
        </w:rPr>
        <w:t>8</w:t>
      </w:r>
      <w:r>
        <w:rPr/>
        <w:t>月</w:t>
      </w:r>
      <w:r>
        <w:rPr>
          <w:rFonts w:ascii="华文细黑" w:hAnsi="华文细黑" w:cs="华文细黑" w:eastAsia="华文细黑" w:hint="default"/>
        </w:rPr>
        <w:t>29</w:t>
      </w:r>
      <w:r>
        <w:rPr/>
        <w:t>日，中国信贷科技在联交所中文简称正 式变更为“中新控股”，公司股份代号</w:t>
      </w:r>
      <w:r>
        <w:rPr>
          <w:rFonts w:ascii="华文细黑" w:hAnsi="华文细黑" w:cs="华文细黑" w:eastAsia="华文细黑" w:hint="default"/>
        </w:rPr>
        <w:t>08207</w:t>
      </w:r>
      <w:r>
        <w:rPr/>
        <w:t>维持不变。</w:t>
      </w:r>
    </w:p>
    <w:p>
      <w:pPr>
        <w:spacing w:after="0" w:line="379"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Heading3"/>
        <w:spacing w:line="240" w:lineRule="auto"/>
        <w:ind w:left="573" w:right="1217"/>
        <w:jc w:val="left"/>
        <w:rPr>
          <w:b w:val="0"/>
          <w:bCs w:val="0"/>
        </w:rPr>
      </w:pPr>
      <w:bookmarkStart w:name="6、对外投资开展创新业务暨关联交易" w:id="125"/>
      <w:bookmarkEnd w:id="125"/>
      <w:r>
        <w:rPr>
          <w:b w:val="0"/>
          <w:bCs w:val="0"/>
        </w:rPr>
      </w:r>
      <w:r>
        <w:rPr>
          <w:rFonts w:ascii="华文细黑" w:hAnsi="华文细黑" w:cs="华文细黑" w:eastAsia="华文细黑" w:hint="default"/>
        </w:rPr>
        <w:t>6</w:t>
      </w:r>
      <w:r>
        <w:rPr/>
        <w:t>、对外投资开展创新业务暨关联交易</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0" w:firstLine="420"/>
        <w:jc w:val="both"/>
      </w:pPr>
      <w:r>
        <w:rPr/>
        <w:t>公司于</w:t>
      </w:r>
      <w:r>
        <w:rPr>
          <w:rFonts w:ascii="华文细黑" w:hAnsi="华文细黑" w:cs="华文细黑" w:eastAsia="华文细黑" w:hint="default"/>
        </w:rPr>
        <w:t>2017</w:t>
      </w:r>
      <w:r>
        <w:rPr/>
        <w:t>年</w:t>
      </w:r>
      <w:r>
        <w:rPr>
          <w:rFonts w:ascii="华文细黑" w:hAnsi="华文细黑" w:cs="华文细黑" w:eastAsia="华文细黑" w:hint="default"/>
        </w:rPr>
        <w:t>4</w:t>
      </w:r>
      <w:r>
        <w:rPr/>
        <w:t>月</w:t>
      </w:r>
      <w:r>
        <w:rPr>
          <w:rFonts w:ascii="华文细黑" w:hAnsi="华文细黑" w:cs="华文细黑" w:eastAsia="华文细黑" w:hint="default"/>
        </w:rPr>
        <w:t>24</w:t>
      </w:r>
      <w:r>
        <w:rPr/>
        <w:t>日召开第四届董事会第七次（临时）会议及第四届监事会第八次（临时）会议， </w:t>
      </w:r>
      <w:r>
        <w:rPr>
          <w:spacing w:val="-1"/>
        </w:rPr>
        <w:t>审议通过了《关于对外投资开展创新业务暨关联交易的议案》，同意成立共青城酷亿投资管理合伙企业和</w:t>
      </w:r>
      <w:r>
        <w:rPr>
          <w:spacing w:val="-31"/>
        </w:rPr>
        <w:t> </w:t>
      </w:r>
      <w:r>
        <w:rPr>
          <w:spacing w:val="-31"/>
        </w:rPr>
      </w:r>
      <w:r>
        <w:rPr>
          <w:spacing w:val="-1"/>
        </w:rPr>
        <w:t>共青城爱兴投资管理合伙企业（暂定名，最终以工商部门核准为准），爱兴投资将与公司创新业务的核心</w:t>
      </w:r>
      <w:r>
        <w:rPr>
          <w:spacing w:val="-34"/>
        </w:rPr>
        <w:t> </w:t>
      </w:r>
      <w:r>
        <w:rPr>
          <w:spacing w:val="-34"/>
        </w:rPr>
      </w:r>
      <w:r>
        <w:rPr>
          <w:spacing w:val="-1"/>
        </w:rPr>
        <w:t>员工持股平台共同设立多个控股子公司，用于未来开展分销创新业务。酷亿投资将由爱享投资与公司主管</w:t>
      </w:r>
      <w:r>
        <w:rPr>
          <w:spacing w:val="-29"/>
        </w:rPr>
        <w:t> </w:t>
      </w:r>
      <w:r>
        <w:rPr>
          <w:spacing w:val="-29"/>
        </w:rPr>
      </w:r>
      <w:r>
        <w:rPr>
          <w:spacing w:val="-1"/>
        </w:rPr>
        <w:t>分销业务的高级管理人员杨治、米泽东，以及其他分销业务的核心人员共同投资成立；爱兴投资将由爱享</w:t>
      </w:r>
      <w:r>
        <w:rPr>
          <w:spacing w:val="-31"/>
        </w:rPr>
        <w:t> </w:t>
      </w:r>
      <w:r>
        <w:rPr>
          <w:spacing w:val="-31"/>
        </w:rPr>
      </w:r>
      <w:r>
        <w:rPr/>
        <w:t>投资、酷亿投资和外部合作伙伴深圳市胜启投资有限公司共同投资设成立。</w:t>
      </w:r>
    </w:p>
    <w:p>
      <w:pPr>
        <w:spacing w:line="240" w:lineRule="auto" w:before="13"/>
        <w:rPr>
          <w:rFonts w:ascii="华文细黑" w:hAnsi="华文细黑" w:cs="华文细黑" w:eastAsia="华文细黑" w:hint="default"/>
          <w:sz w:val="13"/>
          <w:szCs w:val="13"/>
        </w:rPr>
      </w:pPr>
    </w:p>
    <w:p>
      <w:pPr>
        <w:pStyle w:val="BodyText"/>
        <w:spacing w:line="240" w:lineRule="auto"/>
        <w:ind w:left="573" w:right="1217"/>
        <w:jc w:val="left"/>
      </w:pPr>
      <w:r>
        <w:rPr/>
        <w:t>详见公司于</w:t>
      </w:r>
      <w:r>
        <w:rPr>
          <w:rFonts w:ascii="华文细黑" w:hAnsi="华文细黑" w:cs="华文细黑" w:eastAsia="华文细黑" w:hint="default"/>
        </w:rPr>
        <w:t>2017</w:t>
      </w:r>
      <w:r>
        <w:rPr/>
        <w:t>年</w:t>
      </w:r>
      <w:r>
        <w:rPr>
          <w:rFonts w:ascii="华文细黑" w:hAnsi="华文细黑" w:cs="华文细黑" w:eastAsia="华文细黑" w:hint="default"/>
        </w:rPr>
        <w:t>4</w:t>
      </w:r>
      <w:r>
        <w:rPr/>
        <w:t>月</w:t>
      </w:r>
      <w:r>
        <w:rPr>
          <w:rFonts w:ascii="华文细黑" w:hAnsi="华文细黑" w:cs="华文细黑" w:eastAsia="华文细黑" w:hint="default"/>
        </w:rPr>
        <w:t>26</w:t>
      </w:r>
      <w:r>
        <w:rPr/>
        <w:t>日在指定信息披露媒体《中国证券报》、《证券时报》及巨潮资讯网</w:t>
      </w:r>
    </w:p>
    <w:p>
      <w:pPr>
        <w:pStyle w:val="BodyText"/>
        <w:spacing w:line="240" w:lineRule="auto" w:before="171"/>
        <w:ind w:left="154" w:right="0"/>
        <w:jc w:val="both"/>
      </w:pPr>
      <w:r>
        <w:rPr/>
        <w:t>（</w:t>
      </w:r>
      <w:hyperlink r:id="rId24">
        <w:r>
          <w:rPr>
            <w:rFonts w:ascii="华文细黑" w:hAnsi="华文细黑" w:cs="华文细黑" w:eastAsia="华文细黑" w:hint="default"/>
          </w:rPr>
          <w:t>www.cninfo.com.cn</w:t>
        </w:r>
      </w:hyperlink>
      <w:r>
        <w:rPr/>
        <w:t>）披露的《关于对外投资开展创新业务暨关联交易的公告》。</w:t>
      </w:r>
    </w:p>
    <w:p>
      <w:pPr>
        <w:spacing w:line="620" w:lineRule="atLeast" w:before="4"/>
        <w:ind w:left="574" w:right="1118" w:firstLine="0"/>
        <w:jc w:val="left"/>
        <w:rPr>
          <w:rFonts w:ascii="华文细黑" w:hAnsi="华文细黑" w:cs="华文细黑" w:eastAsia="华文细黑" w:hint="default"/>
          <w:sz w:val="21"/>
          <w:szCs w:val="21"/>
        </w:rPr>
      </w:pPr>
      <w:bookmarkStart w:name="7、投资设立全资子公司爱施德投资控股有限公司" w:id="126"/>
      <w:bookmarkEnd w:id="126"/>
      <w:r>
        <w:rPr/>
      </w:r>
      <w:r>
        <w:rPr>
          <w:rFonts w:ascii="华文细黑" w:hAnsi="华文细黑" w:cs="华文细黑" w:eastAsia="华文细黑" w:hint="default"/>
          <w:b/>
          <w:bCs/>
          <w:sz w:val="21"/>
          <w:szCs w:val="21"/>
        </w:rPr>
        <w:t>7</w:t>
      </w:r>
      <w:r>
        <w:rPr>
          <w:rFonts w:ascii="华文细黑" w:hAnsi="华文细黑" w:cs="华文细黑" w:eastAsia="华文细黑" w:hint="default"/>
          <w:b/>
          <w:bCs/>
          <w:sz w:val="21"/>
          <w:szCs w:val="21"/>
        </w:rPr>
        <w:t>、投资设立全资子公司爱施德投资控股有限公司</w:t>
      </w:r>
      <w:r>
        <w:rPr>
          <w:rFonts w:ascii="华文细黑" w:hAnsi="华文细黑" w:cs="华文细黑" w:eastAsia="华文细黑" w:hint="default"/>
          <w:b/>
          <w:bCs/>
          <w:w w:val="99"/>
          <w:sz w:val="21"/>
          <w:szCs w:val="21"/>
        </w:rPr>
        <w:t> </w:t>
      </w:r>
      <w:r>
        <w:rPr>
          <w:rFonts w:ascii="华文细黑" w:hAnsi="华文细黑" w:cs="华文细黑" w:eastAsia="华文细黑" w:hint="default"/>
          <w:sz w:val="21"/>
          <w:szCs w:val="21"/>
        </w:rPr>
        <w:t>公司于</w:t>
      </w:r>
      <w:r>
        <w:rPr>
          <w:rFonts w:ascii="华文细黑" w:hAnsi="华文细黑" w:cs="华文细黑" w:eastAsia="华文细黑" w:hint="default"/>
          <w:sz w:val="21"/>
          <w:szCs w:val="21"/>
        </w:rPr>
        <w:t>2017</w:t>
      </w:r>
      <w:r>
        <w:rPr>
          <w:rFonts w:ascii="华文细黑" w:hAnsi="华文细黑" w:cs="华文细黑" w:eastAsia="华文细黑" w:hint="default"/>
          <w:sz w:val="21"/>
          <w:szCs w:val="21"/>
        </w:rPr>
        <w:t>年</w:t>
      </w:r>
      <w:r>
        <w:rPr>
          <w:rFonts w:ascii="华文细黑" w:hAnsi="华文细黑" w:cs="华文细黑" w:eastAsia="华文细黑" w:hint="default"/>
          <w:sz w:val="21"/>
          <w:szCs w:val="21"/>
        </w:rPr>
        <w:t>2</w:t>
      </w:r>
      <w:r>
        <w:rPr>
          <w:rFonts w:ascii="华文细黑" w:hAnsi="华文细黑" w:cs="华文细黑" w:eastAsia="华文细黑" w:hint="default"/>
          <w:sz w:val="21"/>
          <w:szCs w:val="21"/>
        </w:rPr>
        <w:t>月</w:t>
      </w:r>
      <w:r>
        <w:rPr>
          <w:rFonts w:ascii="华文细黑" w:hAnsi="华文细黑" w:cs="华文细黑" w:eastAsia="华文细黑" w:hint="default"/>
          <w:sz w:val="21"/>
          <w:szCs w:val="21"/>
        </w:rPr>
        <w:t>27</w:t>
      </w:r>
      <w:r>
        <w:rPr>
          <w:rFonts w:ascii="华文细黑" w:hAnsi="华文细黑" w:cs="华文细黑" w:eastAsia="华文细黑" w:hint="default"/>
          <w:sz w:val="21"/>
          <w:szCs w:val="21"/>
        </w:rPr>
        <w:t>日召开第四届董事会第四次（临时）会议及第四届监事会第五次（临时）会议审</w:t>
      </w:r>
    </w:p>
    <w:p>
      <w:pPr>
        <w:pStyle w:val="BodyText"/>
        <w:spacing w:line="379" w:lineRule="auto" w:before="171"/>
        <w:ind w:left="154" w:right="1131"/>
        <w:jc w:val="both"/>
      </w:pPr>
      <w:r>
        <w:rPr>
          <w:spacing w:val="-1"/>
        </w:rPr>
        <w:t>议通过了《关于拟投资设立全资子公司爱施德投资控股有限公司的议案》，同意公司使用自有资金人民币</w:t>
      </w:r>
      <w:r>
        <w:rPr>
          <w:spacing w:val="-31"/>
        </w:rPr>
        <w:t> </w:t>
      </w:r>
      <w:r>
        <w:rPr>
          <w:spacing w:val="-31"/>
        </w:rPr>
      </w:r>
      <w:r>
        <w:rPr>
          <w:rFonts w:ascii="华文细黑" w:hAnsi="华文细黑" w:cs="华文细黑" w:eastAsia="华文细黑" w:hint="default"/>
        </w:rPr>
        <w:t>5</w:t>
      </w:r>
      <w:r>
        <w:rPr/>
        <w:t>亿元投资设立全资子公司爱施德投资控股有限公司，公司将以该子公司作为平台和孵化器，积极挖掘符 </w:t>
      </w:r>
      <w:r>
        <w:rPr>
          <w:spacing w:val="-1"/>
        </w:rPr>
        <w:t>合公司发展方向且具有互补性的标的和运行项目，以通过产业整合和并购重组等方式介入高增长的产业领</w:t>
      </w:r>
      <w:r>
        <w:rPr>
          <w:spacing w:val="-29"/>
        </w:rPr>
        <w:t> </w:t>
      </w:r>
      <w:r>
        <w:rPr>
          <w:spacing w:val="-29"/>
        </w:rPr>
      </w:r>
      <w:r>
        <w:rPr>
          <w:spacing w:val="-1"/>
        </w:rPr>
        <w:t>域，丰富产业布局，优化公司产业结构，提升公司核心竞争力，不断拓展新的业绩增长点，实现公司股东</w:t>
      </w:r>
      <w:r>
        <w:rPr>
          <w:spacing w:val="-31"/>
        </w:rPr>
        <w:t> </w:t>
      </w:r>
      <w:r>
        <w:rPr>
          <w:spacing w:val="-31"/>
        </w:rPr>
      </w:r>
      <w:r>
        <w:rPr/>
        <w:t>价值的最大化。</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5" w:firstLine="420"/>
        <w:jc w:val="both"/>
      </w:pPr>
      <w:r>
        <w:rPr>
          <w:rFonts w:ascii="华文细黑" w:hAnsi="华文细黑" w:cs="华文细黑" w:eastAsia="华文细黑" w:hint="default"/>
        </w:rPr>
        <w:t>2017</w:t>
      </w:r>
      <w:r>
        <w:rPr/>
        <w:t>年</w:t>
      </w:r>
      <w:r>
        <w:rPr>
          <w:rFonts w:ascii="华文细黑" w:hAnsi="华文细黑" w:cs="华文细黑" w:eastAsia="华文细黑" w:hint="default"/>
        </w:rPr>
        <w:t>8</w:t>
      </w:r>
      <w:r>
        <w:rPr/>
        <w:t>月</w:t>
      </w:r>
      <w:r>
        <w:rPr>
          <w:rFonts w:ascii="华文细黑" w:hAnsi="华文细黑" w:cs="华文细黑" w:eastAsia="华文细黑" w:hint="default"/>
        </w:rPr>
        <w:t>26</w:t>
      </w:r>
      <w:r>
        <w:rPr/>
        <w:t>日，公司办理完成了相关的工商注册登记手续，取得了广州南沙开发区市场和质量监督 管理局颁发的营业执照，公司全资子公司名正式确定为“广州爱施德股权投资有限公司”。</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41" w:firstLine="420"/>
        <w:jc w:val="both"/>
      </w:pPr>
      <w:r>
        <w:rPr/>
        <w:t>详见公司于</w:t>
      </w:r>
      <w:r>
        <w:rPr>
          <w:rFonts w:ascii="华文细黑" w:hAnsi="华文细黑" w:cs="华文细黑" w:eastAsia="华文细黑" w:hint="default"/>
        </w:rPr>
        <w:t>2017</w:t>
      </w:r>
      <w:r>
        <w:rPr/>
        <w:t>年</w:t>
      </w:r>
      <w:r>
        <w:rPr>
          <w:rFonts w:ascii="华文细黑" w:hAnsi="华文细黑" w:cs="华文细黑" w:eastAsia="华文细黑" w:hint="default"/>
        </w:rPr>
        <w:t>2</w:t>
      </w:r>
      <w:r>
        <w:rPr/>
        <w:t>月</w:t>
      </w:r>
      <w:r>
        <w:rPr>
          <w:rFonts w:ascii="华文细黑" w:hAnsi="华文细黑" w:cs="华文细黑" w:eastAsia="华文细黑" w:hint="default"/>
        </w:rPr>
        <w:t>28</w:t>
      </w:r>
      <w:r>
        <w:rPr/>
        <w:t>日和</w:t>
      </w:r>
      <w:r>
        <w:rPr>
          <w:rFonts w:ascii="华文细黑" w:hAnsi="华文细黑" w:cs="华文细黑" w:eastAsia="华文细黑" w:hint="default"/>
        </w:rPr>
        <w:t>2017</w:t>
      </w:r>
      <w:r>
        <w:rPr/>
        <w:t>年</w:t>
      </w:r>
      <w:r>
        <w:rPr>
          <w:rFonts w:ascii="华文细黑" w:hAnsi="华文细黑" w:cs="华文细黑" w:eastAsia="华文细黑" w:hint="default"/>
        </w:rPr>
        <w:t>8</w:t>
      </w:r>
      <w:r>
        <w:rPr/>
        <w:t>月</w:t>
      </w:r>
      <w:r>
        <w:rPr>
          <w:rFonts w:ascii="华文细黑" w:hAnsi="华文细黑" w:cs="华文细黑" w:eastAsia="华文细黑" w:hint="default"/>
        </w:rPr>
        <w:t>26</w:t>
      </w:r>
      <w:r>
        <w:rPr/>
        <w:t>日在指定信息披露媒体《中国证券报》、《证券时报》及 巨潮资讯网（</w:t>
      </w:r>
      <w:hyperlink r:id="rId24">
        <w:r>
          <w:rPr>
            <w:rFonts w:ascii="华文细黑" w:hAnsi="华文细黑" w:cs="华文细黑" w:eastAsia="华文细黑" w:hint="default"/>
          </w:rPr>
          <w:t>www.cninfo.com.cn</w:t>
        </w:r>
      </w:hyperlink>
      <w:r>
        <w:rPr/>
        <w:t>）披露的《关于拟投资设立全资子公司爱施德投资控股有限公司的公 告》、《关于投资成立广州爱施德股权投资有限公司的进展公告》。</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3" w:right="1217"/>
        <w:jc w:val="left"/>
        <w:rPr>
          <w:b w:val="0"/>
          <w:bCs w:val="0"/>
        </w:rPr>
      </w:pPr>
      <w:bookmarkStart w:name="8、参与筹建设立人寿保险股份有限公司" w:id="127"/>
      <w:bookmarkEnd w:id="127"/>
      <w:r>
        <w:rPr>
          <w:b w:val="0"/>
          <w:bCs w:val="0"/>
        </w:rPr>
      </w:r>
      <w:r>
        <w:rPr>
          <w:rFonts w:ascii="华文细黑" w:hAnsi="华文细黑" w:cs="华文细黑" w:eastAsia="华文细黑" w:hint="default"/>
        </w:rPr>
        <w:t>8</w:t>
      </w:r>
      <w:r>
        <w:rPr/>
        <w:t>、参与筹建设立人寿保险股份有限公司</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240" w:lineRule="auto"/>
        <w:ind w:left="574" w:right="0"/>
        <w:jc w:val="left"/>
      </w:pPr>
      <w:r>
        <w:rPr>
          <w:rFonts w:ascii="华文细黑" w:hAnsi="华文细黑" w:cs="华文细黑" w:eastAsia="华文细黑" w:hint="default"/>
          <w:spacing w:val="-2"/>
        </w:rPr>
        <w:t>2017</w:t>
      </w:r>
      <w:r>
        <w:rPr>
          <w:spacing w:val="-2"/>
        </w:rPr>
        <w:t>年</w:t>
      </w:r>
      <w:r>
        <w:rPr>
          <w:rFonts w:ascii="华文细黑" w:hAnsi="华文细黑" w:cs="华文细黑" w:eastAsia="华文细黑" w:hint="default"/>
          <w:spacing w:val="-2"/>
        </w:rPr>
        <w:t>2</w:t>
      </w:r>
      <w:r>
        <w:rPr>
          <w:spacing w:val="-2"/>
        </w:rPr>
        <w:t>月</w:t>
      </w:r>
      <w:r>
        <w:rPr>
          <w:rFonts w:ascii="华文细黑" w:hAnsi="华文细黑" w:cs="华文细黑" w:eastAsia="华文细黑" w:hint="default"/>
          <w:spacing w:val="-2"/>
        </w:rPr>
        <w:t>17</w:t>
      </w:r>
      <w:r>
        <w:rPr>
          <w:spacing w:val="-2"/>
        </w:rPr>
        <w:t>日，华贵人寿已经根据保监会下发的《关于华贵人寿保险股份有限公司开业的批复》</w:t>
      </w:r>
      <w:r>
        <w:rPr>
          <w:spacing w:val="44"/>
        </w:rPr>
        <w:t> </w:t>
      </w:r>
      <w:r>
        <w:rPr/>
        <w:t>和</w:t>
      </w:r>
    </w:p>
    <w:p>
      <w:pPr>
        <w:pStyle w:val="BodyText"/>
        <w:spacing w:line="240" w:lineRule="auto" w:before="171"/>
        <w:ind w:left="153" w:right="0"/>
        <w:jc w:val="both"/>
      </w:pPr>
      <w:r>
        <w:rPr/>
        <w:t>《保险机构法人许可证》在贵州贵安新区市场监督管理局完成了工商注册登记。</w:t>
      </w:r>
    </w:p>
    <w:p>
      <w:pPr>
        <w:spacing w:line="240" w:lineRule="auto" w:before="3"/>
        <w:rPr>
          <w:rFonts w:ascii="华文细黑" w:hAnsi="华文细黑" w:cs="华文细黑" w:eastAsia="华文细黑" w:hint="default"/>
          <w:sz w:val="23"/>
          <w:szCs w:val="23"/>
        </w:rPr>
      </w:pPr>
    </w:p>
    <w:p>
      <w:pPr>
        <w:pStyle w:val="BodyText"/>
        <w:spacing w:line="240" w:lineRule="auto"/>
        <w:ind w:left="573" w:right="1217"/>
        <w:jc w:val="left"/>
      </w:pPr>
      <w:r>
        <w:rPr/>
        <w:t>详见公司于</w:t>
      </w:r>
      <w:r>
        <w:rPr>
          <w:rFonts w:ascii="华文细黑" w:hAnsi="华文细黑" w:cs="华文细黑" w:eastAsia="华文细黑" w:hint="default"/>
        </w:rPr>
        <w:t>2017</w:t>
      </w:r>
      <w:r>
        <w:rPr/>
        <w:t>年</w:t>
      </w:r>
      <w:r>
        <w:rPr>
          <w:rFonts w:ascii="华文细黑" w:hAnsi="华文细黑" w:cs="华文细黑" w:eastAsia="华文细黑" w:hint="default"/>
        </w:rPr>
        <w:t>2</w:t>
      </w:r>
      <w:r>
        <w:rPr/>
        <w:t>月</w:t>
      </w:r>
      <w:r>
        <w:rPr>
          <w:rFonts w:ascii="华文细黑" w:hAnsi="华文细黑" w:cs="华文细黑" w:eastAsia="华文细黑" w:hint="default"/>
        </w:rPr>
        <w:t>21</w:t>
      </w:r>
      <w:r>
        <w:rPr/>
        <w:t>日在指定信息披露媒体《中国证券报》、《证券时报》及巨潮资讯网</w:t>
      </w:r>
    </w:p>
    <w:p>
      <w:pPr>
        <w:pStyle w:val="BodyText"/>
        <w:spacing w:line="379" w:lineRule="auto" w:before="171"/>
        <w:ind w:left="154" w:right="1141"/>
        <w:jc w:val="both"/>
      </w:pPr>
      <w:r>
        <w:rPr/>
        <w:t>（</w:t>
      </w:r>
      <w:hyperlink r:id="rId24">
        <w:r>
          <w:rPr>
            <w:rFonts w:ascii="华文细黑" w:hAnsi="华文细黑" w:cs="华文细黑" w:eastAsia="华文细黑" w:hint="default"/>
          </w:rPr>
          <w:t>www.cninfo.com.cn</w:t>
        </w:r>
      </w:hyperlink>
      <w:r>
        <w:rPr/>
        <w:t>）披露的《关于全资子公司西藏酷爱通信有限公司参与筹建设立人寿保险股份有 限公司的进展公告》。</w:t>
      </w:r>
    </w:p>
    <w:p>
      <w:pPr>
        <w:spacing w:after="0" w:line="379" w:lineRule="auto"/>
        <w:jc w:val="both"/>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Heading3"/>
        <w:spacing w:line="240" w:lineRule="auto"/>
        <w:ind w:left="573" w:right="1217"/>
        <w:jc w:val="left"/>
        <w:rPr>
          <w:b w:val="0"/>
          <w:bCs w:val="0"/>
        </w:rPr>
      </w:pPr>
      <w:bookmarkStart w:name="9、投资设立全资子公司江西赣江新区爱施德网络小额贷款有限公司" w:id="128"/>
      <w:bookmarkEnd w:id="128"/>
      <w:r>
        <w:rPr>
          <w:b w:val="0"/>
          <w:bCs w:val="0"/>
        </w:rPr>
      </w:r>
      <w:r>
        <w:rPr>
          <w:rFonts w:ascii="华文细黑" w:hAnsi="华文细黑" w:cs="华文细黑" w:eastAsia="华文细黑" w:hint="default"/>
        </w:rPr>
        <w:t>9</w:t>
      </w:r>
      <w:r>
        <w:rPr/>
        <w:t>、投资设立全资子公司江西赣江新区爱施德网络小额贷款有限公司</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1" w:firstLine="420"/>
        <w:jc w:val="both"/>
      </w:pPr>
      <w:r>
        <w:rPr>
          <w:spacing w:val="-3"/>
        </w:rPr>
        <w:t>公司于</w:t>
      </w:r>
      <w:r>
        <w:rPr>
          <w:rFonts w:ascii="华文细黑" w:hAnsi="华文细黑" w:cs="华文细黑" w:eastAsia="华文细黑" w:hint="default"/>
          <w:spacing w:val="-3"/>
        </w:rPr>
        <w:t>2017</w:t>
      </w:r>
      <w:r>
        <w:rPr>
          <w:spacing w:val="-3"/>
        </w:rPr>
        <w:t>年</w:t>
      </w:r>
      <w:r>
        <w:rPr>
          <w:rFonts w:ascii="华文细黑" w:hAnsi="华文细黑" w:cs="华文细黑" w:eastAsia="华文细黑" w:hint="default"/>
          <w:spacing w:val="-3"/>
        </w:rPr>
        <w:t>1</w:t>
      </w:r>
      <w:r>
        <w:rPr>
          <w:spacing w:val="-3"/>
        </w:rPr>
        <w:t>月</w:t>
      </w:r>
      <w:r>
        <w:rPr>
          <w:rFonts w:ascii="华文细黑" w:hAnsi="华文细黑" w:cs="华文细黑" w:eastAsia="华文细黑" w:hint="default"/>
          <w:spacing w:val="-3"/>
        </w:rPr>
        <w:t>6</w:t>
      </w:r>
      <w:r>
        <w:rPr>
          <w:spacing w:val="-3"/>
        </w:rPr>
        <w:t>日召开第四届董事会第三次（临时）会议及第四届监事会第四次（临时）会议，审</w:t>
      </w:r>
      <w:r>
        <w:rPr/>
        <w:t> </w:t>
      </w:r>
      <w:r>
        <w:rPr>
          <w:spacing w:val="-1"/>
        </w:rPr>
        <w:t>议通过了《关于投资设立全资子公司九江市爱施德网络小额贷款有限公司的议案》，同意公司使用自有资</w:t>
      </w:r>
      <w:r>
        <w:rPr>
          <w:spacing w:val="-31"/>
        </w:rPr>
        <w:t> </w:t>
      </w:r>
      <w:r>
        <w:rPr>
          <w:spacing w:val="-31"/>
        </w:rPr>
      </w:r>
      <w:r>
        <w:rPr>
          <w:spacing w:val="-1"/>
        </w:rPr>
        <w:t>金人民币</w:t>
      </w:r>
      <w:r>
        <w:rPr>
          <w:rFonts w:ascii="华文细黑" w:hAnsi="华文细黑" w:cs="华文细黑" w:eastAsia="华文细黑" w:hint="default"/>
          <w:spacing w:val="-1"/>
        </w:rPr>
        <w:t>10</w:t>
      </w:r>
      <w:r>
        <w:rPr>
          <w:spacing w:val="-1"/>
        </w:rPr>
        <w:t>亿元投资设立江西赣江新区爱施德网络小额贷款有限公司，致力于搭建覆盖全方位的金融服务</w:t>
      </w:r>
      <w:r>
        <w:rPr>
          <w:spacing w:val="-51"/>
        </w:rPr>
        <w:t> </w:t>
      </w:r>
      <w:r>
        <w:rPr>
          <w:spacing w:val="-51"/>
        </w:rPr>
      </w:r>
      <w:r>
        <w:rPr/>
        <w:t>互联网融资平台，对企业及个人提供经营性及消费性贷款。</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4" w:firstLine="420"/>
        <w:jc w:val="both"/>
      </w:pPr>
      <w:r>
        <w:rPr/>
        <w:t>江西省人民政府金融办公室于</w:t>
      </w:r>
      <w:r>
        <w:rPr>
          <w:rFonts w:ascii="华文细黑" w:hAnsi="华文细黑" w:cs="华文细黑" w:eastAsia="华文细黑" w:hint="default"/>
        </w:rPr>
        <w:t>2017</w:t>
      </w:r>
      <w:r>
        <w:rPr/>
        <w:t>年</w:t>
      </w:r>
      <w:r>
        <w:rPr>
          <w:rFonts w:ascii="华文细黑" w:hAnsi="华文细黑" w:cs="华文细黑" w:eastAsia="华文细黑" w:hint="default"/>
        </w:rPr>
        <w:t>4</w:t>
      </w:r>
      <w:r>
        <w:rPr/>
        <w:t>月</w:t>
      </w:r>
      <w:r>
        <w:rPr>
          <w:rFonts w:ascii="华文细黑" w:hAnsi="华文细黑" w:cs="华文细黑" w:eastAsia="华文细黑" w:hint="default"/>
        </w:rPr>
        <w:t>24</w:t>
      </w:r>
      <w:r>
        <w:rPr/>
        <w:t>日下发了《关于同意设立赣江新区爱施德网络小额贷款有 限公司的批复》，并完成了工商注册登记。</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41" w:firstLine="420"/>
        <w:jc w:val="both"/>
      </w:pPr>
      <w:r>
        <w:rPr/>
        <w:t>详见公司于</w:t>
      </w:r>
      <w:r>
        <w:rPr>
          <w:rFonts w:ascii="华文细黑" w:hAnsi="华文细黑" w:cs="华文细黑" w:eastAsia="华文细黑" w:hint="default"/>
        </w:rPr>
        <w:t>2017</w:t>
      </w:r>
      <w:r>
        <w:rPr/>
        <w:t>年</w:t>
      </w:r>
      <w:r>
        <w:rPr>
          <w:rFonts w:ascii="华文细黑" w:hAnsi="华文细黑" w:cs="华文细黑" w:eastAsia="华文细黑" w:hint="default"/>
        </w:rPr>
        <w:t>1</w:t>
      </w:r>
      <w:r>
        <w:rPr/>
        <w:t>月</w:t>
      </w:r>
      <w:r>
        <w:rPr>
          <w:rFonts w:ascii="华文细黑" w:hAnsi="华文细黑" w:cs="华文细黑" w:eastAsia="华文细黑" w:hint="default"/>
        </w:rPr>
        <w:t>10</w:t>
      </w:r>
      <w:r>
        <w:rPr/>
        <w:t>日和</w:t>
      </w:r>
      <w:r>
        <w:rPr>
          <w:rFonts w:ascii="华文细黑" w:hAnsi="华文细黑" w:cs="华文细黑" w:eastAsia="华文细黑" w:hint="default"/>
        </w:rPr>
        <w:t>2017</w:t>
      </w:r>
      <w:r>
        <w:rPr/>
        <w:t>年</w:t>
      </w:r>
      <w:r>
        <w:rPr>
          <w:rFonts w:ascii="华文细黑" w:hAnsi="华文细黑" w:cs="华文细黑" w:eastAsia="华文细黑" w:hint="default"/>
        </w:rPr>
        <w:t>4</w:t>
      </w:r>
      <w:r>
        <w:rPr/>
        <w:t>月</w:t>
      </w:r>
      <w:r>
        <w:rPr>
          <w:rFonts w:ascii="华文细黑" w:hAnsi="华文细黑" w:cs="华文细黑" w:eastAsia="华文细黑" w:hint="default"/>
        </w:rPr>
        <w:t>29</w:t>
      </w:r>
      <w:r>
        <w:rPr/>
        <w:t>日在指定信息披露媒体《中国证券报》、《证券时报》及 巨潮资讯网（</w:t>
      </w:r>
      <w:hyperlink r:id="rId24">
        <w:r>
          <w:rPr>
            <w:rFonts w:ascii="华文细黑" w:hAnsi="华文细黑" w:cs="华文细黑" w:eastAsia="华文细黑" w:hint="default"/>
          </w:rPr>
          <w:t>www.cninfo.com.cn</w:t>
        </w:r>
      </w:hyperlink>
      <w:r>
        <w:rPr/>
        <w:t>）披露的《关于投资设立全资子公司九江市爱施德网络小额贷款有限 公司的公告》《关于投资成立赣江新区爱施德网络小额贷款有限公司的进展公告》。</w:t>
      </w:r>
    </w:p>
    <w:p>
      <w:pPr>
        <w:spacing w:before="90"/>
        <w:ind w:left="153" w:right="1217" w:firstLine="0"/>
        <w:jc w:val="left"/>
        <w:rPr>
          <w:rFonts w:ascii="华文细黑" w:hAnsi="华文细黑" w:cs="华文细黑" w:eastAsia="华文细黑" w:hint="default"/>
          <w:sz w:val="30"/>
          <w:szCs w:val="30"/>
        </w:rPr>
      </w:pPr>
      <w:bookmarkStart w:name="二十、公司子公司重大事项" w:id="129"/>
      <w:bookmarkEnd w:id="129"/>
      <w:r>
        <w:rPr/>
      </w:r>
      <w:r>
        <w:rPr>
          <w:rFonts w:ascii="华文细黑" w:hAnsi="华文细黑" w:cs="华文细黑" w:eastAsia="华文细黑" w:hint="default"/>
          <w:b/>
          <w:bCs/>
          <w:sz w:val="30"/>
          <w:szCs w:val="30"/>
        </w:rPr>
        <w:t>二十、公司子公司重大事项</w:t>
      </w:r>
      <w:r>
        <w:rPr>
          <w:rFonts w:ascii="华文细黑" w:hAnsi="华文细黑" w:cs="华文细黑" w:eastAsia="华文细黑" w:hint="default"/>
          <w:sz w:val="30"/>
          <w:szCs w:val="30"/>
        </w:rPr>
      </w:r>
    </w:p>
    <w:p>
      <w:pPr>
        <w:pStyle w:val="BodyText"/>
        <w:spacing w:line="240" w:lineRule="auto" w:before="241"/>
        <w:ind w:left="153" w:right="1217"/>
        <w:jc w:val="left"/>
      </w:pPr>
      <w:r>
        <w:rPr/>
        <w:t>□  适用  √</w:t>
      </w:r>
      <w:r>
        <w:rPr>
          <w:spacing w:val="5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13"/>
          <w:szCs w:val="13"/>
        </w:rPr>
      </w:pPr>
    </w:p>
    <w:p>
      <w:pPr>
        <w:spacing w:line="416" w:lineRule="exact" w:before="0"/>
        <w:ind w:left="2970" w:right="1217" w:firstLine="0"/>
        <w:jc w:val="left"/>
        <w:rPr>
          <w:rFonts w:ascii="华文细黑" w:hAnsi="华文细黑" w:cs="华文细黑" w:eastAsia="华文细黑" w:hint="default"/>
          <w:sz w:val="32"/>
          <w:szCs w:val="32"/>
        </w:rPr>
      </w:pPr>
      <w:bookmarkStart w:name="第六节 股份变动及股东情况" w:id="130"/>
      <w:bookmarkEnd w:id="130"/>
      <w:r>
        <w:rPr/>
      </w:r>
      <w:bookmarkStart w:name="_bookmark3" w:id="131"/>
      <w:bookmarkEnd w:id="131"/>
      <w:r>
        <w:rPr/>
      </w:r>
      <w:r>
        <w:rPr>
          <w:rFonts w:ascii="华文细黑" w:hAnsi="华文细黑" w:cs="华文细黑" w:eastAsia="华文细黑" w:hint="default"/>
          <w:b/>
          <w:bCs/>
          <w:color w:val="8683E2"/>
          <w:sz w:val="32"/>
          <w:szCs w:val="32"/>
        </w:rPr>
        <w:t>第六节</w:t>
      </w:r>
      <w:r>
        <w:rPr>
          <w:rFonts w:ascii="华文细黑" w:hAnsi="华文细黑" w:cs="华文细黑" w:eastAsia="华文细黑" w:hint="default"/>
          <w:b/>
          <w:bCs/>
          <w:color w:val="8683E2"/>
          <w:spacing w:val="80"/>
          <w:sz w:val="32"/>
          <w:szCs w:val="32"/>
        </w:rPr>
        <w:t> </w:t>
      </w:r>
      <w:r>
        <w:rPr>
          <w:rFonts w:ascii="华文细黑" w:hAnsi="华文细黑" w:cs="华文细黑" w:eastAsia="华文细黑" w:hint="default"/>
          <w:b/>
          <w:bCs/>
          <w:color w:val="8683E2"/>
          <w:sz w:val="32"/>
          <w:szCs w:val="32"/>
        </w:rPr>
        <w:t>股份变动及股东情况</w:t>
      </w:r>
      <w:r>
        <w:rPr>
          <w:rFonts w:ascii="华文细黑" w:hAnsi="华文细黑" w:cs="华文细黑" w:eastAsia="华文细黑" w:hint="default"/>
          <w:sz w:val="32"/>
          <w:szCs w:val="32"/>
        </w:rPr>
      </w:r>
    </w:p>
    <w:p>
      <w:pPr>
        <w:spacing w:line="240" w:lineRule="auto" w:before="0"/>
        <w:rPr>
          <w:rFonts w:ascii="华文细黑" w:hAnsi="华文细黑" w:cs="华文细黑" w:eastAsia="华文细黑" w:hint="default"/>
          <w:b/>
          <w:bCs/>
          <w:sz w:val="20"/>
          <w:szCs w:val="20"/>
        </w:rPr>
      </w:pPr>
    </w:p>
    <w:p>
      <w:pPr>
        <w:spacing w:line="240" w:lineRule="auto" w:before="4"/>
        <w:rPr>
          <w:rFonts w:ascii="华文细黑" w:hAnsi="华文细黑" w:cs="华文细黑" w:eastAsia="华文细黑" w:hint="default"/>
          <w:b/>
          <w:bCs/>
          <w:sz w:val="23"/>
          <w:szCs w:val="23"/>
        </w:rPr>
      </w:pPr>
    </w:p>
    <w:p>
      <w:pPr>
        <w:spacing w:line="396" w:lineRule="exact" w:before="0"/>
        <w:ind w:left="153" w:right="1217" w:firstLine="0"/>
        <w:jc w:val="left"/>
        <w:rPr>
          <w:rFonts w:ascii="华文细黑" w:hAnsi="华文细黑" w:cs="华文细黑" w:eastAsia="华文细黑" w:hint="default"/>
          <w:sz w:val="30"/>
          <w:szCs w:val="30"/>
        </w:rPr>
      </w:pPr>
      <w:bookmarkStart w:name="一、股份变动情况" w:id="132"/>
      <w:bookmarkEnd w:id="132"/>
      <w:r>
        <w:rPr/>
      </w:r>
      <w:r>
        <w:rPr>
          <w:rFonts w:ascii="华文细黑" w:hAnsi="华文细黑" w:cs="华文细黑" w:eastAsia="华文细黑" w:hint="default"/>
          <w:b/>
          <w:bCs/>
          <w:sz w:val="30"/>
          <w:szCs w:val="30"/>
        </w:rPr>
        <w:t>一、股份变动情况</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40" w:lineRule="auto" w:before="0"/>
        <w:ind w:left="153" w:right="1217"/>
        <w:jc w:val="left"/>
        <w:rPr>
          <w:b w:val="0"/>
          <w:bCs w:val="0"/>
        </w:rPr>
      </w:pPr>
      <w:bookmarkStart w:name="1、股份变动情况" w:id="133"/>
      <w:bookmarkEnd w:id="133"/>
      <w:r>
        <w:rPr>
          <w:b w:val="0"/>
          <w:bCs w:val="0"/>
        </w:rPr>
      </w:r>
      <w:r>
        <w:rPr>
          <w:rFonts w:ascii="华文细黑" w:hAnsi="华文细黑" w:cs="华文细黑" w:eastAsia="华文细黑" w:hint="default"/>
        </w:rPr>
        <w:t>1</w:t>
      </w:r>
      <w:r>
        <w:rPr/>
        <w:t>、股份变动情况</w:t>
      </w:r>
      <w:r>
        <w:rPr>
          <w:b w:val="0"/>
          <w:bCs w:val="0"/>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9"/>
          <w:szCs w:val="29"/>
        </w:rPr>
      </w:pPr>
    </w:p>
    <w:tbl>
      <w:tblPr>
        <w:tblW w:w="0" w:type="auto"/>
        <w:jc w:val="left"/>
        <w:tblInd w:w="168" w:type="dxa"/>
        <w:tblLayout w:type="fixed"/>
        <w:tblCellMar>
          <w:top w:w="0" w:type="dxa"/>
          <w:left w:w="0" w:type="dxa"/>
          <w:bottom w:w="0" w:type="dxa"/>
          <w:right w:w="0" w:type="dxa"/>
        </w:tblCellMar>
        <w:tblLook w:val="01E0"/>
      </w:tblPr>
      <w:tblGrid>
        <w:gridCol w:w="1395"/>
        <w:gridCol w:w="1300"/>
        <w:gridCol w:w="838"/>
        <w:gridCol w:w="579"/>
        <w:gridCol w:w="685"/>
        <w:gridCol w:w="721"/>
        <w:gridCol w:w="992"/>
        <w:gridCol w:w="1134"/>
        <w:gridCol w:w="1276"/>
        <w:gridCol w:w="851"/>
      </w:tblGrid>
      <w:tr>
        <w:trPr>
          <w:trHeight w:val="403" w:hRule="exact"/>
        </w:trPr>
        <w:tc>
          <w:tcPr>
            <w:tcW w:w="1395" w:type="dxa"/>
            <w:tcBorders>
              <w:top w:val="single" w:sz="4" w:space="0" w:color="8683E2"/>
              <w:left w:val="single" w:sz="4" w:space="0" w:color="8683E2"/>
              <w:bottom w:val="nil" w:sz="6" w:space="0" w:color="auto"/>
              <w:right w:val="single" w:sz="4" w:space="0" w:color="8683E2"/>
            </w:tcBorders>
            <w:shd w:val="clear" w:color="auto" w:fill="D2D2F4"/>
          </w:tcPr>
          <w:p>
            <w:pPr/>
          </w:p>
        </w:tc>
        <w:tc>
          <w:tcPr>
            <w:tcW w:w="2138"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61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本次变动前</w:t>
            </w:r>
          </w:p>
        </w:tc>
        <w:tc>
          <w:tcPr>
            <w:tcW w:w="4112" w:type="dxa"/>
            <w:gridSpan w:val="5"/>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106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本次变动增减（＋，－）</w:t>
            </w:r>
          </w:p>
        </w:tc>
        <w:tc>
          <w:tcPr>
            <w:tcW w:w="2126"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6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本次变动后</w:t>
            </w:r>
          </w:p>
        </w:tc>
      </w:tr>
      <w:tr>
        <w:trPr>
          <w:trHeight w:val="161" w:hRule="exact"/>
        </w:trPr>
        <w:tc>
          <w:tcPr>
            <w:tcW w:w="1395" w:type="dxa"/>
            <w:vMerge w:val="restart"/>
            <w:tcBorders>
              <w:top w:val="nil" w:sz="6" w:space="0" w:color="auto"/>
              <w:left w:val="single" w:sz="4" w:space="0" w:color="8683E2"/>
              <w:right w:val="single" w:sz="4" w:space="0" w:color="8683E2"/>
            </w:tcBorders>
            <w:shd w:val="clear" w:color="auto" w:fill="D2D2F4"/>
          </w:tcPr>
          <w:p>
            <w:pPr/>
          </w:p>
        </w:tc>
        <w:tc>
          <w:tcPr>
            <w:tcW w:w="1300" w:type="dxa"/>
            <w:tcBorders>
              <w:top w:val="single" w:sz="4" w:space="0" w:color="8683E2"/>
              <w:left w:val="single" w:sz="4" w:space="0" w:color="8683E2"/>
              <w:bottom w:val="nil" w:sz="6" w:space="0" w:color="auto"/>
              <w:right w:val="single" w:sz="4" w:space="0" w:color="8683E2"/>
            </w:tcBorders>
            <w:shd w:val="clear" w:color="auto" w:fill="D2D2F4"/>
          </w:tcPr>
          <w:p>
            <w:pPr/>
          </w:p>
        </w:tc>
        <w:tc>
          <w:tcPr>
            <w:tcW w:w="838" w:type="dxa"/>
            <w:tcBorders>
              <w:top w:val="single" w:sz="4" w:space="0" w:color="8683E2"/>
              <w:left w:val="single" w:sz="4" w:space="0" w:color="8683E2"/>
              <w:bottom w:val="nil" w:sz="6" w:space="0" w:color="auto"/>
              <w:right w:val="single" w:sz="4" w:space="0" w:color="8683E2"/>
            </w:tcBorders>
            <w:shd w:val="clear" w:color="auto" w:fill="D2D2F4"/>
          </w:tcPr>
          <w:p>
            <w:pPr/>
          </w:p>
        </w:tc>
        <w:tc>
          <w:tcPr>
            <w:tcW w:w="579"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98" w:right="10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发行 新股</w:t>
            </w:r>
          </w:p>
        </w:tc>
        <w:tc>
          <w:tcPr>
            <w:tcW w:w="685" w:type="dxa"/>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81" w:right="77"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公积金 转股</w:t>
            </w:r>
          </w:p>
        </w:tc>
        <w:tc>
          <w:tcPr>
            <w:tcW w:w="992" w:type="dxa"/>
            <w:tcBorders>
              <w:top w:val="single" w:sz="4" w:space="0" w:color="8683E2"/>
              <w:left w:val="single" w:sz="4" w:space="0" w:color="8683E2"/>
              <w:bottom w:val="nil" w:sz="6" w:space="0" w:color="auto"/>
              <w:right w:val="single" w:sz="4" w:space="0" w:color="8683E2"/>
            </w:tcBorders>
            <w:shd w:val="clear" w:color="auto" w:fill="D2D2F4"/>
          </w:tcPr>
          <w:p>
            <w:pPr/>
          </w:p>
        </w:tc>
        <w:tc>
          <w:tcPr>
            <w:tcW w:w="11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276" w:type="dxa"/>
            <w:tcBorders>
              <w:top w:val="single" w:sz="4" w:space="0" w:color="8683E2"/>
              <w:left w:val="single" w:sz="4" w:space="0" w:color="8683E2"/>
              <w:bottom w:val="nil" w:sz="6" w:space="0" w:color="auto"/>
              <w:right w:val="single" w:sz="4" w:space="0" w:color="8683E2"/>
            </w:tcBorders>
            <w:shd w:val="clear" w:color="auto" w:fill="D2D2F4"/>
          </w:tcPr>
          <w:p>
            <w:pPr/>
          </w:p>
        </w:tc>
        <w:tc>
          <w:tcPr>
            <w:tcW w:w="851"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191" w:hRule="exact"/>
        </w:trPr>
        <w:tc>
          <w:tcPr>
            <w:tcW w:w="1395" w:type="dxa"/>
            <w:vMerge/>
            <w:tcBorders>
              <w:left w:val="single" w:sz="4" w:space="0" w:color="8683E2"/>
              <w:bottom w:val="nil" w:sz="6" w:space="0" w:color="auto"/>
              <w:right w:val="single" w:sz="4" w:space="0" w:color="8683E2"/>
            </w:tcBorders>
            <w:shd w:val="clear" w:color="auto" w:fill="D2D2F4"/>
          </w:tcPr>
          <w:p>
            <w:pPr/>
          </w:p>
        </w:tc>
        <w:tc>
          <w:tcPr>
            <w:tcW w:w="1300"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数量</w:t>
            </w:r>
          </w:p>
        </w:tc>
        <w:tc>
          <w:tcPr>
            <w:tcW w:w="838"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2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p>
        </w:tc>
        <w:tc>
          <w:tcPr>
            <w:tcW w:w="579" w:type="dxa"/>
            <w:vMerge/>
            <w:tcBorders>
              <w:left w:val="single" w:sz="4" w:space="0" w:color="8683E2"/>
              <w:right w:val="single" w:sz="4" w:space="0" w:color="8683E2"/>
            </w:tcBorders>
            <w:shd w:val="clear" w:color="auto" w:fill="D2D2F4"/>
          </w:tcPr>
          <w:p>
            <w:pPr/>
          </w:p>
        </w:tc>
        <w:tc>
          <w:tcPr>
            <w:tcW w:w="685"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15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送股</w:t>
            </w:r>
          </w:p>
        </w:tc>
        <w:tc>
          <w:tcPr>
            <w:tcW w:w="721" w:type="dxa"/>
            <w:vMerge/>
            <w:tcBorders>
              <w:left w:val="single" w:sz="4" w:space="0" w:color="8683E2"/>
              <w:right w:val="single" w:sz="4" w:space="0" w:color="8683E2"/>
            </w:tcBorders>
            <w:shd w:val="clear" w:color="auto" w:fill="D2D2F4"/>
          </w:tcPr>
          <w:p>
            <w:pPr/>
          </w:p>
        </w:tc>
        <w:tc>
          <w:tcPr>
            <w:tcW w:w="992"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3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134"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小计</w:t>
            </w:r>
          </w:p>
        </w:tc>
        <w:tc>
          <w:tcPr>
            <w:tcW w:w="1276"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数量</w:t>
            </w:r>
          </w:p>
        </w:tc>
        <w:tc>
          <w:tcPr>
            <w:tcW w:w="851"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24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p>
        </w:tc>
      </w:tr>
      <w:tr>
        <w:trPr>
          <w:trHeight w:val="200" w:hRule="exact"/>
        </w:trPr>
        <w:tc>
          <w:tcPr>
            <w:tcW w:w="1395" w:type="dxa"/>
            <w:vMerge w:val="restart"/>
            <w:tcBorders>
              <w:top w:val="nil" w:sz="6" w:space="0" w:color="auto"/>
              <w:left w:val="single" w:sz="4" w:space="0" w:color="8683E2"/>
              <w:right w:val="single" w:sz="4" w:space="0" w:color="8683E2"/>
            </w:tcBorders>
            <w:shd w:val="clear" w:color="auto" w:fill="D2D2F4"/>
          </w:tcPr>
          <w:p>
            <w:pPr/>
          </w:p>
        </w:tc>
        <w:tc>
          <w:tcPr>
            <w:tcW w:w="1300" w:type="dxa"/>
            <w:vMerge/>
            <w:tcBorders>
              <w:left w:val="single" w:sz="4" w:space="0" w:color="8683E2"/>
              <w:bottom w:val="nil" w:sz="6" w:space="0" w:color="auto"/>
              <w:right w:val="single" w:sz="4" w:space="0" w:color="8683E2"/>
            </w:tcBorders>
            <w:shd w:val="clear" w:color="auto" w:fill="D2D2F4"/>
          </w:tcPr>
          <w:p>
            <w:pPr/>
          </w:p>
        </w:tc>
        <w:tc>
          <w:tcPr>
            <w:tcW w:w="838" w:type="dxa"/>
            <w:vMerge/>
            <w:tcBorders>
              <w:left w:val="single" w:sz="4" w:space="0" w:color="8683E2"/>
              <w:bottom w:val="nil" w:sz="6" w:space="0" w:color="auto"/>
              <w:right w:val="single" w:sz="4" w:space="0" w:color="8683E2"/>
            </w:tcBorders>
            <w:shd w:val="clear" w:color="auto" w:fill="D2D2F4"/>
          </w:tcPr>
          <w:p>
            <w:pPr/>
          </w:p>
        </w:tc>
        <w:tc>
          <w:tcPr>
            <w:tcW w:w="579" w:type="dxa"/>
            <w:vMerge/>
            <w:tcBorders>
              <w:left w:val="single" w:sz="4" w:space="0" w:color="8683E2"/>
              <w:right w:val="single" w:sz="4" w:space="0" w:color="8683E2"/>
            </w:tcBorders>
            <w:shd w:val="clear" w:color="auto" w:fill="D2D2F4"/>
          </w:tcPr>
          <w:p>
            <w:pPr/>
          </w:p>
        </w:tc>
        <w:tc>
          <w:tcPr>
            <w:tcW w:w="685" w:type="dxa"/>
            <w:vMerge/>
            <w:tcBorders>
              <w:left w:val="single" w:sz="4" w:space="0" w:color="8683E2"/>
              <w:bottom w:val="nil" w:sz="6" w:space="0" w:color="auto"/>
              <w:right w:val="single" w:sz="4" w:space="0" w:color="8683E2"/>
            </w:tcBorders>
            <w:shd w:val="clear" w:color="auto" w:fill="D2D2F4"/>
          </w:tcPr>
          <w:p>
            <w:pPr/>
          </w:p>
        </w:tc>
        <w:tc>
          <w:tcPr>
            <w:tcW w:w="721" w:type="dxa"/>
            <w:vMerge/>
            <w:tcBorders>
              <w:left w:val="single" w:sz="4" w:space="0" w:color="8683E2"/>
              <w:right w:val="single" w:sz="4" w:space="0" w:color="8683E2"/>
            </w:tcBorders>
            <w:shd w:val="clear" w:color="auto" w:fill="D2D2F4"/>
          </w:tcPr>
          <w:p>
            <w:pPr/>
          </w:p>
        </w:tc>
        <w:tc>
          <w:tcPr>
            <w:tcW w:w="992" w:type="dxa"/>
            <w:vMerge/>
            <w:tcBorders>
              <w:left w:val="single" w:sz="4" w:space="0" w:color="8683E2"/>
              <w:bottom w:val="nil" w:sz="6" w:space="0" w:color="auto"/>
              <w:right w:val="single" w:sz="4" w:space="0" w:color="8683E2"/>
            </w:tcBorders>
            <w:shd w:val="clear" w:color="auto" w:fill="D2D2F4"/>
          </w:tcPr>
          <w:p>
            <w:pPr/>
          </w:p>
        </w:tc>
        <w:tc>
          <w:tcPr>
            <w:tcW w:w="1134" w:type="dxa"/>
            <w:vMerge/>
            <w:tcBorders>
              <w:left w:val="single" w:sz="4" w:space="0" w:color="8683E2"/>
              <w:bottom w:val="nil" w:sz="6" w:space="0" w:color="auto"/>
              <w:right w:val="single" w:sz="4" w:space="0" w:color="8683E2"/>
            </w:tcBorders>
            <w:shd w:val="clear" w:color="auto" w:fill="D2D2F4"/>
          </w:tcPr>
          <w:p>
            <w:pPr/>
          </w:p>
        </w:tc>
        <w:tc>
          <w:tcPr>
            <w:tcW w:w="1276" w:type="dxa"/>
            <w:vMerge/>
            <w:tcBorders>
              <w:left w:val="single" w:sz="4" w:space="0" w:color="8683E2"/>
              <w:bottom w:val="nil" w:sz="6" w:space="0" w:color="auto"/>
              <w:right w:val="single" w:sz="4" w:space="0" w:color="8683E2"/>
            </w:tcBorders>
            <w:shd w:val="clear" w:color="auto" w:fill="D2D2F4"/>
          </w:tcPr>
          <w:p>
            <w:pPr/>
          </w:p>
        </w:tc>
        <w:tc>
          <w:tcPr>
            <w:tcW w:w="851" w:type="dxa"/>
            <w:vMerge/>
            <w:tcBorders>
              <w:left w:val="single" w:sz="4" w:space="0" w:color="8683E2"/>
              <w:bottom w:val="nil" w:sz="6" w:space="0" w:color="auto"/>
              <w:right w:val="single" w:sz="4" w:space="0" w:color="8683E2"/>
            </w:tcBorders>
            <w:shd w:val="clear" w:color="auto" w:fill="D2D2F4"/>
          </w:tcPr>
          <w:p>
            <w:pPr/>
          </w:p>
        </w:tc>
      </w:tr>
      <w:tr>
        <w:trPr>
          <w:trHeight w:val="161" w:hRule="exact"/>
        </w:trPr>
        <w:tc>
          <w:tcPr>
            <w:tcW w:w="1395" w:type="dxa"/>
            <w:vMerge/>
            <w:tcBorders>
              <w:left w:val="single" w:sz="4" w:space="0" w:color="8683E2"/>
              <w:bottom w:val="single" w:sz="4" w:space="0" w:color="8683E2"/>
              <w:right w:val="single" w:sz="4" w:space="0" w:color="8683E2"/>
            </w:tcBorders>
            <w:shd w:val="clear" w:color="auto" w:fill="D2D2F4"/>
          </w:tcPr>
          <w:p>
            <w:pPr/>
          </w:p>
        </w:tc>
        <w:tc>
          <w:tcPr>
            <w:tcW w:w="1300" w:type="dxa"/>
            <w:tcBorders>
              <w:top w:val="nil" w:sz="6" w:space="0" w:color="auto"/>
              <w:left w:val="single" w:sz="4" w:space="0" w:color="8683E2"/>
              <w:bottom w:val="single" w:sz="4" w:space="0" w:color="8683E2"/>
              <w:right w:val="single" w:sz="4" w:space="0" w:color="8683E2"/>
            </w:tcBorders>
            <w:shd w:val="clear" w:color="auto" w:fill="D2D2F4"/>
          </w:tcPr>
          <w:p>
            <w:pPr/>
          </w:p>
        </w:tc>
        <w:tc>
          <w:tcPr>
            <w:tcW w:w="838" w:type="dxa"/>
            <w:tcBorders>
              <w:top w:val="nil" w:sz="6" w:space="0" w:color="auto"/>
              <w:left w:val="single" w:sz="4" w:space="0" w:color="8683E2"/>
              <w:bottom w:val="single" w:sz="4" w:space="0" w:color="8683E2"/>
              <w:right w:val="single" w:sz="4" w:space="0" w:color="8683E2"/>
            </w:tcBorders>
            <w:shd w:val="clear" w:color="auto" w:fill="D2D2F4"/>
          </w:tcPr>
          <w:p>
            <w:pPr/>
          </w:p>
        </w:tc>
        <w:tc>
          <w:tcPr>
            <w:tcW w:w="579" w:type="dxa"/>
            <w:vMerge/>
            <w:tcBorders>
              <w:left w:val="single" w:sz="4" w:space="0" w:color="8683E2"/>
              <w:bottom w:val="single" w:sz="4" w:space="0" w:color="8683E2"/>
              <w:right w:val="single" w:sz="4" w:space="0" w:color="8683E2"/>
            </w:tcBorders>
            <w:shd w:val="clear" w:color="auto" w:fill="D2D2F4"/>
          </w:tcPr>
          <w:p>
            <w:pPr/>
          </w:p>
        </w:tc>
        <w:tc>
          <w:tcPr>
            <w:tcW w:w="685" w:type="dxa"/>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vMerge/>
            <w:tcBorders>
              <w:left w:val="single" w:sz="4" w:space="0" w:color="8683E2"/>
              <w:bottom w:val="single" w:sz="4" w:space="0" w:color="8683E2"/>
              <w:right w:val="single" w:sz="4" w:space="0" w:color="8683E2"/>
            </w:tcBorders>
            <w:shd w:val="clear" w:color="auto" w:fill="D2D2F4"/>
          </w:tcPr>
          <w:p>
            <w:pPr/>
          </w:p>
        </w:tc>
        <w:tc>
          <w:tcPr>
            <w:tcW w:w="992" w:type="dxa"/>
            <w:tcBorders>
              <w:top w:val="nil" w:sz="6" w:space="0" w:color="auto"/>
              <w:left w:val="single" w:sz="4" w:space="0" w:color="8683E2"/>
              <w:bottom w:val="single" w:sz="4" w:space="0" w:color="8683E2"/>
              <w:right w:val="single" w:sz="4" w:space="0" w:color="8683E2"/>
            </w:tcBorders>
            <w:shd w:val="clear" w:color="auto" w:fill="D2D2F4"/>
          </w:tcPr>
          <w:p>
            <w:pPr/>
          </w:p>
        </w:tc>
        <w:tc>
          <w:tcPr>
            <w:tcW w:w="11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276" w:type="dxa"/>
            <w:tcBorders>
              <w:top w:val="nil" w:sz="6" w:space="0" w:color="auto"/>
              <w:left w:val="single" w:sz="4" w:space="0" w:color="8683E2"/>
              <w:bottom w:val="single" w:sz="4" w:space="0" w:color="8683E2"/>
              <w:right w:val="single" w:sz="4" w:space="0" w:color="8683E2"/>
            </w:tcBorders>
            <w:shd w:val="clear" w:color="auto" w:fill="D2D2F4"/>
          </w:tcPr>
          <w:p>
            <w:pPr/>
          </w:p>
        </w:tc>
        <w:tc>
          <w:tcPr>
            <w:tcW w:w="851"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1395"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9"/>
              <w:jc w:val="left"/>
              <w:rPr>
                <w:rFonts w:ascii="华文细黑" w:hAnsi="华文细黑" w:cs="华文细黑" w:eastAsia="华文细黑" w:hint="default"/>
                <w:sz w:val="18"/>
                <w:szCs w:val="18"/>
              </w:rPr>
            </w:pPr>
            <w:r>
              <w:rPr>
                <w:rFonts w:ascii="华文细黑" w:hAnsi="华文细黑" w:cs="华文细黑" w:eastAsia="华文细黑" w:hint="default"/>
                <w:spacing w:val="-10"/>
                <w:sz w:val="18"/>
                <w:szCs w:val="18"/>
              </w:rPr>
              <w:t>一、有限售条件股</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份</w:t>
            </w:r>
          </w:p>
        </w:tc>
        <w:tc>
          <w:tcPr>
            <w:tcW w:w="1300"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left="346" w:right="0"/>
              <w:jc w:val="left"/>
              <w:rPr>
                <w:rFonts w:ascii="华文细黑" w:hAnsi="华文细黑" w:cs="华文细黑" w:eastAsia="华文细黑" w:hint="default"/>
                <w:sz w:val="18"/>
                <w:szCs w:val="18"/>
              </w:rPr>
            </w:pPr>
            <w:r>
              <w:rPr>
                <w:rFonts w:ascii="华文细黑"/>
                <w:sz w:val="18"/>
              </w:rPr>
              <w:t>61,689,938</w:t>
            </w:r>
          </w:p>
        </w:tc>
        <w:tc>
          <w:tcPr>
            <w:tcW w:w="838" w:type="dxa"/>
            <w:tcBorders>
              <w:top w:val="single" w:sz="4" w:space="0" w:color="8683E2"/>
              <w:left w:val="single" w:sz="4" w:space="0" w:color="8683E2"/>
              <w:bottom w:val="nil" w:sz="6" w:space="0" w:color="auto"/>
              <w:right w:val="single" w:sz="4" w:space="0" w:color="8683E2"/>
            </w:tcBorders>
            <w:shd w:val="clear" w:color="auto" w:fill="D2D2F4"/>
          </w:tcPr>
          <w:p>
            <w:pPr/>
          </w:p>
        </w:tc>
        <w:tc>
          <w:tcPr>
            <w:tcW w:w="579"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0</w:t>
            </w:r>
          </w:p>
        </w:tc>
        <w:tc>
          <w:tcPr>
            <w:tcW w:w="685" w:type="dxa"/>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right="14"/>
              <w:jc w:val="right"/>
              <w:rPr>
                <w:rFonts w:ascii="华文细黑" w:hAnsi="华文细黑" w:cs="华文细黑" w:eastAsia="华文细黑" w:hint="default"/>
                <w:sz w:val="18"/>
                <w:szCs w:val="18"/>
              </w:rPr>
            </w:pPr>
            <w:r>
              <w:rPr>
                <w:rFonts w:ascii="华文细黑"/>
                <w:sz w:val="18"/>
              </w:rPr>
              <w:t>0</w:t>
            </w:r>
          </w:p>
        </w:tc>
        <w:tc>
          <w:tcPr>
            <w:tcW w:w="992" w:type="dxa"/>
            <w:tcBorders>
              <w:top w:val="single" w:sz="4" w:space="0" w:color="8683E2"/>
              <w:left w:val="single" w:sz="4" w:space="0" w:color="8683E2"/>
              <w:bottom w:val="nil" w:sz="6" w:space="0" w:color="auto"/>
              <w:right w:val="single" w:sz="4" w:space="0" w:color="8683E2"/>
            </w:tcBorders>
            <w:shd w:val="clear" w:color="auto" w:fill="D2D2F4"/>
          </w:tcPr>
          <w:p>
            <w:pPr/>
          </w:p>
        </w:tc>
        <w:tc>
          <w:tcPr>
            <w:tcW w:w="1134"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left="235" w:right="0"/>
              <w:jc w:val="left"/>
              <w:rPr>
                <w:rFonts w:ascii="华文细黑" w:hAnsi="华文细黑" w:cs="华文细黑" w:eastAsia="华文细黑" w:hint="default"/>
                <w:sz w:val="18"/>
                <w:szCs w:val="18"/>
              </w:rPr>
            </w:pPr>
            <w:r>
              <w:rPr>
                <w:rFonts w:ascii="华文细黑"/>
                <w:sz w:val="18"/>
              </w:rPr>
              <w:t>-3,941,199</w:t>
            </w:r>
          </w:p>
        </w:tc>
        <w:tc>
          <w:tcPr>
            <w:tcW w:w="1276" w:type="dxa"/>
            <w:tcBorders>
              <w:top w:val="single" w:sz="4" w:space="0" w:color="8683E2"/>
              <w:left w:val="single" w:sz="4" w:space="0" w:color="8683E2"/>
              <w:bottom w:val="nil" w:sz="6" w:space="0" w:color="auto"/>
              <w:right w:val="single" w:sz="4" w:space="0" w:color="8683E2"/>
            </w:tcBorders>
            <w:shd w:val="clear" w:color="auto" w:fill="D2D2F4"/>
          </w:tcPr>
          <w:p>
            <w:pPr/>
          </w:p>
        </w:tc>
        <w:tc>
          <w:tcPr>
            <w:tcW w:w="851" w:type="dxa"/>
            <w:vMerge w:val="restart"/>
            <w:tcBorders>
              <w:top w:val="single" w:sz="4" w:space="0" w:color="8683E2"/>
              <w:left w:val="single" w:sz="9" w:space="0" w:color="D2D2F4"/>
              <w:right w:val="single" w:sz="4" w:space="0" w:color="8683E2"/>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left="322" w:right="0"/>
              <w:jc w:val="left"/>
              <w:rPr>
                <w:rFonts w:ascii="华文细黑" w:hAnsi="华文细黑" w:cs="华文细黑" w:eastAsia="华文细黑" w:hint="default"/>
                <w:sz w:val="18"/>
                <w:szCs w:val="18"/>
              </w:rPr>
            </w:pPr>
            <w:r>
              <w:rPr>
                <w:rFonts w:ascii="华文细黑"/>
                <w:sz w:val="18"/>
              </w:rPr>
              <w:t>5.59%</w:t>
            </w:r>
          </w:p>
        </w:tc>
      </w:tr>
      <w:tr>
        <w:trPr>
          <w:trHeight w:val="391" w:hRule="exact"/>
        </w:trPr>
        <w:tc>
          <w:tcPr>
            <w:tcW w:w="1395" w:type="dxa"/>
            <w:vMerge/>
            <w:tcBorders>
              <w:left w:val="single" w:sz="4" w:space="0" w:color="8683E2"/>
              <w:right w:val="single" w:sz="4" w:space="0" w:color="8683E2"/>
            </w:tcBorders>
            <w:shd w:val="clear" w:color="auto" w:fill="D2D2F4"/>
          </w:tcPr>
          <w:p>
            <w:pPr/>
          </w:p>
        </w:tc>
        <w:tc>
          <w:tcPr>
            <w:tcW w:w="1300" w:type="dxa"/>
            <w:vMerge/>
            <w:tcBorders>
              <w:left w:val="single" w:sz="13" w:space="0" w:color="D2D2F4"/>
              <w:right w:val="single" w:sz="9" w:space="0" w:color="D2D2F4"/>
            </w:tcBorders>
          </w:tcPr>
          <w:p>
            <w:pPr/>
          </w:p>
        </w:tc>
        <w:tc>
          <w:tcPr>
            <w:tcW w:w="83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5.97%</w:t>
            </w:r>
          </w:p>
        </w:tc>
        <w:tc>
          <w:tcPr>
            <w:tcW w:w="579" w:type="dxa"/>
            <w:vMerge/>
            <w:tcBorders>
              <w:left w:val="single" w:sz="9" w:space="0" w:color="D2D2F4"/>
              <w:right w:val="single" w:sz="9" w:space="0" w:color="D2D2F4"/>
            </w:tcBorders>
          </w:tcPr>
          <w:p>
            <w:pPr/>
          </w:p>
        </w:tc>
        <w:tc>
          <w:tcPr>
            <w:tcW w:w="6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0</w:t>
            </w:r>
          </w:p>
        </w:tc>
        <w:tc>
          <w:tcPr>
            <w:tcW w:w="721" w:type="dxa"/>
            <w:vMerge/>
            <w:tcBorders>
              <w:left w:val="single" w:sz="9" w:space="0" w:color="D2D2F4"/>
              <w:right w:val="single" w:sz="9" w:space="0" w:color="D2D2F4"/>
            </w:tcBorders>
          </w:tcPr>
          <w:p>
            <w:pPr/>
          </w:p>
        </w:tc>
        <w:tc>
          <w:tcPr>
            <w:tcW w:w="99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pacing w:val="-1"/>
                <w:sz w:val="18"/>
              </w:rPr>
              <w:t>-3,941,199</w:t>
            </w:r>
          </w:p>
        </w:tc>
        <w:tc>
          <w:tcPr>
            <w:tcW w:w="1134" w:type="dxa"/>
            <w:vMerge/>
            <w:tcBorders>
              <w:left w:val="single" w:sz="9" w:space="0" w:color="D2D2F4"/>
              <w:right w:val="single" w:sz="9" w:space="0" w:color="D2D2F4"/>
            </w:tcBorders>
          </w:tcPr>
          <w:p>
            <w:pPr/>
          </w:p>
        </w:tc>
        <w:tc>
          <w:tcPr>
            <w:tcW w:w="12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57,748,739</w:t>
            </w:r>
          </w:p>
        </w:tc>
        <w:tc>
          <w:tcPr>
            <w:tcW w:w="851" w:type="dxa"/>
            <w:vMerge/>
            <w:tcBorders>
              <w:left w:val="single" w:sz="9" w:space="0" w:color="D2D2F4"/>
              <w:right w:val="single" w:sz="4" w:space="0" w:color="8683E2"/>
            </w:tcBorders>
          </w:tcPr>
          <w:p>
            <w:pPr/>
          </w:p>
        </w:tc>
      </w:tr>
      <w:tr>
        <w:trPr>
          <w:trHeight w:val="161" w:hRule="exact"/>
        </w:trPr>
        <w:tc>
          <w:tcPr>
            <w:tcW w:w="1395" w:type="dxa"/>
            <w:vMerge/>
            <w:tcBorders>
              <w:left w:val="single" w:sz="4" w:space="0" w:color="8683E2"/>
              <w:bottom w:val="single" w:sz="4" w:space="0" w:color="8683E2"/>
              <w:right w:val="single" w:sz="4" w:space="0" w:color="8683E2"/>
            </w:tcBorders>
            <w:shd w:val="clear" w:color="auto" w:fill="D2D2F4"/>
          </w:tcPr>
          <w:p>
            <w:pPr/>
          </w:p>
        </w:tc>
        <w:tc>
          <w:tcPr>
            <w:tcW w:w="1300" w:type="dxa"/>
            <w:vMerge/>
            <w:tcBorders>
              <w:left w:val="single" w:sz="13" w:space="0" w:color="D2D2F4"/>
              <w:bottom w:val="single" w:sz="4" w:space="0" w:color="8683E2"/>
              <w:right w:val="single" w:sz="9" w:space="0" w:color="D2D2F4"/>
            </w:tcBorders>
          </w:tcPr>
          <w:p>
            <w:pPr/>
          </w:p>
        </w:tc>
        <w:tc>
          <w:tcPr>
            <w:tcW w:w="838" w:type="dxa"/>
            <w:tcBorders>
              <w:top w:val="nil" w:sz="6" w:space="0" w:color="auto"/>
              <w:left w:val="single" w:sz="4" w:space="0" w:color="8683E2"/>
              <w:bottom w:val="single" w:sz="4" w:space="0" w:color="8683E2"/>
              <w:right w:val="single" w:sz="4" w:space="0" w:color="8683E2"/>
            </w:tcBorders>
            <w:shd w:val="clear" w:color="auto" w:fill="D2D2F4"/>
          </w:tcPr>
          <w:p>
            <w:pPr/>
          </w:p>
        </w:tc>
        <w:tc>
          <w:tcPr>
            <w:tcW w:w="579" w:type="dxa"/>
            <w:vMerge/>
            <w:tcBorders>
              <w:left w:val="single" w:sz="9" w:space="0" w:color="D2D2F4"/>
              <w:bottom w:val="single" w:sz="4" w:space="0" w:color="8683E2"/>
              <w:right w:val="single" w:sz="9" w:space="0" w:color="D2D2F4"/>
            </w:tcBorders>
          </w:tcPr>
          <w:p>
            <w:pPr/>
          </w:p>
        </w:tc>
        <w:tc>
          <w:tcPr>
            <w:tcW w:w="685" w:type="dxa"/>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vMerge/>
            <w:tcBorders>
              <w:left w:val="single" w:sz="9" w:space="0" w:color="D2D2F4"/>
              <w:bottom w:val="single" w:sz="4" w:space="0" w:color="8683E2"/>
              <w:right w:val="single" w:sz="9" w:space="0" w:color="D2D2F4"/>
            </w:tcBorders>
          </w:tcPr>
          <w:p>
            <w:pPr/>
          </w:p>
        </w:tc>
        <w:tc>
          <w:tcPr>
            <w:tcW w:w="992" w:type="dxa"/>
            <w:tcBorders>
              <w:top w:val="nil" w:sz="6" w:space="0" w:color="auto"/>
              <w:left w:val="single" w:sz="4" w:space="0" w:color="8683E2"/>
              <w:bottom w:val="single" w:sz="4" w:space="0" w:color="8683E2"/>
              <w:right w:val="single" w:sz="4" w:space="0" w:color="8683E2"/>
            </w:tcBorders>
            <w:shd w:val="clear" w:color="auto" w:fill="D2D2F4"/>
          </w:tcPr>
          <w:p>
            <w:pPr/>
          </w:p>
        </w:tc>
        <w:tc>
          <w:tcPr>
            <w:tcW w:w="1134" w:type="dxa"/>
            <w:vMerge/>
            <w:tcBorders>
              <w:left w:val="single" w:sz="9" w:space="0" w:color="D2D2F4"/>
              <w:bottom w:val="single" w:sz="4" w:space="0" w:color="8683E2"/>
              <w:right w:val="single" w:sz="9" w:space="0" w:color="D2D2F4"/>
            </w:tcBorders>
          </w:tcPr>
          <w:p>
            <w:pPr/>
          </w:p>
        </w:tc>
        <w:tc>
          <w:tcPr>
            <w:tcW w:w="1276" w:type="dxa"/>
            <w:tcBorders>
              <w:top w:val="nil" w:sz="6" w:space="0" w:color="auto"/>
              <w:left w:val="single" w:sz="4" w:space="0" w:color="8683E2"/>
              <w:bottom w:val="single" w:sz="4" w:space="0" w:color="8683E2"/>
              <w:right w:val="single" w:sz="4" w:space="0" w:color="8683E2"/>
            </w:tcBorders>
            <w:shd w:val="clear" w:color="auto" w:fill="D2D2F4"/>
          </w:tcPr>
          <w:p>
            <w:pPr/>
          </w:p>
        </w:tc>
        <w:tc>
          <w:tcPr>
            <w:tcW w:w="851" w:type="dxa"/>
            <w:vMerge/>
            <w:tcBorders>
              <w:left w:val="single" w:sz="9" w:space="0" w:color="D2D2F4"/>
              <w:bottom w:val="single" w:sz="4" w:space="0" w:color="8683E2"/>
              <w:right w:val="single" w:sz="4" w:space="0" w:color="8683E2"/>
            </w:tcBorders>
          </w:tcPr>
          <w:p>
            <w:pPr/>
          </w:p>
        </w:tc>
      </w:tr>
      <w:tr>
        <w:trPr>
          <w:trHeight w:val="402" w:hRule="exact"/>
        </w:trPr>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其他内资持股</w:t>
            </w:r>
          </w:p>
        </w:tc>
        <w:tc>
          <w:tcPr>
            <w:tcW w:w="1300"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61,689,938</w:t>
            </w:r>
          </w:p>
        </w:tc>
        <w:tc>
          <w:tcPr>
            <w:tcW w:w="83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5.97%</w:t>
            </w:r>
          </w:p>
        </w:tc>
        <w:tc>
          <w:tcPr>
            <w:tcW w:w="579"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6"/>
              <w:jc w:val="right"/>
              <w:rPr>
                <w:rFonts w:ascii="华文细黑" w:hAnsi="华文细黑" w:cs="华文细黑" w:eastAsia="华文细黑" w:hint="default"/>
                <w:sz w:val="18"/>
                <w:szCs w:val="18"/>
              </w:rPr>
            </w:pPr>
            <w:r>
              <w:rPr>
                <w:rFonts w:ascii="华文细黑"/>
                <w:sz w:val="18"/>
              </w:rPr>
              <w:t>0</w:t>
            </w:r>
          </w:p>
        </w:tc>
        <w:tc>
          <w:tcPr>
            <w:tcW w:w="68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0</w:t>
            </w:r>
          </w:p>
        </w:tc>
        <w:tc>
          <w:tcPr>
            <w:tcW w:w="72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0</w:t>
            </w:r>
          </w:p>
        </w:tc>
        <w:tc>
          <w:tcPr>
            <w:tcW w:w="9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-3,941,199</w:t>
            </w:r>
          </w:p>
        </w:tc>
        <w:tc>
          <w:tcPr>
            <w:tcW w:w="113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-3,941,199</w:t>
            </w:r>
          </w:p>
        </w:tc>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57,748,739</w:t>
            </w:r>
          </w:p>
        </w:tc>
        <w:tc>
          <w:tcPr>
            <w:tcW w:w="851"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5.59%</w:t>
            </w:r>
          </w:p>
        </w:tc>
      </w:tr>
      <w:tr>
        <w:trPr>
          <w:trHeight w:val="161" w:hRule="exact"/>
        </w:trPr>
        <w:tc>
          <w:tcPr>
            <w:tcW w:w="1395"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9"/>
              <w:jc w:val="left"/>
              <w:rPr>
                <w:rFonts w:ascii="华文细黑" w:hAnsi="华文细黑" w:cs="华文细黑" w:eastAsia="华文细黑" w:hint="default"/>
                <w:sz w:val="18"/>
                <w:szCs w:val="18"/>
              </w:rPr>
            </w:pPr>
            <w:r>
              <w:rPr>
                <w:rFonts w:ascii="华文细黑" w:hAnsi="华文细黑" w:cs="华文细黑" w:eastAsia="华文细黑" w:hint="default"/>
                <w:spacing w:val="-10"/>
                <w:sz w:val="18"/>
                <w:szCs w:val="18"/>
              </w:rPr>
              <w:t>其中：境内法人持</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股</w:t>
            </w:r>
          </w:p>
        </w:tc>
        <w:tc>
          <w:tcPr>
            <w:tcW w:w="1300" w:type="dxa"/>
            <w:vMerge w:val="restart"/>
            <w:tcBorders>
              <w:top w:val="single" w:sz="4" w:space="0" w:color="8683E2"/>
              <w:left w:val="single" w:sz="13"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left="346" w:right="0"/>
              <w:jc w:val="left"/>
              <w:rPr>
                <w:rFonts w:ascii="华文细黑" w:hAnsi="华文细黑" w:cs="华文细黑" w:eastAsia="华文细黑" w:hint="default"/>
                <w:sz w:val="18"/>
                <w:szCs w:val="18"/>
              </w:rPr>
            </w:pPr>
            <w:r>
              <w:rPr>
                <w:rFonts w:ascii="华文细黑"/>
                <w:sz w:val="18"/>
              </w:rPr>
              <w:t>25,350,000</w:t>
            </w:r>
          </w:p>
        </w:tc>
        <w:tc>
          <w:tcPr>
            <w:tcW w:w="838" w:type="dxa"/>
            <w:tcBorders>
              <w:top w:val="single" w:sz="4" w:space="0" w:color="8683E2"/>
              <w:left w:val="single" w:sz="4" w:space="0" w:color="8683E2"/>
              <w:bottom w:val="nil" w:sz="6" w:space="0" w:color="auto"/>
              <w:right w:val="single" w:sz="4" w:space="0" w:color="8683E2"/>
            </w:tcBorders>
            <w:shd w:val="clear" w:color="auto" w:fill="D2D2F4"/>
          </w:tcPr>
          <w:p>
            <w:pPr/>
          </w:p>
        </w:tc>
        <w:tc>
          <w:tcPr>
            <w:tcW w:w="579"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0</w:t>
            </w:r>
          </w:p>
        </w:tc>
        <w:tc>
          <w:tcPr>
            <w:tcW w:w="685" w:type="dxa"/>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right="14"/>
              <w:jc w:val="right"/>
              <w:rPr>
                <w:rFonts w:ascii="华文细黑" w:hAnsi="华文细黑" w:cs="华文细黑" w:eastAsia="华文细黑" w:hint="default"/>
                <w:sz w:val="18"/>
                <w:szCs w:val="18"/>
              </w:rPr>
            </w:pPr>
            <w:r>
              <w:rPr>
                <w:rFonts w:ascii="华文细黑"/>
                <w:sz w:val="18"/>
              </w:rPr>
              <w:t>0</w:t>
            </w:r>
          </w:p>
        </w:tc>
        <w:tc>
          <w:tcPr>
            <w:tcW w:w="992" w:type="dxa"/>
            <w:tcBorders>
              <w:top w:val="single" w:sz="4" w:space="0" w:color="8683E2"/>
              <w:left w:val="single" w:sz="4" w:space="0" w:color="8683E2"/>
              <w:bottom w:val="nil" w:sz="6" w:space="0" w:color="auto"/>
              <w:right w:val="single" w:sz="4" w:space="0" w:color="8683E2"/>
            </w:tcBorders>
            <w:shd w:val="clear" w:color="auto" w:fill="D2D2F4"/>
          </w:tcPr>
          <w:p>
            <w:pPr/>
          </w:p>
        </w:tc>
        <w:tc>
          <w:tcPr>
            <w:tcW w:w="1134" w:type="dxa"/>
            <w:vMerge w:val="restart"/>
            <w:tcBorders>
              <w:top w:val="single" w:sz="4" w:space="0" w:color="8683E2"/>
              <w:left w:val="single" w:sz="9" w:space="0" w:color="D2D2F4"/>
              <w:right w:val="single" w:sz="9" w:space="0" w:color="D2D2F4"/>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right="15"/>
              <w:jc w:val="right"/>
              <w:rPr>
                <w:rFonts w:ascii="华文细黑" w:hAnsi="华文细黑" w:cs="华文细黑" w:eastAsia="华文细黑" w:hint="default"/>
                <w:sz w:val="18"/>
                <w:szCs w:val="18"/>
              </w:rPr>
            </w:pPr>
            <w:r>
              <w:rPr>
                <w:rFonts w:ascii="华文细黑"/>
                <w:sz w:val="18"/>
              </w:rPr>
              <w:t>0</w:t>
            </w:r>
          </w:p>
        </w:tc>
        <w:tc>
          <w:tcPr>
            <w:tcW w:w="1276" w:type="dxa"/>
            <w:tcBorders>
              <w:top w:val="single" w:sz="4" w:space="0" w:color="8683E2"/>
              <w:left w:val="single" w:sz="4" w:space="0" w:color="8683E2"/>
              <w:bottom w:val="nil" w:sz="6" w:space="0" w:color="auto"/>
              <w:right w:val="single" w:sz="4" w:space="0" w:color="8683E2"/>
            </w:tcBorders>
            <w:shd w:val="clear" w:color="auto" w:fill="D2D2F4"/>
          </w:tcPr>
          <w:p>
            <w:pPr/>
          </w:p>
        </w:tc>
        <w:tc>
          <w:tcPr>
            <w:tcW w:w="851" w:type="dxa"/>
            <w:vMerge w:val="restart"/>
            <w:tcBorders>
              <w:top w:val="single" w:sz="4" w:space="0" w:color="8683E2"/>
              <w:left w:val="single" w:sz="9" w:space="0" w:color="D2D2F4"/>
              <w:right w:val="single" w:sz="4" w:space="0" w:color="8683E2"/>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left="322" w:right="0"/>
              <w:jc w:val="left"/>
              <w:rPr>
                <w:rFonts w:ascii="华文细黑" w:hAnsi="华文细黑" w:cs="华文细黑" w:eastAsia="华文细黑" w:hint="default"/>
                <w:sz w:val="18"/>
                <w:szCs w:val="18"/>
              </w:rPr>
            </w:pPr>
            <w:r>
              <w:rPr>
                <w:rFonts w:ascii="华文细黑"/>
                <w:sz w:val="18"/>
              </w:rPr>
              <w:t>2.45%</w:t>
            </w:r>
          </w:p>
        </w:tc>
      </w:tr>
      <w:tr>
        <w:trPr>
          <w:trHeight w:val="391" w:hRule="exact"/>
        </w:trPr>
        <w:tc>
          <w:tcPr>
            <w:tcW w:w="1395" w:type="dxa"/>
            <w:vMerge/>
            <w:tcBorders>
              <w:left w:val="single" w:sz="4" w:space="0" w:color="8683E2"/>
              <w:right w:val="single" w:sz="4" w:space="0" w:color="8683E2"/>
            </w:tcBorders>
            <w:shd w:val="clear" w:color="auto" w:fill="D2D2F4"/>
          </w:tcPr>
          <w:p>
            <w:pPr/>
          </w:p>
        </w:tc>
        <w:tc>
          <w:tcPr>
            <w:tcW w:w="1300" w:type="dxa"/>
            <w:vMerge/>
            <w:tcBorders>
              <w:left w:val="single" w:sz="13" w:space="0" w:color="D2D2F4"/>
              <w:right w:val="single" w:sz="9" w:space="0" w:color="D2D2F4"/>
            </w:tcBorders>
          </w:tcPr>
          <w:p>
            <w:pPr/>
          </w:p>
        </w:tc>
        <w:tc>
          <w:tcPr>
            <w:tcW w:w="83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2.45%</w:t>
            </w:r>
          </w:p>
        </w:tc>
        <w:tc>
          <w:tcPr>
            <w:tcW w:w="579" w:type="dxa"/>
            <w:vMerge/>
            <w:tcBorders>
              <w:left w:val="single" w:sz="9" w:space="0" w:color="D2D2F4"/>
              <w:right w:val="single" w:sz="9" w:space="0" w:color="D2D2F4"/>
            </w:tcBorders>
          </w:tcPr>
          <w:p>
            <w:pPr/>
          </w:p>
        </w:tc>
        <w:tc>
          <w:tcPr>
            <w:tcW w:w="6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0</w:t>
            </w:r>
          </w:p>
        </w:tc>
        <w:tc>
          <w:tcPr>
            <w:tcW w:w="721" w:type="dxa"/>
            <w:vMerge/>
            <w:tcBorders>
              <w:left w:val="single" w:sz="9" w:space="0" w:color="D2D2F4"/>
              <w:right w:val="single" w:sz="9" w:space="0" w:color="D2D2F4"/>
            </w:tcBorders>
          </w:tcPr>
          <w:p>
            <w:pPr/>
          </w:p>
        </w:tc>
        <w:tc>
          <w:tcPr>
            <w:tcW w:w="99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c>
          <w:tcPr>
            <w:tcW w:w="1134" w:type="dxa"/>
            <w:vMerge/>
            <w:tcBorders>
              <w:left w:val="single" w:sz="9" w:space="0" w:color="D2D2F4"/>
              <w:right w:val="single" w:sz="9" w:space="0" w:color="D2D2F4"/>
            </w:tcBorders>
          </w:tcPr>
          <w:p>
            <w:pPr/>
          </w:p>
        </w:tc>
        <w:tc>
          <w:tcPr>
            <w:tcW w:w="12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25,350,000</w:t>
            </w:r>
          </w:p>
        </w:tc>
        <w:tc>
          <w:tcPr>
            <w:tcW w:w="851" w:type="dxa"/>
            <w:vMerge/>
            <w:tcBorders>
              <w:left w:val="single" w:sz="9" w:space="0" w:color="D2D2F4"/>
              <w:right w:val="single" w:sz="4" w:space="0" w:color="8683E2"/>
            </w:tcBorders>
          </w:tcPr>
          <w:p>
            <w:pPr/>
          </w:p>
        </w:tc>
      </w:tr>
      <w:tr>
        <w:trPr>
          <w:trHeight w:val="161" w:hRule="exact"/>
        </w:trPr>
        <w:tc>
          <w:tcPr>
            <w:tcW w:w="1395" w:type="dxa"/>
            <w:vMerge/>
            <w:tcBorders>
              <w:left w:val="single" w:sz="4" w:space="0" w:color="8683E2"/>
              <w:bottom w:val="single" w:sz="4" w:space="0" w:color="8683E2"/>
              <w:right w:val="single" w:sz="4" w:space="0" w:color="8683E2"/>
            </w:tcBorders>
            <w:shd w:val="clear" w:color="auto" w:fill="D2D2F4"/>
          </w:tcPr>
          <w:p>
            <w:pPr/>
          </w:p>
        </w:tc>
        <w:tc>
          <w:tcPr>
            <w:tcW w:w="1300" w:type="dxa"/>
            <w:vMerge/>
            <w:tcBorders>
              <w:left w:val="single" w:sz="13" w:space="0" w:color="D2D2F4"/>
              <w:bottom w:val="single" w:sz="4" w:space="0" w:color="8683E2"/>
              <w:right w:val="single" w:sz="9" w:space="0" w:color="D2D2F4"/>
            </w:tcBorders>
          </w:tcPr>
          <w:p>
            <w:pPr/>
          </w:p>
        </w:tc>
        <w:tc>
          <w:tcPr>
            <w:tcW w:w="838" w:type="dxa"/>
            <w:tcBorders>
              <w:top w:val="nil" w:sz="6" w:space="0" w:color="auto"/>
              <w:left w:val="single" w:sz="4" w:space="0" w:color="8683E2"/>
              <w:bottom w:val="single" w:sz="4" w:space="0" w:color="8683E2"/>
              <w:right w:val="single" w:sz="4" w:space="0" w:color="8683E2"/>
            </w:tcBorders>
            <w:shd w:val="clear" w:color="auto" w:fill="D2D2F4"/>
          </w:tcPr>
          <w:p>
            <w:pPr/>
          </w:p>
        </w:tc>
        <w:tc>
          <w:tcPr>
            <w:tcW w:w="579" w:type="dxa"/>
            <w:vMerge/>
            <w:tcBorders>
              <w:left w:val="single" w:sz="9" w:space="0" w:color="D2D2F4"/>
              <w:bottom w:val="single" w:sz="4" w:space="0" w:color="8683E2"/>
              <w:right w:val="single" w:sz="9" w:space="0" w:color="D2D2F4"/>
            </w:tcBorders>
          </w:tcPr>
          <w:p>
            <w:pPr/>
          </w:p>
        </w:tc>
        <w:tc>
          <w:tcPr>
            <w:tcW w:w="685" w:type="dxa"/>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vMerge/>
            <w:tcBorders>
              <w:left w:val="single" w:sz="9" w:space="0" w:color="D2D2F4"/>
              <w:bottom w:val="single" w:sz="4" w:space="0" w:color="8683E2"/>
              <w:right w:val="single" w:sz="9" w:space="0" w:color="D2D2F4"/>
            </w:tcBorders>
          </w:tcPr>
          <w:p>
            <w:pPr/>
          </w:p>
        </w:tc>
        <w:tc>
          <w:tcPr>
            <w:tcW w:w="992" w:type="dxa"/>
            <w:tcBorders>
              <w:top w:val="nil" w:sz="6" w:space="0" w:color="auto"/>
              <w:left w:val="single" w:sz="4" w:space="0" w:color="8683E2"/>
              <w:bottom w:val="single" w:sz="4" w:space="0" w:color="8683E2"/>
              <w:right w:val="single" w:sz="4" w:space="0" w:color="8683E2"/>
            </w:tcBorders>
            <w:shd w:val="clear" w:color="auto" w:fill="D2D2F4"/>
          </w:tcPr>
          <w:p>
            <w:pPr/>
          </w:p>
        </w:tc>
        <w:tc>
          <w:tcPr>
            <w:tcW w:w="1134" w:type="dxa"/>
            <w:vMerge/>
            <w:tcBorders>
              <w:left w:val="single" w:sz="9" w:space="0" w:color="D2D2F4"/>
              <w:bottom w:val="single" w:sz="4" w:space="0" w:color="8683E2"/>
              <w:right w:val="single" w:sz="9" w:space="0" w:color="D2D2F4"/>
            </w:tcBorders>
          </w:tcPr>
          <w:p>
            <w:pPr/>
          </w:p>
        </w:tc>
        <w:tc>
          <w:tcPr>
            <w:tcW w:w="1276" w:type="dxa"/>
            <w:tcBorders>
              <w:top w:val="nil" w:sz="6" w:space="0" w:color="auto"/>
              <w:left w:val="single" w:sz="4" w:space="0" w:color="8683E2"/>
              <w:bottom w:val="single" w:sz="4" w:space="0" w:color="8683E2"/>
              <w:right w:val="single" w:sz="4" w:space="0" w:color="8683E2"/>
            </w:tcBorders>
            <w:shd w:val="clear" w:color="auto" w:fill="D2D2F4"/>
          </w:tcPr>
          <w:p>
            <w:pPr/>
          </w:p>
        </w:tc>
        <w:tc>
          <w:tcPr>
            <w:tcW w:w="851" w:type="dxa"/>
            <w:vMerge/>
            <w:tcBorders>
              <w:left w:val="single" w:sz="9" w:space="0" w:color="D2D2F4"/>
              <w:bottom w:val="single" w:sz="4" w:space="0" w:color="8683E2"/>
              <w:right w:val="single" w:sz="4" w:space="0" w:color="8683E2"/>
            </w:tcBorders>
          </w:tcPr>
          <w:p>
            <w:pPr/>
          </w:p>
        </w:tc>
      </w:tr>
      <w:tr>
        <w:trPr>
          <w:trHeight w:val="402" w:hRule="exact"/>
        </w:trPr>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境内自然人持股</w:t>
            </w:r>
          </w:p>
        </w:tc>
        <w:tc>
          <w:tcPr>
            <w:tcW w:w="1300"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36,339,938</w:t>
            </w:r>
          </w:p>
        </w:tc>
        <w:tc>
          <w:tcPr>
            <w:tcW w:w="83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3.52%</w:t>
            </w:r>
          </w:p>
        </w:tc>
        <w:tc>
          <w:tcPr>
            <w:tcW w:w="579"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6"/>
              <w:jc w:val="right"/>
              <w:rPr>
                <w:rFonts w:ascii="华文细黑" w:hAnsi="华文细黑" w:cs="华文细黑" w:eastAsia="华文细黑" w:hint="default"/>
                <w:sz w:val="18"/>
                <w:szCs w:val="18"/>
              </w:rPr>
            </w:pPr>
            <w:r>
              <w:rPr>
                <w:rFonts w:ascii="华文细黑"/>
                <w:sz w:val="18"/>
              </w:rPr>
              <w:t>0</w:t>
            </w:r>
          </w:p>
        </w:tc>
        <w:tc>
          <w:tcPr>
            <w:tcW w:w="68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0</w:t>
            </w:r>
          </w:p>
        </w:tc>
        <w:tc>
          <w:tcPr>
            <w:tcW w:w="72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0</w:t>
            </w:r>
          </w:p>
        </w:tc>
        <w:tc>
          <w:tcPr>
            <w:tcW w:w="9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-3,941,199</w:t>
            </w:r>
          </w:p>
        </w:tc>
        <w:tc>
          <w:tcPr>
            <w:tcW w:w="113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-3,941,199</w:t>
            </w:r>
          </w:p>
        </w:tc>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w w:val="95"/>
                <w:sz w:val="18"/>
              </w:rPr>
              <w:t>32,398,739</w:t>
            </w:r>
          </w:p>
        </w:tc>
        <w:tc>
          <w:tcPr>
            <w:tcW w:w="851"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3.14%</w:t>
            </w:r>
          </w:p>
        </w:tc>
      </w:tr>
      <w:tr>
        <w:trPr>
          <w:trHeight w:val="161" w:hRule="exact"/>
        </w:trPr>
        <w:tc>
          <w:tcPr>
            <w:tcW w:w="1395"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11" w:right="9"/>
              <w:jc w:val="left"/>
              <w:rPr>
                <w:rFonts w:ascii="华文细黑" w:hAnsi="华文细黑" w:cs="华文细黑" w:eastAsia="华文细黑" w:hint="default"/>
                <w:sz w:val="18"/>
                <w:szCs w:val="18"/>
              </w:rPr>
            </w:pPr>
            <w:r>
              <w:rPr>
                <w:rFonts w:ascii="华文细黑" w:hAnsi="华文细黑" w:cs="华文细黑" w:eastAsia="华文细黑" w:hint="default"/>
                <w:spacing w:val="-10"/>
                <w:sz w:val="18"/>
                <w:szCs w:val="18"/>
              </w:rPr>
              <w:t>二、无限售条件股</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份</w:t>
            </w:r>
          </w:p>
        </w:tc>
        <w:tc>
          <w:tcPr>
            <w:tcW w:w="1300" w:type="dxa"/>
            <w:vMerge w:val="restart"/>
            <w:tcBorders>
              <w:top w:val="single" w:sz="4" w:space="0" w:color="8683E2"/>
              <w:left w:val="single" w:sz="13"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b/>
                <w:bCs/>
                <w:sz w:val="13"/>
                <w:szCs w:val="13"/>
              </w:rPr>
            </w:pPr>
          </w:p>
          <w:p>
            <w:pPr>
              <w:pStyle w:val="TableParagraph"/>
              <w:spacing w:line="240" w:lineRule="auto"/>
              <w:ind w:left="247" w:right="0"/>
              <w:jc w:val="left"/>
              <w:rPr>
                <w:rFonts w:ascii="华文细黑" w:hAnsi="华文细黑" w:cs="华文细黑" w:eastAsia="华文细黑" w:hint="default"/>
                <w:sz w:val="18"/>
                <w:szCs w:val="18"/>
              </w:rPr>
            </w:pPr>
            <w:r>
              <w:rPr>
                <w:rFonts w:ascii="华文细黑"/>
                <w:sz w:val="18"/>
              </w:rPr>
              <w:t>971,044,901</w:t>
            </w:r>
          </w:p>
        </w:tc>
        <w:tc>
          <w:tcPr>
            <w:tcW w:w="838" w:type="dxa"/>
            <w:tcBorders>
              <w:top w:val="single" w:sz="4" w:space="0" w:color="8683E2"/>
              <w:left w:val="single" w:sz="4" w:space="0" w:color="8683E2"/>
              <w:bottom w:val="nil" w:sz="6" w:space="0" w:color="auto"/>
              <w:right w:val="single" w:sz="4" w:space="0" w:color="8683E2"/>
            </w:tcBorders>
            <w:shd w:val="clear" w:color="auto" w:fill="D2D2F4"/>
          </w:tcPr>
          <w:p>
            <w:pPr/>
          </w:p>
        </w:tc>
        <w:tc>
          <w:tcPr>
            <w:tcW w:w="579"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b/>
                <w:bCs/>
                <w:sz w:val="13"/>
                <w:szCs w:val="13"/>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0</w:t>
            </w:r>
          </w:p>
        </w:tc>
        <w:tc>
          <w:tcPr>
            <w:tcW w:w="685" w:type="dxa"/>
            <w:tcBorders>
              <w:top w:val="single" w:sz="4" w:space="0" w:color="8683E2"/>
              <w:left w:val="single" w:sz="4" w:space="0" w:color="8683E2"/>
              <w:bottom w:val="nil" w:sz="6" w:space="0" w:color="auto"/>
              <w:right w:val="single" w:sz="4" w:space="0" w:color="8683E2"/>
            </w:tcBorders>
            <w:shd w:val="clear" w:color="auto" w:fill="D2D2F4"/>
          </w:tcPr>
          <w:p>
            <w:pPr/>
          </w:p>
        </w:tc>
        <w:tc>
          <w:tcPr>
            <w:tcW w:w="721"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b/>
                <w:bCs/>
                <w:sz w:val="13"/>
                <w:szCs w:val="13"/>
              </w:rPr>
            </w:pPr>
          </w:p>
          <w:p>
            <w:pPr>
              <w:pStyle w:val="TableParagraph"/>
              <w:spacing w:line="240" w:lineRule="auto"/>
              <w:ind w:right="14"/>
              <w:jc w:val="right"/>
              <w:rPr>
                <w:rFonts w:ascii="华文细黑" w:hAnsi="华文细黑" w:cs="华文细黑" w:eastAsia="华文细黑" w:hint="default"/>
                <w:sz w:val="18"/>
                <w:szCs w:val="18"/>
              </w:rPr>
            </w:pPr>
            <w:r>
              <w:rPr>
                <w:rFonts w:ascii="华文细黑"/>
                <w:sz w:val="18"/>
              </w:rPr>
              <w:t>0</w:t>
            </w:r>
          </w:p>
        </w:tc>
        <w:tc>
          <w:tcPr>
            <w:tcW w:w="992" w:type="dxa"/>
            <w:tcBorders>
              <w:top w:val="single" w:sz="4" w:space="0" w:color="8683E2"/>
              <w:left w:val="single" w:sz="4" w:space="0" w:color="8683E2"/>
              <w:bottom w:val="nil" w:sz="6" w:space="0" w:color="auto"/>
              <w:right w:val="single" w:sz="4" w:space="0" w:color="8683E2"/>
            </w:tcBorders>
            <w:shd w:val="clear" w:color="auto" w:fill="D2D2F4"/>
          </w:tcPr>
          <w:p>
            <w:pPr/>
          </w:p>
        </w:tc>
        <w:tc>
          <w:tcPr>
            <w:tcW w:w="1134" w:type="dxa"/>
            <w:vMerge w:val="restart"/>
            <w:tcBorders>
              <w:top w:val="single" w:sz="4" w:space="0" w:color="8683E2"/>
              <w:left w:val="single" w:sz="9" w:space="0" w:color="D2D2F4"/>
              <w:right w:val="single" w:sz="9" w:space="0" w:color="D2D2F4"/>
            </w:tcBorders>
          </w:tcPr>
          <w:p>
            <w:pPr>
              <w:pStyle w:val="TableParagraph"/>
              <w:spacing w:line="240" w:lineRule="auto" w:before="14"/>
              <w:ind w:right="0"/>
              <w:jc w:val="left"/>
              <w:rPr>
                <w:rFonts w:ascii="华文细黑" w:hAnsi="华文细黑" w:cs="华文细黑" w:eastAsia="华文细黑" w:hint="default"/>
                <w:b/>
                <w:bCs/>
                <w:sz w:val="13"/>
                <w:szCs w:val="13"/>
              </w:rPr>
            </w:pPr>
          </w:p>
          <w:p>
            <w:pPr>
              <w:pStyle w:val="TableParagraph"/>
              <w:spacing w:line="240" w:lineRule="auto"/>
              <w:ind w:left="295" w:right="0"/>
              <w:jc w:val="left"/>
              <w:rPr>
                <w:rFonts w:ascii="华文细黑" w:hAnsi="华文细黑" w:cs="华文细黑" w:eastAsia="华文细黑" w:hint="default"/>
                <w:sz w:val="18"/>
                <w:szCs w:val="18"/>
              </w:rPr>
            </w:pPr>
            <w:r>
              <w:rPr>
                <w:rFonts w:ascii="华文细黑"/>
                <w:sz w:val="18"/>
              </w:rPr>
              <w:t>3,941,199</w:t>
            </w:r>
          </w:p>
        </w:tc>
        <w:tc>
          <w:tcPr>
            <w:tcW w:w="1276" w:type="dxa"/>
            <w:tcBorders>
              <w:top w:val="single" w:sz="4" w:space="0" w:color="8683E2"/>
              <w:left w:val="single" w:sz="4" w:space="0" w:color="8683E2"/>
              <w:bottom w:val="nil" w:sz="6" w:space="0" w:color="auto"/>
              <w:right w:val="single" w:sz="4" w:space="0" w:color="8683E2"/>
            </w:tcBorders>
            <w:shd w:val="clear" w:color="auto" w:fill="D2D2F4"/>
          </w:tcPr>
          <w:p>
            <w:pPr/>
          </w:p>
        </w:tc>
        <w:tc>
          <w:tcPr>
            <w:tcW w:w="851" w:type="dxa"/>
            <w:vMerge w:val="restart"/>
            <w:tcBorders>
              <w:top w:val="single" w:sz="4" w:space="0" w:color="8683E2"/>
              <w:left w:val="single" w:sz="9" w:space="0" w:color="D2D2F4"/>
              <w:right w:val="single" w:sz="4" w:space="0" w:color="8683E2"/>
            </w:tcBorders>
          </w:tcPr>
          <w:p>
            <w:pPr>
              <w:pStyle w:val="TableParagraph"/>
              <w:spacing w:line="240" w:lineRule="auto" w:before="14"/>
              <w:ind w:right="0"/>
              <w:jc w:val="left"/>
              <w:rPr>
                <w:rFonts w:ascii="华文细黑" w:hAnsi="华文细黑" w:cs="华文细黑" w:eastAsia="华文细黑" w:hint="default"/>
                <w:b/>
                <w:bCs/>
                <w:sz w:val="13"/>
                <w:szCs w:val="13"/>
              </w:rPr>
            </w:pPr>
          </w:p>
          <w:p>
            <w:pPr>
              <w:pStyle w:val="TableParagraph"/>
              <w:spacing w:line="240" w:lineRule="auto"/>
              <w:ind w:left="222" w:right="0"/>
              <w:jc w:val="left"/>
              <w:rPr>
                <w:rFonts w:ascii="华文细黑" w:hAnsi="华文细黑" w:cs="华文细黑" w:eastAsia="华文细黑" w:hint="default"/>
                <w:sz w:val="18"/>
                <w:szCs w:val="18"/>
              </w:rPr>
            </w:pPr>
            <w:r>
              <w:rPr>
                <w:rFonts w:ascii="华文细黑"/>
                <w:sz w:val="18"/>
              </w:rPr>
              <w:t>94.41%</w:t>
            </w:r>
          </w:p>
        </w:tc>
      </w:tr>
      <w:tr>
        <w:trPr>
          <w:trHeight w:val="392" w:hRule="exact"/>
        </w:trPr>
        <w:tc>
          <w:tcPr>
            <w:tcW w:w="1395" w:type="dxa"/>
            <w:vMerge/>
            <w:tcBorders>
              <w:left w:val="single" w:sz="4" w:space="0" w:color="8683E2"/>
              <w:right w:val="single" w:sz="4" w:space="0" w:color="8683E2"/>
            </w:tcBorders>
            <w:shd w:val="clear" w:color="auto" w:fill="D2D2F4"/>
          </w:tcPr>
          <w:p>
            <w:pPr/>
          </w:p>
        </w:tc>
        <w:tc>
          <w:tcPr>
            <w:tcW w:w="1300" w:type="dxa"/>
            <w:vMerge/>
            <w:tcBorders>
              <w:left w:val="single" w:sz="13" w:space="0" w:color="D2D2F4"/>
              <w:right w:val="single" w:sz="9" w:space="0" w:color="D2D2F4"/>
            </w:tcBorders>
          </w:tcPr>
          <w:p>
            <w:pPr/>
          </w:p>
        </w:tc>
        <w:tc>
          <w:tcPr>
            <w:tcW w:w="83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94.03%</w:t>
            </w:r>
          </w:p>
        </w:tc>
        <w:tc>
          <w:tcPr>
            <w:tcW w:w="579" w:type="dxa"/>
            <w:vMerge/>
            <w:tcBorders>
              <w:left w:val="single" w:sz="9" w:space="0" w:color="D2D2F4"/>
              <w:right w:val="single" w:sz="9" w:space="0" w:color="D2D2F4"/>
            </w:tcBorders>
          </w:tcPr>
          <w:p>
            <w:pPr/>
          </w:p>
        </w:tc>
        <w:tc>
          <w:tcPr>
            <w:tcW w:w="68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0</w:t>
            </w:r>
          </w:p>
        </w:tc>
        <w:tc>
          <w:tcPr>
            <w:tcW w:w="721" w:type="dxa"/>
            <w:vMerge/>
            <w:tcBorders>
              <w:left w:val="single" w:sz="9" w:space="0" w:color="D2D2F4"/>
              <w:right w:val="single" w:sz="9" w:space="0" w:color="D2D2F4"/>
            </w:tcBorders>
          </w:tcPr>
          <w:p>
            <w:pPr/>
          </w:p>
        </w:tc>
        <w:tc>
          <w:tcPr>
            <w:tcW w:w="99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3,941,199</w:t>
            </w:r>
          </w:p>
        </w:tc>
        <w:tc>
          <w:tcPr>
            <w:tcW w:w="1134" w:type="dxa"/>
            <w:vMerge/>
            <w:tcBorders>
              <w:left w:val="single" w:sz="9" w:space="0" w:color="D2D2F4"/>
              <w:right w:val="single" w:sz="9" w:space="0" w:color="D2D2F4"/>
            </w:tcBorders>
          </w:tcPr>
          <w:p>
            <w:pPr/>
          </w:p>
        </w:tc>
        <w:tc>
          <w:tcPr>
            <w:tcW w:w="12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974,986,100</w:t>
            </w:r>
          </w:p>
        </w:tc>
        <w:tc>
          <w:tcPr>
            <w:tcW w:w="851" w:type="dxa"/>
            <w:vMerge/>
            <w:tcBorders>
              <w:left w:val="single" w:sz="9" w:space="0" w:color="D2D2F4"/>
              <w:right w:val="single" w:sz="4" w:space="0" w:color="8683E2"/>
            </w:tcBorders>
          </w:tcPr>
          <w:p>
            <w:pPr/>
          </w:p>
        </w:tc>
      </w:tr>
      <w:tr>
        <w:trPr>
          <w:trHeight w:val="161" w:hRule="exact"/>
        </w:trPr>
        <w:tc>
          <w:tcPr>
            <w:tcW w:w="1395" w:type="dxa"/>
            <w:vMerge/>
            <w:tcBorders>
              <w:left w:val="single" w:sz="4" w:space="0" w:color="8683E2"/>
              <w:bottom w:val="single" w:sz="4" w:space="0" w:color="8683E2"/>
              <w:right w:val="single" w:sz="4" w:space="0" w:color="8683E2"/>
            </w:tcBorders>
            <w:shd w:val="clear" w:color="auto" w:fill="D2D2F4"/>
          </w:tcPr>
          <w:p>
            <w:pPr/>
          </w:p>
        </w:tc>
        <w:tc>
          <w:tcPr>
            <w:tcW w:w="1300" w:type="dxa"/>
            <w:vMerge/>
            <w:tcBorders>
              <w:left w:val="single" w:sz="13" w:space="0" w:color="D2D2F4"/>
              <w:bottom w:val="single" w:sz="4" w:space="0" w:color="8683E2"/>
              <w:right w:val="single" w:sz="9" w:space="0" w:color="D2D2F4"/>
            </w:tcBorders>
          </w:tcPr>
          <w:p>
            <w:pPr/>
          </w:p>
        </w:tc>
        <w:tc>
          <w:tcPr>
            <w:tcW w:w="838" w:type="dxa"/>
            <w:tcBorders>
              <w:top w:val="nil" w:sz="6" w:space="0" w:color="auto"/>
              <w:left w:val="single" w:sz="4" w:space="0" w:color="8683E2"/>
              <w:bottom w:val="single" w:sz="4" w:space="0" w:color="8683E2"/>
              <w:right w:val="single" w:sz="4" w:space="0" w:color="8683E2"/>
            </w:tcBorders>
            <w:shd w:val="clear" w:color="auto" w:fill="D2D2F4"/>
          </w:tcPr>
          <w:p>
            <w:pPr/>
          </w:p>
        </w:tc>
        <w:tc>
          <w:tcPr>
            <w:tcW w:w="579" w:type="dxa"/>
            <w:vMerge/>
            <w:tcBorders>
              <w:left w:val="single" w:sz="9" w:space="0" w:color="D2D2F4"/>
              <w:bottom w:val="single" w:sz="4" w:space="0" w:color="8683E2"/>
              <w:right w:val="single" w:sz="9" w:space="0" w:color="D2D2F4"/>
            </w:tcBorders>
          </w:tcPr>
          <w:p>
            <w:pPr/>
          </w:p>
        </w:tc>
        <w:tc>
          <w:tcPr>
            <w:tcW w:w="685" w:type="dxa"/>
            <w:tcBorders>
              <w:top w:val="nil" w:sz="6" w:space="0" w:color="auto"/>
              <w:left w:val="single" w:sz="4" w:space="0" w:color="8683E2"/>
              <w:bottom w:val="single" w:sz="4" w:space="0" w:color="8683E2"/>
              <w:right w:val="single" w:sz="4" w:space="0" w:color="8683E2"/>
            </w:tcBorders>
            <w:shd w:val="clear" w:color="auto" w:fill="D2D2F4"/>
          </w:tcPr>
          <w:p>
            <w:pPr/>
          </w:p>
        </w:tc>
        <w:tc>
          <w:tcPr>
            <w:tcW w:w="721" w:type="dxa"/>
            <w:vMerge/>
            <w:tcBorders>
              <w:left w:val="single" w:sz="9" w:space="0" w:color="D2D2F4"/>
              <w:bottom w:val="single" w:sz="4" w:space="0" w:color="8683E2"/>
              <w:right w:val="single" w:sz="9" w:space="0" w:color="D2D2F4"/>
            </w:tcBorders>
          </w:tcPr>
          <w:p>
            <w:pPr/>
          </w:p>
        </w:tc>
        <w:tc>
          <w:tcPr>
            <w:tcW w:w="992" w:type="dxa"/>
            <w:tcBorders>
              <w:top w:val="nil" w:sz="6" w:space="0" w:color="auto"/>
              <w:left w:val="single" w:sz="4" w:space="0" w:color="8683E2"/>
              <w:bottom w:val="single" w:sz="4" w:space="0" w:color="8683E2"/>
              <w:right w:val="single" w:sz="4" w:space="0" w:color="8683E2"/>
            </w:tcBorders>
            <w:shd w:val="clear" w:color="auto" w:fill="D2D2F4"/>
          </w:tcPr>
          <w:p>
            <w:pPr/>
          </w:p>
        </w:tc>
        <w:tc>
          <w:tcPr>
            <w:tcW w:w="1134" w:type="dxa"/>
            <w:vMerge/>
            <w:tcBorders>
              <w:left w:val="single" w:sz="9" w:space="0" w:color="D2D2F4"/>
              <w:bottom w:val="single" w:sz="4" w:space="0" w:color="8683E2"/>
              <w:right w:val="single" w:sz="9" w:space="0" w:color="D2D2F4"/>
            </w:tcBorders>
          </w:tcPr>
          <w:p>
            <w:pPr/>
          </w:p>
        </w:tc>
        <w:tc>
          <w:tcPr>
            <w:tcW w:w="1276" w:type="dxa"/>
            <w:tcBorders>
              <w:top w:val="nil" w:sz="6" w:space="0" w:color="auto"/>
              <w:left w:val="single" w:sz="4" w:space="0" w:color="8683E2"/>
              <w:bottom w:val="single" w:sz="4" w:space="0" w:color="8683E2"/>
              <w:right w:val="single" w:sz="4" w:space="0" w:color="8683E2"/>
            </w:tcBorders>
            <w:shd w:val="clear" w:color="auto" w:fill="D2D2F4"/>
          </w:tcPr>
          <w:p>
            <w:pPr/>
          </w:p>
        </w:tc>
        <w:tc>
          <w:tcPr>
            <w:tcW w:w="851" w:type="dxa"/>
            <w:vMerge/>
            <w:tcBorders>
              <w:left w:val="single" w:sz="9" w:space="0" w:color="D2D2F4"/>
              <w:bottom w:val="single" w:sz="4" w:space="0" w:color="8683E2"/>
              <w:right w:val="single" w:sz="4" w:space="0" w:color="8683E2"/>
            </w:tcBorders>
          </w:tcPr>
          <w:p>
            <w:pPr/>
          </w:p>
        </w:tc>
      </w:tr>
      <w:tr>
        <w:trPr>
          <w:trHeight w:val="402" w:hRule="exact"/>
        </w:trPr>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人民币普通股</w:t>
            </w:r>
          </w:p>
        </w:tc>
        <w:tc>
          <w:tcPr>
            <w:tcW w:w="1300"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971,044,901</w:t>
            </w:r>
          </w:p>
        </w:tc>
        <w:tc>
          <w:tcPr>
            <w:tcW w:w="83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94.03%</w:t>
            </w:r>
          </w:p>
        </w:tc>
        <w:tc>
          <w:tcPr>
            <w:tcW w:w="579"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6"/>
              <w:jc w:val="right"/>
              <w:rPr>
                <w:rFonts w:ascii="华文细黑" w:hAnsi="华文细黑" w:cs="华文细黑" w:eastAsia="华文细黑" w:hint="default"/>
                <w:sz w:val="18"/>
                <w:szCs w:val="18"/>
              </w:rPr>
            </w:pPr>
            <w:r>
              <w:rPr>
                <w:rFonts w:ascii="华文细黑"/>
                <w:sz w:val="18"/>
              </w:rPr>
              <w:t>0</w:t>
            </w:r>
          </w:p>
        </w:tc>
        <w:tc>
          <w:tcPr>
            <w:tcW w:w="68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0</w:t>
            </w:r>
          </w:p>
        </w:tc>
        <w:tc>
          <w:tcPr>
            <w:tcW w:w="72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0</w:t>
            </w:r>
          </w:p>
        </w:tc>
        <w:tc>
          <w:tcPr>
            <w:tcW w:w="9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3,941,199</w:t>
            </w:r>
          </w:p>
        </w:tc>
        <w:tc>
          <w:tcPr>
            <w:tcW w:w="113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3,941,199</w:t>
            </w:r>
          </w:p>
        </w:tc>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974,986,100</w:t>
            </w:r>
          </w:p>
        </w:tc>
        <w:tc>
          <w:tcPr>
            <w:tcW w:w="851"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94.41%</w:t>
            </w:r>
          </w:p>
        </w:tc>
      </w:tr>
      <w:tr>
        <w:trPr>
          <w:trHeight w:val="403" w:hRule="exact"/>
        </w:trPr>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三、股份总数</w:t>
            </w:r>
          </w:p>
        </w:tc>
        <w:tc>
          <w:tcPr>
            <w:tcW w:w="1300"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1,032,734,839</w:t>
            </w:r>
          </w:p>
        </w:tc>
        <w:tc>
          <w:tcPr>
            <w:tcW w:w="83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100.00%</w:t>
            </w:r>
          </w:p>
        </w:tc>
        <w:tc>
          <w:tcPr>
            <w:tcW w:w="579"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0"/>
              <w:ind w:right="26"/>
              <w:jc w:val="right"/>
              <w:rPr>
                <w:rFonts w:ascii="华文细黑" w:hAnsi="华文细黑" w:cs="华文细黑" w:eastAsia="华文细黑" w:hint="default"/>
                <w:sz w:val="18"/>
                <w:szCs w:val="18"/>
              </w:rPr>
            </w:pPr>
            <w:r>
              <w:rPr>
                <w:rFonts w:ascii="华文细黑"/>
                <w:sz w:val="18"/>
              </w:rPr>
              <w:t>0</w:t>
            </w:r>
          </w:p>
        </w:tc>
        <w:tc>
          <w:tcPr>
            <w:tcW w:w="68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0</w:t>
            </w:r>
          </w:p>
        </w:tc>
        <w:tc>
          <w:tcPr>
            <w:tcW w:w="721"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9"/>
              <w:jc w:val="right"/>
              <w:rPr>
                <w:rFonts w:ascii="华文细黑" w:hAnsi="华文细黑" w:cs="华文细黑" w:eastAsia="华文细黑" w:hint="default"/>
                <w:sz w:val="18"/>
                <w:szCs w:val="18"/>
              </w:rPr>
            </w:pPr>
            <w:r>
              <w:rPr>
                <w:rFonts w:ascii="华文细黑"/>
                <w:sz w:val="18"/>
              </w:rPr>
              <w:t>0</w:t>
            </w:r>
          </w:p>
        </w:tc>
        <w:tc>
          <w:tcPr>
            <w:tcW w:w="9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0</w:t>
            </w:r>
          </w:p>
        </w:tc>
        <w:tc>
          <w:tcPr>
            <w:tcW w:w="1134"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before="40"/>
              <w:ind w:right="10"/>
              <w:jc w:val="right"/>
              <w:rPr>
                <w:rFonts w:ascii="华文细黑" w:hAnsi="华文细黑" w:cs="华文细黑" w:eastAsia="华文细黑" w:hint="default"/>
                <w:sz w:val="18"/>
                <w:szCs w:val="18"/>
              </w:rPr>
            </w:pPr>
            <w:r>
              <w:rPr>
                <w:rFonts w:ascii="华文细黑"/>
                <w:sz w:val="18"/>
              </w:rPr>
              <w:t>0</w:t>
            </w:r>
          </w:p>
        </w:tc>
        <w:tc>
          <w:tcPr>
            <w:tcW w:w="12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20"/>
              <w:jc w:val="right"/>
              <w:rPr>
                <w:rFonts w:ascii="华文细黑" w:hAnsi="华文细黑" w:cs="华文细黑" w:eastAsia="华文细黑" w:hint="default"/>
                <w:sz w:val="18"/>
                <w:szCs w:val="18"/>
              </w:rPr>
            </w:pPr>
            <w:r>
              <w:rPr>
                <w:rFonts w:ascii="华文细黑"/>
                <w:sz w:val="18"/>
              </w:rPr>
              <w:t>1,032,734,839</w:t>
            </w:r>
          </w:p>
        </w:tc>
        <w:tc>
          <w:tcPr>
            <w:tcW w:w="851"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100.00%</w:t>
            </w:r>
          </w:p>
        </w:tc>
      </w:tr>
    </w:tbl>
    <w:p>
      <w:pPr>
        <w:pStyle w:val="BodyText"/>
        <w:spacing w:line="240" w:lineRule="auto" w:before="13"/>
        <w:ind w:left="0" w:right="1130"/>
        <w:jc w:val="right"/>
      </w:pPr>
      <w:r>
        <w:rPr/>
        <w:t>单位：股</w:t>
      </w:r>
    </w:p>
    <w:p>
      <w:pPr>
        <w:spacing w:line="240" w:lineRule="auto" w:before="12"/>
        <w:rPr>
          <w:rFonts w:ascii="华文细黑" w:hAnsi="华文细黑" w:cs="华文细黑" w:eastAsia="华文细黑" w:hint="default"/>
          <w:sz w:val="16"/>
          <w:szCs w:val="16"/>
        </w:rPr>
      </w:pPr>
    </w:p>
    <w:p>
      <w:pPr>
        <w:pStyle w:val="BodyText"/>
        <w:spacing w:line="240" w:lineRule="auto" w:before="10"/>
        <w:ind w:left="153" w:right="1217"/>
        <w:jc w:val="left"/>
      </w:pPr>
      <w:r>
        <w:rPr/>
        <w:t>股份变动的原因</w:t>
      </w:r>
    </w:p>
    <w:p>
      <w:pPr>
        <w:pStyle w:val="BodyText"/>
        <w:spacing w:line="620" w:lineRule="atLeast" w:before="4"/>
        <w:ind w:left="574" w:right="1116" w:hanging="420"/>
        <w:jc w:val="left"/>
      </w:pPr>
      <w:r>
        <w:rPr/>
        <w:t>√ 适用 □</w:t>
      </w:r>
      <w:r>
        <w:rPr>
          <w:spacing w:val="51"/>
        </w:rPr>
        <w:t> </w:t>
      </w:r>
      <w:r>
        <w:rPr/>
        <w:t>不适用</w:t>
      </w:r>
      <w:r>
        <w:rPr/>
        <w:t> 报告期内，公司有限售条件股份减少，无限售条件股份增加，主要原因系高管锁定股每年解除</w:t>
      </w:r>
      <w:r>
        <w:rPr>
          <w:rFonts w:ascii="华文细黑" w:hAnsi="华文细黑" w:cs="华文细黑" w:eastAsia="华文细黑" w:hint="default"/>
        </w:rPr>
        <w:t>25%</w:t>
      </w:r>
      <w:r>
        <w:rPr/>
        <w:t>限</w:t>
      </w:r>
    </w:p>
    <w:p>
      <w:pPr>
        <w:pStyle w:val="BodyText"/>
        <w:spacing w:line="504" w:lineRule="auto" w:before="171"/>
        <w:ind w:left="154" w:right="6880"/>
        <w:jc w:val="left"/>
      </w:pPr>
      <w:r>
        <w:rPr/>
        <w:t>售和高管离职满</w:t>
      </w:r>
      <w:r>
        <w:rPr>
          <w:rFonts w:ascii="华文细黑" w:hAnsi="华文细黑" w:cs="华文细黑" w:eastAsia="华文细黑" w:hint="default"/>
        </w:rPr>
        <w:t>6</w:t>
      </w:r>
      <w:r>
        <w:rPr/>
        <w:t>个月解除</w:t>
      </w:r>
      <w:r>
        <w:rPr>
          <w:rFonts w:ascii="华文细黑" w:hAnsi="华文细黑" w:cs="华文细黑" w:eastAsia="华文细黑" w:hint="default"/>
        </w:rPr>
        <w:t>50%</w:t>
      </w:r>
      <w:r>
        <w:rPr/>
        <w:t>限售所致。 股份变动的批准情况</w:t>
      </w:r>
    </w:p>
    <w:p>
      <w:pPr>
        <w:pStyle w:val="BodyText"/>
        <w:spacing w:line="504" w:lineRule="auto" w:before="78"/>
        <w:ind w:left="154" w:right="8862"/>
        <w:jc w:val="left"/>
      </w:pPr>
      <w:r>
        <w:rPr/>
        <w:t>□ 适用 √</w:t>
      </w:r>
      <w:r>
        <w:rPr>
          <w:spacing w:val="51"/>
        </w:rPr>
        <w:t> </w:t>
      </w:r>
      <w:r>
        <w:rPr/>
        <w:t>不适用</w:t>
      </w:r>
      <w:r>
        <w:rPr/>
        <w:t> 股份变动的过户情况</w:t>
      </w:r>
    </w:p>
    <w:p>
      <w:pPr>
        <w:pStyle w:val="BodyText"/>
        <w:spacing w:line="504" w:lineRule="auto" w:before="78"/>
        <w:ind w:left="154" w:right="0"/>
        <w:jc w:val="left"/>
      </w:pPr>
      <w:r>
        <w:rPr/>
        <w:t>□ 适用 √</w:t>
      </w:r>
      <w:r>
        <w:rPr>
          <w:spacing w:val="51"/>
        </w:rPr>
        <w:t> </w:t>
      </w:r>
      <w:r>
        <w:rPr/>
        <w:t>不适用</w:t>
      </w:r>
      <w:r>
        <w:rPr/>
        <w:t> </w:t>
      </w:r>
      <w:r>
        <w:rPr>
          <w:spacing w:val="-1"/>
        </w:rPr>
        <w:t>股份变动对最近一年和最近一期基本每股收益和稀释每股收益、归属于公司普通股股东的每股净资产等财</w:t>
      </w:r>
    </w:p>
    <w:p>
      <w:pPr>
        <w:spacing w:after="0" w:line="504"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240" w:lineRule="auto" w:before="10"/>
        <w:ind w:left="153" w:right="1217"/>
        <w:jc w:val="left"/>
      </w:pPr>
      <w:r>
        <w:rPr/>
        <w:t>务指标的影响</w:t>
      </w:r>
    </w:p>
    <w:p>
      <w:pPr>
        <w:spacing w:line="240" w:lineRule="auto" w:before="3"/>
        <w:rPr>
          <w:rFonts w:ascii="华文细黑" w:hAnsi="华文细黑" w:cs="华文细黑" w:eastAsia="华文细黑" w:hint="default"/>
          <w:sz w:val="23"/>
          <w:szCs w:val="23"/>
        </w:rPr>
      </w:pPr>
    </w:p>
    <w:p>
      <w:pPr>
        <w:pStyle w:val="BodyText"/>
        <w:spacing w:line="506" w:lineRule="auto"/>
        <w:ind w:left="154" w:right="6132"/>
        <w:jc w:val="left"/>
      </w:pPr>
      <w:r>
        <w:rPr/>
        <w:t>□ 适用 √</w:t>
      </w:r>
      <w:r>
        <w:rPr>
          <w:spacing w:val="51"/>
        </w:rPr>
        <w:t> </w:t>
      </w:r>
      <w:r>
        <w:rPr/>
        <w:t>不适用</w:t>
      </w:r>
      <w:r>
        <w:rPr/>
        <w:t> 公司认为必要或证券监管机构要求披露的其他内容</w:t>
      </w:r>
    </w:p>
    <w:p>
      <w:pPr>
        <w:spacing w:line="316" w:lineRule="auto" w:before="76"/>
        <w:ind w:left="154" w:right="8743"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 适用 √</w:t>
      </w:r>
      <w:r>
        <w:rPr>
          <w:rFonts w:ascii="华文细黑" w:hAnsi="华文细黑" w:cs="华文细黑" w:eastAsia="华文细黑" w:hint="default"/>
          <w:spacing w:val="51"/>
          <w:sz w:val="21"/>
          <w:szCs w:val="21"/>
        </w:rPr>
        <w:t> </w:t>
      </w:r>
      <w:r>
        <w:rPr>
          <w:rFonts w:ascii="华文细黑" w:hAnsi="华文细黑" w:cs="华文细黑" w:eastAsia="华文细黑" w:hint="default"/>
          <w:sz w:val="21"/>
          <w:szCs w:val="21"/>
        </w:rPr>
        <w:t>不适用</w:t>
      </w:r>
      <w:r>
        <w:rPr>
          <w:rFonts w:ascii="华文细黑" w:hAnsi="华文细黑" w:cs="华文细黑" w:eastAsia="华文细黑" w:hint="default"/>
          <w:sz w:val="21"/>
          <w:szCs w:val="21"/>
        </w:rPr>
        <w:t> </w:t>
      </w:r>
      <w:bookmarkStart w:name="2、限售股份变动情况" w:id="134"/>
      <w:bookmarkEnd w:id="134"/>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2</w:t>
      </w:r>
      <w:r>
        <w:rPr>
          <w:rFonts w:ascii="华文细黑" w:hAnsi="华文细黑" w:cs="华文细黑" w:eastAsia="华文细黑" w:hint="default"/>
          <w:b/>
          <w:bCs/>
          <w:sz w:val="21"/>
          <w:szCs w:val="21"/>
        </w:rPr>
        <w:t>、限售股份变动情况</w:t>
      </w:r>
      <w:r>
        <w:rPr>
          <w:rFonts w:ascii="华文细黑" w:hAnsi="华文细黑" w:cs="华文细黑" w:eastAsia="华文细黑" w:hint="default"/>
          <w:sz w:val="21"/>
          <w:szCs w:val="21"/>
        </w:rPr>
      </w:r>
    </w:p>
    <w:p>
      <w:pPr>
        <w:spacing w:line="240" w:lineRule="auto" w:before="10"/>
        <w:rPr>
          <w:rFonts w:ascii="华文细黑" w:hAnsi="华文细黑" w:cs="华文细黑" w:eastAsia="华文细黑" w:hint="default"/>
          <w:b/>
          <w:bCs/>
          <w:sz w:val="22"/>
          <w:szCs w:val="22"/>
        </w:rPr>
      </w:pPr>
    </w:p>
    <w:p>
      <w:pPr>
        <w:pStyle w:val="BodyText"/>
        <w:spacing w:line="240" w:lineRule="auto"/>
        <w:ind w:left="154" w:right="1217"/>
        <w:jc w:val="left"/>
      </w:pPr>
      <w:r>
        <w:rPr/>
        <w:t>√  适用  □</w:t>
      </w:r>
      <w:r>
        <w:rPr>
          <w:spacing w:val="51"/>
        </w:rPr>
        <w:t> </w:t>
      </w:r>
      <w:r>
        <w:rPr/>
        <w:t>不适用</w:t>
      </w:r>
    </w:p>
    <w:p>
      <w:pPr>
        <w:spacing w:line="240" w:lineRule="auto" w:before="11"/>
        <w:rPr>
          <w:rFonts w:ascii="华文细黑" w:hAnsi="华文细黑" w:cs="华文细黑" w:eastAsia="华文细黑" w:hint="default"/>
          <w:sz w:val="8"/>
          <w:szCs w:val="8"/>
        </w:rPr>
      </w:pPr>
    </w:p>
    <w:p>
      <w:pPr>
        <w:pStyle w:val="BodyText"/>
        <w:spacing w:line="240" w:lineRule="auto" w:before="10"/>
        <w:ind w:left="0" w:right="1130"/>
        <w:jc w:val="right"/>
      </w:pPr>
      <w:r>
        <w:rPr/>
        <w:t>单位：股</w:t>
      </w:r>
    </w:p>
    <w:p>
      <w:pPr>
        <w:spacing w:line="240" w:lineRule="auto" w:before="12"/>
        <w:rPr>
          <w:rFonts w:ascii="华文细黑" w:hAnsi="华文细黑" w:cs="华文细黑" w:eastAsia="华文细黑"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58"/>
        <w:gridCol w:w="1367"/>
        <w:gridCol w:w="1356"/>
        <w:gridCol w:w="1390"/>
        <w:gridCol w:w="1356"/>
        <w:gridCol w:w="1379"/>
        <w:gridCol w:w="1343"/>
      </w:tblGrid>
      <w:tr>
        <w:trPr>
          <w:trHeight w:val="161" w:hRule="exact"/>
        </w:trPr>
        <w:tc>
          <w:tcPr>
            <w:tcW w:w="1358" w:type="dxa"/>
            <w:tcBorders>
              <w:top w:val="single" w:sz="4" w:space="0" w:color="8683E2"/>
              <w:left w:val="single" w:sz="4" w:space="0" w:color="8683E2"/>
              <w:bottom w:val="nil" w:sz="6" w:space="0" w:color="auto"/>
              <w:right w:val="single" w:sz="4" w:space="0" w:color="8683E2"/>
            </w:tcBorders>
            <w:shd w:val="clear" w:color="auto" w:fill="D2D2F4"/>
          </w:tcPr>
          <w:p>
            <w:pPr/>
          </w:p>
        </w:tc>
        <w:tc>
          <w:tcPr>
            <w:tcW w:w="1367" w:type="dxa"/>
            <w:tcBorders>
              <w:top w:val="single" w:sz="4" w:space="0" w:color="8683E2"/>
              <w:left w:val="single" w:sz="4" w:space="0" w:color="8683E2"/>
              <w:bottom w:val="nil" w:sz="6" w:space="0" w:color="auto"/>
              <w:right w:val="single" w:sz="4" w:space="0" w:color="8683E2"/>
            </w:tcBorders>
            <w:shd w:val="clear" w:color="auto" w:fill="D2D2F4"/>
          </w:tcPr>
          <w:p>
            <w:pPr/>
          </w:p>
        </w:tc>
        <w:tc>
          <w:tcPr>
            <w:tcW w:w="1356"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588" w:right="36" w:hanging="54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本期解除限售股 数</w:t>
            </w:r>
          </w:p>
        </w:tc>
        <w:tc>
          <w:tcPr>
            <w:tcW w:w="1390"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599" w:right="59" w:hanging="54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本期增加限售股 数</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79" w:type="dxa"/>
            <w:tcBorders>
              <w:top w:val="single" w:sz="4" w:space="0" w:color="8683E2"/>
              <w:left w:val="single" w:sz="4" w:space="0" w:color="8683E2"/>
              <w:bottom w:val="nil" w:sz="6" w:space="0" w:color="auto"/>
              <w:right w:val="single" w:sz="4" w:space="0" w:color="8683E2"/>
            </w:tcBorders>
            <w:shd w:val="clear" w:color="auto" w:fill="D2D2F4"/>
          </w:tcPr>
          <w:p>
            <w:pPr/>
          </w:p>
        </w:tc>
        <w:tc>
          <w:tcPr>
            <w:tcW w:w="1343"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135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3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股东名称</w:t>
            </w:r>
          </w:p>
        </w:tc>
        <w:tc>
          <w:tcPr>
            <w:tcW w:w="136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3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期初限售股数</w:t>
            </w:r>
          </w:p>
        </w:tc>
        <w:tc>
          <w:tcPr>
            <w:tcW w:w="1356" w:type="dxa"/>
            <w:vMerge/>
            <w:tcBorders>
              <w:left w:val="single" w:sz="4" w:space="0" w:color="8683E2"/>
              <w:right w:val="single" w:sz="4" w:space="0" w:color="8683E2"/>
            </w:tcBorders>
            <w:shd w:val="clear" w:color="auto" w:fill="D2D2F4"/>
          </w:tcPr>
          <w:p>
            <w:pPr/>
          </w:p>
        </w:tc>
        <w:tc>
          <w:tcPr>
            <w:tcW w:w="1390" w:type="dxa"/>
            <w:vMerge/>
            <w:tcBorders>
              <w:left w:val="single" w:sz="4" w:space="0" w:color="8683E2"/>
              <w:right w:val="single" w:sz="4" w:space="0" w:color="8683E2"/>
            </w:tcBorders>
            <w:shd w:val="clear" w:color="auto" w:fill="D2D2F4"/>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期末限售股数</w:t>
            </w:r>
          </w:p>
        </w:tc>
        <w:tc>
          <w:tcPr>
            <w:tcW w:w="1379"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1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限售原因</w:t>
            </w:r>
          </w:p>
        </w:tc>
        <w:tc>
          <w:tcPr>
            <w:tcW w:w="134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解除限售日期</w:t>
            </w:r>
          </w:p>
        </w:tc>
      </w:tr>
      <w:tr>
        <w:trPr>
          <w:trHeight w:val="161" w:hRule="exact"/>
        </w:trPr>
        <w:tc>
          <w:tcPr>
            <w:tcW w:w="1358" w:type="dxa"/>
            <w:tcBorders>
              <w:top w:val="nil" w:sz="6" w:space="0" w:color="auto"/>
              <w:left w:val="single" w:sz="4" w:space="0" w:color="8683E2"/>
              <w:bottom w:val="single" w:sz="4" w:space="0" w:color="8683E2"/>
              <w:right w:val="single" w:sz="4" w:space="0" w:color="8683E2"/>
            </w:tcBorders>
            <w:shd w:val="clear" w:color="auto" w:fill="D2D2F4"/>
          </w:tcPr>
          <w:p>
            <w:pPr/>
          </w:p>
        </w:tc>
        <w:tc>
          <w:tcPr>
            <w:tcW w:w="1367" w:type="dxa"/>
            <w:tcBorders>
              <w:top w:val="nil" w:sz="6" w:space="0" w:color="auto"/>
              <w:left w:val="single" w:sz="4" w:space="0" w:color="8683E2"/>
              <w:bottom w:val="single" w:sz="4" w:space="0" w:color="8683E2"/>
              <w:right w:val="single" w:sz="4" w:space="0" w:color="8683E2"/>
            </w:tcBorders>
            <w:shd w:val="clear" w:color="auto" w:fill="D2D2F4"/>
          </w:tcPr>
          <w:p>
            <w:pPr/>
          </w:p>
        </w:tc>
        <w:tc>
          <w:tcPr>
            <w:tcW w:w="1356" w:type="dxa"/>
            <w:vMerge/>
            <w:tcBorders>
              <w:left w:val="single" w:sz="4" w:space="0" w:color="8683E2"/>
              <w:bottom w:val="single" w:sz="4" w:space="0" w:color="8683E2"/>
              <w:right w:val="single" w:sz="4" w:space="0" w:color="8683E2"/>
            </w:tcBorders>
            <w:shd w:val="clear" w:color="auto" w:fill="D2D2F4"/>
          </w:tcPr>
          <w:p>
            <w:pPr/>
          </w:p>
        </w:tc>
        <w:tc>
          <w:tcPr>
            <w:tcW w:w="1390" w:type="dxa"/>
            <w:vMerge/>
            <w:tcBorders>
              <w:left w:val="single" w:sz="4" w:space="0" w:color="8683E2"/>
              <w:bottom w:val="single" w:sz="4" w:space="0" w:color="8683E2"/>
              <w:right w:val="single" w:sz="4" w:space="0" w:color="8683E2"/>
            </w:tcBorders>
            <w:shd w:val="clear" w:color="auto" w:fill="D2D2F4"/>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79" w:type="dxa"/>
            <w:tcBorders>
              <w:top w:val="nil" w:sz="6" w:space="0" w:color="auto"/>
              <w:left w:val="single" w:sz="4" w:space="0" w:color="8683E2"/>
              <w:bottom w:val="single" w:sz="4" w:space="0" w:color="8683E2"/>
              <w:right w:val="single" w:sz="4" w:space="0" w:color="8683E2"/>
            </w:tcBorders>
            <w:shd w:val="clear" w:color="auto" w:fill="D2D2F4"/>
          </w:tcPr>
          <w:p>
            <w:pPr/>
          </w:p>
        </w:tc>
        <w:tc>
          <w:tcPr>
            <w:tcW w:w="1343"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1358" w:type="dxa"/>
            <w:tcBorders>
              <w:top w:val="single" w:sz="4" w:space="0" w:color="8683E2"/>
              <w:left w:val="single" w:sz="4" w:space="0" w:color="8683E2"/>
              <w:bottom w:val="nil" w:sz="6" w:space="0" w:color="auto"/>
              <w:right w:val="single" w:sz="4" w:space="0" w:color="8683E2"/>
            </w:tcBorders>
            <w:shd w:val="clear" w:color="auto" w:fill="D2D2F4"/>
          </w:tcPr>
          <w:p>
            <w:pPr/>
          </w:p>
        </w:tc>
        <w:tc>
          <w:tcPr>
            <w:tcW w:w="1367" w:type="dxa"/>
            <w:vMerge w:val="restart"/>
            <w:tcBorders>
              <w:top w:val="single" w:sz="4" w:space="0" w:color="8683E2"/>
              <w:left w:val="single" w:sz="10"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429" w:right="0"/>
              <w:jc w:val="left"/>
              <w:rPr>
                <w:rFonts w:ascii="华文细黑" w:hAnsi="华文细黑" w:cs="华文细黑" w:eastAsia="华文细黑" w:hint="default"/>
                <w:sz w:val="18"/>
                <w:szCs w:val="18"/>
              </w:rPr>
            </w:pPr>
            <w:r>
              <w:rPr>
                <w:rFonts w:ascii="华文细黑"/>
                <w:sz w:val="18"/>
              </w:rPr>
              <w:t>20,850,000</w:t>
            </w:r>
          </w:p>
        </w:tc>
        <w:tc>
          <w:tcPr>
            <w:tcW w:w="1356" w:type="dxa"/>
            <w:vMerge w:val="restart"/>
            <w:tcBorders>
              <w:top w:val="single" w:sz="4" w:space="0" w:color="8683E2"/>
              <w:left w:val="single" w:sz="4" w:space="0" w:color="8683E2"/>
              <w:right w:val="single" w:sz="4" w:space="0" w:color="8683E2"/>
            </w:tcBorders>
            <w:shd w:val="clear" w:color="auto" w:fill="D2D2F4"/>
          </w:tcPr>
          <w:p>
            <w:pPr/>
          </w:p>
        </w:tc>
        <w:tc>
          <w:tcPr>
            <w:tcW w:w="1390" w:type="dxa"/>
            <w:vMerge w:val="restart"/>
            <w:tcBorders>
              <w:top w:val="single" w:sz="4" w:space="0" w:color="8683E2"/>
              <w:left w:val="single" w:sz="9" w:space="0" w:color="D2D2F4"/>
              <w:right w:val="single" w:sz="10"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right="25"/>
              <w:jc w:val="right"/>
              <w:rPr>
                <w:rFonts w:ascii="华文细黑" w:hAnsi="华文细黑" w:cs="华文细黑" w:eastAsia="华文细黑" w:hint="default"/>
                <w:sz w:val="18"/>
                <w:szCs w:val="18"/>
              </w:rPr>
            </w:pPr>
            <w:r>
              <w:rPr>
                <w:rFonts w:ascii="华文细黑"/>
                <w:sz w:val="18"/>
              </w:rPr>
              <w:t>0</w:t>
            </w:r>
          </w:p>
        </w:tc>
        <w:tc>
          <w:tcPr>
            <w:tcW w:w="1356" w:type="dxa"/>
            <w:vMerge w:val="restart"/>
            <w:tcBorders>
              <w:top w:val="single" w:sz="4" w:space="0" w:color="8683E2"/>
              <w:left w:val="single" w:sz="4" w:space="0" w:color="8683E2"/>
              <w:right w:val="single" w:sz="4" w:space="0" w:color="8683E2"/>
            </w:tcBorders>
            <w:shd w:val="clear" w:color="auto" w:fill="D2D2F4"/>
          </w:tcPr>
          <w:p>
            <w:pPr/>
          </w:p>
        </w:tc>
        <w:tc>
          <w:tcPr>
            <w:tcW w:w="1379" w:type="dxa"/>
            <w:vMerge w:val="restart"/>
            <w:tcBorders>
              <w:top w:val="single" w:sz="4" w:space="0" w:color="8683E2"/>
              <w:left w:val="single" w:sz="9" w:space="0" w:color="D2D2F4"/>
              <w:right w:val="single" w:sz="13"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增发限售股</w:t>
            </w:r>
          </w:p>
        </w:tc>
        <w:tc>
          <w:tcPr>
            <w:tcW w:w="1343"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7 </w:t>
            </w:r>
            <w:r>
              <w:rPr>
                <w:rFonts w:ascii="华文细黑" w:hAnsi="华文细黑" w:cs="华文细黑" w:eastAsia="华文细黑" w:hint="default"/>
                <w:sz w:val="18"/>
                <w:szCs w:val="18"/>
              </w:rPr>
              <w:t>月</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22</w:t>
            </w:r>
          </w:p>
          <w:p>
            <w:pPr>
              <w:pStyle w:val="TableParagraph"/>
              <w:spacing w:line="295" w:lineRule="auto" w:before="58"/>
              <w:ind w:left="11" w:right="19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日解除限售股 </w:t>
            </w:r>
            <w:r>
              <w:rPr>
                <w:rFonts w:ascii="华文细黑" w:hAnsi="华文细黑" w:cs="华文细黑" w:eastAsia="华文细黑" w:hint="default"/>
                <w:sz w:val="18"/>
                <w:szCs w:val="18"/>
              </w:rPr>
              <w:t>20,850,000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股</w:t>
            </w:r>
          </w:p>
        </w:tc>
      </w:tr>
      <w:tr>
        <w:trPr>
          <w:trHeight w:val="156" w:hRule="exact"/>
        </w:trPr>
        <w:tc>
          <w:tcPr>
            <w:tcW w:w="1358"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1" w:right="7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先锋创业有限公 司</w:t>
            </w:r>
          </w:p>
        </w:tc>
        <w:tc>
          <w:tcPr>
            <w:tcW w:w="1367" w:type="dxa"/>
            <w:vMerge/>
            <w:tcBorders>
              <w:left w:val="single" w:sz="10" w:space="0" w:color="D2D2F4"/>
              <w:right w:val="single" w:sz="9" w:space="0" w:color="D2D2F4"/>
            </w:tcBorders>
          </w:tcPr>
          <w:p>
            <w:pPr/>
          </w:p>
        </w:tc>
        <w:tc>
          <w:tcPr>
            <w:tcW w:w="1356" w:type="dxa"/>
            <w:vMerge/>
            <w:tcBorders>
              <w:left w:val="single" w:sz="4" w:space="0" w:color="8683E2"/>
              <w:bottom w:val="nil" w:sz="6" w:space="0" w:color="auto"/>
              <w:right w:val="single" w:sz="4" w:space="0" w:color="8683E2"/>
            </w:tcBorders>
            <w:shd w:val="clear" w:color="auto" w:fill="D2D2F4"/>
          </w:tcPr>
          <w:p>
            <w:pPr/>
          </w:p>
        </w:tc>
        <w:tc>
          <w:tcPr>
            <w:tcW w:w="1390" w:type="dxa"/>
            <w:vMerge/>
            <w:tcBorders>
              <w:left w:val="single" w:sz="9" w:space="0" w:color="D2D2F4"/>
              <w:right w:val="single" w:sz="10" w:space="0" w:color="D2D2F4"/>
            </w:tcBorders>
          </w:tcPr>
          <w:p>
            <w:pPr/>
          </w:p>
        </w:tc>
        <w:tc>
          <w:tcPr>
            <w:tcW w:w="1356" w:type="dxa"/>
            <w:vMerge/>
            <w:tcBorders>
              <w:left w:val="single" w:sz="4" w:space="0" w:color="8683E2"/>
              <w:bottom w:val="nil" w:sz="6" w:space="0" w:color="auto"/>
              <w:right w:val="single" w:sz="4" w:space="0" w:color="8683E2"/>
            </w:tcBorders>
            <w:shd w:val="clear" w:color="auto" w:fill="D2D2F4"/>
          </w:tcPr>
          <w:p>
            <w:pPr/>
          </w:p>
        </w:tc>
        <w:tc>
          <w:tcPr>
            <w:tcW w:w="1379" w:type="dxa"/>
            <w:vMerge/>
            <w:tcBorders>
              <w:left w:val="single" w:sz="9" w:space="0" w:color="D2D2F4"/>
              <w:right w:val="single" w:sz="13" w:space="0" w:color="D2D2F4"/>
            </w:tcBorders>
          </w:tcPr>
          <w:p>
            <w:pPr/>
          </w:p>
        </w:tc>
        <w:tc>
          <w:tcPr>
            <w:tcW w:w="1343" w:type="dxa"/>
            <w:vMerge/>
            <w:tcBorders>
              <w:left w:val="single" w:sz="4" w:space="0" w:color="8683E2"/>
              <w:right w:val="single" w:sz="4" w:space="0" w:color="8683E2"/>
            </w:tcBorders>
            <w:shd w:val="clear" w:color="auto" w:fill="D2D2F4"/>
          </w:tcPr>
          <w:p>
            <w:pPr/>
          </w:p>
        </w:tc>
      </w:tr>
      <w:tr>
        <w:trPr>
          <w:trHeight w:val="312" w:hRule="exact"/>
        </w:trPr>
        <w:tc>
          <w:tcPr>
            <w:tcW w:w="1358" w:type="dxa"/>
            <w:vMerge/>
            <w:tcBorders>
              <w:left w:val="single" w:sz="4" w:space="0" w:color="8683E2"/>
              <w:right w:val="single" w:sz="4" w:space="0" w:color="8683E2"/>
            </w:tcBorders>
            <w:shd w:val="clear" w:color="auto" w:fill="D2D2F4"/>
          </w:tcPr>
          <w:p>
            <w:pPr/>
          </w:p>
        </w:tc>
        <w:tc>
          <w:tcPr>
            <w:tcW w:w="1367" w:type="dxa"/>
            <w:vMerge/>
            <w:tcBorders>
              <w:left w:val="single" w:sz="10" w:space="0" w:color="D2D2F4"/>
              <w:right w:val="single" w:sz="9"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1390" w:type="dxa"/>
            <w:vMerge/>
            <w:tcBorders>
              <w:left w:val="single" w:sz="9" w:space="0" w:color="D2D2F4"/>
              <w:right w:val="single" w:sz="10"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w w:val="95"/>
                <w:sz w:val="18"/>
              </w:rPr>
              <w:t>20,850,000</w:t>
            </w:r>
          </w:p>
        </w:tc>
        <w:tc>
          <w:tcPr>
            <w:tcW w:w="1379" w:type="dxa"/>
            <w:vMerge/>
            <w:tcBorders>
              <w:left w:val="single" w:sz="9" w:space="0" w:color="D2D2F4"/>
              <w:right w:val="single" w:sz="13" w:space="0" w:color="D2D2F4"/>
            </w:tcBorders>
          </w:tcPr>
          <w:p>
            <w:pPr/>
          </w:p>
        </w:tc>
        <w:tc>
          <w:tcPr>
            <w:tcW w:w="1343" w:type="dxa"/>
            <w:vMerge/>
            <w:tcBorders>
              <w:left w:val="single" w:sz="4" w:space="0" w:color="8683E2"/>
              <w:right w:val="single" w:sz="4" w:space="0" w:color="8683E2"/>
            </w:tcBorders>
            <w:shd w:val="clear" w:color="auto" w:fill="D2D2F4"/>
          </w:tcPr>
          <w:p>
            <w:pPr/>
          </w:p>
        </w:tc>
      </w:tr>
      <w:tr>
        <w:trPr>
          <w:trHeight w:val="156" w:hRule="exact"/>
        </w:trPr>
        <w:tc>
          <w:tcPr>
            <w:tcW w:w="1358" w:type="dxa"/>
            <w:vMerge/>
            <w:tcBorders>
              <w:left w:val="single" w:sz="4" w:space="0" w:color="8683E2"/>
              <w:bottom w:val="nil" w:sz="6" w:space="0" w:color="auto"/>
              <w:right w:val="single" w:sz="4" w:space="0" w:color="8683E2"/>
            </w:tcBorders>
            <w:shd w:val="clear" w:color="auto" w:fill="D2D2F4"/>
          </w:tcPr>
          <w:p>
            <w:pPr/>
          </w:p>
        </w:tc>
        <w:tc>
          <w:tcPr>
            <w:tcW w:w="1367" w:type="dxa"/>
            <w:vMerge/>
            <w:tcBorders>
              <w:left w:val="single" w:sz="10" w:space="0" w:color="D2D2F4"/>
              <w:right w:val="single" w:sz="9" w:space="0" w:color="D2D2F4"/>
            </w:tcBorders>
          </w:tcPr>
          <w:p>
            <w:pPr/>
          </w:p>
        </w:tc>
        <w:tc>
          <w:tcPr>
            <w:tcW w:w="1356" w:type="dxa"/>
            <w:vMerge w:val="restart"/>
            <w:tcBorders>
              <w:top w:val="nil" w:sz="6" w:space="0" w:color="auto"/>
              <w:left w:val="single" w:sz="4" w:space="0" w:color="8683E2"/>
              <w:right w:val="single" w:sz="4" w:space="0" w:color="8683E2"/>
            </w:tcBorders>
            <w:shd w:val="clear" w:color="auto" w:fill="D2D2F4"/>
          </w:tcPr>
          <w:p>
            <w:pPr/>
          </w:p>
        </w:tc>
        <w:tc>
          <w:tcPr>
            <w:tcW w:w="1390" w:type="dxa"/>
            <w:vMerge/>
            <w:tcBorders>
              <w:left w:val="single" w:sz="9" w:space="0" w:color="D2D2F4"/>
              <w:right w:val="single" w:sz="10" w:space="0" w:color="D2D2F4"/>
            </w:tcBorders>
          </w:tcPr>
          <w:p>
            <w:pPr/>
          </w:p>
        </w:tc>
        <w:tc>
          <w:tcPr>
            <w:tcW w:w="1356" w:type="dxa"/>
            <w:vMerge w:val="restart"/>
            <w:tcBorders>
              <w:top w:val="nil" w:sz="6" w:space="0" w:color="auto"/>
              <w:left w:val="single" w:sz="4" w:space="0" w:color="8683E2"/>
              <w:right w:val="single" w:sz="4" w:space="0" w:color="8683E2"/>
            </w:tcBorders>
            <w:shd w:val="clear" w:color="auto" w:fill="D2D2F4"/>
          </w:tcPr>
          <w:p>
            <w:pPr/>
          </w:p>
        </w:tc>
        <w:tc>
          <w:tcPr>
            <w:tcW w:w="1379" w:type="dxa"/>
            <w:vMerge/>
            <w:tcBorders>
              <w:left w:val="single" w:sz="9" w:space="0" w:color="D2D2F4"/>
              <w:right w:val="single" w:sz="13" w:space="0" w:color="D2D2F4"/>
            </w:tcBorders>
          </w:tcPr>
          <w:p>
            <w:pPr/>
          </w:p>
        </w:tc>
        <w:tc>
          <w:tcPr>
            <w:tcW w:w="1343" w:type="dxa"/>
            <w:vMerge/>
            <w:tcBorders>
              <w:left w:val="single" w:sz="4" w:space="0" w:color="8683E2"/>
              <w:right w:val="single" w:sz="4" w:space="0" w:color="8683E2"/>
            </w:tcBorders>
            <w:shd w:val="clear" w:color="auto" w:fill="D2D2F4"/>
          </w:tcPr>
          <w:p>
            <w:pPr/>
          </w:p>
        </w:tc>
      </w:tr>
      <w:tr>
        <w:trPr>
          <w:trHeight w:val="161" w:hRule="exact"/>
        </w:trPr>
        <w:tc>
          <w:tcPr>
            <w:tcW w:w="1358" w:type="dxa"/>
            <w:tcBorders>
              <w:top w:val="nil" w:sz="6" w:space="0" w:color="auto"/>
              <w:left w:val="single" w:sz="4" w:space="0" w:color="8683E2"/>
              <w:bottom w:val="single" w:sz="4" w:space="0" w:color="8683E2"/>
              <w:right w:val="single" w:sz="4" w:space="0" w:color="8683E2"/>
            </w:tcBorders>
            <w:shd w:val="clear" w:color="auto" w:fill="D2D2F4"/>
          </w:tcPr>
          <w:p>
            <w:pPr/>
          </w:p>
        </w:tc>
        <w:tc>
          <w:tcPr>
            <w:tcW w:w="1367" w:type="dxa"/>
            <w:vMerge/>
            <w:tcBorders>
              <w:left w:val="single" w:sz="10" w:space="0" w:color="D2D2F4"/>
              <w:bottom w:val="single" w:sz="4" w:space="0" w:color="8683E2"/>
              <w:right w:val="single" w:sz="9" w:space="0" w:color="D2D2F4"/>
            </w:tcBorders>
          </w:tcPr>
          <w:p>
            <w:pPr/>
          </w:p>
        </w:tc>
        <w:tc>
          <w:tcPr>
            <w:tcW w:w="1356" w:type="dxa"/>
            <w:vMerge/>
            <w:tcBorders>
              <w:left w:val="single" w:sz="4" w:space="0" w:color="8683E2"/>
              <w:bottom w:val="single" w:sz="4" w:space="0" w:color="8683E2"/>
              <w:right w:val="single" w:sz="4" w:space="0" w:color="8683E2"/>
            </w:tcBorders>
            <w:shd w:val="clear" w:color="auto" w:fill="D2D2F4"/>
          </w:tcPr>
          <w:p>
            <w:pPr/>
          </w:p>
        </w:tc>
        <w:tc>
          <w:tcPr>
            <w:tcW w:w="1390" w:type="dxa"/>
            <w:vMerge/>
            <w:tcBorders>
              <w:left w:val="single" w:sz="9" w:space="0" w:color="D2D2F4"/>
              <w:bottom w:val="single" w:sz="4" w:space="0" w:color="8683E2"/>
              <w:right w:val="single" w:sz="10" w:space="0" w:color="D2D2F4"/>
            </w:tcBorders>
          </w:tcPr>
          <w:p>
            <w:pPr/>
          </w:p>
        </w:tc>
        <w:tc>
          <w:tcPr>
            <w:tcW w:w="1356" w:type="dxa"/>
            <w:vMerge/>
            <w:tcBorders>
              <w:left w:val="single" w:sz="4" w:space="0" w:color="8683E2"/>
              <w:bottom w:val="single" w:sz="4" w:space="0" w:color="8683E2"/>
              <w:right w:val="single" w:sz="4" w:space="0" w:color="8683E2"/>
            </w:tcBorders>
            <w:shd w:val="clear" w:color="auto" w:fill="D2D2F4"/>
          </w:tcPr>
          <w:p>
            <w:pPr/>
          </w:p>
        </w:tc>
        <w:tc>
          <w:tcPr>
            <w:tcW w:w="1379" w:type="dxa"/>
            <w:vMerge/>
            <w:tcBorders>
              <w:left w:val="single" w:sz="9" w:space="0" w:color="D2D2F4"/>
              <w:bottom w:val="single" w:sz="4" w:space="0" w:color="8683E2"/>
              <w:right w:val="single" w:sz="13" w:space="0" w:color="D2D2F4"/>
            </w:tcBorders>
          </w:tcPr>
          <w:p>
            <w:pPr/>
          </w:p>
        </w:tc>
        <w:tc>
          <w:tcPr>
            <w:tcW w:w="1343" w:type="dxa"/>
            <w:vMerge/>
            <w:tcBorders>
              <w:left w:val="single" w:sz="4" w:space="0" w:color="8683E2"/>
              <w:bottom w:val="single" w:sz="4" w:space="0" w:color="8683E2"/>
              <w:right w:val="single" w:sz="4" w:space="0" w:color="8683E2"/>
            </w:tcBorders>
            <w:shd w:val="clear" w:color="auto" w:fill="D2D2F4"/>
          </w:tcPr>
          <w:p>
            <w:pPr/>
          </w:p>
        </w:tc>
      </w:tr>
      <w:tr>
        <w:trPr>
          <w:trHeight w:val="318" w:hRule="exact"/>
        </w:trPr>
        <w:tc>
          <w:tcPr>
            <w:tcW w:w="135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75"/>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新余爱乐投资管 理中心（有限合 伙）</w:t>
            </w:r>
          </w:p>
        </w:tc>
        <w:tc>
          <w:tcPr>
            <w:tcW w:w="1367" w:type="dxa"/>
            <w:vMerge w:val="restart"/>
            <w:tcBorders>
              <w:top w:val="single" w:sz="4" w:space="0" w:color="8683E2"/>
              <w:left w:val="single" w:sz="13" w:space="0" w:color="D2D2F4"/>
              <w:right w:val="single" w:sz="9" w:space="0" w:color="D2D2F4"/>
            </w:tcBorders>
          </w:tcPr>
          <w:p>
            <w:pPr>
              <w:pStyle w:val="TableParagraph"/>
              <w:spacing w:line="240" w:lineRule="auto" w:before="2"/>
              <w:ind w:right="0"/>
              <w:jc w:val="left"/>
              <w:rPr>
                <w:rFonts w:ascii="华文细黑" w:hAnsi="华文细黑" w:cs="华文细黑" w:eastAsia="华文细黑" w:hint="default"/>
                <w:sz w:val="22"/>
                <w:szCs w:val="22"/>
              </w:rPr>
            </w:pPr>
          </w:p>
          <w:p>
            <w:pPr>
              <w:pStyle w:val="TableParagraph"/>
              <w:spacing w:line="240" w:lineRule="auto"/>
              <w:ind w:left="524" w:right="0"/>
              <w:jc w:val="left"/>
              <w:rPr>
                <w:rFonts w:ascii="华文细黑" w:hAnsi="华文细黑" w:cs="华文细黑" w:eastAsia="华文细黑" w:hint="default"/>
                <w:sz w:val="18"/>
                <w:szCs w:val="18"/>
              </w:rPr>
            </w:pPr>
            <w:r>
              <w:rPr>
                <w:rFonts w:ascii="华文细黑"/>
                <w:sz w:val="18"/>
              </w:rPr>
              <w:t>4,500,000</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90" w:type="dxa"/>
            <w:vMerge w:val="restart"/>
            <w:tcBorders>
              <w:top w:val="single" w:sz="4" w:space="0" w:color="8683E2"/>
              <w:left w:val="single" w:sz="9" w:space="0" w:color="D2D2F4"/>
              <w:right w:val="single" w:sz="10" w:space="0" w:color="D2D2F4"/>
            </w:tcBorders>
          </w:tcPr>
          <w:p>
            <w:pPr>
              <w:pStyle w:val="TableParagraph"/>
              <w:spacing w:line="240" w:lineRule="auto" w:before="2"/>
              <w:ind w:right="0"/>
              <w:jc w:val="left"/>
              <w:rPr>
                <w:rFonts w:ascii="华文细黑" w:hAnsi="华文细黑" w:cs="华文细黑" w:eastAsia="华文细黑" w:hint="default"/>
                <w:sz w:val="22"/>
                <w:szCs w:val="22"/>
              </w:rPr>
            </w:pPr>
          </w:p>
          <w:p>
            <w:pPr>
              <w:pStyle w:val="TableParagraph"/>
              <w:spacing w:line="240" w:lineRule="auto"/>
              <w:ind w:right="25"/>
              <w:jc w:val="right"/>
              <w:rPr>
                <w:rFonts w:ascii="华文细黑" w:hAnsi="华文细黑" w:cs="华文细黑" w:eastAsia="华文细黑" w:hint="default"/>
                <w:sz w:val="18"/>
                <w:szCs w:val="18"/>
              </w:rPr>
            </w:pPr>
            <w:r>
              <w:rPr>
                <w:rFonts w:ascii="华文细黑"/>
                <w:sz w:val="18"/>
              </w:rPr>
              <w:t>0</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79" w:type="dxa"/>
            <w:vMerge w:val="restart"/>
            <w:tcBorders>
              <w:top w:val="single" w:sz="4" w:space="0" w:color="8683E2"/>
              <w:left w:val="single" w:sz="9" w:space="0" w:color="D2D2F4"/>
              <w:right w:val="single" w:sz="13" w:space="0" w:color="D2D2F4"/>
            </w:tcBorders>
          </w:tcPr>
          <w:p>
            <w:pPr>
              <w:pStyle w:val="TableParagraph"/>
              <w:spacing w:line="240" w:lineRule="auto" w:before="2"/>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增发限售股</w:t>
            </w:r>
          </w:p>
        </w:tc>
        <w:tc>
          <w:tcPr>
            <w:tcW w:w="1343"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7 </w:t>
            </w:r>
            <w:r>
              <w:rPr>
                <w:rFonts w:ascii="华文细黑" w:hAnsi="华文细黑" w:cs="华文细黑" w:eastAsia="华文细黑" w:hint="default"/>
                <w:sz w:val="18"/>
                <w:szCs w:val="18"/>
              </w:rPr>
              <w:t>月</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22</w:t>
            </w:r>
          </w:p>
          <w:p>
            <w:pPr>
              <w:pStyle w:val="TableParagraph"/>
              <w:spacing w:line="295" w:lineRule="auto" w:before="58"/>
              <w:ind w:left="11" w:right="29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日解除限售 </w:t>
            </w:r>
            <w:r>
              <w:rPr>
                <w:rFonts w:ascii="华文细黑" w:hAnsi="华文细黑" w:cs="华文细黑" w:eastAsia="华文细黑" w:hint="default"/>
                <w:sz w:val="18"/>
                <w:szCs w:val="18"/>
              </w:rPr>
              <w:t>4,500,000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股</w:t>
            </w:r>
          </w:p>
        </w:tc>
      </w:tr>
      <w:tr>
        <w:trPr>
          <w:trHeight w:val="312" w:hRule="exact"/>
        </w:trPr>
        <w:tc>
          <w:tcPr>
            <w:tcW w:w="1358" w:type="dxa"/>
            <w:vMerge/>
            <w:tcBorders>
              <w:left w:val="single" w:sz="4" w:space="0" w:color="8683E2"/>
              <w:right w:val="single" w:sz="4" w:space="0" w:color="8683E2"/>
            </w:tcBorders>
            <w:shd w:val="clear" w:color="auto" w:fill="D2D2F4"/>
          </w:tcPr>
          <w:p>
            <w:pPr/>
          </w:p>
        </w:tc>
        <w:tc>
          <w:tcPr>
            <w:tcW w:w="1367" w:type="dxa"/>
            <w:vMerge/>
            <w:tcBorders>
              <w:left w:val="single" w:sz="13" w:space="0" w:color="D2D2F4"/>
              <w:right w:val="single" w:sz="9"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1390" w:type="dxa"/>
            <w:vMerge/>
            <w:tcBorders>
              <w:left w:val="single" w:sz="9" w:space="0" w:color="D2D2F4"/>
              <w:right w:val="single" w:sz="10"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4,500,000</w:t>
            </w:r>
          </w:p>
        </w:tc>
        <w:tc>
          <w:tcPr>
            <w:tcW w:w="1379" w:type="dxa"/>
            <w:vMerge/>
            <w:tcBorders>
              <w:left w:val="single" w:sz="9" w:space="0" w:color="D2D2F4"/>
              <w:right w:val="single" w:sz="13" w:space="0" w:color="D2D2F4"/>
            </w:tcBorders>
          </w:tcPr>
          <w:p>
            <w:pPr/>
          </w:p>
        </w:tc>
        <w:tc>
          <w:tcPr>
            <w:tcW w:w="1343" w:type="dxa"/>
            <w:vMerge/>
            <w:tcBorders>
              <w:left w:val="single" w:sz="4" w:space="0" w:color="8683E2"/>
              <w:right w:val="single" w:sz="4" w:space="0" w:color="8683E2"/>
            </w:tcBorders>
            <w:shd w:val="clear" w:color="auto" w:fill="D2D2F4"/>
          </w:tcPr>
          <w:p>
            <w:pPr/>
          </w:p>
        </w:tc>
      </w:tr>
      <w:tr>
        <w:trPr>
          <w:trHeight w:val="317" w:hRule="exact"/>
        </w:trPr>
        <w:tc>
          <w:tcPr>
            <w:tcW w:w="1358" w:type="dxa"/>
            <w:vMerge/>
            <w:tcBorders>
              <w:left w:val="single" w:sz="4" w:space="0" w:color="8683E2"/>
              <w:bottom w:val="single" w:sz="4" w:space="0" w:color="8683E2"/>
              <w:right w:val="single" w:sz="4" w:space="0" w:color="8683E2"/>
            </w:tcBorders>
            <w:shd w:val="clear" w:color="auto" w:fill="D2D2F4"/>
          </w:tcPr>
          <w:p>
            <w:pPr/>
          </w:p>
        </w:tc>
        <w:tc>
          <w:tcPr>
            <w:tcW w:w="1367" w:type="dxa"/>
            <w:vMerge/>
            <w:tcBorders>
              <w:left w:val="single" w:sz="13" w:space="0" w:color="D2D2F4"/>
              <w:bottom w:val="single" w:sz="4" w:space="0" w:color="8683E2"/>
              <w:right w:val="single" w:sz="9"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90" w:type="dxa"/>
            <w:vMerge/>
            <w:tcBorders>
              <w:left w:val="single" w:sz="9" w:space="0" w:color="D2D2F4"/>
              <w:bottom w:val="single" w:sz="4" w:space="0" w:color="8683E2"/>
              <w:right w:val="single" w:sz="10"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79" w:type="dxa"/>
            <w:vMerge/>
            <w:tcBorders>
              <w:left w:val="single" w:sz="9" w:space="0" w:color="D2D2F4"/>
              <w:bottom w:val="single" w:sz="4" w:space="0" w:color="8683E2"/>
              <w:right w:val="single" w:sz="13" w:space="0" w:color="D2D2F4"/>
            </w:tcBorders>
          </w:tcPr>
          <w:p>
            <w:pPr/>
          </w:p>
        </w:tc>
        <w:tc>
          <w:tcPr>
            <w:tcW w:w="1343" w:type="dxa"/>
            <w:vMerge/>
            <w:tcBorders>
              <w:left w:val="single" w:sz="4" w:space="0" w:color="8683E2"/>
              <w:bottom w:val="single" w:sz="4" w:space="0" w:color="8683E2"/>
              <w:right w:val="single" w:sz="4" w:space="0" w:color="8683E2"/>
            </w:tcBorders>
            <w:shd w:val="clear" w:color="auto" w:fill="D2D2F4"/>
          </w:tcPr>
          <w:p>
            <w:pPr/>
          </w:p>
        </w:tc>
      </w:tr>
      <w:tr>
        <w:trPr>
          <w:trHeight w:val="317" w:hRule="exact"/>
        </w:trPr>
        <w:tc>
          <w:tcPr>
            <w:tcW w:w="1358" w:type="dxa"/>
            <w:tcBorders>
              <w:top w:val="single" w:sz="4" w:space="0" w:color="8683E2"/>
              <w:left w:val="single" w:sz="4" w:space="0" w:color="8683E2"/>
              <w:bottom w:val="nil" w:sz="6" w:space="0" w:color="auto"/>
              <w:right w:val="single" w:sz="4" w:space="0" w:color="8683E2"/>
            </w:tcBorders>
            <w:shd w:val="clear" w:color="auto" w:fill="D2D2F4"/>
          </w:tcPr>
          <w:p>
            <w:pPr/>
          </w:p>
        </w:tc>
        <w:tc>
          <w:tcPr>
            <w:tcW w:w="1367" w:type="dxa"/>
            <w:vMerge w:val="restart"/>
            <w:tcBorders>
              <w:top w:val="single" w:sz="4" w:space="0" w:color="8683E2"/>
              <w:left w:val="single" w:sz="10"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429" w:right="0"/>
              <w:jc w:val="left"/>
              <w:rPr>
                <w:rFonts w:ascii="华文细黑" w:hAnsi="华文细黑" w:cs="华文细黑" w:eastAsia="华文细黑" w:hint="default"/>
                <w:sz w:val="18"/>
                <w:szCs w:val="18"/>
              </w:rPr>
            </w:pPr>
            <w:r>
              <w:rPr>
                <w:rFonts w:ascii="华文细黑"/>
                <w:sz w:val="18"/>
              </w:rPr>
              <w:t>16,000,000</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90" w:type="dxa"/>
            <w:vMerge w:val="restart"/>
            <w:tcBorders>
              <w:top w:val="single" w:sz="4" w:space="0" w:color="8683E2"/>
              <w:left w:val="single" w:sz="9" w:space="0" w:color="D2D2F4"/>
              <w:right w:val="single" w:sz="10"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right="25"/>
              <w:jc w:val="right"/>
              <w:rPr>
                <w:rFonts w:ascii="华文细黑" w:hAnsi="华文细黑" w:cs="华文细黑" w:eastAsia="华文细黑" w:hint="default"/>
                <w:sz w:val="18"/>
                <w:szCs w:val="18"/>
              </w:rPr>
            </w:pPr>
            <w:r>
              <w:rPr>
                <w:rFonts w:ascii="华文细黑"/>
                <w:sz w:val="18"/>
              </w:rPr>
              <w:t>0</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79" w:type="dxa"/>
            <w:vMerge w:val="restart"/>
            <w:tcBorders>
              <w:top w:val="single" w:sz="4" w:space="0" w:color="8683E2"/>
              <w:left w:val="single" w:sz="9" w:space="0" w:color="D2D2F4"/>
              <w:right w:val="single" w:sz="13"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增发限售股</w:t>
            </w:r>
          </w:p>
        </w:tc>
        <w:tc>
          <w:tcPr>
            <w:tcW w:w="1343"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7 </w:t>
            </w:r>
            <w:r>
              <w:rPr>
                <w:rFonts w:ascii="华文细黑" w:hAnsi="华文细黑" w:cs="华文细黑" w:eastAsia="华文细黑" w:hint="default"/>
                <w:sz w:val="18"/>
                <w:szCs w:val="18"/>
              </w:rPr>
              <w:t>月</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22</w:t>
            </w:r>
          </w:p>
          <w:p>
            <w:pPr>
              <w:pStyle w:val="TableParagraph"/>
              <w:spacing w:line="295" w:lineRule="auto" w:before="58"/>
              <w:ind w:left="11" w:right="19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日解除限售 </w:t>
            </w:r>
            <w:r>
              <w:rPr>
                <w:rFonts w:ascii="华文细黑" w:hAnsi="华文细黑" w:cs="华文细黑" w:eastAsia="华文细黑" w:hint="default"/>
                <w:sz w:val="18"/>
                <w:szCs w:val="18"/>
              </w:rPr>
              <w:t>16,000,000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股</w:t>
            </w:r>
          </w:p>
        </w:tc>
      </w:tr>
      <w:tr>
        <w:trPr>
          <w:trHeight w:val="312" w:hRule="exact"/>
        </w:trPr>
        <w:tc>
          <w:tcPr>
            <w:tcW w:w="135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唐进波</w:t>
            </w:r>
          </w:p>
        </w:tc>
        <w:tc>
          <w:tcPr>
            <w:tcW w:w="1367" w:type="dxa"/>
            <w:vMerge/>
            <w:tcBorders>
              <w:left w:val="single" w:sz="10" w:space="0" w:color="D2D2F4"/>
              <w:right w:val="single" w:sz="9"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1390" w:type="dxa"/>
            <w:vMerge/>
            <w:tcBorders>
              <w:left w:val="single" w:sz="9" w:space="0" w:color="D2D2F4"/>
              <w:right w:val="single" w:sz="10"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w w:val="95"/>
                <w:sz w:val="18"/>
              </w:rPr>
              <w:t>16,000,000</w:t>
            </w:r>
          </w:p>
        </w:tc>
        <w:tc>
          <w:tcPr>
            <w:tcW w:w="1379" w:type="dxa"/>
            <w:vMerge/>
            <w:tcBorders>
              <w:left w:val="single" w:sz="9" w:space="0" w:color="D2D2F4"/>
              <w:right w:val="single" w:sz="13" w:space="0" w:color="D2D2F4"/>
            </w:tcBorders>
          </w:tcPr>
          <w:p>
            <w:pPr/>
          </w:p>
        </w:tc>
        <w:tc>
          <w:tcPr>
            <w:tcW w:w="1343" w:type="dxa"/>
            <w:vMerge/>
            <w:tcBorders>
              <w:left w:val="single" w:sz="4" w:space="0" w:color="8683E2"/>
              <w:right w:val="single" w:sz="4" w:space="0" w:color="8683E2"/>
            </w:tcBorders>
            <w:shd w:val="clear" w:color="auto" w:fill="D2D2F4"/>
          </w:tcPr>
          <w:p>
            <w:pPr/>
          </w:p>
        </w:tc>
      </w:tr>
      <w:tr>
        <w:trPr>
          <w:trHeight w:val="317" w:hRule="exact"/>
        </w:trPr>
        <w:tc>
          <w:tcPr>
            <w:tcW w:w="1358" w:type="dxa"/>
            <w:tcBorders>
              <w:top w:val="nil" w:sz="6" w:space="0" w:color="auto"/>
              <w:left w:val="single" w:sz="4" w:space="0" w:color="8683E2"/>
              <w:bottom w:val="single" w:sz="4" w:space="0" w:color="8683E2"/>
              <w:right w:val="single" w:sz="4" w:space="0" w:color="8683E2"/>
            </w:tcBorders>
            <w:shd w:val="clear" w:color="auto" w:fill="D2D2F4"/>
          </w:tcPr>
          <w:p>
            <w:pPr/>
          </w:p>
        </w:tc>
        <w:tc>
          <w:tcPr>
            <w:tcW w:w="1367" w:type="dxa"/>
            <w:vMerge/>
            <w:tcBorders>
              <w:left w:val="single" w:sz="10" w:space="0" w:color="D2D2F4"/>
              <w:bottom w:val="single" w:sz="4" w:space="0" w:color="8683E2"/>
              <w:right w:val="single" w:sz="9"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90" w:type="dxa"/>
            <w:vMerge/>
            <w:tcBorders>
              <w:left w:val="single" w:sz="9" w:space="0" w:color="D2D2F4"/>
              <w:bottom w:val="single" w:sz="4" w:space="0" w:color="8683E2"/>
              <w:right w:val="single" w:sz="10"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79" w:type="dxa"/>
            <w:vMerge/>
            <w:tcBorders>
              <w:left w:val="single" w:sz="9" w:space="0" w:color="D2D2F4"/>
              <w:bottom w:val="single" w:sz="4" w:space="0" w:color="8683E2"/>
              <w:right w:val="single" w:sz="13" w:space="0" w:color="D2D2F4"/>
            </w:tcBorders>
          </w:tcPr>
          <w:p>
            <w:pPr/>
          </w:p>
        </w:tc>
        <w:tc>
          <w:tcPr>
            <w:tcW w:w="1343"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1358" w:type="dxa"/>
            <w:tcBorders>
              <w:top w:val="single" w:sz="4" w:space="0" w:color="8683E2"/>
              <w:left w:val="single" w:sz="4" w:space="0" w:color="8683E2"/>
              <w:bottom w:val="nil" w:sz="6" w:space="0" w:color="auto"/>
              <w:right w:val="single" w:sz="4" w:space="0" w:color="8683E2"/>
            </w:tcBorders>
            <w:shd w:val="clear" w:color="auto" w:fill="D2D2F4"/>
          </w:tcPr>
          <w:p>
            <w:pPr/>
          </w:p>
        </w:tc>
        <w:tc>
          <w:tcPr>
            <w:tcW w:w="1367" w:type="dxa"/>
            <w:vMerge w:val="restart"/>
            <w:tcBorders>
              <w:top w:val="single" w:sz="4" w:space="0" w:color="8683E2"/>
              <w:left w:val="single" w:sz="10" w:space="0" w:color="D2D2F4"/>
              <w:right w:val="single" w:sz="9" w:space="0" w:color="D2D2F4"/>
            </w:tcBorders>
          </w:tcPr>
          <w:p>
            <w:pPr>
              <w:pStyle w:val="TableParagraph"/>
              <w:spacing w:line="240" w:lineRule="auto" w:before="155"/>
              <w:ind w:left="429" w:right="0"/>
              <w:jc w:val="left"/>
              <w:rPr>
                <w:rFonts w:ascii="华文细黑" w:hAnsi="华文细黑" w:cs="华文细黑" w:eastAsia="华文细黑" w:hint="default"/>
                <w:sz w:val="18"/>
                <w:szCs w:val="18"/>
              </w:rPr>
            </w:pPr>
            <w:r>
              <w:rPr>
                <w:rFonts w:ascii="华文细黑"/>
                <w:sz w:val="18"/>
              </w:rPr>
              <w:t>11,826,519</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90" w:type="dxa"/>
            <w:vMerge w:val="restart"/>
            <w:tcBorders>
              <w:top w:val="single" w:sz="4" w:space="0" w:color="8683E2"/>
              <w:left w:val="single" w:sz="9" w:space="0" w:color="D2D2F4"/>
              <w:right w:val="single" w:sz="10" w:space="0" w:color="D2D2F4"/>
            </w:tcBorders>
          </w:tcPr>
          <w:p>
            <w:pPr>
              <w:pStyle w:val="TableParagraph"/>
              <w:spacing w:line="240" w:lineRule="auto" w:before="155"/>
              <w:ind w:right="25"/>
              <w:jc w:val="right"/>
              <w:rPr>
                <w:rFonts w:ascii="华文细黑" w:hAnsi="华文细黑" w:cs="华文细黑" w:eastAsia="华文细黑" w:hint="default"/>
                <w:sz w:val="18"/>
                <w:szCs w:val="18"/>
              </w:rPr>
            </w:pPr>
            <w:r>
              <w:rPr>
                <w:rFonts w:ascii="华文细黑"/>
                <w:sz w:val="18"/>
              </w:rPr>
              <w:t>0</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79" w:type="dxa"/>
            <w:vMerge w:val="restart"/>
            <w:tcBorders>
              <w:top w:val="single" w:sz="4" w:space="0" w:color="8683E2"/>
              <w:left w:val="single" w:sz="9" w:space="0" w:color="D2D2F4"/>
              <w:right w:val="single" w:sz="13" w:space="0" w:color="D2D2F4"/>
            </w:tcBorders>
          </w:tcPr>
          <w:p>
            <w:pPr>
              <w:pStyle w:val="TableParagraph"/>
              <w:spacing w:line="240" w:lineRule="auto" w:before="155"/>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高管锁定股</w:t>
            </w:r>
          </w:p>
        </w:tc>
        <w:tc>
          <w:tcPr>
            <w:tcW w:w="134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高管锁定股每年 解除</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25%</w:t>
            </w:r>
            <w:r>
              <w:rPr>
                <w:rFonts w:ascii="华文细黑" w:hAnsi="华文细黑" w:cs="华文细黑" w:eastAsia="华文细黑" w:hint="default"/>
                <w:sz w:val="18"/>
                <w:szCs w:val="18"/>
              </w:rPr>
              <w:t>限售</w:t>
            </w:r>
          </w:p>
        </w:tc>
      </w:tr>
      <w:tr>
        <w:trPr>
          <w:trHeight w:val="312" w:hRule="exact"/>
        </w:trPr>
        <w:tc>
          <w:tcPr>
            <w:tcW w:w="135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1367" w:type="dxa"/>
            <w:vMerge/>
            <w:tcBorders>
              <w:left w:val="single" w:sz="10" w:space="0" w:color="D2D2F4"/>
              <w:right w:val="single" w:sz="9"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2,850,000</w:t>
            </w:r>
          </w:p>
        </w:tc>
        <w:tc>
          <w:tcPr>
            <w:tcW w:w="1390" w:type="dxa"/>
            <w:vMerge/>
            <w:tcBorders>
              <w:left w:val="single" w:sz="9" w:space="0" w:color="D2D2F4"/>
              <w:right w:val="single" w:sz="10"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8,976,519</w:t>
            </w:r>
          </w:p>
        </w:tc>
        <w:tc>
          <w:tcPr>
            <w:tcW w:w="1379" w:type="dxa"/>
            <w:vMerge/>
            <w:tcBorders>
              <w:left w:val="single" w:sz="9" w:space="0" w:color="D2D2F4"/>
              <w:right w:val="single" w:sz="13" w:space="0" w:color="D2D2F4"/>
            </w:tcBorders>
          </w:tcPr>
          <w:p>
            <w:pPr/>
          </w:p>
        </w:tc>
        <w:tc>
          <w:tcPr>
            <w:tcW w:w="1343" w:type="dxa"/>
            <w:vMerge/>
            <w:tcBorders>
              <w:left w:val="single" w:sz="4" w:space="0" w:color="8683E2"/>
              <w:right w:val="single" w:sz="4" w:space="0" w:color="8683E2"/>
            </w:tcBorders>
            <w:shd w:val="clear" w:color="auto" w:fill="D2D2F4"/>
          </w:tcPr>
          <w:p>
            <w:pPr/>
          </w:p>
        </w:tc>
      </w:tr>
      <w:tr>
        <w:trPr>
          <w:trHeight w:val="161" w:hRule="exact"/>
        </w:trPr>
        <w:tc>
          <w:tcPr>
            <w:tcW w:w="1358" w:type="dxa"/>
            <w:tcBorders>
              <w:top w:val="nil" w:sz="6" w:space="0" w:color="auto"/>
              <w:left w:val="single" w:sz="4" w:space="0" w:color="8683E2"/>
              <w:bottom w:val="single" w:sz="4" w:space="0" w:color="8683E2"/>
              <w:right w:val="single" w:sz="4" w:space="0" w:color="8683E2"/>
            </w:tcBorders>
            <w:shd w:val="clear" w:color="auto" w:fill="D2D2F4"/>
          </w:tcPr>
          <w:p>
            <w:pPr/>
          </w:p>
        </w:tc>
        <w:tc>
          <w:tcPr>
            <w:tcW w:w="1367" w:type="dxa"/>
            <w:vMerge/>
            <w:tcBorders>
              <w:left w:val="single" w:sz="10" w:space="0" w:color="D2D2F4"/>
              <w:bottom w:val="single" w:sz="4" w:space="0" w:color="8683E2"/>
              <w:right w:val="single" w:sz="9"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90" w:type="dxa"/>
            <w:vMerge/>
            <w:tcBorders>
              <w:left w:val="single" w:sz="9" w:space="0" w:color="D2D2F4"/>
              <w:bottom w:val="single" w:sz="4" w:space="0" w:color="8683E2"/>
              <w:right w:val="single" w:sz="10"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79" w:type="dxa"/>
            <w:vMerge/>
            <w:tcBorders>
              <w:left w:val="single" w:sz="9" w:space="0" w:color="D2D2F4"/>
              <w:bottom w:val="single" w:sz="4" w:space="0" w:color="8683E2"/>
              <w:right w:val="single" w:sz="13" w:space="0" w:color="D2D2F4"/>
            </w:tcBorders>
          </w:tcPr>
          <w:p>
            <w:pPr/>
          </w:p>
        </w:tc>
        <w:tc>
          <w:tcPr>
            <w:tcW w:w="1343" w:type="dxa"/>
            <w:vMerge/>
            <w:tcBorders>
              <w:left w:val="single" w:sz="4" w:space="0" w:color="8683E2"/>
              <w:bottom w:val="single" w:sz="4" w:space="0" w:color="8683E2"/>
              <w:right w:val="single" w:sz="4" w:space="0" w:color="8683E2"/>
            </w:tcBorders>
            <w:shd w:val="clear" w:color="auto" w:fill="D2D2F4"/>
          </w:tcPr>
          <w:p>
            <w:pPr/>
          </w:p>
        </w:tc>
      </w:tr>
      <w:tr>
        <w:trPr>
          <w:trHeight w:val="162" w:hRule="exact"/>
        </w:trPr>
        <w:tc>
          <w:tcPr>
            <w:tcW w:w="1358" w:type="dxa"/>
            <w:tcBorders>
              <w:top w:val="single" w:sz="4" w:space="0" w:color="8683E2"/>
              <w:left w:val="single" w:sz="4" w:space="0" w:color="8683E2"/>
              <w:bottom w:val="nil" w:sz="6" w:space="0" w:color="auto"/>
              <w:right w:val="single" w:sz="4" w:space="0" w:color="8683E2"/>
            </w:tcBorders>
            <w:shd w:val="clear" w:color="auto" w:fill="D2D2F4"/>
          </w:tcPr>
          <w:p>
            <w:pPr/>
          </w:p>
        </w:tc>
        <w:tc>
          <w:tcPr>
            <w:tcW w:w="1367" w:type="dxa"/>
            <w:vMerge w:val="restart"/>
            <w:tcBorders>
              <w:top w:val="single" w:sz="4" w:space="0" w:color="8683E2"/>
              <w:left w:val="single" w:sz="10" w:space="0" w:color="D2D2F4"/>
              <w:right w:val="single" w:sz="9" w:space="0" w:color="D2D2F4"/>
            </w:tcBorders>
          </w:tcPr>
          <w:p>
            <w:pPr>
              <w:pStyle w:val="TableParagraph"/>
              <w:spacing w:line="240" w:lineRule="auto" w:before="156"/>
              <w:ind w:left="529" w:right="0"/>
              <w:jc w:val="left"/>
              <w:rPr>
                <w:rFonts w:ascii="华文细黑" w:hAnsi="华文细黑" w:cs="华文细黑" w:eastAsia="华文细黑" w:hint="default"/>
                <w:sz w:val="18"/>
                <w:szCs w:val="18"/>
              </w:rPr>
            </w:pPr>
            <w:r>
              <w:rPr>
                <w:rFonts w:ascii="华文细黑"/>
                <w:sz w:val="18"/>
              </w:rPr>
              <w:t>6,076,625</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90" w:type="dxa"/>
            <w:vMerge w:val="restart"/>
            <w:tcBorders>
              <w:top w:val="single" w:sz="4" w:space="0" w:color="8683E2"/>
              <w:left w:val="single" w:sz="9" w:space="0" w:color="D2D2F4"/>
              <w:right w:val="single" w:sz="10" w:space="0" w:color="D2D2F4"/>
            </w:tcBorders>
          </w:tcPr>
          <w:p>
            <w:pPr>
              <w:pStyle w:val="TableParagraph"/>
              <w:spacing w:line="240" w:lineRule="auto" w:before="156"/>
              <w:ind w:right="25"/>
              <w:jc w:val="right"/>
              <w:rPr>
                <w:rFonts w:ascii="华文细黑" w:hAnsi="华文细黑" w:cs="华文细黑" w:eastAsia="华文细黑" w:hint="default"/>
                <w:sz w:val="18"/>
                <w:szCs w:val="18"/>
              </w:rPr>
            </w:pPr>
            <w:r>
              <w:rPr>
                <w:rFonts w:ascii="华文细黑"/>
                <w:sz w:val="18"/>
              </w:rPr>
              <w:t>0</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79" w:type="dxa"/>
            <w:vMerge w:val="restart"/>
            <w:tcBorders>
              <w:top w:val="single" w:sz="4" w:space="0" w:color="8683E2"/>
              <w:left w:val="single" w:sz="9" w:space="0" w:color="D2D2F4"/>
              <w:right w:val="single" w:sz="13" w:space="0" w:color="D2D2F4"/>
            </w:tcBorders>
          </w:tcPr>
          <w:p>
            <w:pPr>
              <w:pStyle w:val="TableParagraph"/>
              <w:spacing w:line="240" w:lineRule="auto" w:before="156"/>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高管锁定股</w:t>
            </w:r>
          </w:p>
        </w:tc>
        <w:tc>
          <w:tcPr>
            <w:tcW w:w="134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高管锁定股每年 解除</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25%</w:t>
            </w:r>
            <w:r>
              <w:rPr>
                <w:rFonts w:ascii="华文细黑" w:hAnsi="华文细黑" w:cs="华文细黑" w:eastAsia="华文细黑" w:hint="default"/>
                <w:sz w:val="18"/>
                <w:szCs w:val="18"/>
              </w:rPr>
              <w:t>限售</w:t>
            </w:r>
          </w:p>
        </w:tc>
      </w:tr>
      <w:tr>
        <w:trPr>
          <w:trHeight w:val="312" w:hRule="exact"/>
        </w:trPr>
        <w:tc>
          <w:tcPr>
            <w:tcW w:w="135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c>
          <w:tcPr>
            <w:tcW w:w="1367" w:type="dxa"/>
            <w:vMerge/>
            <w:tcBorders>
              <w:left w:val="single" w:sz="10" w:space="0" w:color="D2D2F4"/>
              <w:right w:val="single" w:sz="9"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1390" w:type="dxa"/>
            <w:vMerge/>
            <w:tcBorders>
              <w:left w:val="single" w:sz="9" w:space="0" w:color="D2D2F4"/>
              <w:right w:val="single" w:sz="10"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6,076,625</w:t>
            </w:r>
          </w:p>
        </w:tc>
        <w:tc>
          <w:tcPr>
            <w:tcW w:w="1379" w:type="dxa"/>
            <w:vMerge/>
            <w:tcBorders>
              <w:left w:val="single" w:sz="9" w:space="0" w:color="D2D2F4"/>
              <w:right w:val="single" w:sz="13" w:space="0" w:color="D2D2F4"/>
            </w:tcBorders>
          </w:tcPr>
          <w:p>
            <w:pPr/>
          </w:p>
        </w:tc>
        <w:tc>
          <w:tcPr>
            <w:tcW w:w="1343" w:type="dxa"/>
            <w:vMerge/>
            <w:tcBorders>
              <w:left w:val="single" w:sz="4" w:space="0" w:color="8683E2"/>
              <w:right w:val="single" w:sz="4" w:space="0" w:color="8683E2"/>
            </w:tcBorders>
            <w:shd w:val="clear" w:color="auto" w:fill="D2D2F4"/>
          </w:tcPr>
          <w:p>
            <w:pPr/>
          </w:p>
        </w:tc>
      </w:tr>
      <w:tr>
        <w:trPr>
          <w:trHeight w:val="161" w:hRule="exact"/>
        </w:trPr>
        <w:tc>
          <w:tcPr>
            <w:tcW w:w="1358" w:type="dxa"/>
            <w:tcBorders>
              <w:top w:val="nil" w:sz="6" w:space="0" w:color="auto"/>
              <w:left w:val="single" w:sz="4" w:space="0" w:color="8683E2"/>
              <w:bottom w:val="single" w:sz="4" w:space="0" w:color="8683E2"/>
              <w:right w:val="single" w:sz="4" w:space="0" w:color="8683E2"/>
            </w:tcBorders>
            <w:shd w:val="clear" w:color="auto" w:fill="D2D2F4"/>
          </w:tcPr>
          <w:p>
            <w:pPr/>
          </w:p>
        </w:tc>
        <w:tc>
          <w:tcPr>
            <w:tcW w:w="1367" w:type="dxa"/>
            <w:vMerge/>
            <w:tcBorders>
              <w:left w:val="single" w:sz="10" w:space="0" w:color="D2D2F4"/>
              <w:bottom w:val="single" w:sz="4" w:space="0" w:color="8683E2"/>
              <w:right w:val="single" w:sz="9"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90" w:type="dxa"/>
            <w:vMerge/>
            <w:tcBorders>
              <w:left w:val="single" w:sz="9" w:space="0" w:color="D2D2F4"/>
              <w:bottom w:val="single" w:sz="4" w:space="0" w:color="8683E2"/>
              <w:right w:val="single" w:sz="10"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79" w:type="dxa"/>
            <w:vMerge/>
            <w:tcBorders>
              <w:left w:val="single" w:sz="9" w:space="0" w:color="D2D2F4"/>
              <w:bottom w:val="single" w:sz="4" w:space="0" w:color="8683E2"/>
              <w:right w:val="single" w:sz="13" w:space="0" w:color="D2D2F4"/>
            </w:tcBorders>
          </w:tcPr>
          <w:p>
            <w:pPr/>
          </w:p>
        </w:tc>
        <w:tc>
          <w:tcPr>
            <w:tcW w:w="1343"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1358" w:type="dxa"/>
            <w:tcBorders>
              <w:top w:val="single" w:sz="4" w:space="0" w:color="8683E2"/>
              <w:left w:val="single" w:sz="4" w:space="0" w:color="8683E2"/>
              <w:bottom w:val="nil" w:sz="6" w:space="0" w:color="auto"/>
              <w:right w:val="single" w:sz="4" w:space="0" w:color="8683E2"/>
            </w:tcBorders>
            <w:shd w:val="clear" w:color="auto" w:fill="D2D2F4"/>
          </w:tcPr>
          <w:p>
            <w:pPr/>
          </w:p>
        </w:tc>
        <w:tc>
          <w:tcPr>
            <w:tcW w:w="1367" w:type="dxa"/>
            <w:vMerge w:val="restart"/>
            <w:tcBorders>
              <w:top w:val="single" w:sz="4" w:space="0" w:color="8683E2"/>
              <w:left w:val="single" w:sz="10" w:space="0" w:color="D2D2F4"/>
              <w:right w:val="single" w:sz="9" w:space="0" w:color="D2D2F4"/>
            </w:tcBorders>
          </w:tcPr>
          <w:p>
            <w:pPr>
              <w:pStyle w:val="TableParagraph"/>
              <w:spacing w:line="240" w:lineRule="auto" w:before="155"/>
              <w:ind w:left="529" w:right="0"/>
              <w:jc w:val="left"/>
              <w:rPr>
                <w:rFonts w:ascii="华文细黑" w:hAnsi="华文细黑" w:cs="华文细黑" w:eastAsia="华文细黑" w:hint="default"/>
                <w:sz w:val="18"/>
                <w:szCs w:val="18"/>
              </w:rPr>
            </w:pPr>
            <w:r>
              <w:rPr>
                <w:rFonts w:ascii="华文细黑"/>
                <w:sz w:val="18"/>
              </w:rPr>
              <w:t>1,928,002</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90" w:type="dxa"/>
            <w:vMerge w:val="restart"/>
            <w:tcBorders>
              <w:top w:val="single" w:sz="4" w:space="0" w:color="8683E2"/>
              <w:left w:val="single" w:sz="9" w:space="0" w:color="D2D2F4"/>
              <w:right w:val="single" w:sz="10" w:space="0" w:color="D2D2F4"/>
            </w:tcBorders>
          </w:tcPr>
          <w:p>
            <w:pPr>
              <w:pStyle w:val="TableParagraph"/>
              <w:spacing w:line="240" w:lineRule="auto" w:before="155"/>
              <w:ind w:right="25"/>
              <w:jc w:val="right"/>
              <w:rPr>
                <w:rFonts w:ascii="华文细黑" w:hAnsi="华文细黑" w:cs="华文细黑" w:eastAsia="华文细黑" w:hint="default"/>
                <w:sz w:val="18"/>
                <w:szCs w:val="18"/>
              </w:rPr>
            </w:pPr>
            <w:r>
              <w:rPr>
                <w:rFonts w:ascii="华文细黑"/>
                <w:sz w:val="18"/>
              </w:rPr>
              <w:t>0</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79" w:type="dxa"/>
            <w:vMerge w:val="restart"/>
            <w:tcBorders>
              <w:top w:val="single" w:sz="4" w:space="0" w:color="8683E2"/>
              <w:left w:val="single" w:sz="9" w:space="0" w:color="D2D2F4"/>
              <w:right w:val="single" w:sz="13" w:space="0" w:color="D2D2F4"/>
            </w:tcBorders>
          </w:tcPr>
          <w:p>
            <w:pPr>
              <w:pStyle w:val="TableParagraph"/>
              <w:spacing w:line="240" w:lineRule="auto" w:before="155"/>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高管锁定股</w:t>
            </w:r>
          </w:p>
        </w:tc>
        <w:tc>
          <w:tcPr>
            <w:tcW w:w="134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5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离职满 </w:t>
            </w:r>
            <w:r>
              <w:rPr>
                <w:rFonts w:ascii="华文细黑" w:hAnsi="华文细黑" w:cs="华文细黑" w:eastAsia="华文细黑" w:hint="default"/>
                <w:sz w:val="18"/>
                <w:szCs w:val="18"/>
              </w:rPr>
              <w:t>6</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个月解 除</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50%</w:t>
            </w:r>
            <w:r>
              <w:rPr>
                <w:rFonts w:ascii="华文细黑" w:hAnsi="华文细黑" w:cs="华文细黑" w:eastAsia="华文细黑" w:hint="default"/>
                <w:sz w:val="18"/>
                <w:szCs w:val="18"/>
              </w:rPr>
              <w:t>限售</w:t>
            </w:r>
          </w:p>
        </w:tc>
      </w:tr>
      <w:tr>
        <w:trPr>
          <w:trHeight w:val="312" w:hRule="exact"/>
        </w:trPr>
        <w:tc>
          <w:tcPr>
            <w:tcW w:w="135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夏小华</w:t>
            </w:r>
          </w:p>
        </w:tc>
        <w:tc>
          <w:tcPr>
            <w:tcW w:w="1367" w:type="dxa"/>
            <w:vMerge/>
            <w:tcBorders>
              <w:left w:val="single" w:sz="10" w:space="0" w:color="D2D2F4"/>
              <w:right w:val="single" w:sz="9"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964,001</w:t>
            </w:r>
          </w:p>
        </w:tc>
        <w:tc>
          <w:tcPr>
            <w:tcW w:w="1390" w:type="dxa"/>
            <w:vMerge/>
            <w:tcBorders>
              <w:left w:val="single" w:sz="9" w:space="0" w:color="D2D2F4"/>
              <w:right w:val="single" w:sz="10"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964,001</w:t>
            </w:r>
          </w:p>
        </w:tc>
        <w:tc>
          <w:tcPr>
            <w:tcW w:w="1379" w:type="dxa"/>
            <w:vMerge/>
            <w:tcBorders>
              <w:left w:val="single" w:sz="9" w:space="0" w:color="D2D2F4"/>
              <w:right w:val="single" w:sz="13" w:space="0" w:color="D2D2F4"/>
            </w:tcBorders>
          </w:tcPr>
          <w:p>
            <w:pPr/>
          </w:p>
        </w:tc>
        <w:tc>
          <w:tcPr>
            <w:tcW w:w="1343" w:type="dxa"/>
            <w:vMerge/>
            <w:tcBorders>
              <w:left w:val="single" w:sz="4" w:space="0" w:color="8683E2"/>
              <w:right w:val="single" w:sz="4" w:space="0" w:color="8683E2"/>
            </w:tcBorders>
            <w:shd w:val="clear" w:color="auto" w:fill="D2D2F4"/>
          </w:tcPr>
          <w:p>
            <w:pPr/>
          </w:p>
        </w:tc>
      </w:tr>
      <w:tr>
        <w:trPr>
          <w:trHeight w:val="161" w:hRule="exact"/>
        </w:trPr>
        <w:tc>
          <w:tcPr>
            <w:tcW w:w="1358" w:type="dxa"/>
            <w:tcBorders>
              <w:top w:val="nil" w:sz="6" w:space="0" w:color="auto"/>
              <w:left w:val="single" w:sz="4" w:space="0" w:color="8683E2"/>
              <w:bottom w:val="single" w:sz="4" w:space="0" w:color="8683E2"/>
              <w:right w:val="single" w:sz="4" w:space="0" w:color="8683E2"/>
            </w:tcBorders>
            <w:shd w:val="clear" w:color="auto" w:fill="D2D2F4"/>
          </w:tcPr>
          <w:p>
            <w:pPr/>
          </w:p>
        </w:tc>
        <w:tc>
          <w:tcPr>
            <w:tcW w:w="1367" w:type="dxa"/>
            <w:vMerge/>
            <w:tcBorders>
              <w:left w:val="single" w:sz="10" w:space="0" w:color="D2D2F4"/>
              <w:bottom w:val="single" w:sz="4" w:space="0" w:color="8683E2"/>
              <w:right w:val="single" w:sz="9"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90" w:type="dxa"/>
            <w:vMerge/>
            <w:tcBorders>
              <w:left w:val="single" w:sz="9" w:space="0" w:color="D2D2F4"/>
              <w:bottom w:val="single" w:sz="4" w:space="0" w:color="8683E2"/>
              <w:right w:val="single" w:sz="10"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79" w:type="dxa"/>
            <w:vMerge/>
            <w:tcBorders>
              <w:left w:val="single" w:sz="9" w:space="0" w:color="D2D2F4"/>
              <w:bottom w:val="single" w:sz="4" w:space="0" w:color="8683E2"/>
              <w:right w:val="single" w:sz="13" w:space="0" w:color="D2D2F4"/>
            </w:tcBorders>
          </w:tcPr>
          <w:p>
            <w:pPr/>
          </w:p>
        </w:tc>
        <w:tc>
          <w:tcPr>
            <w:tcW w:w="1343"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1358" w:type="dxa"/>
            <w:tcBorders>
              <w:top w:val="single" w:sz="4" w:space="0" w:color="8683E2"/>
              <w:left w:val="single" w:sz="4" w:space="0" w:color="8683E2"/>
              <w:bottom w:val="nil" w:sz="6" w:space="0" w:color="auto"/>
              <w:right w:val="single" w:sz="4" w:space="0" w:color="8683E2"/>
            </w:tcBorders>
            <w:shd w:val="clear" w:color="auto" w:fill="D2D2F4"/>
          </w:tcPr>
          <w:p>
            <w:pPr/>
          </w:p>
        </w:tc>
        <w:tc>
          <w:tcPr>
            <w:tcW w:w="1367" w:type="dxa"/>
            <w:vMerge w:val="restart"/>
            <w:tcBorders>
              <w:top w:val="single" w:sz="4" w:space="0" w:color="8683E2"/>
              <w:left w:val="single" w:sz="10" w:space="0" w:color="D2D2F4"/>
              <w:right w:val="single" w:sz="9" w:space="0" w:color="D2D2F4"/>
            </w:tcBorders>
          </w:tcPr>
          <w:p>
            <w:pPr>
              <w:pStyle w:val="TableParagraph"/>
              <w:spacing w:line="240" w:lineRule="auto" w:before="155"/>
              <w:ind w:left="679" w:right="0"/>
              <w:jc w:val="left"/>
              <w:rPr>
                <w:rFonts w:ascii="华文细黑" w:hAnsi="华文细黑" w:cs="华文细黑" w:eastAsia="华文细黑" w:hint="default"/>
                <w:sz w:val="18"/>
                <w:szCs w:val="18"/>
              </w:rPr>
            </w:pPr>
            <w:r>
              <w:rPr>
                <w:rFonts w:ascii="华文细黑"/>
                <w:sz w:val="18"/>
              </w:rPr>
              <w:t>508,792</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90" w:type="dxa"/>
            <w:vMerge w:val="restart"/>
            <w:tcBorders>
              <w:top w:val="single" w:sz="4" w:space="0" w:color="8683E2"/>
              <w:left w:val="single" w:sz="9" w:space="0" w:color="D2D2F4"/>
              <w:right w:val="single" w:sz="10" w:space="0" w:color="D2D2F4"/>
            </w:tcBorders>
          </w:tcPr>
          <w:p>
            <w:pPr>
              <w:pStyle w:val="TableParagraph"/>
              <w:spacing w:line="240" w:lineRule="auto" w:before="155"/>
              <w:ind w:right="25"/>
              <w:jc w:val="right"/>
              <w:rPr>
                <w:rFonts w:ascii="华文细黑" w:hAnsi="华文细黑" w:cs="华文细黑" w:eastAsia="华文细黑" w:hint="default"/>
                <w:sz w:val="18"/>
                <w:szCs w:val="18"/>
              </w:rPr>
            </w:pPr>
            <w:r>
              <w:rPr>
                <w:rFonts w:ascii="华文细黑"/>
                <w:sz w:val="18"/>
              </w:rPr>
              <w:t>0</w:t>
            </w:r>
          </w:p>
        </w:tc>
        <w:tc>
          <w:tcPr>
            <w:tcW w:w="1356" w:type="dxa"/>
            <w:tcBorders>
              <w:top w:val="single" w:sz="4" w:space="0" w:color="8683E2"/>
              <w:left w:val="single" w:sz="4" w:space="0" w:color="8683E2"/>
              <w:bottom w:val="nil" w:sz="6" w:space="0" w:color="auto"/>
              <w:right w:val="single" w:sz="4" w:space="0" w:color="8683E2"/>
            </w:tcBorders>
            <w:shd w:val="clear" w:color="auto" w:fill="D2D2F4"/>
          </w:tcPr>
          <w:p>
            <w:pPr/>
          </w:p>
        </w:tc>
        <w:tc>
          <w:tcPr>
            <w:tcW w:w="1379" w:type="dxa"/>
            <w:vMerge w:val="restart"/>
            <w:tcBorders>
              <w:top w:val="single" w:sz="4" w:space="0" w:color="8683E2"/>
              <w:left w:val="single" w:sz="9" w:space="0" w:color="D2D2F4"/>
              <w:right w:val="single" w:sz="13" w:space="0" w:color="D2D2F4"/>
            </w:tcBorders>
          </w:tcPr>
          <w:p>
            <w:pPr>
              <w:pStyle w:val="TableParagraph"/>
              <w:spacing w:line="240" w:lineRule="auto" w:before="155"/>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高管锁定股</w:t>
            </w:r>
          </w:p>
        </w:tc>
        <w:tc>
          <w:tcPr>
            <w:tcW w:w="134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高管锁定股每年 解除</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25%</w:t>
            </w:r>
            <w:r>
              <w:rPr>
                <w:rFonts w:ascii="华文细黑" w:hAnsi="华文细黑" w:cs="华文细黑" w:eastAsia="华文细黑" w:hint="default"/>
                <w:sz w:val="18"/>
                <w:szCs w:val="18"/>
              </w:rPr>
              <w:t>限售</w:t>
            </w:r>
          </w:p>
        </w:tc>
      </w:tr>
      <w:tr>
        <w:trPr>
          <w:trHeight w:val="312" w:hRule="exact"/>
        </w:trPr>
        <w:tc>
          <w:tcPr>
            <w:tcW w:w="135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刘红花</w:t>
            </w:r>
          </w:p>
        </w:tc>
        <w:tc>
          <w:tcPr>
            <w:tcW w:w="1367" w:type="dxa"/>
            <w:vMerge/>
            <w:tcBorders>
              <w:left w:val="single" w:sz="10" w:space="0" w:color="D2D2F4"/>
              <w:right w:val="single" w:sz="9"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127,198</w:t>
            </w:r>
          </w:p>
        </w:tc>
        <w:tc>
          <w:tcPr>
            <w:tcW w:w="1390" w:type="dxa"/>
            <w:vMerge/>
            <w:tcBorders>
              <w:left w:val="single" w:sz="9" w:space="0" w:color="D2D2F4"/>
              <w:right w:val="single" w:sz="10" w:space="0" w:color="D2D2F4"/>
            </w:tcBorders>
          </w:tcPr>
          <w:p>
            <w:pPr/>
          </w:p>
        </w:tc>
        <w:tc>
          <w:tcPr>
            <w:tcW w:w="135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381,594</w:t>
            </w:r>
          </w:p>
        </w:tc>
        <w:tc>
          <w:tcPr>
            <w:tcW w:w="1379" w:type="dxa"/>
            <w:vMerge/>
            <w:tcBorders>
              <w:left w:val="single" w:sz="9" w:space="0" w:color="D2D2F4"/>
              <w:right w:val="single" w:sz="13" w:space="0" w:color="D2D2F4"/>
            </w:tcBorders>
          </w:tcPr>
          <w:p>
            <w:pPr/>
          </w:p>
        </w:tc>
        <w:tc>
          <w:tcPr>
            <w:tcW w:w="1343" w:type="dxa"/>
            <w:vMerge/>
            <w:tcBorders>
              <w:left w:val="single" w:sz="4" w:space="0" w:color="8683E2"/>
              <w:right w:val="single" w:sz="4" w:space="0" w:color="8683E2"/>
            </w:tcBorders>
            <w:shd w:val="clear" w:color="auto" w:fill="D2D2F4"/>
          </w:tcPr>
          <w:p>
            <w:pPr/>
          </w:p>
        </w:tc>
      </w:tr>
      <w:tr>
        <w:trPr>
          <w:trHeight w:val="161" w:hRule="exact"/>
        </w:trPr>
        <w:tc>
          <w:tcPr>
            <w:tcW w:w="1358" w:type="dxa"/>
            <w:tcBorders>
              <w:top w:val="nil" w:sz="6" w:space="0" w:color="auto"/>
              <w:left w:val="single" w:sz="4" w:space="0" w:color="8683E2"/>
              <w:bottom w:val="single" w:sz="4" w:space="0" w:color="8683E2"/>
              <w:right w:val="single" w:sz="4" w:space="0" w:color="8683E2"/>
            </w:tcBorders>
            <w:shd w:val="clear" w:color="auto" w:fill="D2D2F4"/>
          </w:tcPr>
          <w:p>
            <w:pPr/>
          </w:p>
        </w:tc>
        <w:tc>
          <w:tcPr>
            <w:tcW w:w="1367" w:type="dxa"/>
            <w:vMerge/>
            <w:tcBorders>
              <w:left w:val="single" w:sz="10" w:space="0" w:color="D2D2F4"/>
              <w:bottom w:val="single" w:sz="4" w:space="0" w:color="8683E2"/>
              <w:right w:val="single" w:sz="9"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90" w:type="dxa"/>
            <w:vMerge/>
            <w:tcBorders>
              <w:left w:val="single" w:sz="9" w:space="0" w:color="D2D2F4"/>
              <w:bottom w:val="single" w:sz="4" w:space="0" w:color="8683E2"/>
              <w:right w:val="single" w:sz="10" w:space="0" w:color="D2D2F4"/>
            </w:tcBorders>
          </w:tcPr>
          <w:p>
            <w:pPr/>
          </w:p>
        </w:tc>
        <w:tc>
          <w:tcPr>
            <w:tcW w:w="1356" w:type="dxa"/>
            <w:tcBorders>
              <w:top w:val="nil" w:sz="6" w:space="0" w:color="auto"/>
              <w:left w:val="single" w:sz="4" w:space="0" w:color="8683E2"/>
              <w:bottom w:val="single" w:sz="4" w:space="0" w:color="8683E2"/>
              <w:right w:val="single" w:sz="4" w:space="0" w:color="8683E2"/>
            </w:tcBorders>
            <w:shd w:val="clear" w:color="auto" w:fill="D2D2F4"/>
          </w:tcPr>
          <w:p>
            <w:pPr/>
          </w:p>
        </w:tc>
        <w:tc>
          <w:tcPr>
            <w:tcW w:w="1379" w:type="dxa"/>
            <w:vMerge/>
            <w:tcBorders>
              <w:left w:val="single" w:sz="9" w:space="0" w:color="D2D2F4"/>
              <w:bottom w:val="single" w:sz="4" w:space="0" w:color="8683E2"/>
              <w:right w:val="single" w:sz="13" w:space="0" w:color="D2D2F4"/>
            </w:tcBorders>
          </w:tcPr>
          <w:p>
            <w:pPr/>
          </w:p>
        </w:tc>
        <w:tc>
          <w:tcPr>
            <w:tcW w:w="1343" w:type="dxa"/>
            <w:vMerge/>
            <w:tcBorders>
              <w:left w:val="single" w:sz="4" w:space="0" w:color="8683E2"/>
              <w:bottom w:val="single" w:sz="4" w:space="0" w:color="8683E2"/>
              <w:right w:val="single" w:sz="4" w:space="0" w:color="8683E2"/>
            </w:tcBorders>
            <w:shd w:val="clear" w:color="auto" w:fill="D2D2F4"/>
          </w:tcPr>
          <w:p>
            <w:pPr/>
          </w:p>
        </w:tc>
      </w:tr>
      <w:tr>
        <w:trPr>
          <w:trHeight w:val="323" w:hRule="exact"/>
        </w:trPr>
        <w:tc>
          <w:tcPr>
            <w:tcW w:w="135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1367"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left="424" w:right="0"/>
              <w:jc w:val="left"/>
              <w:rPr>
                <w:rFonts w:ascii="华文细黑" w:hAnsi="华文细黑" w:cs="华文细黑" w:eastAsia="华文细黑" w:hint="default"/>
                <w:sz w:val="18"/>
                <w:szCs w:val="18"/>
              </w:rPr>
            </w:pPr>
            <w:r>
              <w:rPr>
                <w:rFonts w:ascii="华文细黑"/>
                <w:sz w:val="18"/>
              </w:rPr>
              <w:t>61,689,938</w:t>
            </w:r>
          </w:p>
        </w:tc>
        <w:tc>
          <w:tcPr>
            <w:tcW w:w="135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9"/>
              <w:jc w:val="right"/>
              <w:rPr>
                <w:rFonts w:ascii="华文细黑" w:hAnsi="华文细黑" w:cs="华文细黑" w:eastAsia="华文细黑" w:hint="default"/>
                <w:sz w:val="18"/>
                <w:szCs w:val="18"/>
              </w:rPr>
            </w:pPr>
            <w:r>
              <w:rPr>
                <w:rFonts w:ascii="华文细黑"/>
                <w:sz w:val="18"/>
              </w:rPr>
              <w:t>3,941,199</w:t>
            </w:r>
          </w:p>
        </w:tc>
        <w:tc>
          <w:tcPr>
            <w:tcW w:w="1390" w:type="dxa"/>
            <w:tcBorders>
              <w:top w:val="single" w:sz="4" w:space="0" w:color="8683E2"/>
              <w:left w:val="single" w:sz="13" w:space="0" w:color="D2D2F4"/>
              <w:bottom w:val="single" w:sz="4" w:space="0" w:color="8683E2"/>
              <w:right w:val="single" w:sz="10" w:space="0" w:color="D2D2F4"/>
            </w:tcBorders>
          </w:tcPr>
          <w:p>
            <w:pPr>
              <w:pStyle w:val="TableParagraph"/>
              <w:spacing w:line="240" w:lineRule="auto"/>
              <w:ind w:right="25"/>
              <w:jc w:val="right"/>
              <w:rPr>
                <w:rFonts w:ascii="华文细黑" w:hAnsi="华文细黑" w:cs="华文细黑" w:eastAsia="华文细黑" w:hint="default"/>
                <w:sz w:val="18"/>
                <w:szCs w:val="18"/>
              </w:rPr>
            </w:pPr>
            <w:r>
              <w:rPr>
                <w:rFonts w:ascii="华文细黑"/>
                <w:sz w:val="18"/>
              </w:rPr>
              <w:t>0</w:t>
            </w:r>
          </w:p>
        </w:tc>
        <w:tc>
          <w:tcPr>
            <w:tcW w:w="135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0"/>
              <w:jc w:val="right"/>
              <w:rPr>
                <w:rFonts w:ascii="华文细黑" w:hAnsi="华文细黑" w:cs="华文细黑" w:eastAsia="华文细黑" w:hint="default"/>
                <w:sz w:val="18"/>
                <w:szCs w:val="18"/>
              </w:rPr>
            </w:pPr>
            <w:r>
              <w:rPr>
                <w:rFonts w:ascii="华文细黑"/>
                <w:w w:val="95"/>
                <w:sz w:val="18"/>
              </w:rPr>
              <w:t>57,748,739</w:t>
            </w:r>
          </w:p>
        </w:tc>
        <w:tc>
          <w:tcPr>
            <w:tcW w:w="1379"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10"/>
              <w:jc w:val="center"/>
              <w:rPr>
                <w:rFonts w:ascii="华文细黑" w:hAnsi="华文细黑" w:cs="华文细黑" w:eastAsia="华文细黑" w:hint="default"/>
                <w:sz w:val="18"/>
                <w:szCs w:val="18"/>
              </w:rPr>
            </w:pPr>
            <w:r>
              <w:rPr>
                <w:rFonts w:ascii="华文细黑"/>
                <w:sz w:val="18"/>
              </w:rPr>
              <w:t>--</w:t>
            </w:r>
          </w:p>
        </w:tc>
        <w:tc>
          <w:tcPr>
            <w:tcW w:w="134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center"/>
              <w:rPr>
                <w:rFonts w:ascii="华文细黑" w:hAnsi="华文细黑" w:cs="华文细黑" w:eastAsia="华文细黑" w:hint="default"/>
                <w:sz w:val="18"/>
                <w:szCs w:val="18"/>
              </w:rPr>
            </w:pPr>
            <w:r>
              <w:rPr>
                <w:rFonts w:ascii="华文细黑"/>
                <w:sz w:val="18"/>
              </w:rPr>
              <w:t>--</w:t>
            </w:r>
          </w:p>
        </w:tc>
      </w:tr>
    </w:tbl>
    <w:p>
      <w:pPr>
        <w:spacing w:line="240" w:lineRule="auto" w:before="11"/>
        <w:rPr>
          <w:rFonts w:ascii="华文细黑" w:hAnsi="华文细黑" w:cs="华文细黑" w:eastAsia="华文细黑" w:hint="default"/>
          <w:sz w:val="26"/>
          <w:szCs w:val="26"/>
        </w:rPr>
      </w:pPr>
    </w:p>
    <w:p>
      <w:pPr>
        <w:spacing w:line="396" w:lineRule="exact" w:before="0"/>
        <w:ind w:left="154" w:right="1217" w:firstLine="0"/>
        <w:jc w:val="left"/>
        <w:rPr>
          <w:rFonts w:ascii="华文细黑" w:hAnsi="华文细黑" w:cs="华文细黑" w:eastAsia="华文细黑" w:hint="default"/>
          <w:sz w:val="30"/>
          <w:szCs w:val="30"/>
        </w:rPr>
      </w:pPr>
      <w:bookmarkStart w:name="二、证券发行与上市情况" w:id="135"/>
      <w:bookmarkEnd w:id="135"/>
      <w:r>
        <w:rPr/>
      </w:r>
      <w:r>
        <w:rPr>
          <w:rFonts w:ascii="华文细黑" w:hAnsi="华文细黑" w:cs="华文细黑" w:eastAsia="华文细黑" w:hint="default"/>
          <w:b/>
          <w:bCs/>
          <w:sz w:val="30"/>
          <w:szCs w:val="30"/>
        </w:rPr>
        <w:t>二、证券发行与上市情况</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40" w:lineRule="auto" w:before="0"/>
        <w:ind w:left="153" w:right="1217"/>
        <w:jc w:val="left"/>
        <w:rPr>
          <w:b w:val="0"/>
          <w:bCs w:val="0"/>
        </w:rPr>
      </w:pPr>
      <w:bookmarkStart w:name="1、报告期内证券发行（不含优先股）情况" w:id="136"/>
      <w:bookmarkEnd w:id="136"/>
      <w:r>
        <w:rPr>
          <w:b w:val="0"/>
          <w:bCs w:val="0"/>
        </w:rPr>
      </w:r>
      <w:r>
        <w:rPr>
          <w:rFonts w:ascii="华文细黑" w:hAnsi="华文细黑" w:cs="华文细黑" w:eastAsia="华文细黑" w:hint="default"/>
        </w:rPr>
        <w:t>1</w:t>
      </w:r>
      <w:r>
        <w:rPr/>
        <w:t>、报告期内证券发行（不含优先股）情况</w:t>
      </w:r>
      <w:r>
        <w:rPr>
          <w:b w:val="0"/>
          <w:bCs w:val="0"/>
        </w:rPr>
      </w:r>
    </w:p>
    <w:p>
      <w:pPr>
        <w:spacing w:line="240" w:lineRule="auto" w:before="12"/>
        <w:rPr>
          <w:rFonts w:ascii="华文细黑" w:hAnsi="华文细黑" w:cs="华文细黑" w:eastAsia="华文细黑" w:hint="default"/>
          <w:b/>
          <w:bCs/>
          <w:sz w:val="27"/>
          <w:szCs w:val="27"/>
        </w:rPr>
      </w:pPr>
    </w:p>
    <w:p>
      <w:pPr>
        <w:spacing w:line="316" w:lineRule="auto" w:before="0"/>
        <w:ind w:left="154" w:right="3909"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 适用 √</w:t>
      </w:r>
      <w:r>
        <w:rPr>
          <w:rFonts w:ascii="华文细黑" w:hAnsi="华文细黑" w:cs="华文细黑" w:eastAsia="华文细黑" w:hint="default"/>
          <w:spacing w:val="51"/>
          <w:sz w:val="21"/>
          <w:szCs w:val="21"/>
        </w:rPr>
        <w:t> </w:t>
      </w:r>
      <w:r>
        <w:rPr>
          <w:rFonts w:ascii="华文细黑" w:hAnsi="华文细黑" w:cs="华文细黑" w:eastAsia="华文细黑" w:hint="default"/>
          <w:sz w:val="21"/>
          <w:szCs w:val="21"/>
        </w:rPr>
        <w:t>不适用</w:t>
      </w:r>
      <w:r>
        <w:rPr>
          <w:rFonts w:ascii="华文细黑" w:hAnsi="华文细黑" w:cs="华文细黑" w:eastAsia="华文细黑" w:hint="default"/>
          <w:sz w:val="21"/>
          <w:szCs w:val="21"/>
        </w:rPr>
        <w:t> </w:t>
      </w:r>
      <w:bookmarkStart w:name="2、公司股份总数及股东结构的变动、公司资产和负债结构的变动情况说明" w:id="137"/>
      <w:bookmarkEnd w:id="137"/>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2</w:t>
      </w:r>
      <w:r>
        <w:rPr>
          <w:rFonts w:ascii="华文细黑" w:hAnsi="华文细黑" w:cs="华文细黑" w:eastAsia="华文细黑" w:hint="default"/>
          <w:b/>
          <w:bCs/>
          <w:sz w:val="21"/>
          <w:szCs w:val="21"/>
        </w:rPr>
        <w:t>、公司股份总数及股东结构的变动、公司资产和负债结构的变动情况说明</w:t>
      </w:r>
      <w:r>
        <w:rPr>
          <w:rFonts w:ascii="华文细黑" w:hAnsi="华文细黑" w:cs="华文细黑" w:eastAsia="华文细黑" w:hint="default"/>
          <w:sz w:val="21"/>
          <w:szCs w:val="21"/>
        </w:rPr>
      </w:r>
    </w:p>
    <w:p>
      <w:pPr>
        <w:spacing w:line="240" w:lineRule="auto" w:before="10"/>
        <w:rPr>
          <w:rFonts w:ascii="华文细黑" w:hAnsi="华文细黑" w:cs="华文细黑" w:eastAsia="华文细黑" w:hint="default"/>
          <w:b/>
          <w:bCs/>
          <w:sz w:val="22"/>
          <w:szCs w:val="22"/>
        </w:rPr>
      </w:pPr>
    </w:p>
    <w:p>
      <w:pPr>
        <w:pStyle w:val="BodyText"/>
        <w:spacing w:line="240" w:lineRule="auto"/>
        <w:ind w:left="153" w:right="1217"/>
        <w:jc w:val="left"/>
      </w:pPr>
      <w:r>
        <w:rPr/>
        <w:t>□  适用  √</w:t>
      </w:r>
      <w:r>
        <w:rPr>
          <w:spacing w:val="51"/>
        </w:rPr>
        <w:t> </w:t>
      </w:r>
      <w:r>
        <w:rPr/>
        <w:t>不适用</w:t>
      </w:r>
    </w:p>
    <w:p>
      <w:pPr>
        <w:spacing w:after="0" w:line="240" w:lineRule="auto"/>
        <w:jc w:val="left"/>
        <w:sectPr>
          <w:pgSz w:w="11910" w:h="16840"/>
          <w:pgMar w:header="877" w:footer="979" w:top="1100" w:bottom="1160" w:left="980" w:right="0"/>
        </w:sectPr>
      </w:pPr>
    </w:p>
    <w:p>
      <w:pPr>
        <w:spacing w:line="240" w:lineRule="auto" w:before="2"/>
        <w:rPr>
          <w:rFonts w:ascii="华文细黑" w:hAnsi="华文细黑" w:cs="华文细黑" w:eastAsia="华文细黑" w:hint="default"/>
          <w:sz w:val="20"/>
          <w:szCs w:val="20"/>
        </w:rPr>
      </w:pPr>
    </w:p>
    <w:p>
      <w:pPr>
        <w:pStyle w:val="Heading3"/>
        <w:spacing w:line="240" w:lineRule="auto"/>
        <w:ind w:left="153" w:right="1217"/>
        <w:jc w:val="left"/>
        <w:rPr>
          <w:b w:val="0"/>
          <w:bCs w:val="0"/>
        </w:rPr>
      </w:pPr>
      <w:bookmarkStart w:name="3、现存的内部职工股情况" w:id="138"/>
      <w:bookmarkEnd w:id="138"/>
      <w:r>
        <w:rPr>
          <w:b w:val="0"/>
          <w:bCs w:val="0"/>
        </w:rPr>
      </w:r>
      <w:r>
        <w:rPr>
          <w:rFonts w:ascii="华文细黑" w:hAnsi="华文细黑" w:cs="华文细黑" w:eastAsia="华文细黑" w:hint="default"/>
        </w:rPr>
        <w:t>3</w:t>
      </w:r>
      <w:r>
        <w:rPr/>
        <w:t>、现存的内部职工股情况</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240" w:lineRule="auto"/>
        <w:ind w:left="153" w:right="1217"/>
        <w:jc w:val="left"/>
      </w:pPr>
      <w:r>
        <w:rPr/>
        <w:t>□  适用  √</w:t>
      </w:r>
      <w:r>
        <w:rPr>
          <w:spacing w:val="51"/>
        </w:rPr>
        <w:t> </w:t>
      </w:r>
      <w:r>
        <w:rPr/>
        <w:t>不适用</w:t>
      </w:r>
    </w:p>
    <w:p>
      <w:pPr>
        <w:spacing w:before="171"/>
        <w:ind w:left="154" w:right="1217" w:firstLine="0"/>
        <w:jc w:val="left"/>
        <w:rPr>
          <w:rFonts w:ascii="华文细黑" w:hAnsi="华文细黑" w:cs="华文细黑" w:eastAsia="华文细黑" w:hint="default"/>
          <w:sz w:val="30"/>
          <w:szCs w:val="30"/>
        </w:rPr>
      </w:pPr>
      <w:bookmarkStart w:name="三、股东和实际控制人情况" w:id="139"/>
      <w:bookmarkEnd w:id="139"/>
      <w:r>
        <w:rPr/>
      </w:r>
      <w:r>
        <w:rPr>
          <w:rFonts w:ascii="华文细黑" w:hAnsi="华文细黑" w:cs="华文细黑" w:eastAsia="华文细黑" w:hint="default"/>
          <w:b/>
          <w:bCs/>
          <w:sz w:val="30"/>
          <w:szCs w:val="30"/>
        </w:rPr>
        <w:t>三、股东和实际控制人情况</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40" w:lineRule="auto" w:before="0"/>
        <w:ind w:left="153" w:right="1217"/>
        <w:jc w:val="left"/>
        <w:rPr>
          <w:b w:val="0"/>
          <w:bCs w:val="0"/>
        </w:rPr>
      </w:pPr>
      <w:bookmarkStart w:name="1、公司股东数量及持股情况" w:id="140"/>
      <w:bookmarkEnd w:id="140"/>
      <w:r>
        <w:rPr>
          <w:b w:val="0"/>
          <w:bCs w:val="0"/>
        </w:rPr>
      </w:r>
      <w:r>
        <w:rPr>
          <w:rFonts w:ascii="华文细黑" w:hAnsi="华文细黑" w:cs="华文细黑" w:eastAsia="华文细黑" w:hint="default"/>
        </w:rPr>
        <w:t>1</w:t>
      </w:r>
      <w:r>
        <w:rPr/>
        <w:t>、公司股东数量及持股情况</w:t>
      </w:r>
      <w:r>
        <w:rPr>
          <w:b w:val="0"/>
          <w:bCs w:val="0"/>
        </w:rPr>
      </w:r>
    </w:p>
    <w:p>
      <w:pPr>
        <w:spacing w:line="240" w:lineRule="auto" w:before="10"/>
        <w:rPr>
          <w:rFonts w:ascii="华文细黑" w:hAnsi="华文细黑" w:cs="华文细黑" w:eastAsia="华文细黑" w:hint="default"/>
          <w:b/>
          <w:bCs/>
          <w:sz w:val="21"/>
          <w:szCs w:val="21"/>
        </w:rPr>
      </w:pPr>
    </w:p>
    <w:p>
      <w:pPr>
        <w:pStyle w:val="BodyText"/>
        <w:spacing w:line="240" w:lineRule="auto" w:before="10"/>
        <w:ind w:left="0" w:right="1130"/>
        <w:jc w:val="right"/>
      </w:pPr>
      <w:r>
        <w:rPr/>
        <w:t>单位：股</w:t>
      </w:r>
    </w:p>
    <w:p>
      <w:pPr>
        <w:spacing w:line="240" w:lineRule="auto" w:before="11"/>
        <w:rPr>
          <w:rFonts w:ascii="华文细黑" w:hAnsi="华文细黑" w:cs="华文细黑" w:eastAsia="华文细黑"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97"/>
        <w:gridCol w:w="287"/>
        <w:gridCol w:w="339"/>
        <w:gridCol w:w="734"/>
        <w:gridCol w:w="1320"/>
        <w:gridCol w:w="834"/>
        <w:gridCol w:w="362"/>
        <w:gridCol w:w="981"/>
        <w:gridCol w:w="215"/>
        <w:gridCol w:w="1197"/>
        <w:gridCol w:w="1055"/>
        <w:gridCol w:w="141"/>
        <w:gridCol w:w="1184"/>
      </w:tblGrid>
      <w:tr>
        <w:trPr>
          <w:trHeight w:val="1883" w:hRule="exact"/>
        </w:trPr>
        <w:tc>
          <w:tcPr>
            <w:tcW w:w="1184"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26"/>
                <w:szCs w:val="26"/>
              </w:rPr>
            </w:pPr>
          </w:p>
          <w:p>
            <w:pPr>
              <w:pStyle w:val="TableParagraph"/>
              <w:spacing w:line="295" w:lineRule="auto"/>
              <w:ind w:left="11" w:right="8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报告期末普通 股股东总数</w:t>
            </w:r>
          </w:p>
        </w:tc>
        <w:tc>
          <w:tcPr>
            <w:tcW w:w="1073" w:type="dxa"/>
            <w:gridSpan w:val="2"/>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4"/>
              <w:ind w:right="0"/>
              <w:jc w:val="left"/>
              <w:rPr>
                <w:rFonts w:ascii="华文细黑" w:hAnsi="华文细黑" w:cs="华文细黑" w:eastAsia="华文细黑" w:hint="default"/>
                <w:sz w:val="19"/>
                <w:szCs w:val="19"/>
              </w:rPr>
            </w:pPr>
          </w:p>
          <w:p>
            <w:pPr>
              <w:pStyle w:val="TableParagraph"/>
              <w:spacing w:line="240" w:lineRule="auto"/>
              <w:ind w:left="491" w:right="0"/>
              <w:jc w:val="left"/>
              <w:rPr>
                <w:rFonts w:ascii="华文细黑" w:hAnsi="华文细黑" w:cs="华文细黑" w:eastAsia="华文细黑" w:hint="default"/>
                <w:sz w:val="18"/>
                <w:szCs w:val="18"/>
              </w:rPr>
            </w:pPr>
            <w:r>
              <w:rPr>
                <w:rFonts w:ascii="华文细黑"/>
                <w:sz w:val="18"/>
              </w:rPr>
              <w:t>52,660</w:t>
            </w:r>
          </w:p>
        </w:tc>
        <w:tc>
          <w:tcPr>
            <w:tcW w:w="132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15"/>
                <w:szCs w:val="15"/>
              </w:rPr>
            </w:pPr>
          </w:p>
          <w:p>
            <w:pPr>
              <w:pStyle w:val="TableParagraph"/>
              <w:spacing w:line="295" w:lineRule="auto"/>
              <w:ind w:left="22" w:right="25"/>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年度报告披露日 前上一月末普通 股股东总数</w:t>
            </w:r>
          </w:p>
        </w:tc>
        <w:tc>
          <w:tcPr>
            <w:tcW w:w="1196" w:type="dxa"/>
            <w:gridSpan w:val="2"/>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4"/>
              <w:ind w:right="0"/>
              <w:jc w:val="left"/>
              <w:rPr>
                <w:rFonts w:ascii="华文细黑" w:hAnsi="华文细黑" w:cs="华文细黑" w:eastAsia="华文细黑" w:hint="default"/>
                <w:sz w:val="19"/>
                <w:szCs w:val="19"/>
              </w:rPr>
            </w:pPr>
          </w:p>
          <w:p>
            <w:pPr>
              <w:pStyle w:val="TableParagraph"/>
              <w:spacing w:line="240" w:lineRule="auto"/>
              <w:ind w:left="613" w:right="0"/>
              <w:jc w:val="left"/>
              <w:rPr>
                <w:rFonts w:ascii="华文细黑" w:hAnsi="华文细黑" w:cs="华文细黑" w:eastAsia="华文细黑" w:hint="default"/>
                <w:sz w:val="18"/>
                <w:szCs w:val="18"/>
              </w:rPr>
            </w:pPr>
            <w:r>
              <w:rPr>
                <w:rFonts w:ascii="华文细黑"/>
                <w:sz w:val="18"/>
              </w:rPr>
              <w:t>49,624</w:t>
            </w:r>
          </w:p>
        </w:tc>
        <w:tc>
          <w:tcPr>
            <w:tcW w:w="1196"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6"/>
              <w:ind w:left="22" w:right="8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报告期末表决 权恢复的优先 股股东总数</w:t>
            </w:r>
          </w:p>
          <w:p>
            <w:pPr>
              <w:pStyle w:val="TableParagraph"/>
              <w:spacing w:line="295" w:lineRule="auto" w:before="13"/>
              <w:ind w:left="22" w:right="21"/>
              <w:jc w:val="both"/>
              <w:rPr>
                <w:rFonts w:ascii="华文细黑" w:hAnsi="华文细黑" w:cs="华文细黑" w:eastAsia="华文细黑" w:hint="default"/>
                <w:sz w:val="18"/>
                <w:szCs w:val="18"/>
              </w:rPr>
            </w:pPr>
            <w:r>
              <w:rPr>
                <w:rFonts w:ascii="华文细黑" w:hAnsi="华文细黑" w:cs="华文细黑" w:eastAsia="华文细黑" w:hint="default"/>
                <w:spacing w:val="-18"/>
                <w:sz w:val="18"/>
                <w:szCs w:val="18"/>
              </w:rPr>
              <w:t>（如有）（参见</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40"/>
                <w:sz w:val="18"/>
                <w:szCs w:val="18"/>
              </w:rPr>
            </w:r>
            <w:r>
              <w:rPr>
                <w:rFonts w:ascii="华文细黑" w:hAnsi="华文细黑" w:cs="华文细黑" w:eastAsia="华文细黑" w:hint="default"/>
                <w:sz w:val="18"/>
                <w:szCs w:val="18"/>
              </w:rPr>
              <w:t>注</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8</w:t>
            </w:r>
            <w:r>
              <w:rPr>
                <w:rFonts w:ascii="华文细黑" w:hAnsi="华文细黑" w:cs="华文细黑" w:eastAsia="华文细黑" w:hint="default"/>
                <w:sz w:val="18"/>
                <w:szCs w:val="18"/>
              </w:rPr>
              <w:t>）</w:t>
            </w:r>
          </w:p>
        </w:tc>
        <w:tc>
          <w:tcPr>
            <w:tcW w:w="119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4"/>
              <w:ind w:right="0"/>
              <w:jc w:val="left"/>
              <w:rPr>
                <w:rFonts w:ascii="华文细黑" w:hAnsi="华文细黑" w:cs="华文细黑" w:eastAsia="华文细黑" w:hint="default"/>
                <w:sz w:val="19"/>
                <w:szCs w:val="19"/>
              </w:rPr>
            </w:pPr>
          </w:p>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0</w:t>
            </w:r>
          </w:p>
        </w:tc>
        <w:tc>
          <w:tcPr>
            <w:tcW w:w="1196"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2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年度报告披露 日前上一月末 表决权恢复的 优先股股东总 </w:t>
            </w:r>
            <w:r>
              <w:rPr>
                <w:rFonts w:ascii="华文细黑" w:hAnsi="华文细黑" w:cs="华文细黑" w:eastAsia="华文细黑" w:hint="default"/>
                <w:spacing w:val="-18"/>
                <w:sz w:val="18"/>
                <w:szCs w:val="18"/>
              </w:rPr>
              <w:t>数（如有）（参</w:t>
            </w:r>
            <w:r>
              <w:rPr>
                <w:rFonts w:ascii="华文细黑" w:hAnsi="华文细黑" w:cs="华文细黑" w:eastAsia="华文细黑" w:hint="default"/>
                <w:spacing w:val="-39"/>
                <w:sz w:val="18"/>
                <w:szCs w:val="18"/>
              </w:rPr>
              <w:t> </w:t>
            </w:r>
            <w:r>
              <w:rPr>
                <w:rFonts w:ascii="华文细黑" w:hAnsi="华文细黑" w:cs="华文细黑" w:eastAsia="华文细黑" w:hint="default"/>
                <w:spacing w:val="-39"/>
                <w:sz w:val="18"/>
                <w:szCs w:val="18"/>
              </w:rPr>
            </w:r>
            <w:r>
              <w:rPr>
                <w:rFonts w:ascii="华文细黑" w:hAnsi="华文细黑" w:cs="华文细黑" w:eastAsia="华文细黑" w:hint="default"/>
                <w:sz w:val="18"/>
                <w:szCs w:val="18"/>
              </w:rPr>
              <w:t>见注</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8</w:t>
            </w:r>
            <w:r>
              <w:rPr>
                <w:rFonts w:ascii="华文细黑" w:hAnsi="华文细黑" w:cs="华文细黑" w:eastAsia="华文细黑" w:hint="default"/>
                <w:sz w:val="18"/>
                <w:szCs w:val="18"/>
              </w:rPr>
              <w:t>）</w:t>
            </w:r>
          </w:p>
        </w:tc>
        <w:tc>
          <w:tcPr>
            <w:tcW w:w="118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4"/>
              <w:ind w:right="0"/>
              <w:jc w:val="left"/>
              <w:rPr>
                <w:rFonts w:ascii="华文细黑" w:hAnsi="华文细黑" w:cs="华文细黑" w:eastAsia="华文细黑" w:hint="default"/>
                <w:sz w:val="19"/>
                <w:szCs w:val="19"/>
              </w:rPr>
            </w:pPr>
          </w:p>
          <w:p>
            <w:pPr>
              <w:pStyle w:val="TableParagraph"/>
              <w:spacing w:line="240" w:lineRule="auto"/>
              <w:ind w:right="9"/>
              <w:jc w:val="right"/>
              <w:rPr>
                <w:rFonts w:ascii="华文细黑" w:hAnsi="华文细黑" w:cs="华文细黑" w:eastAsia="华文细黑" w:hint="default"/>
                <w:sz w:val="18"/>
                <w:szCs w:val="18"/>
              </w:rPr>
            </w:pPr>
            <w:r>
              <w:rPr>
                <w:rFonts w:ascii="华文细黑"/>
                <w:sz w:val="18"/>
              </w:rPr>
              <w:t>0</w:t>
            </w:r>
          </w:p>
        </w:tc>
      </w:tr>
      <w:tr>
        <w:trPr>
          <w:trHeight w:val="322" w:hRule="exact"/>
        </w:trPr>
        <w:tc>
          <w:tcPr>
            <w:tcW w:w="9546" w:type="dxa"/>
            <w:gridSpan w:val="13"/>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3039" w:right="0"/>
              <w:jc w:val="left"/>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持股 </w:t>
            </w:r>
            <w:r>
              <w:rPr>
                <w:rFonts w:ascii="华文细黑" w:hAnsi="华文细黑" w:cs="华文细黑" w:eastAsia="华文细黑" w:hint="default"/>
                <w:b/>
                <w:bCs/>
                <w:sz w:val="18"/>
                <w:szCs w:val="18"/>
              </w:rPr>
              <w:t>5%</w:t>
            </w:r>
            <w:r>
              <w:rPr>
                <w:rFonts w:ascii="华文细黑" w:hAnsi="华文细黑" w:cs="华文细黑" w:eastAsia="华文细黑" w:hint="default"/>
                <w:b/>
                <w:bCs/>
                <w:sz w:val="18"/>
                <w:szCs w:val="18"/>
              </w:rPr>
              <w:t>以上的股东或前 </w:t>
            </w:r>
            <w:r>
              <w:rPr>
                <w:rFonts w:ascii="华文细黑" w:hAnsi="华文细黑" w:cs="华文细黑" w:eastAsia="华文细黑" w:hint="default"/>
                <w:b/>
                <w:bCs/>
                <w:sz w:val="18"/>
                <w:szCs w:val="18"/>
              </w:rPr>
              <w:t>10</w:t>
            </w:r>
            <w:r>
              <w:rPr>
                <w:rFonts w:ascii="华文细黑" w:hAnsi="华文细黑" w:cs="华文细黑" w:eastAsia="华文细黑" w:hint="default"/>
                <w:b/>
                <w:bCs/>
                <w:spacing w:val="-5"/>
                <w:sz w:val="18"/>
                <w:szCs w:val="18"/>
              </w:rPr>
              <w:t> </w:t>
            </w:r>
            <w:r>
              <w:rPr>
                <w:rFonts w:ascii="华文细黑" w:hAnsi="华文细黑" w:cs="华文细黑" w:eastAsia="华文细黑" w:hint="default"/>
                <w:b/>
                <w:bCs/>
                <w:sz w:val="18"/>
                <w:szCs w:val="18"/>
              </w:rPr>
              <w:t>名股东持股情况</w:t>
            </w:r>
            <w:r>
              <w:rPr>
                <w:rFonts w:ascii="华文细黑" w:hAnsi="华文细黑" w:cs="华文细黑" w:eastAsia="华文细黑" w:hint="default"/>
                <w:sz w:val="18"/>
                <w:szCs w:val="18"/>
              </w:rPr>
            </w:r>
          </w:p>
        </w:tc>
      </w:tr>
      <w:tr>
        <w:trPr>
          <w:trHeight w:val="161" w:hRule="exact"/>
        </w:trPr>
        <w:tc>
          <w:tcPr>
            <w:tcW w:w="897" w:type="dxa"/>
            <w:vMerge w:val="restart"/>
            <w:tcBorders>
              <w:top w:val="single" w:sz="4" w:space="0" w:color="8683E2"/>
              <w:left w:val="single" w:sz="4" w:space="0" w:color="8683E2"/>
              <w:right w:val="single" w:sz="4" w:space="0" w:color="8683E2"/>
            </w:tcBorders>
            <w:shd w:val="clear" w:color="auto" w:fill="D2D2F4"/>
          </w:tcPr>
          <w:p>
            <w:pPr/>
          </w:p>
        </w:tc>
        <w:tc>
          <w:tcPr>
            <w:tcW w:w="626"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20" w:type="dxa"/>
            <w:tcBorders>
              <w:top w:val="single" w:sz="4" w:space="0" w:color="8683E2"/>
              <w:left w:val="single" w:sz="4" w:space="0" w:color="8683E2"/>
              <w:bottom w:val="nil" w:sz="6" w:space="0" w:color="auto"/>
              <w:right w:val="single" w:sz="4" w:space="0" w:color="8683E2"/>
            </w:tcBorders>
            <w:shd w:val="clear" w:color="auto" w:fill="D2D2F4"/>
          </w:tcPr>
          <w:p>
            <w:pPr/>
          </w:p>
        </w:tc>
        <w:tc>
          <w:tcPr>
            <w:tcW w:w="834"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56" w:right="45" w:hanging="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 增减变动 情况</w:t>
            </w:r>
          </w:p>
        </w:tc>
        <w:tc>
          <w:tcPr>
            <w:tcW w:w="1343"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412"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2380" w:type="dxa"/>
            <w:gridSpan w:val="3"/>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56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质押或冻结情况</w:t>
            </w:r>
          </w:p>
        </w:tc>
      </w:tr>
      <w:tr>
        <w:trPr>
          <w:trHeight w:val="159" w:hRule="exact"/>
        </w:trPr>
        <w:tc>
          <w:tcPr>
            <w:tcW w:w="897" w:type="dxa"/>
            <w:vMerge/>
            <w:tcBorders>
              <w:left w:val="single" w:sz="4" w:space="0" w:color="8683E2"/>
              <w:bottom w:val="nil" w:sz="6" w:space="0" w:color="auto"/>
              <w:right w:val="single" w:sz="4" w:space="0" w:color="8683E2"/>
            </w:tcBorders>
            <w:shd w:val="clear" w:color="auto" w:fill="D2D2F4"/>
          </w:tcPr>
          <w:p>
            <w:pPr/>
          </w:p>
        </w:tc>
        <w:tc>
          <w:tcPr>
            <w:tcW w:w="626" w:type="dxa"/>
            <w:gridSpan w:val="2"/>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12" w:right="41"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股东性 质</w:t>
            </w:r>
          </w:p>
        </w:tc>
        <w:tc>
          <w:tcPr>
            <w:tcW w:w="73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65" w:right="96"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持股比 例</w:t>
            </w:r>
          </w:p>
        </w:tc>
        <w:tc>
          <w:tcPr>
            <w:tcW w:w="1320"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563" w:right="24" w:hanging="54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报告期末持股数 量</w:t>
            </w:r>
          </w:p>
        </w:tc>
        <w:tc>
          <w:tcPr>
            <w:tcW w:w="834" w:type="dxa"/>
            <w:vMerge/>
            <w:tcBorders>
              <w:left w:val="single" w:sz="4" w:space="0" w:color="8683E2"/>
              <w:right w:val="single" w:sz="4" w:space="0" w:color="8683E2"/>
            </w:tcBorders>
            <w:shd w:val="clear" w:color="auto" w:fill="D2D2F4"/>
          </w:tcPr>
          <w:p>
            <w:pPr/>
          </w:p>
        </w:tc>
        <w:tc>
          <w:tcPr>
            <w:tcW w:w="1343" w:type="dxa"/>
            <w:gridSpan w:val="2"/>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15" w:right="35"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持有有限售条件 的股份数量</w:t>
            </w:r>
          </w:p>
        </w:tc>
        <w:tc>
          <w:tcPr>
            <w:tcW w:w="1412" w:type="dxa"/>
            <w:gridSpan w:val="2"/>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44" w:right="76"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持有无限售条件 的股份数量</w:t>
            </w:r>
          </w:p>
        </w:tc>
        <w:tc>
          <w:tcPr>
            <w:tcW w:w="2380" w:type="dxa"/>
            <w:gridSpan w:val="3"/>
            <w:vMerge/>
            <w:tcBorders>
              <w:left w:val="single" w:sz="4" w:space="0" w:color="8683E2"/>
              <w:bottom w:val="single" w:sz="4" w:space="0" w:color="8683E2"/>
              <w:right w:val="single" w:sz="4" w:space="0" w:color="8683E2"/>
            </w:tcBorders>
            <w:shd w:val="clear" w:color="auto" w:fill="D2D2F4"/>
          </w:tcPr>
          <w:p>
            <w:pPr/>
          </w:p>
        </w:tc>
      </w:tr>
      <w:tr>
        <w:trPr>
          <w:trHeight w:val="159" w:hRule="exact"/>
        </w:trPr>
        <w:tc>
          <w:tcPr>
            <w:tcW w:w="897" w:type="dxa"/>
            <w:vMerge w:val="restart"/>
            <w:tcBorders>
              <w:top w:val="nil" w:sz="6" w:space="0" w:color="auto"/>
              <w:left w:val="single" w:sz="13" w:space="0" w:color="D2D2F4"/>
              <w:right w:val="single" w:sz="23" w:space="0" w:color="D2D2F4"/>
            </w:tcBorders>
          </w:tcPr>
          <w:p>
            <w:pPr>
              <w:pStyle w:val="TableParagraph"/>
              <w:tabs>
                <w:tab w:pos="852" w:val="left" w:leader="none"/>
              </w:tabs>
              <w:spacing w:line="251" w:lineRule="exact"/>
              <w:ind w:right="0"/>
              <w:jc w:val="left"/>
              <w:rPr>
                <w:rFonts w:ascii="华文细黑" w:hAnsi="华文细黑" w:cs="华文细黑" w:eastAsia="华文细黑"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F4" w:color="auto" w:val="clear"/>
              </w:rPr>
              <w:t> </w:t>
            </w:r>
            <w:r>
              <w:rPr>
                <w:rFonts w:ascii="Times New Roman" w:hAnsi="Times New Roman" w:cs="Times New Roman" w:eastAsia="Times New Roman" w:hint="default"/>
                <w:spacing w:val="-24"/>
                <w:sz w:val="18"/>
                <w:szCs w:val="18"/>
                <w:shd w:fill="D2D2F4" w:color="auto" w:val="clear"/>
              </w:rPr>
              <w:t> </w:t>
            </w:r>
            <w:r>
              <w:rPr>
                <w:rFonts w:ascii="华文细黑" w:hAnsi="华文细黑" w:cs="华文细黑" w:eastAsia="华文细黑" w:hint="default"/>
                <w:sz w:val="18"/>
                <w:szCs w:val="18"/>
                <w:shd w:fill="D2D2F4" w:color="auto" w:val="clear"/>
              </w:rPr>
              <w:t>股东名称</w:t>
              <w:tab/>
            </w:r>
            <w:r>
              <w:rPr>
                <w:rFonts w:ascii="华文细黑" w:hAnsi="华文细黑" w:cs="华文细黑" w:eastAsia="华文细黑" w:hint="default"/>
                <w:sz w:val="18"/>
                <w:szCs w:val="18"/>
              </w:rPr>
            </w:r>
          </w:p>
        </w:tc>
        <w:tc>
          <w:tcPr>
            <w:tcW w:w="626" w:type="dxa"/>
            <w:gridSpan w:val="2"/>
            <w:vMerge/>
            <w:tcBorders>
              <w:left w:val="single" w:sz="4" w:space="0" w:color="8683E2"/>
              <w:right w:val="single" w:sz="4" w:space="0" w:color="8683E2"/>
            </w:tcBorders>
            <w:shd w:val="clear" w:color="auto" w:fill="D2D2F4"/>
          </w:tcPr>
          <w:p>
            <w:pPr/>
          </w:p>
        </w:tc>
        <w:tc>
          <w:tcPr>
            <w:tcW w:w="734" w:type="dxa"/>
            <w:vMerge/>
            <w:tcBorders>
              <w:left w:val="single" w:sz="4" w:space="0" w:color="8683E2"/>
              <w:right w:val="single" w:sz="4" w:space="0" w:color="8683E2"/>
            </w:tcBorders>
            <w:shd w:val="clear" w:color="auto" w:fill="D2D2F4"/>
          </w:tcPr>
          <w:p>
            <w:pPr/>
          </w:p>
        </w:tc>
        <w:tc>
          <w:tcPr>
            <w:tcW w:w="1320" w:type="dxa"/>
            <w:vMerge/>
            <w:tcBorders>
              <w:left w:val="single" w:sz="4" w:space="0" w:color="8683E2"/>
              <w:right w:val="single" w:sz="4" w:space="0" w:color="8683E2"/>
            </w:tcBorders>
            <w:shd w:val="clear" w:color="auto" w:fill="D2D2F4"/>
          </w:tcPr>
          <w:p>
            <w:pPr/>
          </w:p>
        </w:tc>
        <w:tc>
          <w:tcPr>
            <w:tcW w:w="834" w:type="dxa"/>
            <w:vMerge/>
            <w:tcBorders>
              <w:left w:val="single" w:sz="4" w:space="0" w:color="8683E2"/>
              <w:right w:val="single" w:sz="4" w:space="0" w:color="8683E2"/>
            </w:tcBorders>
            <w:shd w:val="clear" w:color="auto" w:fill="D2D2F4"/>
          </w:tcPr>
          <w:p>
            <w:pPr/>
          </w:p>
        </w:tc>
        <w:tc>
          <w:tcPr>
            <w:tcW w:w="1343" w:type="dxa"/>
            <w:gridSpan w:val="2"/>
            <w:vMerge/>
            <w:tcBorders>
              <w:left w:val="single" w:sz="4" w:space="0" w:color="8683E2"/>
              <w:right w:val="single" w:sz="4" w:space="0" w:color="8683E2"/>
            </w:tcBorders>
            <w:shd w:val="clear" w:color="auto" w:fill="D2D2F4"/>
          </w:tcPr>
          <w:p>
            <w:pPr/>
          </w:p>
        </w:tc>
        <w:tc>
          <w:tcPr>
            <w:tcW w:w="1412" w:type="dxa"/>
            <w:gridSpan w:val="2"/>
            <w:vMerge/>
            <w:tcBorders>
              <w:left w:val="single" w:sz="4" w:space="0" w:color="8683E2"/>
              <w:right w:val="single" w:sz="4" w:space="0" w:color="8683E2"/>
            </w:tcBorders>
            <w:shd w:val="clear" w:color="auto" w:fill="D2D2F4"/>
          </w:tcPr>
          <w:p>
            <w:pPr/>
          </w:p>
        </w:tc>
        <w:tc>
          <w:tcPr>
            <w:tcW w:w="1055" w:type="dxa"/>
            <w:tcBorders>
              <w:top w:val="single" w:sz="4" w:space="0" w:color="8683E2"/>
              <w:left w:val="single" w:sz="4" w:space="0" w:color="8683E2"/>
              <w:bottom w:val="nil" w:sz="6" w:space="0" w:color="auto"/>
              <w:right w:val="single" w:sz="4" w:space="0" w:color="8683E2"/>
            </w:tcBorders>
            <w:shd w:val="clear" w:color="auto" w:fill="D2D2F4"/>
          </w:tcPr>
          <w:p>
            <w:pPr/>
          </w:p>
        </w:tc>
        <w:tc>
          <w:tcPr>
            <w:tcW w:w="1325" w:type="dxa"/>
            <w:gridSpan w:val="2"/>
            <w:tcBorders>
              <w:top w:val="single" w:sz="4" w:space="0" w:color="8683E2"/>
              <w:left w:val="single" w:sz="4" w:space="0" w:color="8683E2"/>
              <w:bottom w:val="nil" w:sz="6" w:space="0" w:color="auto"/>
              <w:right w:val="single" w:sz="4" w:space="0" w:color="8683E2"/>
            </w:tcBorders>
            <w:shd w:val="clear" w:color="auto" w:fill="D2D2F4"/>
          </w:tcPr>
          <w:p>
            <w:pPr/>
          </w:p>
        </w:tc>
      </w:tr>
      <w:tr>
        <w:trPr>
          <w:trHeight w:val="150" w:hRule="exact"/>
        </w:trPr>
        <w:tc>
          <w:tcPr>
            <w:tcW w:w="897" w:type="dxa"/>
            <w:vMerge/>
            <w:tcBorders>
              <w:left w:val="single" w:sz="13" w:space="0" w:color="D2D2F4"/>
              <w:bottom w:val="nil" w:sz="6" w:space="0" w:color="auto"/>
              <w:right w:val="single" w:sz="23" w:space="0" w:color="D2D2F4"/>
            </w:tcBorders>
          </w:tcPr>
          <w:p>
            <w:pPr/>
          </w:p>
        </w:tc>
        <w:tc>
          <w:tcPr>
            <w:tcW w:w="626" w:type="dxa"/>
            <w:gridSpan w:val="2"/>
            <w:vMerge/>
            <w:tcBorders>
              <w:left w:val="single" w:sz="4" w:space="0" w:color="8683E2"/>
              <w:right w:val="single" w:sz="4" w:space="0" w:color="8683E2"/>
            </w:tcBorders>
            <w:shd w:val="clear" w:color="auto" w:fill="D2D2F4"/>
          </w:tcPr>
          <w:p>
            <w:pPr/>
          </w:p>
        </w:tc>
        <w:tc>
          <w:tcPr>
            <w:tcW w:w="734" w:type="dxa"/>
            <w:vMerge/>
            <w:tcBorders>
              <w:left w:val="single" w:sz="4" w:space="0" w:color="8683E2"/>
              <w:right w:val="single" w:sz="4" w:space="0" w:color="8683E2"/>
            </w:tcBorders>
            <w:shd w:val="clear" w:color="auto" w:fill="D2D2F4"/>
          </w:tcPr>
          <w:p>
            <w:pPr/>
          </w:p>
        </w:tc>
        <w:tc>
          <w:tcPr>
            <w:tcW w:w="1320" w:type="dxa"/>
            <w:vMerge/>
            <w:tcBorders>
              <w:left w:val="single" w:sz="4" w:space="0" w:color="8683E2"/>
              <w:right w:val="single" w:sz="4" w:space="0" w:color="8683E2"/>
            </w:tcBorders>
            <w:shd w:val="clear" w:color="auto" w:fill="D2D2F4"/>
          </w:tcPr>
          <w:p>
            <w:pPr/>
          </w:p>
        </w:tc>
        <w:tc>
          <w:tcPr>
            <w:tcW w:w="834" w:type="dxa"/>
            <w:vMerge/>
            <w:tcBorders>
              <w:left w:val="single" w:sz="4" w:space="0" w:color="8683E2"/>
              <w:right w:val="single" w:sz="4" w:space="0" w:color="8683E2"/>
            </w:tcBorders>
            <w:shd w:val="clear" w:color="auto" w:fill="D2D2F4"/>
          </w:tcPr>
          <w:p>
            <w:pPr/>
          </w:p>
        </w:tc>
        <w:tc>
          <w:tcPr>
            <w:tcW w:w="1343" w:type="dxa"/>
            <w:gridSpan w:val="2"/>
            <w:vMerge/>
            <w:tcBorders>
              <w:left w:val="single" w:sz="4" w:space="0" w:color="8683E2"/>
              <w:right w:val="single" w:sz="4" w:space="0" w:color="8683E2"/>
            </w:tcBorders>
            <w:shd w:val="clear" w:color="auto" w:fill="D2D2F4"/>
          </w:tcPr>
          <w:p>
            <w:pPr/>
          </w:p>
        </w:tc>
        <w:tc>
          <w:tcPr>
            <w:tcW w:w="1412" w:type="dxa"/>
            <w:gridSpan w:val="2"/>
            <w:vMerge/>
            <w:tcBorders>
              <w:left w:val="single" w:sz="4" w:space="0" w:color="8683E2"/>
              <w:right w:val="single" w:sz="4" w:space="0" w:color="8683E2"/>
            </w:tcBorders>
            <w:shd w:val="clear" w:color="auto" w:fill="D2D2F4"/>
          </w:tcPr>
          <w:p>
            <w:pPr/>
          </w:p>
        </w:tc>
        <w:tc>
          <w:tcPr>
            <w:tcW w:w="1055" w:type="dxa"/>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left="15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股份状态</w:t>
            </w:r>
          </w:p>
        </w:tc>
        <w:tc>
          <w:tcPr>
            <w:tcW w:w="1325" w:type="dxa"/>
            <w:gridSpan w:val="2"/>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数量</w:t>
            </w:r>
          </w:p>
        </w:tc>
      </w:tr>
      <w:tr>
        <w:trPr>
          <w:trHeight w:val="156" w:hRule="exact"/>
        </w:trPr>
        <w:tc>
          <w:tcPr>
            <w:tcW w:w="897" w:type="dxa"/>
            <w:vMerge w:val="restart"/>
            <w:tcBorders>
              <w:top w:val="nil" w:sz="6" w:space="0" w:color="auto"/>
              <w:left w:val="single" w:sz="4" w:space="0" w:color="8683E2"/>
              <w:right w:val="single" w:sz="4" w:space="0" w:color="8683E2"/>
            </w:tcBorders>
            <w:shd w:val="clear" w:color="auto" w:fill="D2D2F4"/>
          </w:tcPr>
          <w:p>
            <w:pPr/>
          </w:p>
        </w:tc>
        <w:tc>
          <w:tcPr>
            <w:tcW w:w="626" w:type="dxa"/>
            <w:gridSpan w:val="2"/>
            <w:vMerge/>
            <w:tcBorders>
              <w:left w:val="single" w:sz="4" w:space="0" w:color="8683E2"/>
              <w:bottom w:val="nil" w:sz="6" w:space="0" w:color="auto"/>
              <w:right w:val="single" w:sz="4" w:space="0" w:color="8683E2"/>
            </w:tcBorders>
            <w:shd w:val="clear" w:color="auto" w:fill="D2D2F4"/>
          </w:tcPr>
          <w:p>
            <w:pPr/>
          </w:p>
        </w:tc>
        <w:tc>
          <w:tcPr>
            <w:tcW w:w="734" w:type="dxa"/>
            <w:vMerge/>
            <w:tcBorders>
              <w:left w:val="single" w:sz="4" w:space="0" w:color="8683E2"/>
              <w:bottom w:val="nil" w:sz="6" w:space="0" w:color="auto"/>
              <w:right w:val="single" w:sz="4" w:space="0" w:color="8683E2"/>
            </w:tcBorders>
            <w:shd w:val="clear" w:color="auto" w:fill="D2D2F4"/>
          </w:tcPr>
          <w:p>
            <w:pPr/>
          </w:p>
        </w:tc>
        <w:tc>
          <w:tcPr>
            <w:tcW w:w="1320" w:type="dxa"/>
            <w:vMerge/>
            <w:tcBorders>
              <w:left w:val="single" w:sz="4" w:space="0" w:color="8683E2"/>
              <w:bottom w:val="nil" w:sz="6" w:space="0" w:color="auto"/>
              <w:right w:val="single" w:sz="4" w:space="0" w:color="8683E2"/>
            </w:tcBorders>
            <w:shd w:val="clear" w:color="auto" w:fill="D2D2F4"/>
          </w:tcPr>
          <w:p>
            <w:pPr/>
          </w:p>
        </w:tc>
        <w:tc>
          <w:tcPr>
            <w:tcW w:w="834" w:type="dxa"/>
            <w:vMerge/>
            <w:tcBorders>
              <w:left w:val="single" w:sz="4" w:space="0" w:color="8683E2"/>
              <w:right w:val="single" w:sz="4" w:space="0" w:color="8683E2"/>
            </w:tcBorders>
            <w:shd w:val="clear" w:color="auto" w:fill="D2D2F4"/>
          </w:tcPr>
          <w:p>
            <w:pPr/>
          </w:p>
        </w:tc>
        <w:tc>
          <w:tcPr>
            <w:tcW w:w="1343" w:type="dxa"/>
            <w:gridSpan w:val="2"/>
            <w:vMerge/>
            <w:tcBorders>
              <w:left w:val="single" w:sz="4" w:space="0" w:color="8683E2"/>
              <w:bottom w:val="nil" w:sz="6" w:space="0" w:color="auto"/>
              <w:right w:val="single" w:sz="4" w:space="0" w:color="8683E2"/>
            </w:tcBorders>
            <w:shd w:val="clear" w:color="auto" w:fill="D2D2F4"/>
          </w:tcPr>
          <w:p>
            <w:pPr/>
          </w:p>
        </w:tc>
        <w:tc>
          <w:tcPr>
            <w:tcW w:w="1412" w:type="dxa"/>
            <w:gridSpan w:val="2"/>
            <w:vMerge/>
            <w:tcBorders>
              <w:left w:val="single" w:sz="4" w:space="0" w:color="8683E2"/>
              <w:bottom w:val="nil" w:sz="6" w:space="0" w:color="auto"/>
              <w:right w:val="single" w:sz="4" w:space="0" w:color="8683E2"/>
            </w:tcBorders>
            <w:shd w:val="clear" w:color="auto" w:fill="D2D2F4"/>
          </w:tcPr>
          <w:p>
            <w:pPr/>
          </w:p>
        </w:tc>
        <w:tc>
          <w:tcPr>
            <w:tcW w:w="1055" w:type="dxa"/>
            <w:vMerge/>
            <w:tcBorders>
              <w:left w:val="single" w:sz="4" w:space="0" w:color="8683E2"/>
              <w:bottom w:val="nil" w:sz="6" w:space="0" w:color="auto"/>
              <w:right w:val="single" w:sz="4" w:space="0" w:color="8683E2"/>
            </w:tcBorders>
            <w:shd w:val="clear" w:color="auto" w:fill="D2D2F4"/>
          </w:tcPr>
          <w:p>
            <w:pPr/>
          </w:p>
        </w:tc>
        <w:tc>
          <w:tcPr>
            <w:tcW w:w="1325" w:type="dxa"/>
            <w:gridSpan w:val="2"/>
            <w:vMerge/>
            <w:tcBorders>
              <w:left w:val="single" w:sz="4" w:space="0" w:color="8683E2"/>
              <w:bottom w:val="nil" w:sz="6" w:space="0" w:color="auto"/>
              <w:right w:val="single" w:sz="4" w:space="0" w:color="8683E2"/>
            </w:tcBorders>
            <w:shd w:val="clear" w:color="auto" w:fill="D2D2F4"/>
          </w:tcPr>
          <w:p>
            <w:pPr/>
          </w:p>
        </w:tc>
      </w:tr>
      <w:tr>
        <w:trPr>
          <w:trHeight w:val="161" w:hRule="exact"/>
        </w:trPr>
        <w:tc>
          <w:tcPr>
            <w:tcW w:w="897" w:type="dxa"/>
            <w:vMerge/>
            <w:tcBorders>
              <w:left w:val="single" w:sz="4" w:space="0" w:color="8683E2"/>
              <w:bottom w:val="single" w:sz="4" w:space="0" w:color="8683E2"/>
              <w:right w:val="single" w:sz="4" w:space="0" w:color="8683E2"/>
            </w:tcBorders>
            <w:shd w:val="clear" w:color="auto" w:fill="D2D2F4"/>
          </w:tcPr>
          <w:p>
            <w:pPr/>
          </w:p>
        </w:tc>
        <w:tc>
          <w:tcPr>
            <w:tcW w:w="626"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20" w:type="dxa"/>
            <w:tcBorders>
              <w:top w:val="nil" w:sz="6" w:space="0" w:color="auto"/>
              <w:left w:val="single" w:sz="4" w:space="0" w:color="8683E2"/>
              <w:bottom w:val="single" w:sz="4" w:space="0" w:color="8683E2"/>
              <w:right w:val="single" w:sz="4" w:space="0" w:color="8683E2"/>
            </w:tcBorders>
            <w:shd w:val="clear" w:color="auto" w:fill="D2D2F4"/>
          </w:tcPr>
          <w:p>
            <w:pPr/>
          </w:p>
        </w:tc>
        <w:tc>
          <w:tcPr>
            <w:tcW w:w="834" w:type="dxa"/>
            <w:vMerge/>
            <w:tcBorders>
              <w:left w:val="single" w:sz="4" w:space="0" w:color="8683E2"/>
              <w:bottom w:val="single" w:sz="4" w:space="0" w:color="8683E2"/>
              <w:right w:val="single" w:sz="4" w:space="0" w:color="8683E2"/>
            </w:tcBorders>
            <w:shd w:val="clear" w:color="auto" w:fill="D2D2F4"/>
          </w:tcPr>
          <w:p>
            <w:pPr/>
          </w:p>
        </w:tc>
        <w:tc>
          <w:tcPr>
            <w:tcW w:w="1343"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412"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055" w:type="dxa"/>
            <w:tcBorders>
              <w:top w:val="nil" w:sz="6" w:space="0" w:color="auto"/>
              <w:left w:val="single" w:sz="4" w:space="0" w:color="8683E2"/>
              <w:bottom w:val="single" w:sz="4" w:space="0" w:color="8683E2"/>
              <w:right w:val="single" w:sz="4" w:space="0" w:color="8683E2"/>
            </w:tcBorders>
            <w:shd w:val="clear" w:color="auto" w:fill="D2D2F4"/>
          </w:tcPr>
          <w:p>
            <w:pPr/>
          </w:p>
        </w:tc>
        <w:tc>
          <w:tcPr>
            <w:tcW w:w="1325" w:type="dxa"/>
            <w:gridSpan w:val="2"/>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73" w:hRule="exact"/>
        </w:trPr>
        <w:tc>
          <w:tcPr>
            <w:tcW w:w="89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5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 州通投资 集团有限 公司</w:t>
            </w:r>
          </w:p>
        </w:tc>
        <w:tc>
          <w:tcPr>
            <w:tcW w:w="626" w:type="dxa"/>
            <w:gridSpan w:val="2"/>
            <w:vMerge w:val="restart"/>
            <w:tcBorders>
              <w:top w:val="single" w:sz="4" w:space="0" w:color="8683E2"/>
              <w:left w:val="single" w:sz="13" w:space="0" w:color="D2D2F4"/>
              <w:right w:val="single" w:sz="9" w:space="0" w:color="D2D2F4"/>
            </w:tcBorders>
          </w:tcPr>
          <w:p>
            <w:pPr>
              <w:pStyle w:val="TableParagraph"/>
              <w:spacing w:line="295" w:lineRule="auto" w:before="156"/>
              <w:ind w:left="10" w:right="4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境内非 国有法 人</w:t>
            </w:r>
          </w:p>
        </w:tc>
        <w:tc>
          <w:tcPr>
            <w:tcW w:w="7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20"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15"/>
                <w:szCs w:val="15"/>
              </w:rPr>
            </w:pPr>
          </w:p>
          <w:p>
            <w:pPr>
              <w:pStyle w:val="TableParagraph"/>
              <w:spacing w:line="240" w:lineRule="auto"/>
              <w:ind w:left="282" w:right="0"/>
              <w:jc w:val="left"/>
              <w:rPr>
                <w:rFonts w:ascii="华文细黑" w:hAnsi="华文细黑" w:cs="华文细黑" w:eastAsia="华文细黑" w:hint="default"/>
                <w:sz w:val="18"/>
                <w:szCs w:val="18"/>
              </w:rPr>
            </w:pPr>
            <w:r>
              <w:rPr>
                <w:rFonts w:ascii="华文细黑"/>
                <w:sz w:val="18"/>
              </w:rPr>
              <w:t>542,203,586</w:t>
            </w:r>
          </w:p>
        </w:tc>
        <w:tc>
          <w:tcPr>
            <w:tcW w:w="8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43" w:type="dxa"/>
            <w:gridSpan w:val="2"/>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15"/>
                <w:szCs w:val="15"/>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0</w:t>
            </w:r>
          </w:p>
        </w:tc>
        <w:tc>
          <w:tcPr>
            <w:tcW w:w="1412"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055"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15"/>
                <w:szCs w:val="15"/>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质押</w:t>
            </w:r>
          </w:p>
        </w:tc>
        <w:tc>
          <w:tcPr>
            <w:tcW w:w="1325" w:type="dxa"/>
            <w:gridSpan w:val="2"/>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897" w:type="dxa"/>
            <w:vMerge/>
            <w:tcBorders>
              <w:left w:val="single" w:sz="4" w:space="0" w:color="8683E2"/>
              <w:right w:val="single" w:sz="4" w:space="0" w:color="8683E2"/>
            </w:tcBorders>
            <w:shd w:val="clear" w:color="auto" w:fill="D2D2F4"/>
          </w:tcPr>
          <w:p>
            <w:pPr/>
          </w:p>
        </w:tc>
        <w:tc>
          <w:tcPr>
            <w:tcW w:w="626" w:type="dxa"/>
            <w:gridSpan w:val="2"/>
            <w:vMerge/>
            <w:tcBorders>
              <w:left w:val="single" w:sz="13" w:space="0" w:color="D2D2F4"/>
              <w:right w:val="single" w:sz="9" w:space="0" w:color="D2D2F4"/>
            </w:tcBorders>
          </w:tcPr>
          <w:p>
            <w:pPr/>
          </w:p>
        </w:tc>
        <w:tc>
          <w:tcPr>
            <w:tcW w:w="7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52.50%</w:t>
            </w:r>
          </w:p>
        </w:tc>
        <w:tc>
          <w:tcPr>
            <w:tcW w:w="1320" w:type="dxa"/>
            <w:vMerge/>
            <w:tcBorders>
              <w:left w:val="single" w:sz="9" w:space="0" w:color="D2D2F4"/>
              <w:right w:val="single" w:sz="9" w:space="0" w:color="D2D2F4"/>
            </w:tcBorders>
          </w:tcPr>
          <w:p>
            <w:pPr/>
          </w:p>
        </w:tc>
        <w:tc>
          <w:tcPr>
            <w:tcW w:w="8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sz w:val="18"/>
              </w:rPr>
              <w:t>0</w:t>
            </w:r>
          </w:p>
        </w:tc>
        <w:tc>
          <w:tcPr>
            <w:tcW w:w="1343" w:type="dxa"/>
            <w:gridSpan w:val="2"/>
            <w:vMerge/>
            <w:tcBorders>
              <w:left w:val="single" w:sz="9" w:space="0" w:color="D2D2F4"/>
              <w:right w:val="single" w:sz="9" w:space="0" w:color="D2D2F4"/>
            </w:tcBorders>
          </w:tcPr>
          <w:p>
            <w:pPr/>
          </w:p>
        </w:tc>
        <w:tc>
          <w:tcPr>
            <w:tcW w:w="1412"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381" w:right="0"/>
              <w:jc w:val="left"/>
              <w:rPr>
                <w:rFonts w:ascii="华文细黑" w:hAnsi="华文细黑" w:cs="华文细黑" w:eastAsia="华文细黑" w:hint="default"/>
                <w:sz w:val="18"/>
                <w:szCs w:val="18"/>
              </w:rPr>
            </w:pPr>
            <w:r>
              <w:rPr>
                <w:rFonts w:ascii="华文细黑"/>
                <w:sz w:val="18"/>
              </w:rPr>
              <w:t>542,203,586</w:t>
            </w:r>
          </w:p>
        </w:tc>
        <w:tc>
          <w:tcPr>
            <w:tcW w:w="1055" w:type="dxa"/>
            <w:vMerge/>
            <w:tcBorders>
              <w:left w:val="single" w:sz="9" w:space="0" w:color="D2D2F4"/>
              <w:right w:val="single" w:sz="9" w:space="0" w:color="D2D2F4"/>
            </w:tcBorders>
          </w:tcPr>
          <w:p>
            <w:pPr/>
          </w:p>
        </w:tc>
        <w:tc>
          <w:tcPr>
            <w:tcW w:w="1325"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306" w:right="0"/>
              <w:jc w:val="left"/>
              <w:rPr>
                <w:rFonts w:ascii="华文细黑" w:hAnsi="华文细黑" w:cs="华文细黑" w:eastAsia="华文细黑" w:hint="default"/>
                <w:sz w:val="18"/>
                <w:szCs w:val="18"/>
              </w:rPr>
            </w:pPr>
            <w:r>
              <w:rPr>
                <w:rFonts w:ascii="华文细黑"/>
                <w:sz w:val="18"/>
              </w:rPr>
              <w:t>264,200,000</w:t>
            </w:r>
          </w:p>
        </w:tc>
      </w:tr>
      <w:tr>
        <w:trPr>
          <w:trHeight w:val="473" w:hRule="exact"/>
        </w:trPr>
        <w:tc>
          <w:tcPr>
            <w:tcW w:w="897" w:type="dxa"/>
            <w:vMerge/>
            <w:tcBorders>
              <w:left w:val="single" w:sz="4" w:space="0" w:color="8683E2"/>
              <w:bottom w:val="single" w:sz="4" w:space="0" w:color="8683E2"/>
              <w:right w:val="single" w:sz="4" w:space="0" w:color="8683E2"/>
            </w:tcBorders>
            <w:shd w:val="clear" w:color="auto" w:fill="D2D2F4"/>
          </w:tcPr>
          <w:p>
            <w:pPr/>
          </w:p>
        </w:tc>
        <w:tc>
          <w:tcPr>
            <w:tcW w:w="626" w:type="dxa"/>
            <w:gridSpan w:val="2"/>
            <w:vMerge/>
            <w:tcBorders>
              <w:left w:val="single" w:sz="13" w:space="0" w:color="D2D2F4"/>
              <w:bottom w:val="single" w:sz="4" w:space="0" w:color="8683E2"/>
              <w:right w:val="single" w:sz="9" w:space="0" w:color="D2D2F4"/>
            </w:tcBorders>
          </w:tcPr>
          <w:p>
            <w:pPr/>
          </w:p>
        </w:tc>
        <w:tc>
          <w:tcPr>
            <w:tcW w:w="7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20" w:type="dxa"/>
            <w:vMerge/>
            <w:tcBorders>
              <w:left w:val="single" w:sz="9" w:space="0" w:color="D2D2F4"/>
              <w:bottom w:val="single" w:sz="4" w:space="0" w:color="8683E2"/>
              <w:right w:val="single" w:sz="9" w:space="0" w:color="D2D2F4"/>
            </w:tcBorders>
          </w:tcPr>
          <w:p>
            <w:pPr/>
          </w:p>
        </w:tc>
        <w:tc>
          <w:tcPr>
            <w:tcW w:w="8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43" w:type="dxa"/>
            <w:gridSpan w:val="2"/>
            <w:vMerge/>
            <w:tcBorders>
              <w:left w:val="single" w:sz="9" w:space="0" w:color="D2D2F4"/>
              <w:bottom w:val="single" w:sz="4" w:space="0" w:color="8683E2"/>
              <w:right w:val="single" w:sz="9" w:space="0" w:color="D2D2F4"/>
            </w:tcBorders>
          </w:tcPr>
          <w:p>
            <w:pPr/>
          </w:p>
        </w:tc>
        <w:tc>
          <w:tcPr>
            <w:tcW w:w="1412"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055" w:type="dxa"/>
            <w:vMerge/>
            <w:tcBorders>
              <w:left w:val="single" w:sz="9" w:space="0" w:color="D2D2F4"/>
              <w:bottom w:val="single" w:sz="4" w:space="0" w:color="8683E2"/>
              <w:right w:val="single" w:sz="9" w:space="0" w:color="D2D2F4"/>
            </w:tcBorders>
          </w:tcPr>
          <w:p>
            <w:pPr/>
          </w:p>
        </w:tc>
        <w:tc>
          <w:tcPr>
            <w:tcW w:w="1325" w:type="dxa"/>
            <w:gridSpan w:val="2"/>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73" w:hRule="exact"/>
        </w:trPr>
        <w:tc>
          <w:tcPr>
            <w:tcW w:w="89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5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深圳市全 球星投资 管理有限 公司</w:t>
            </w:r>
          </w:p>
        </w:tc>
        <w:tc>
          <w:tcPr>
            <w:tcW w:w="626" w:type="dxa"/>
            <w:gridSpan w:val="2"/>
            <w:vMerge w:val="restart"/>
            <w:tcBorders>
              <w:top w:val="single" w:sz="4" w:space="0" w:color="8683E2"/>
              <w:left w:val="single" w:sz="13" w:space="0" w:color="D2D2F4"/>
              <w:right w:val="single" w:sz="9" w:space="0" w:color="D2D2F4"/>
            </w:tcBorders>
          </w:tcPr>
          <w:p>
            <w:pPr>
              <w:pStyle w:val="TableParagraph"/>
              <w:spacing w:line="295" w:lineRule="auto" w:before="155"/>
              <w:ind w:left="10" w:right="4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境内非 国有法 人</w:t>
            </w:r>
          </w:p>
        </w:tc>
        <w:tc>
          <w:tcPr>
            <w:tcW w:w="7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20"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15"/>
                <w:szCs w:val="15"/>
              </w:rPr>
            </w:pPr>
          </w:p>
          <w:p>
            <w:pPr>
              <w:pStyle w:val="TableParagraph"/>
              <w:spacing w:line="240" w:lineRule="auto"/>
              <w:ind w:left="282" w:right="0"/>
              <w:jc w:val="left"/>
              <w:rPr>
                <w:rFonts w:ascii="华文细黑" w:hAnsi="华文细黑" w:cs="华文细黑" w:eastAsia="华文细黑" w:hint="default"/>
                <w:sz w:val="18"/>
                <w:szCs w:val="18"/>
              </w:rPr>
            </w:pPr>
            <w:r>
              <w:rPr>
                <w:rFonts w:ascii="华文细黑"/>
                <w:sz w:val="18"/>
              </w:rPr>
              <w:t>101,500,000</w:t>
            </w:r>
          </w:p>
        </w:tc>
        <w:tc>
          <w:tcPr>
            <w:tcW w:w="8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43" w:type="dxa"/>
            <w:gridSpan w:val="2"/>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15"/>
                <w:szCs w:val="15"/>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0</w:t>
            </w:r>
          </w:p>
        </w:tc>
        <w:tc>
          <w:tcPr>
            <w:tcW w:w="1412"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055"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15"/>
                <w:szCs w:val="15"/>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质押</w:t>
            </w:r>
          </w:p>
        </w:tc>
        <w:tc>
          <w:tcPr>
            <w:tcW w:w="1325" w:type="dxa"/>
            <w:gridSpan w:val="2"/>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897" w:type="dxa"/>
            <w:vMerge/>
            <w:tcBorders>
              <w:left w:val="single" w:sz="4" w:space="0" w:color="8683E2"/>
              <w:right w:val="single" w:sz="4" w:space="0" w:color="8683E2"/>
            </w:tcBorders>
            <w:shd w:val="clear" w:color="auto" w:fill="D2D2F4"/>
          </w:tcPr>
          <w:p>
            <w:pPr/>
          </w:p>
        </w:tc>
        <w:tc>
          <w:tcPr>
            <w:tcW w:w="626" w:type="dxa"/>
            <w:gridSpan w:val="2"/>
            <w:vMerge/>
            <w:tcBorders>
              <w:left w:val="single" w:sz="13" w:space="0" w:color="D2D2F4"/>
              <w:right w:val="single" w:sz="9" w:space="0" w:color="D2D2F4"/>
            </w:tcBorders>
          </w:tcPr>
          <w:p>
            <w:pPr/>
          </w:p>
        </w:tc>
        <w:tc>
          <w:tcPr>
            <w:tcW w:w="7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9.83%</w:t>
            </w:r>
          </w:p>
        </w:tc>
        <w:tc>
          <w:tcPr>
            <w:tcW w:w="1320" w:type="dxa"/>
            <w:vMerge/>
            <w:tcBorders>
              <w:left w:val="single" w:sz="9" w:space="0" w:color="D2D2F4"/>
              <w:right w:val="single" w:sz="9" w:space="0" w:color="D2D2F4"/>
            </w:tcBorders>
          </w:tcPr>
          <w:p>
            <w:pPr/>
          </w:p>
        </w:tc>
        <w:tc>
          <w:tcPr>
            <w:tcW w:w="8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sz w:val="18"/>
              </w:rPr>
              <w:t>0</w:t>
            </w:r>
          </w:p>
        </w:tc>
        <w:tc>
          <w:tcPr>
            <w:tcW w:w="1343" w:type="dxa"/>
            <w:gridSpan w:val="2"/>
            <w:vMerge/>
            <w:tcBorders>
              <w:left w:val="single" w:sz="9" w:space="0" w:color="D2D2F4"/>
              <w:right w:val="single" w:sz="9" w:space="0" w:color="D2D2F4"/>
            </w:tcBorders>
          </w:tcPr>
          <w:p>
            <w:pPr/>
          </w:p>
        </w:tc>
        <w:tc>
          <w:tcPr>
            <w:tcW w:w="1412"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381" w:right="0"/>
              <w:jc w:val="left"/>
              <w:rPr>
                <w:rFonts w:ascii="华文细黑" w:hAnsi="华文细黑" w:cs="华文细黑" w:eastAsia="华文细黑" w:hint="default"/>
                <w:sz w:val="18"/>
                <w:szCs w:val="18"/>
              </w:rPr>
            </w:pPr>
            <w:r>
              <w:rPr>
                <w:rFonts w:ascii="华文细黑"/>
                <w:sz w:val="18"/>
              </w:rPr>
              <w:t>101,500,000</w:t>
            </w:r>
          </w:p>
        </w:tc>
        <w:tc>
          <w:tcPr>
            <w:tcW w:w="1055" w:type="dxa"/>
            <w:vMerge/>
            <w:tcBorders>
              <w:left w:val="single" w:sz="9" w:space="0" w:color="D2D2F4"/>
              <w:right w:val="single" w:sz="9" w:space="0" w:color="D2D2F4"/>
            </w:tcBorders>
          </w:tcPr>
          <w:p>
            <w:pPr/>
          </w:p>
        </w:tc>
        <w:tc>
          <w:tcPr>
            <w:tcW w:w="1325"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406" w:right="0"/>
              <w:jc w:val="left"/>
              <w:rPr>
                <w:rFonts w:ascii="华文细黑" w:hAnsi="华文细黑" w:cs="华文细黑" w:eastAsia="华文细黑" w:hint="default"/>
                <w:sz w:val="18"/>
                <w:szCs w:val="18"/>
              </w:rPr>
            </w:pPr>
            <w:r>
              <w:rPr>
                <w:rFonts w:ascii="华文细黑"/>
                <w:sz w:val="18"/>
              </w:rPr>
              <w:t>84,000,000</w:t>
            </w:r>
          </w:p>
        </w:tc>
      </w:tr>
      <w:tr>
        <w:trPr>
          <w:trHeight w:val="473" w:hRule="exact"/>
        </w:trPr>
        <w:tc>
          <w:tcPr>
            <w:tcW w:w="897" w:type="dxa"/>
            <w:vMerge/>
            <w:tcBorders>
              <w:left w:val="single" w:sz="4" w:space="0" w:color="8683E2"/>
              <w:bottom w:val="single" w:sz="4" w:space="0" w:color="8683E2"/>
              <w:right w:val="single" w:sz="4" w:space="0" w:color="8683E2"/>
            </w:tcBorders>
            <w:shd w:val="clear" w:color="auto" w:fill="D2D2F4"/>
          </w:tcPr>
          <w:p>
            <w:pPr/>
          </w:p>
        </w:tc>
        <w:tc>
          <w:tcPr>
            <w:tcW w:w="626" w:type="dxa"/>
            <w:gridSpan w:val="2"/>
            <w:vMerge/>
            <w:tcBorders>
              <w:left w:val="single" w:sz="13" w:space="0" w:color="D2D2F4"/>
              <w:bottom w:val="single" w:sz="4" w:space="0" w:color="8683E2"/>
              <w:right w:val="single" w:sz="9" w:space="0" w:color="D2D2F4"/>
            </w:tcBorders>
          </w:tcPr>
          <w:p>
            <w:pPr/>
          </w:p>
        </w:tc>
        <w:tc>
          <w:tcPr>
            <w:tcW w:w="7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20" w:type="dxa"/>
            <w:vMerge/>
            <w:tcBorders>
              <w:left w:val="single" w:sz="9" w:space="0" w:color="D2D2F4"/>
              <w:bottom w:val="single" w:sz="4" w:space="0" w:color="8683E2"/>
              <w:right w:val="single" w:sz="9" w:space="0" w:color="D2D2F4"/>
            </w:tcBorders>
          </w:tcPr>
          <w:p>
            <w:pPr/>
          </w:p>
        </w:tc>
        <w:tc>
          <w:tcPr>
            <w:tcW w:w="8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43" w:type="dxa"/>
            <w:gridSpan w:val="2"/>
            <w:vMerge/>
            <w:tcBorders>
              <w:left w:val="single" w:sz="9" w:space="0" w:color="D2D2F4"/>
              <w:bottom w:val="single" w:sz="4" w:space="0" w:color="8683E2"/>
              <w:right w:val="single" w:sz="9" w:space="0" w:color="D2D2F4"/>
            </w:tcBorders>
          </w:tcPr>
          <w:p>
            <w:pPr/>
          </w:p>
        </w:tc>
        <w:tc>
          <w:tcPr>
            <w:tcW w:w="1412"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055" w:type="dxa"/>
            <w:vMerge/>
            <w:tcBorders>
              <w:left w:val="single" w:sz="9" w:space="0" w:color="D2D2F4"/>
              <w:bottom w:val="single" w:sz="4" w:space="0" w:color="8683E2"/>
              <w:right w:val="single" w:sz="9" w:space="0" w:color="D2D2F4"/>
            </w:tcBorders>
          </w:tcPr>
          <w:p>
            <w:pPr/>
          </w:p>
        </w:tc>
        <w:tc>
          <w:tcPr>
            <w:tcW w:w="1325" w:type="dxa"/>
            <w:gridSpan w:val="2"/>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73" w:hRule="exact"/>
        </w:trPr>
        <w:tc>
          <w:tcPr>
            <w:tcW w:w="89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5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新余全球 星投资管 理有限公 司</w:t>
            </w:r>
          </w:p>
        </w:tc>
        <w:tc>
          <w:tcPr>
            <w:tcW w:w="626" w:type="dxa"/>
            <w:gridSpan w:val="2"/>
            <w:vMerge w:val="restart"/>
            <w:tcBorders>
              <w:top w:val="single" w:sz="4" w:space="0" w:color="8683E2"/>
              <w:left w:val="single" w:sz="13" w:space="0" w:color="D2D2F4"/>
              <w:right w:val="single" w:sz="9" w:space="0" w:color="D2D2F4"/>
            </w:tcBorders>
          </w:tcPr>
          <w:p>
            <w:pPr>
              <w:pStyle w:val="TableParagraph"/>
              <w:spacing w:line="295" w:lineRule="auto" w:before="155"/>
              <w:ind w:left="10" w:right="4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境内非 国有法 人</w:t>
            </w:r>
          </w:p>
        </w:tc>
        <w:tc>
          <w:tcPr>
            <w:tcW w:w="7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20"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15"/>
                <w:szCs w:val="15"/>
              </w:rPr>
            </w:pPr>
          </w:p>
          <w:p>
            <w:pPr>
              <w:pStyle w:val="TableParagraph"/>
              <w:spacing w:line="240" w:lineRule="auto"/>
              <w:ind w:left="382" w:right="0"/>
              <w:jc w:val="left"/>
              <w:rPr>
                <w:rFonts w:ascii="华文细黑" w:hAnsi="华文细黑" w:cs="华文细黑" w:eastAsia="华文细黑" w:hint="default"/>
                <w:sz w:val="18"/>
                <w:szCs w:val="18"/>
              </w:rPr>
            </w:pPr>
            <w:r>
              <w:rPr>
                <w:rFonts w:ascii="华文细黑"/>
                <w:sz w:val="18"/>
              </w:rPr>
              <w:t>43,440,000</w:t>
            </w:r>
          </w:p>
        </w:tc>
        <w:tc>
          <w:tcPr>
            <w:tcW w:w="8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43" w:type="dxa"/>
            <w:gridSpan w:val="2"/>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15"/>
                <w:szCs w:val="15"/>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0</w:t>
            </w:r>
          </w:p>
        </w:tc>
        <w:tc>
          <w:tcPr>
            <w:tcW w:w="1412"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055" w:type="dxa"/>
            <w:vMerge w:val="restart"/>
            <w:tcBorders>
              <w:top w:val="single" w:sz="4" w:space="0" w:color="8683E2"/>
              <w:left w:val="single" w:sz="9" w:space="0" w:color="D2D2F4"/>
              <w:right w:val="single" w:sz="9" w:space="0" w:color="D2D2F4"/>
            </w:tcBorders>
          </w:tcPr>
          <w:p>
            <w:pPr/>
          </w:p>
        </w:tc>
        <w:tc>
          <w:tcPr>
            <w:tcW w:w="1325" w:type="dxa"/>
            <w:gridSpan w:val="2"/>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897" w:type="dxa"/>
            <w:vMerge/>
            <w:tcBorders>
              <w:left w:val="single" w:sz="4" w:space="0" w:color="8683E2"/>
              <w:right w:val="single" w:sz="4" w:space="0" w:color="8683E2"/>
            </w:tcBorders>
            <w:shd w:val="clear" w:color="auto" w:fill="D2D2F4"/>
          </w:tcPr>
          <w:p>
            <w:pPr/>
          </w:p>
        </w:tc>
        <w:tc>
          <w:tcPr>
            <w:tcW w:w="626" w:type="dxa"/>
            <w:gridSpan w:val="2"/>
            <w:vMerge/>
            <w:tcBorders>
              <w:left w:val="single" w:sz="13" w:space="0" w:color="D2D2F4"/>
              <w:right w:val="single" w:sz="9" w:space="0" w:color="D2D2F4"/>
            </w:tcBorders>
          </w:tcPr>
          <w:p>
            <w:pPr/>
          </w:p>
        </w:tc>
        <w:tc>
          <w:tcPr>
            <w:tcW w:w="7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4.21%</w:t>
            </w:r>
          </w:p>
        </w:tc>
        <w:tc>
          <w:tcPr>
            <w:tcW w:w="1320" w:type="dxa"/>
            <w:vMerge/>
            <w:tcBorders>
              <w:left w:val="single" w:sz="9" w:space="0" w:color="D2D2F4"/>
              <w:right w:val="single" w:sz="9" w:space="0" w:color="D2D2F4"/>
            </w:tcBorders>
          </w:tcPr>
          <w:p>
            <w:pPr/>
          </w:p>
        </w:tc>
        <w:tc>
          <w:tcPr>
            <w:tcW w:w="8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sz w:val="18"/>
              </w:rPr>
              <w:t>0</w:t>
            </w:r>
          </w:p>
        </w:tc>
        <w:tc>
          <w:tcPr>
            <w:tcW w:w="1343" w:type="dxa"/>
            <w:gridSpan w:val="2"/>
            <w:vMerge/>
            <w:tcBorders>
              <w:left w:val="single" w:sz="9" w:space="0" w:color="D2D2F4"/>
              <w:right w:val="single" w:sz="9" w:space="0" w:color="D2D2F4"/>
            </w:tcBorders>
          </w:tcPr>
          <w:p>
            <w:pPr/>
          </w:p>
        </w:tc>
        <w:tc>
          <w:tcPr>
            <w:tcW w:w="1412"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480" w:right="0"/>
              <w:jc w:val="left"/>
              <w:rPr>
                <w:rFonts w:ascii="华文细黑" w:hAnsi="华文细黑" w:cs="华文细黑" w:eastAsia="华文细黑" w:hint="default"/>
                <w:sz w:val="18"/>
                <w:szCs w:val="18"/>
              </w:rPr>
            </w:pPr>
            <w:r>
              <w:rPr>
                <w:rFonts w:ascii="华文细黑"/>
                <w:sz w:val="18"/>
              </w:rPr>
              <w:t>43,440,000</w:t>
            </w:r>
          </w:p>
        </w:tc>
        <w:tc>
          <w:tcPr>
            <w:tcW w:w="1055" w:type="dxa"/>
            <w:vMerge/>
            <w:tcBorders>
              <w:left w:val="single" w:sz="9" w:space="0" w:color="D2D2F4"/>
              <w:right w:val="single" w:sz="9" w:space="0" w:color="D2D2F4"/>
            </w:tcBorders>
          </w:tcPr>
          <w:p>
            <w:pPr/>
          </w:p>
        </w:tc>
        <w:tc>
          <w:tcPr>
            <w:tcW w:w="1325" w:type="dxa"/>
            <w:gridSpan w:val="2"/>
            <w:tcBorders>
              <w:top w:val="nil" w:sz="6" w:space="0" w:color="auto"/>
              <w:left w:val="single" w:sz="4" w:space="0" w:color="8683E2"/>
              <w:bottom w:val="nil" w:sz="6" w:space="0" w:color="auto"/>
              <w:right w:val="single" w:sz="4" w:space="0" w:color="8683E2"/>
            </w:tcBorders>
            <w:shd w:val="clear" w:color="auto" w:fill="D2D2F4"/>
          </w:tcPr>
          <w:p>
            <w:pPr/>
          </w:p>
        </w:tc>
      </w:tr>
      <w:tr>
        <w:trPr>
          <w:trHeight w:val="473" w:hRule="exact"/>
        </w:trPr>
        <w:tc>
          <w:tcPr>
            <w:tcW w:w="897" w:type="dxa"/>
            <w:vMerge/>
            <w:tcBorders>
              <w:left w:val="single" w:sz="4" w:space="0" w:color="8683E2"/>
              <w:bottom w:val="single" w:sz="4" w:space="0" w:color="8683E2"/>
              <w:right w:val="single" w:sz="4" w:space="0" w:color="8683E2"/>
            </w:tcBorders>
            <w:shd w:val="clear" w:color="auto" w:fill="D2D2F4"/>
          </w:tcPr>
          <w:p>
            <w:pPr/>
          </w:p>
        </w:tc>
        <w:tc>
          <w:tcPr>
            <w:tcW w:w="626" w:type="dxa"/>
            <w:gridSpan w:val="2"/>
            <w:vMerge/>
            <w:tcBorders>
              <w:left w:val="single" w:sz="13" w:space="0" w:color="D2D2F4"/>
              <w:bottom w:val="single" w:sz="4" w:space="0" w:color="8683E2"/>
              <w:right w:val="single" w:sz="9" w:space="0" w:color="D2D2F4"/>
            </w:tcBorders>
          </w:tcPr>
          <w:p>
            <w:pPr/>
          </w:p>
        </w:tc>
        <w:tc>
          <w:tcPr>
            <w:tcW w:w="7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20" w:type="dxa"/>
            <w:vMerge/>
            <w:tcBorders>
              <w:left w:val="single" w:sz="9" w:space="0" w:color="D2D2F4"/>
              <w:bottom w:val="single" w:sz="4" w:space="0" w:color="8683E2"/>
              <w:right w:val="single" w:sz="9" w:space="0" w:color="D2D2F4"/>
            </w:tcBorders>
          </w:tcPr>
          <w:p>
            <w:pPr/>
          </w:p>
        </w:tc>
        <w:tc>
          <w:tcPr>
            <w:tcW w:w="8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43" w:type="dxa"/>
            <w:gridSpan w:val="2"/>
            <w:vMerge/>
            <w:tcBorders>
              <w:left w:val="single" w:sz="9" w:space="0" w:color="D2D2F4"/>
              <w:bottom w:val="single" w:sz="4" w:space="0" w:color="8683E2"/>
              <w:right w:val="single" w:sz="9" w:space="0" w:color="D2D2F4"/>
            </w:tcBorders>
          </w:tcPr>
          <w:p>
            <w:pPr/>
          </w:p>
        </w:tc>
        <w:tc>
          <w:tcPr>
            <w:tcW w:w="1412"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055" w:type="dxa"/>
            <w:vMerge/>
            <w:tcBorders>
              <w:left w:val="single" w:sz="9" w:space="0" w:color="D2D2F4"/>
              <w:bottom w:val="single" w:sz="4" w:space="0" w:color="8683E2"/>
              <w:right w:val="single" w:sz="9" w:space="0" w:color="D2D2F4"/>
            </w:tcBorders>
          </w:tcPr>
          <w:p>
            <w:pPr/>
          </w:p>
        </w:tc>
        <w:tc>
          <w:tcPr>
            <w:tcW w:w="1325" w:type="dxa"/>
            <w:gridSpan w:val="2"/>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897" w:type="dxa"/>
            <w:tcBorders>
              <w:top w:val="single" w:sz="4" w:space="0" w:color="8683E2"/>
              <w:left w:val="single" w:sz="4" w:space="0" w:color="8683E2"/>
              <w:bottom w:val="nil" w:sz="6" w:space="0" w:color="auto"/>
              <w:right w:val="single" w:sz="4" w:space="0" w:color="8683E2"/>
            </w:tcBorders>
            <w:shd w:val="clear" w:color="auto" w:fill="D2D2F4"/>
          </w:tcPr>
          <w:p>
            <w:pPr/>
          </w:p>
        </w:tc>
        <w:tc>
          <w:tcPr>
            <w:tcW w:w="626" w:type="dxa"/>
            <w:gridSpan w:val="2"/>
            <w:vMerge w:val="restart"/>
            <w:tcBorders>
              <w:top w:val="single" w:sz="4" w:space="0" w:color="8683E2"/>
              <w:left w:val="single" w:sz="9" w:space="0" w:color="D2D2F4"/>
              <w:right w:val="single" w:sz="9" w:space="0" w:color="D2D2F4"/>
            </w:tcBorders>
          </w:tcPr>
          <w:p>
            <w:pPr>
              <w:pStyle w:val="TableParagraph"/>
              <w:spacing w:line="295" w:lineRule="auto"/>
              <w:ind w:left="16" w:right="4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境内非 国有法 人</w:t>
            </w:r>
          </w:p>
        </w:tc>
        <w:tc>
          <w:tcPr>
            <w:tcW w:w="734" w:type="dxa"/>
            <w:vMerge w:val="restart"/>
            <w:tcBorders>
              <w:top w:val="single" w:sz="4" w:space="0" w:color="8683E2"/>
              <w:left w:val="single" w:sz="4" w:space="0" w:color="8683E2"/>
              <w:right w:val="single" w:sz="4" w:space="0" w:color="8683E2"/>
            </w:tcBorders>
            <w:shd w:val="clear" w:color="auto" w:fill="D2D2F4"/>
          </w:tcPr>
          <w:p>
            <w:pPr/>
          </w:p>
        </w:tc>
        <w:tc>
          <w:tcPr>
            <w:tcW w:w="1320"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382" w:right="0"/>
              <w:jc w:val="left"/>
              <w:rPr>
                <w:rFonts w:ascii="华文细黑" w:hAnsi="华文细黑" w:cs="华文细黑" w:eastAsia="华文细黑" w:hint="default"/>
                <w:sz w:val="18"/>
                <w:szCs w:val="18"/>
              </w:rPr>
            </w:pPr>
            <w:r>
              <w:rPr>
                <w:rFonts w:ascii="华文细黑"/>
                <w:sz w:val="18"/>
              </w:rPr>
              <w:t>20,850,000</w:t>
            </w:r>
          </w:p>
        </w:tc>
        <w:tc>
          <w:tcPr>
            <w:tcW w:w="834" w:type="dxa"/>
            <w:vMerge w:val="restart"/>
            <w:tcBorders>
              <w:top w:val="single" w:sz="4" w:space="0" w:color="8683E2"/>
              <w:left w:val="single" w:sz="4" w:space="0" w:color="8683E2"/>
              <w:right w:val="single" w:sz="4" w:space="0" w:color="8683E2"/>
            </w:tcBorders>
            <w:shd w:val="clear" w:color="auto" w:fill="D2D2F4"/>
          </w:tcPr>
          <w:p>
            <w:pPr/>
          </w:p>
        </w:tc>
        <w:tc>
          <w:tcPr>
            <w:tcW w:w="13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393" w:right="0"/>
              <w:jc w:val="left"/>
              <w:rPr>
                <w:rFonts w:ascii="华文细黑" w:hAnsi="华文细黑" w:cs="华文细黑" w:eastAsia="华文细黑" w:hint="default"/>
                <w:sz w:val="18"/>
                <w:szCs w:val="18"/>
              </w:rPr>
            </w:pPr>
            <w:r>
              <w:rPr>
                <w:rFonts w:ascii="华文细黑"/>
                <w:sz w:val="18"/>
              </w:rPr>
              <w:t>20,850,000</w:t>
            </w:r>
          </w:p>
        </w:tc>
        <w:tc>
          <w:tcPr>
            <w:tcW w:w="1412" w:type="dxa"/>
            <w:gridSpan w:val="2"/>
            <w:vMerge w:val="restart"/>
            <w:tcBorders>
              <w:top w:val="single" w:sz="4" w:space="0" w:color="8683E2"/>
              <w:left w:val="single" w:sz="4" w:space="0" w:color="8683E2"/>
              <w:right w:val="single" w:sz="4" w:space="0" w:color="8683E2"/>
            </w:tcBorders>
            <w:shd w:val="clear" w:color="auto" w:fill="D2D2F4"/>
          </w:tcPr>
          <w:p>
            <w:pPr/>
          </w:p>
        </w:tc>
        <w:tc>
          <w:tcPr>
            <w:tcW w:w="1055"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质押</w:t>
            </w:r>
          </w:p>
        </w:tc>
        <w:tc>
          <w:tcPr>
            <w:tcW w:w="1325" w:type="dxa"/>
            <w:gridSpan w:val="2"/>
            <w:vMerge w:val="restart"/>
            <w:tcBorders>
              <w:top w:val="single" w:sz="4" w:space="0" w:color="8683E2"/>
              <w:left w:val="single" w:sz="4" w:space="0" w:color="8683E2"/>
              <w:right w:val="single" w:sz="4" w:space="0" w:color="8683E2"/>
            </w:tcBorders>
            <w:shd w:val="clear" w:color="auto" w:fill="D2D2F4"/>
          </w:tcPr>
          <w:p>
            <w:pPr/>
          </w:p>
        </w:tc>
      </w:tr>
      <w:tr>
        <w:trPr>
          <w:trHeight w:val="156" w:hRule="exact"/>
        </w:trPr>
        <w:tc>
          <w:tcPr>
            <w:tcW w:w="897"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1" w:right="15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先锋创业 有限公司</w:t>
            </w:r>
          </w:p>
        </w:tc>
        <w:tc>
          <w:tcPr>
            <w:tcW w:w="626" w:type="dxa"/>
            <w:gridSpan w:val="2"/>
            <w:vMerge/>
            <w:tcBorders>
              <w:left w:val="single" w:sz="9" w:space="0" w:color="D2D2F4"/>
              <w:right w:val="single" w:sz="9" w:space="0" w:color="D2D2F4"/>
            </w:tcBorders>
          </w:tcPr>
          <w:p>
            <w:pPr/>
          </w:p>
        </w:tc>
        <w:tc>
          <w:tcPr>
            <w:tcW w:w="734" w:type="dxa"/>
            <w:vMerge/>
            <w:tcBorders>
              <w:left w:val="single" w:sz="4" w:space="0" w:color="8683E2"/>
              <w:bottom w:val="nil" w:sz="6" w:space="0" w:color="auto"/>
              <w:right w:val="single" w:sz="4" w:space="0" w:color="8683E2"/>
            </w:tcBorders>
            <w:shd w:val="clear" w:color="auto" w:fill="D2D2F4"/>
          </w:tcPr>
          <w:p>
            <w:pPr/>
          </w:p>
        </w:tc>
        <w:tc>
          <w:tcPr>
            <w:tcW w:w="1320" w:type="dxa"/>
            <w:vMerge/>
            <w:tcBorders>
              <w:left w:val="single" w:sz="9" w:space="0" w:color="D2D2F4"/>
              <w:right w:val="single" w:sz="9" w:space="0" w:color="D2D2F4"/>
            </w:tcBorders>
          </w:tcPr>
          <w:p>
            <w:pPr/>
          </w:p>
        </w:tc>
        <w:tc>
          <w:tcPr>
            <w:tcW w:w="834" w:type="dxa"/>
            <w:vMerge/>
            <w:tcBorders>
              <w:left w:val="single" w:sz="4" w:space="0" w:color="8683E2"/>
              <w:bottom w:val="nil" w:sz="6" w:space="0" w:color="auto"/>
              <w:right w:val="single" w:sz="4" w:space="0" w:color="8683E2"/>
            </w:tcBorders>
            <w:shd w:val="clear" w:color="auto" w:fill="D2D2F4"/>
          </w:tcPr>
          <w:p>
            <w:pPr/>
          </w:p>
        </w:tc>
        <w:tc>
          <w:tcPr>
            <w:tcW w:w="1343" w:type="dxa"/>
            <w:gridSpan w:val="2"/>
            <w:vMerge/>
            <w:tcBorders>
              <w:left w:val="single" w:sz="9" w:space="0" w:color="D2D2F4"/>
              <w:right w:val="single" w:sz="9" w:space="0" w:color="D2D2F4"/>
            </w:tcBorders>
          </w:tcPr>
          <w:p>
            <w:pPr/>
          </w:p>
        </w:tc>
        <w:tc>
          <w:tcPr>
            <w:tcW w:w="1412" w:type="dxa"/>
            <w:gridSpan w:val="2"/>
            <w:vMerge/>
            <w:tcBorders>
              <w:left w:val="single" w:sz="4" w:space="0" w:color="8683E2"/>
              <w:bottom w:val="nil" w:sz="6" w:space="0" w:color="auto"/>
              <w:right w:val="single" w:sz="4" w:space="0" w:color="8683E2"/>
            </w:tcBorders>
            <w:shd w:val="clear" w:color="auto" w:fill="D2D2F4"/>
          </w:tcPr>
          <w:p>
            <w:pPr/>
          </w:p>
        </w:tc>
        <w:tc>
          <w:tcPr>
            <w:tcW w:w="1055" w:type="dxa"/>
            <w:vMerge/>
            <w:tcBorders>
              <w:left w:val="single" w:sz="9" w:space="0" w:color="D2D2F4"/>
              <w:right w:val="single" w:sz="9" w:space="0" w:color="D2D2F4"/>
            </w:tcBorders>
          </w:tcPr>
          <w:p>
            <w:pPr/>
          </w:p>
        </w:tc>
        <w:tc>
          <w:tcPr>
            <w:tcW w:w="1325" w:type="dxa"/>
            <w:gridSpan w:val="2"/>
            <w:vMerge/>
            <w:tcBorders>
              <w:left w:val="single" w:sz="4" w:space="0" w:color="8683E2"/>
              <w:bottom w:val="nil" w:sz="6" w:space="0" w:color="auto"/>
              <w:right w:val="single" w:sz="4" w:space="0" w:color="8683E2"/>
            </w:tcBorders>
            <w:shd w:val="clear" w:color="auto" w:fill="D2D2F4"/>
          </w:tcPr>
          <w:p>
            <w:pPr/>
          </w:p>
        </w:tc>
      </w:tr>
      <w:tr>
        <w:trPr>
          <w:trHeight w:val="312" w:hRule="exact"/>
        </w:trPr>
        <w:tc>
          <w:tcPr>
            <w:tcW w:w="897" w:type="dxa"/>
            <w:vMerge/>
            <w:tcBorders>
              <w:left w:val="single" w:sz="4" w:space="0" w:color="8683E2"/>
              <w:right w:val="single" w:sz="4" w:space="0" w:color="8683E2"/>
            </w:tcBorders>
            <w:shd w:val="clear" w:color="auto" w:fill="D2D2F4"/>
          </w:tcPr>
          <w:p>
            <w:pPr/>
          </w:p>
        </w:tc>
        <w:tc>
          <w:tcPr>
            <w:tcW w:w="626" w:type="dxa"/>
            <w:gridSpan w:val="2"/>
            <w:vMerge/>
            <w:tcBorders>
              <w:left w:val="single" w:sz="9" w:space="0" w:color="D2D2F4"/>
              <w:right w:val="single" w:sz="9" w:space="0" w:color="D2D2F4"/>
            </w:tcBorders>
          </w:tcPr>
          <w:p>
            <w:pPr/>
          </w:p>
        </w:tc>
        <w:tc>
          <w:tcPr>
            <w:tcW w:w="7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2.02%</w:t>
            </w:r>
          </w:p>
        </w:tc>
        <w:tc>
          <w:tcPr>
            <w:tcW w:w="1320" w:type="dxa"/>
            <w:vMerge/>
            <w:tcBorders>
              <w:left w:val="single" w:sz="9" w:space="0" w:color="D2D2F4"/>
              <w:right w:val="single" w:sz="9" w:space="0" w:color="D2D2F4"/>
            </w:tcBorders>
          </w:tcPr>
          <w:p>
            <w:pPr/>
          </w:p>
        </w:tc>
        <w:tc>
          <w:tcPr>
            <w:tcW w:w="8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sz w:val="18"/>
              </w:rPr>
              <w:t>0</w:t>
            </w:r>
          </w:p>
        </w:tc>
        <w:tc>
          <w:tcPr>
            <w:tcW w:w="1343" w:type="dxa"/>
            <w:gridSpan w:val="2"/>
            <w:vMerge/>
            <w:tcBorders>
              <w:left w:val="single" w:sz="9" w:space="0" w:color="D2D2F4"/>
              <w:right w:val="single" w:sz="9" w:space="0" w:color="D2D2F4"/>
            </w:tcBorders>
          </w:tcPr>
          <w:p>
            <w:pPr/>
          </w:p>
        </w:tc>
        <w:tc>
          <w:tcPr>
            <w:tcW w:w="1412"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w:t>
            </w:r>
          </w:p>
        </w:tc>
        <w:tc>
          <w:tcPr>
            <w:tcW w:w="1055" w:type="dxa"/>
            <w:vMerge/>
            <w:tcBorders>
              <w:left w:val="single" w:sz="9" w:space="0" w:color="D2D2F4"/>
              <w:right w:val="single" w:sz="9" w:space="0" w:color="D2D2F4"/>
            </w:tcBorders>
          </w:tcPr>
          <w:p>
            <w:pPr/>
          </w:p>
        </w:tc>
        <w:tc>
          <w:tcPr>
            <w:tcW w:w="1325"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406" w:right="0"/>
              <w:jc w:val="left"/>
              <w:rPr>
                <w:rFonts w:ascii="华文细黑" w:hAnsi="华文细黑" w:cs="华文细黑" w:eastAsia="华文细黑" w:hint="default"/>
                <w:sz w:val="18"/>
                <w:szCs w:val="18"/>
              </w:rPr>
            </w:pPr>
            <w:r>
              <w:rPr>
                <w:rFonts w:ascii="华文细黑"/>
                <w:sz w:val="18"/>
              </w:rPr>
              <w:t>20,850,000</w:t>
            </w:r>
          </w:p>
        </w:tc>
      </w:tr>
      <w:tr>
        <w:trPr>
          <w:trHeight w:val="156" w:hRule="exact"/>
        </w:trPr>
        <w:tc>
          <w:tcPr>
            <w:tcW w:w="897" w:type="dxa"/>
            <w:vMerge/>
            <w:tcBorders>
              <w:left w:val="single" w:sz="4" w:space="0" w:color="8683E2"/>
              <w:bottom w:val="nil" w:sz="6" w:space="0" w:color="auto"/>
              <w:right w:val="single" w:sz="4" w:space="0" w:color="8683E2"/>
            </w:tcBorders>
            <w:shd w:val="clear" w:color="auto" w:fill="D2D2F4"/>
          </w:tcPr>
          <w:p>
            <w:pPr/>
          </w:p>
        </w:tc>
        <w:tc>
          <w:tcPr>
            <w:tcW w:w="626" w:type="dxa"/>
            <w:gridSpan w:val="2"/>
            <w:vMerge/>
            <w:tcBorders>
              <w:left w:val="single" w:sz="9" w:space="0" w:color="D2D2F4"/>
              <w:right w:val="single" w:sz="9" w:space="0" w:color="D2D2F4"/>
            </w:tcBorders>
          </w:tcPr>
          <w:p>
            <w:pPr/>
          </w:p>
        </w:tc>
        <w:tc>
          <w:tcPr>
            <w:tcW w:w="734" w:type="dxa"/>
            <w:vMerge w:val="restart"/>
            <w:tcBorders>
              <w:top w:val="nil" w:sz="6" w:space="0" w:color="auto"/>
              <w:left w:val="single" w:sz="4" w:space="0" w:color="8683E2"/>
              <w:right w:val="single" w:sz="4" w:space="0" w:color="8683E2"/>
            </w:tcBorders>
            <w:shd w:val="clear" w:color="auto" w:fill="D2D2F4"/>
          </w:tcPr>
          <w:p>
            <w:pPr/>
          </w:p>
        </w:tc>
        <w:tc>
          <w:tcPr>
            <w:tcW w:w="1320" w:type="dxa"/>
            <w:vMerge/>
            <w:tcBorders>
              <w:left w:val="single" w:sz="9" w:space="0" w:color="D2D2F4"/>
              <w:right w:val="single" w:sz="9" w:space="0" w:color="D2D2F4"/>
            </w:tcBorders>
          </w:tcPr>
          <w:p>
            <w:pPr/>
          </w:p>
        </w:tc>
        <w:tc>
          <w:tcPr>
            <w:tcW w:w="834" w:type="dxa"/>
            <w:vMerge w:val="restart"/>
            <w:tcBorders>
              <w:top w:val="nil" w:sz="6" w:space="0" w:color="auto"/>
              <w:left w:val="single" w:sz="4" w:space="0" w:color="8683E2"/>
              <w:right w:val="single" w:sz="4" w:space="0" w:color="8683E2"/>
            </w:tcBorders>
            <w:shd w:val="clear" w:color="auto" w:fill="D2D2F4"/>
          </w:tcPr>
          <w:p>
            <w:pPr/>
          </w:p>
        </w:tc>
        <w:tc>
          <w:tcPr>
            <w:tcW w:w="1343" w:type="dxa"/>
            <w:gridSpan w:val="2"/>
            <w:vMerge/>
            <w:tcBorders>
              <w:left w:val="single" w:sz="9" w:space="0" w:color="D2D2F4"/>
              <w:right w:val="single" w:sz="9" w:space="0" w:color="D2D2F4"/>
            </w:tcBorders>
          </w:tcPr>
          <w:p>
            <w:pPr/>
          </w:p>
        </w:tc>
        <w:tc>
          <w:tcPr>
            <w:tcW w:w="1412" w:type="dxa"/>
            <w:gridSpan w:val="2"/>
            <w:vMerge w:val="restart"/>
            <w:tcBorders>
              <w:top w:val="nil" w:sz="6" w:space="0" w:color="auto"/>
              <w:left w:val="single" w:sz="4" w:space="0" w:color="8683E2"/>
              <w:right w:val="single" w:sz="4" w:space="0" w:color="8683E2"/>
            </w:tcBorders>
            <w:shd w:val="clear" w:color="auto" w:fill="D2D2F4"/>
          </w:tcPr>
          <w:p>
            <w:pPr/>
          </w:p>
        </w:tc>
        <w:tc>
          <w:tcPr>
            <w:tcW w:w="1055" w:type="dxa"/>
            <w:vMerge/>
            <w:tcBorders>
              <w:left w:val="single" w:sz="9" w:space="0" w:color="D2D2F4"/>
              <w:right w:val="single" w:sz="9" w:space="0" w:color="D2D2F4"/>
            </w:tcBorders>
          </w:tcPr>
          <w:p>
            <w:pPr/>
          </w:p>
        </w:tc>
        <w:tc>
          <w:tcPr>
            <w:tcW w:w="1325" w:type="dxa"/>
            <w:gridSpan w:val="2"/>
            <w:vMerge w:val="restart"/>
            <w:tcBorders>
              <w:top w:val="nil" w:sz="6" w:space="0" w:color="auto"/>
              <w:left w:val="single" w:sz="4" w:space="0" w:color="8683E2"/>
              <w:right w:val="single" w:sz="4" w:space="0" w:color="8683E2"/>
            </w:tcBorders>
            <w:shd w:val="clear" w:color="auto" w:fill="D2D2F4"/>
          </w:tcPr>
          <w:p>
            <w:pPr/>
          </w:p>
        </w:tc>
      </w:tr>
      <w:tr>
        <w:trPr>
          <w:trHeight w:val="161" w:hRule="exact"/>
        </w:trPr>
        <w:tc>
          <w:tcPr>
            <w:tcW w:w="897" w:type="dxa"/>
            <w:tcBorders>
              <w:top w:val="nil" w:sz="6" w:space="0" w:color="auto"/>
              <w:left w:val="single" w:sz="4" w:space="0" w:color="8683E2"/>
              <w:bottom w:val="single" w:sz="4" w:space="0" w:color="8683E2"/>
              <w:right w:val="single" w:sz="4" w:space="0" w:color="8683E2"/>
            </w:tcBorders>
            <w:shd w:val="clear" w:color="auto" w:fill="D2D2F4"/>
          </w:tcPr>
          <w:p>
            <w:pPr/>
          </w:p>
        </w:tc>
        <w:tc>
          <w:tcPr>
            <w:tcW w:w="626" w:type="dxa"/>
            <w:gridSpan w:val="2"/>
            <w:vMerge/>
            <w:tcBorders>
              <w:left w:val="single" w:sz="9" w:space="0" w:color="D2D2F4"/>
              <w:bottom w:val="single" w:sz="4" w:space="0" w:color="8683E2"/>
              <w:right w:val="single" w:sz="9" w:space="0" w:color="D2D2F4"/>
            </w:tcBorders>
          </w:tcPr>
          <w:p>
            <w:pPr/>
          </w:p>
        </w:tc>
        <w:tc>
          <w:tcPr>
            <w:tcW w:w="734" w:type="dxa"/>
            <w:vMerge/>
            <w:tcBorders>
              <w:left w:val="single" w:sz="4" w:space="0" w:color="8683E2"/>
              <w:bottom w:val="single" w:sz="4" w:space="0" w:color="8683E2"/>
              <w:right w:val="single" w:sz="4" w:space="0" w:color="8683E2"/>
            </w:tcBorders>
            <w:shd w:val="clear" w:color="auto" w:fill="D2D2F4"/>
          </w:tcPr>
          <w:p>
            <w:pPr/>
          </w:p>
        </w:tc>
        <w:tc>
          <w:tcPr>
            <w:tcW w:w="1320" w:type="dxa"/>
            <w:vMerge/>
            <w:tcBorders>
              <w:left w:val="single" w:sz="9" w:space="0" w:color="D2D2F4"/>
              <w:bottom w:val="single" w:sz="4" w:space="0" w:color="8683E2"/>
              <w:right w:val="single" w:sz="9" w:space="0" w:color="D2D2F4"/>
            </w:tcBorders>
          </w:tcPr>
          <w:p>
            <w:pPr/>
          </w:p>
        </w:tc>
        <w:tc>
          <w:tcPr>
            <w:tcW w:w="834" w:type="dxa"/>
            <w:vMerge/>
            <w:tcBorders>
              <w:left w:val="single" w:sz="4" w:space="0" w:color="8683E2"/>
              <w:bottom w:val="single" w:sz="4" w:space="0" w:color="8683E2"/>
              <w:right w:val="single" w:sz="4" w:space="0" w:color="8683E2"/>
            </w:tcBorders>
            <w:shd w:val="clear" w:color="auto" w:fill="D2D2F4"/>
          </w:tcPr>
          <w:p>
            <w:pPr/>
          </w:p>
        </w:tc>
        <w:tc>
          <w:tcPr>
            <w:tcW w:w="1343" w:type="dxa"/>
            <w:gridSpan w:val="2"/>
            <w:vMerge/>
            <w:tcBorders>
              <w:left w:val="single" w:sz="9" w:space="0" w:color="D2D2F4"/>
              <w:bottom w:val="single" w:sz="4" w:space="0" w:color="8683E2"/>
              <w:right w:val="single" w:sz="9" w:space="0" w:color="D2D2F4"/>
            </w:tcBorders>
          </w:tcPr>
          <w:p>
            <w:pPr/>
          </w:p>
        </w:tc>
        <w:tc>
          <w:tcPr>
            <w:tcW w:w="1412" w:type="dxa"/>
            <w:gridSpan w:val="2"/>
            <w:vMerge/>
            <w:tcBorders>
              <w:left w:val="single" w:sz="4" w:space="0" w:color="8683E2"/>
              <w:bottom w:val="single" w:sz="4" w:space="0" w:color="8683E2"/>
              <w:right w:val="single" w:sz="4" w:space="0" w:color="8683E2"/>
            </w:tcBorders>
            <w:shd w:val="clear" w:color="auto" w:fill="D2D2F4"/>
          </w:tcPr>
          <w:p>
            <w:pPr/>
          </w:p>
        </w:tc>
        <w:tc>
          <w:tcPr>
            <w:tcW w:w="1055" w:type="dxa"/>
            <w:vMerge/>
            <w:tcBorders>
              <w:left w:val="single" w:sz="9" w:space="0" w:color="D2D2F4"/>
              <w:bottom w:val="single" w:sz="4" w:space="0" w:color="8683E2"/>
              <w:right w:val="single" w:sz="9" w:space="0" w:color="D2D2F4"/>
            </w:tcBorders>
          </w:tcPr>
          <w:p>
            <w:pPr/>
          </w:p>
        </w:tc>
        <w:tc>
          <w:tcPr>
            <w:tcW w:w="1325" w:type="dxa"/>
            <w:gridSpan w:val="2"/>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897" w:type="dxa"/>
            <w:tcBorders>
              <w:top w:val="single" w:sz="4" w:space="0" w:color="8683E2"/>
              <w:left w:val="single" w:sz="4" w:space="0" w:color="8683E2"/>
              <w:bottom w:val="nil" w:sz="6" w:space="0" w:color="auto"/>
              <w:right w:val="single" w:sz="4" w:space="0" w:color="8683E2"/>
            </w:tcBorders>
            <w:shd w:val="clear" w:color="auto" w:fill="D2D2F4"/>
          </w:tcPr>
          <w:p>
            <w:pPr/>
          </w:p>
        </w:tc>
        <w:tc>
          <w:tcPr>
            <w:tcW w:w="626" w:type="dxa"/>
            <w:gridSpan w:val="2"/>
            <w:vMerge w:val="restart"/>
            <w:tcBorders>
              <w:top w:val="single" w:sz="4" w:space="0" w:color="8683E2"/>
              <w:left w:val="single" w:sz="9" w:space="0" w:color="D2D2F4"/>
              <w:right w:val="single" w:sz="9" w:space="0" w:color="D2D2F4"/>
            </w:tcBorders>
          </w:tcPr>
          <w:p>
            <w:pPr>
              <w:pStyle w:val="TableParagraph"/>
              <w:spacing w:line="295" w:lineRule="auto"/>
              <w:ind w:left="16" w:right="4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境内自 然人</w:t>
            </w:r>
          </w:p>
        </w:tc>
        <w:tc>
          <w:tcPr>
            <w:tcW w:w="7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20" w:type="dxa"/>
            <w:vMerge w:val="restart"/>
            <w:tcBorders>
              <w:top w:val="single" w:sz="4" w:space="0" w:color="8683E2"/>
              <w:left w:val="single" w:sz="9" w:space="0" w:color="D2D2F4"/>
              <w:right w:val="single" w:sz="9" w:space="0" w:color="D2D2F4"/>
            </w:tcBorders>
          </w:tcPr>
          <w:p>
            <w:pPr>
              <w:pStyle w:val="TableParagraph"/>
              <w:spacing w:line="240" w:lineRule="auto" w:before="155"/>
              <w:ind w:left="382" w:right="0"/>
              <w:jc w:val="left"/>
              <w:rPr>
                <w:rFonts w:ascii="华文细黑" w:hAnsi="华文细黑" w:cs="华文细黑" w:eastAsia="华文细黑" w:hint="default"/>
                <w:sz w:val="18"/>
                <w:szCs w:val="18"/>
              </w:rPr>
            </w:pPr>
            <w:r>
              <w:rPr>
                <w:rFonts w:ascii="华文细黑"/>
                <w:sz w:val="18"/>
              </w:rPr>
              <w:t>16,241,300</w:t>
            </w:r>
          </w:p>
        </w:tc>
        <w:tc>
          <w:tcPr>
            <w:tcW w:w="8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55"/>
              <w:ind w:left="393" w:right="0"/>
              <w:jc w:val="left"/>
              <w:rPr>
                <w:rFonts w:ascii="华文细黑" w:hAnsi="华文细黑" w:cs="华文细黑" w:eastAsia="华文细黑" w:hint="default"/>
                <w:sz w:val="18"/>
                <w:szCs w:val="18"/>
              </w:rPr>
            </w:pPr>
            <w:r>
              <w:rPr>
                <w:rFonts w:ascii="华文细黑"/>
                <w:sz w:val="18"/>
              </w:rPr>
              <w:t>16,000,000</w:t>
            </w:r>
          </w:p>
        </w:tc>
        <w:tc>
          <w:tcPr>
            <w:tcW w:w="1412"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055" w:type="dxa"/>
            <w:vMerge w:val="restart"/>
            <w:tcBorders>
              <w:top w:val="single" w:sz="4" w:space="0" w:color="8683E2"/>
              <w:left w:val="single" w:sz="9" w:space="0" w:color="D2D2F4"/>
              <w:right w:val="single" w:sz="9" w:space="0" w:color="D2D2F4"/>
            </w:tcBorders>
          </w:tcPr>
          <w:p>
            <w:pPr/>
          </w:p>
        </w:tc>
        <w:tc>
          <w:tcPr>
            <w:tcW w:w="1325" w:type="dxa"/>
            <w:gridSpan w:val="2"/>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89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唐进波</w:t>
            </w:r>
          </w:p>
        </w:tc>
        <w:tc>
          <w:tcPr>
            <w:tcW w:w="626" w:type="dxa"/>
            <w:gridSpan w:val="2"/>
            <w:vMerge/>
            <w:tcBorders>
              <w:left w:val="single" w:sz="9" w:space="0" w:color="D2D2F4"/>
              <w:right w:val="single" w:sz="9" w:space="0" w:color="D2D2F4"/>
            </w:tcBorders>
          </w:tcPr>
          <w:p>
            <w:pPr/>
          </w:p>
        </w:tc>
        <w:tc>
          <w:tcPr>
            <w:tcW w:w="7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1.57%</w:t>
            </w:r>
          </w:p>
        </w:tc>
        <w:tc>
          <w:tcPr>
            <w:tcW w:w="1320" w:type="dxa"/>
            <w:vMerge/>
            <w:tcBorders>
              <w:left w:val="single" w:sz="9" w:space="0" w:color="D2D2F4"/>
              <w:right w:val="single" w:sz="9" w:space="0" w:color="D2D2F4"/>
            </w:tcBorders>
          </w:tcPr>
          <w:p>
            <w:pPr/>
          </w:p>
        </w:tc>
        <w:tc>
          <w:tcPr>
            <w:tcW w:w="8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sz w:val="18"/>
              </w:rPr>
              <w:t>241,300</w:t>
            </w:r>
          </w:p>
        </w:tc>
        <w:tc>
          <w:tcPr>
            <w:tcW w:w="1343" w:type="dxa"/>
            <w:gridSpan w:val="2"/>
            <w:vMerge/>
            <w:tcBorders>
              <w:left w:val="single" w:sz="9" w:space="0" w:color="D2D2F4"/>
              <w:right w:val="single" w:sz="9" w:space="0" w:color="D2D2F4"/>
            </w:tcBorders>
          </w:tcPr>
          <w:p>
            <w:pPr/>
          </w:p>
        </w:tc>
        <w:tc>
          <w:tcPr>
            <w:tcW w:w="1412"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730" w:right="0"/>
              <w:jc w:val="left"/>
              <w:rPr>
                <w:rFonts w:ascii="华文细黑" w:hAnsi="华文细黑" w:cs="华文细黑" w:eastAsia="华文细黑" w:hint="default"/>
                <w:sz w:val="18"/>
                <w:szCs w:val="18"/>
              </w:rPr>
            </w:pPr>
            <w:r>
              <w:rPr>
                <w:rFonts w:ascii="华文细黑"/>
                <w:sz w:val="18"/>
              </w:rPr>
              <w:t>241,300</w:t>
            </w:r>
          </w:p>
        </w:tc>
        <w:tc>
          <w:tcPr>
            <w:tcW w:w="1055" w:type="dxa"/>
            <w:vMerge/>
            <w:tcBorders>
              <w:left w:val="single" w:sz="9" w:space="0" w:color="D2D2F4"/>
              <w:right w:val="single" w:sz="9" w:space="0" w:color="D2D2F4"/>
            </w:tcBorders>
          </w:tcPr>
          <w:p>
            <w:pPr/>
          </w:p>
        </w:tc>
        <w:tc>
          <w:tcPr>
            <w:tcW w:w="1325" w:type="dxa"/>
            <w:gridSpan w:val="2"/>
            <w:tcBorders>
              <w:top w:val="nil" w:sz="6" w:space="0" w:color="auto"/>
              <w:left w:val="single" w:sz="4" w:space="0" w:color="8683E2"/>
              <w:bottom w:val="nil" w:sz="6" w:space="0" w:color="auto"/>
              <w:right w:val="single" w:sz="4" w:space="0" w:color="8683E2"/>
            </w:tcBorders>
            <w:shd w:val="clear" w:color="auto" w:fill="D2D2F4"/>
          </w:tcPr>
          <w:p>
            <w:pPr/>
          </w:p>
        </w:tc>
      </w:tr>
      <w:tr>
        <w:trPr>
          <w:trHeight w:val="161" w:hRule="exact"/>
        </w:trPr>
        <w:tc>
          <w:tcPr>
            <w:tcW w:w="897" w:type="dxa"/>
            <w:tcBorders>
              <w:top w:val="nil" w:sz="6" w:space="0" w:color="auto"/>
              <w:left w:val="single" w:sz="4" w:space="0" w:color="8683E2"/>
              <w:bottom w:val="single" w:sz="4" w:space="0" w:color="8683E2"/>
              <w:right w:val="single" w:sz="4" w:space="0" w:color="8683E2"/>
            </w:tcBorders>
            <w:shd w:val="clear" w:color="auto" w:fill="D2D2F4"/>
          </w:tcPr>
          <w:p>
            <w:pPr/>
          </w:p>
        </w:tc>
        <w:tc>
          <w:tcPr>
            <w:tcW w:w="626" w:type="dxa"/>
            <w:gridSpan w:val="2"/>
            <w:vMerge/>
            <w:tcBorders>
              <w:left w:val="single" w:sz="9" w:space="0" w:color="D2D2F4"/>
              <w:bottom w:val="single" w:sz="4" w:space="0" w:color="8683E2"/>
              <w:right w:val="single" w:sz="9" w:space="0" w:color="D2D2F4"/>
            </w:tcBorders>
          </w:tcPr>
          <w:p>
            <w:pPr/>
          </w:p>
        </w:tc>
        <w:tc>
          <w:tcPr>
            <w:tcW w:w="7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20" w:type="dxa"/>
            <w:vMerge/>
            <w:tcBorders>
              <w:left w:val="single" w:sz="9" w:space="0" w:color="D2D2F4"/>
              <w:bottom w:val="single" w:sz="4" w:space="0" w:color="8683E2"/>
              <w:right w:val="single" w:sz="9" w:space="0" w:color="D2D2F4"/>
            </w:tcBorders>
          </w:tcPr>
          <w:p>
            <w:pPr/>
          </w:p>
        </w:tc>
        <w:tc>
          <w:tcPr>
            <w:tcW w:w="8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43" w:type="dxa"/>
            <w:gridSpan w:val="2"/>
            <w:vMerge/>
            <w:tcBorders>
              <w:left w:val="single" w:sz="9" w:space="0" w:color="D2D2F4"/>
              <w:bottom w:val="single" w:sz="4" w:space="0" w:color="8683E2"/>
              <w:right w:val="single" w:sz="9" w:space="0" w:color="D2D2F4"/>
            </w:tcBorders>
          </w:tcPr>
          <w:p>
            <w:pPr/>
          </w:p>
        </w:tc>
        <w:tc>
          <w:tcPr>
            <w:tcW w:w="1412"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055" w:type="dxa"/>
            <w:vMerge/>
            <w:tcBorders>
              <w:left w:val="single" w:sz="9" w:space="0" w:color="D2D2F4"/>
              <w:bottom w:val="single" w:sz="4" w:space="0" w:color="8683E2"/>
              <w:right w:val="single" w:sz="9" w:space="0" w:color="D2D2F4"/>
            </w:tcBorders>
          </w:tcPr>
          <w:p>
            <w:pPr/>
          </w:p>
        </w:tc>
        <w:tc>
          <w:tcPr>
            <w:tcW w:w="1325" w:type="dxa"/>
            <w:gridSpan w:val="2"/>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897" w:type="dxa"/>
            <w:tcBorders>
              <w:top w:val="single" w:sz="4" w:space="0" w:color="8683E2"/>
              <w:left w:val="single" w:sz="4" w:space="0" w:color="8683E2"/>
              <w:bottom w:val="nil" w:sz="6" w:space="0" w:color="auto"/>
              <w:right w:val="single" w:sz="4" w:space="0" w:color="8683E2"/>
            </w:tcBorders>
            <w:shd w:val="clear" w:color="auto" w:fill="D2D2F4"/>
          </w:tcPr>
          <w:p>
            <w:pPr/>
          </w:p>
        </w:tc>
        <w:tc>
          <w:tcPr>
            <w:tcW w:w="626" w:type="dxa"/>
            <w:gridSpan w:val="2"/>
            <w:vMerge w:val="restart"/>
            <w:tcBorders>
              <w:top w:val="single" w:sz="4" w:space="0" w:color="8683E2"/>
              <w:left w:val="single" w:sz="9" w:space="0" w:color="D2D2F4"/>
              <w:right w:val="single" w:sz="9" w:space="0" w:color="D2D2F4"/>
            </w:tcBorders>
          </w:tcPr>
          <w:p>
            <w:pPr>
              <w:pStyle w:val="TableParagraph"/>
              <w:spacing w:line="295" w:lineRule="auto"/>
              <w:ind w:left="16" w:right="4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境内自 然人</w:t>
            </w:r>
          </w:p>
        </w:tc>
        <w:tc>
          <w:tcPr>
            <w:tcW w:w="7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20" w:type="dxa"/>
            <w:vMerge w:val="restart"/>
            <w:tcBorders>
              <w:top w:val="single" w:sz="4" w:space="0" w:color="8683E2"/>
              <w:left w:val="single" w:sz="9" w:space="0" w:color="D2D2F4"/>
              <w:right w:val="single" w:sz="9" w:space="0" w:color="D2D2F4"/>
            </w:tcBorders>
          </w:tcPr>
          <w:p>
            <w:pPr>
              <w:pStyle w:val="TableParagraph"/>
              <w:spacing w:line="240" w:lineRule="auto" w:before="155"/>
              <w:ind w:left="382" w:right="0"/>
              <w:jc w:val="left"/>
              <w:rPr>
                <w:rFonts w:ascii="华文细黑" w:hAnsi="华文细黑" w:cs="华文细黑" w:eastAsia="华文细黑" w:hint="default"/>
                <w:sz w:val="18"/>
                <w:szCs w:val="18"/>
              </w:rPr>
            </w:pPr>
            <w:r>
              <w:rPr>
                <w:rFonts w:ascii="华文细黑"/>
                <w:sz w:val="18"/>
              </w:rPr>
              <w:t>11,968,692</w:t>
            </w:r>
          </w:p>
        </w:tc>
        <w:tc>
          <w:tcPr>
            <w:tcW w:w="8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55"/>
              <w:ind w:left="493" w:right="0"/>
              <w:jc w:val="left"/>
              <w:rPr>
                <w:rFonts w:ascii="华文细黑" w:hAnsi="华文细黑" w:cs="华文细黑" w:eastAsia="华文细黑" w:hint="default"/>
                <w:sz w:val="18"/>
                <w:szCs w:val="18"/>
              </w:rPr>
            </w:pPr>
            <w:r>
              <w:rPr>
                <w:rFonts w:ascii="华文细黑"/>
                <w:sz w:val="18"/>
              </w:rPr>
              <w:t>8,976,519</w:t>
            </w:r>
          </w:p>
        </w:tc>
        <w:tc>
          <w:tcPr>
            <w:tcW w:w="1412"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055" w:type="dxa"/>
            <w:vMerge w:val="restart"/>
            <w:tcBorders>
              <w:top w:val="single" w:sz="4" w:space="0" w:color="8683E2"/>
              <w:left w:val="single" w:sz="9" w:space="0" w:color="D2D2F4"/>
              <w:right w:val="single" w:sz="9" w:space="0" w:color="D2D2F4"/>
            </w:tcBorders>
          </w:tcPr>
          <w:p>
            <w:pPr>
              <w:pStyle w:val="TableParagraph"/>
              <w:spacing w:line="240" w:lineRule="auto" w:before="155"/>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质押</w:t>
            </w:r>
          </w:p>
        </w:tc>
        <w:tc>
          <w:tcPr>
            <w:tcW w:w="1325" w:type="dxa"/>
            <w:gridSpan w:val="2"/>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89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626" w:type="dxa"/>
            <w:gridSpan w:val="2"/>
            <w:vMerge/>
            <w:tcBorders>
              <w:left w:val="single" w:sz="9" w:space="0" w:color="D2D2F4"/>
              <w:right w:val="single" w:sz="9" w:space="0" w:color="D2D2F4"/>
            </w:tcBorders>
          </w:tcPr>
          <w:p>
            <w:pPr/>
          </w:p>
        </w:tc>
        <w:tc>
          <w:tcPr>
            <w:tcW w:w="7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1.16%</w:t>
            </w:r>
          </w:p>
        </w:tc>
        <w:tc>
          <w:tcPr>
            <w:tcW w:w="1320" w:type="dxa"/>
            <w:vMerge/>
            <w:tcBorders>
              <w:left w:val="single" w:sz="9" w:space="0" w:color="D2D2F4"/>
              <w:right w:val="single" w:sz="9" w:space="0" w:color="D2D2F4"/>
            </w:tcBorders>
          </w:tcPr>
          <w:p>
            <w:pPr/>
          </w:p>
        </w:tc>
        <w:tc>
          <w:tcPr>
            <w:tcW w:w="8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sz w:val="18"/>
              </w:rPr>
              <w:t>0</w:t>
            </w:r>
          </w:p>
        </w:tc>
        <w:tc>
          <w:tcPr>
            <w:tcW w:w="1343" w:type="dxa"/>
            <w:gridSpan w:val="2"/>
            <w:vMerge/>
            <w:tcBorders>
              <w:left w:val="single" w:sz="9" w:space="0" w:color="D2D2F4"/>
              <w:right w:val="single" w:sz="9" w:space="0" w:color="D2D2F4"/>
            </w:tcBorders>
          </w:tcPr>
          <w:p>
            <w:pPr/>
          </w:p>
        </w:tc>
        <w:tc>
          <w:tcPr>
            <w:tcW w:w="1412"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580" w:right="0"/>
              <w:jc w:val="left"/>
              <w:rPr>
                <w:rFonts w:ascii="华文细黑" w:hAnsi="华文细黑" w:cs="华文细黑" w:eastAsia="华文细黑" w:hint="default"/>
                <w:sz w:val="18"/>
                <w:szCs w:val="18"/>
              </w:rPr>
            </w:pPr>
            <w:r>
              <w:rPr>
                <w:rFonts w:ascii="华文细黑"/>
                <w:sz w:val="18"/>
              </w:rPr>
              <w:t>2,992,173</w:t>
            </w:r>
          </w:p>
        </w:tc>
        <w:tc>
          <w:tcPr>
            <w:tcW w:w="1055" w:type="dxa"/>
            <w:vMerge/>
            <w:tcBorders>
              <w:left w:val="single" w:sz="9" w:space="0" w:color="D2D2F4"/>
              <w:right w:val="single" w:sz="9" w:space="0" w:color="D2D2F4"/>
            </w:tcBorders>
          </w:tcPr>
          <w:p>
            <w:pPr/>
          </w:p>
        </w:tc>
        <w:tc>
          <w:tcPr>
            <w:tcW w:w="1325"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505" w:right="0"/>
              <w:jc w:val="left"/>
              <w:rPr>
                <w:rFonts w:ascii="华文细黑" w:hAnsi="华文细黑" w:cs="华文细黑" w:eastAsia="华文细黑" w:hint="default"/>
                <w:sz w:val="18"/>
                <w:szCs w:val="18"/>
              </w:rPr>
            </w:pPr>
            <w:r>
              <w:rPr>
                <w:rFonts w:ascii="华文细黑"/>
                <w:sz w:val="18"/>
              </w:rPr>
              <w:t>3,960,000</w:t>
            </w:r>
          </w:p>
        </w:tc>
      </w:tr>
      <w:tr>
        <w:trPr>
          <w:trHeight w:val="161" w:hRule="exact"/>
        </w:trPr>
        <w:tc>
          <w:tcPr>
            <w:tcW w:w="897" w:type="dxa"/>
            <w:tcBorders>
              <w:top w:val="nil" w:sz="6" w:space="0" w:color="auto"/>
              <w:left w:val="single" w:sz="4" w:space="0" w:color="8683E2"/>
              <w:bottom w:val="single" w:sz="4" w:space="0" w:color="8683E2"/>
              <w:right w:val="single" w:sz="4" w:space="0" w:color="8683E2"/>
            </w:tcBorders>
            <w:shd w:val="clear" w:color="auto" w:fill="D2D2F4"/>
          </w:tcPr>
          <w:p>
            <w:pPr/>
          </w:p>
        </w:tc>
        <w:tc>
          <w:tcPr>
            <w:tcW w:w="626" w:type="dxa"/>
            <w:gridSpan w:val="2"/>
            <w:vMerge/>
            <w:tcBorders>
              <w:left w:val="single" w:sz="9" w:space="0" w:color="D2D2F4"/>
              <w:bottom w:val="single" w:sz="4" w:space="0" w:color="8683E2"/>
              <w:right w:val="single" w:sz="9" w:space="0" w:color="D2D2F4"/>
            </w:tcBorders>
          </w:tcPr>
          <w:p>
            <w:pPr/>
          </w:p>
        </w:tc>
        <w:tc>
          <w:tcPr>
            <w:tcW w:w="7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20" w:type="dxa"/>
            <w:vMerge/>
            <w:tcBorders>
              <w:left w:val="single" w:sz="9" w:space="0" w:color="D2D2F4"/>
              <w:bottom w:val="single" w:sz="4" w:space="0" w:color="8683E2"/>
              <w:right w:val="single" w:sz="9" w:space="0" w:color="D2D2F4"/>
            </w:tcBorders>
          </w:tcPr>
          <w:p>
            <w:pPr/>
          </w:p>
        </w:tc>
        <w:tc>
          <w:tcPr>
            <w:tcW w:w="8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43" w:type="dxa"/>
            <w:gridSpan w:val="2"/>
            <w:vMerge/>
            <w:tcBorders>
              <w:left w:val="single" w:sz="9" w:space="0" w:color="D2D2F4"/>
              <w:bottom w:val="single" w:sz="4" w:space="0" w:color="8683E2"/>
              <w:right w:val="single" w:sz="9" w:space="0" w:color="D2D2F4"/>
            </w:tcBorders>
          </w:tcPr>
          <w:p>
            <w:pPr/>
          </w:p>
        </w:tc>
        <w:tc>
          <w:tcPr>
            <w:tcW w:w="1412"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055" w:type="dxa"/>
            <w:vMerge/>
            <w:tcBorders>
              <w:left w:val="single" w:sz="9" w:space="0" w:color="D2D2F4"/>
              <w:bottom w:val="single" w:sz="4" w:space="0" w:color="8683E2"/>
              <w:right w:val="single" w:sz="9" w:space="0" w:color="D2D2F4"/>
            </w:tcBorders>
          </w:tcPr>
          <w:p>
            <w:pPr/>
          </w:p>
        </w:tc>
        <w:tc>
          <w:tcPr>
            <w:tcW w:w="1325" w:type="dxa"/>
            <w:gridSpan w:val="2"/>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897" w:type="dxa"/>
            <w:tcBorders>
              <w:top w:val="single" w:sz="4" w:space="0" w:color="8683E2"/>
              <w:left w:val="single" w:sz="4" w:space="0" w:color="8683E2"/>
              <w:bottom w:val="nil" w:sz="6" w:space="0" w:color="auto"/>
              <w:right w:val="single" w:sz="4" w:space="0" w:color="8683E2"/>
            </w:tcBorders>
            <w:shd w:val="clear" w:color="auto" w:fill="D2D2F4"/>
          </w:tcPr>
          <w:p>
            <w:pPr/>
          </w:p>
        </w:tc>
        <w:tc>
          <w:tcPr>
            <w:tcW w:w="626" w:type="dxa"/>
            <w:gridSpan w:val="2"/>
            <w:vMerge w:val="restart"/>
            <w:tcBorders>
              <w:top w:val="single" w:sz="4" w:space="0" w:color="8683E2"/>
              <w:left w:val="single" w:sz="9" w:space="0" w:color="D2D2F4"/>
              <w:right w:val="single" w:sz="9" w:space="0" w:color="D2D2F4"/>
            </w:tcBorders>
          </w:tcPr>
          <w:p>
            <w:pPr>
              <w:pStyle w:val="TableParagraph"/>
              <w:spacing w:line="295" w:lineRule="auto"/>
              <w:ind w:left="16" w:right="4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境内自 然人</w:t>
            </w:r>
          </w:p>
        </w:tc>
        <w:tc>
          <w:tcPr>
            <w:tcW w:w="7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20" w:type="dxa"/>
            <w:vMerge w:val="restart"/>
            <w:tcBorders>
              <w:top w:val="single" w:sz="4" w:space="0" w:color="8683E2"/>
              <w:left w:val="single" w:sz="9" w:space="0" w:color="D2D2F4"/>
              <w:right w:val="single" w:sz="9" w:space="0" w:color="D2D2F4"/>
            </w:tcBorders>
          </w:tcPr>
          <w:p>
            <w:pPr>
              <w:pStyle w:val="TableParagraph"/>
              <w:spacing w:line="240" w:lineRule="auto" w:before="156"/>
              <w:ind w:left="481" w:right="0"/>
              <w:jc w:val="left"/>
              <w:rPr>
                <w:rFonts w:ascii="华文细黑" w:hAnsi="华文细黑" w:cs="华文细黑" w:eastAsia="华文细黑" w:hint="default"/>
                <w:sz w:val="18"/>
                <w:szCs w:val="18"/>
              </w:rPr>
            </w:pPr>
            <w:r>
              <w:rPr>
                <w:rFonts w:ascii="华文细黑"/>
                <w:sz w:val="18"/>
              </w:rPr>
              <w:t>8,855,500</w:t>
            </w:r>
          </w:p>
        </w:tc>
        <w:tc>
          <w:tcPr>
            <w:tcW w:w="8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56"/>
              <w:ind w:left="493" w:right="0"/>
              <w:jc w:val="left"/>
              <w:rPr>
                <w:rFonts w:ascii="华文细黑" w:hAnsi="华文细黑" w:cs="华文细黑" w:eastAsia="华文细黑" w:hint="default"/>
                <w:sz w:val="18"/>
                <w:szCs w:val="18"/>
              </w:rPr>
            </w:pPr>
            <w:r>
              <w:rPr>
                <w:rFonts w:ascii="华文细黑"/>
                <w:sz w:val="18"/>
              </w:rPr>
              <w:t>6,076,625</w:t>
            </w:r>
          </w:p>
        </w:tc>
        <w:tc>
          <w:tcPr>
            <w:tcW w:w="1412"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055" w:type="dxa"/>
            <w:vMerge w:val="restart"/>
            <w:tcBorders>
              <w:top w:val="single" w:sz="4" w:space="0" w:color="8683E2"/>
              <w:left w:val="single" w:sz="9" w:space="0" w:color="D2D2F4"/>
              <w:right w:val="single" w:sz="9" w:space="0" w:color="D2D2F4"/>
            </w:tcBorders>
          </w:tcPr>
          <w:p>
            <w:pPr/>
          </w:p>
        </w:tc>
        <w:tc>
          <w:tcPr>
            <w:tcW w:w="1325" w:type="dxa"/>
            <w:gridSpan w:val="2"/>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89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c>
          <w:tcPr>
            <w:tcW w:w="626" w:type="dxa"/>
            <w:gridSpan w:val="2"/>
            <w:vMerge/>
            <w:tcBorders>
              <w:left w:val="single" w:sz="9" w:space="0" w:color="D2D2F4"/>
              <w:right w:val="single" w:sz="9" w:space="0" w:color="D2D2F4"/>
            </w:tcBorders>
          </w:tcPr>
          <w:p>
            <w:pPr/>
          </w:p>
        </w:tc>
        <w:tc>
          <w:tcPr>
            <w:tcW w:w="7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0.86%</w:t>
            </w:r>
          </w:p>
        </w:tc>
        <w:tc>
          <w:tcPr>
            <w:tcW w:w="1320" w:type="dxa"/>
            <w:vMerge/>
            <w:tcBorders>
              <w:left w:val="single" w:sz="9" w:space="0" w:color="D2D2F4"/>
              <w:right w:val="single" w:sz="9" w:space="0" w:color="D2D2F4"/>
            </w:tcBorders>
          </w:tcPr>
          <w:p>
            <w:pPr/>
          </w:p>
        </w:tc>
        <w:tc>
          <w:tcPr>
            <w:tcW w:w="8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sz w:val="18"/>
              </w:rPr>
              <w:t>0</w:t>
            </w:r>
          </w:p>
        </w:tc>
        <w:tc>
          <w:tcPr>
            <w:tcW w:w="1343" w:type="dxa"/>
            <w:gridSpan w:val="2"/>
            <w:vMerge/>
            <w:tcBorders>
              <w:left w:val="single" w:sz="9" w:space="0" w:color="D2D2F4"/>
              <w:right w:val="single" w:sz="9" w:space="0" w:color="D2D2F4"/>
            </w:tcBorders>
          </w:tcPr>
          <w:p>
            <w:pPr/>
          </w:p>
        </w:tc>
        <w:tc>
          <w:tcPr>
            <w:tcW w:w="1412"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580" w:right="0"/>
              <w:jc w:val="left"/>
              <w:rPr>
                <w:rFonts w:ascii="华文细黑" w:hAnsi="华文细黑" w:cs="华文细黑" w:eastAsia="华文细黑" w:hint="default"/>
                <w:sz w:val="18"/>
                <w:szCs w:val="18"/>
              </w:rPr>
            </w:pPr>
            <w:r>
              <w:rPr>
                <w:rFonts w:ascii="华文细黑"/>
                <w:sz w:val="18"/>
              </w:rPr>
              <w:t>2,778,875</w:t>
            </w:r>
          </w:p>
        </w:tc>
        <w:tc>
          <w:tcPr>
            <w:tcW w:w="1055" w:type="dxa"/>
            <w:vMerge/>
            <w:tcBorders>
              <w:left w:val="single" w:sz="9" w:space="0" w:color="D2D2F4"/>
              <w:right w:val="single" w:sz="9" w:space="0" w:color="D2D2F4"/>
            </w:tcBorders>
          </w:tcPr>
          <w:p>
            <w:pPr/>
          </w:p>
        </w:tc>
        <w:tc>
          <w:tcPr>
            <w:tcW w:w="1325" w:type="dxa"/>
            <w:gridSpan w:val="2"/>
            <w:tcBorders>
              <w:top w:val="nil" w:sz="6" w:space="0" w:color="auto"/>
              <w:left w:val="single" w:sz="4" w:space="0" w:color="8683E2"/>
              <w:bottom w:val="nil" w:sz="6" w:space="0" w:color="auto"/>
              <w:right w:val="single" w:sz="4" w:space="0" w:color="8683E2"/>
            </w:tcBorders>
            <w:shd w:val="clear" w:color="auto" w:fill="D2D2F4"/>
          </w:tcPr>
          <w:p>
            <w:pPr/>
          </w:p>
        </w:tc>
      </w:tr>
      <w:tr>
        <w:trPr>
          <w:trHeight w:val="161" w:hRule="exact"/>
        </w:trPr>
        <w:tc>
          <w:tcPr>
            <w:tcW w:w="897" w:type="dxa"/>
            <w:tcBorders>
              <w:top w:val="nil" w:sz="6" w:space="0" w:color="auto"/>
              <w:left w:val="single" w:sz="4" w:space="0" w:color="8683E2"/>
              <w:bottom w:val="single" w:sz="4" w:space="0" w:color="8683E2"/>
              <w:right w:val="single" w:sz="4" w:space="0" w:color="8683E2"/>
            </w:tcBorders>
            <w:shd w:val="clear" w:color="auto" w:fill="D2D2F4"/>
          </w:tcPr>
          <w:p>
            <w:pPr/>
          </w:p>
        </w:tc>
        <w:tc>
          <w:tcPr>
            <w:tcW w:w="626" w:type="dxa"/>
            <w:gridSpan w:val="2"/>
            <w:vMerge/>
            <w:tcBorders>
              <w:left w:val="single" w:sz="9" w:space="0" w:color="D2D2F4"/>
              <w:bottom w:val="single" w:sz="4" w:space="0" w:color="8683E2"/>
              <w:right w:val="single" w:sz="9" w:space="0" w:color="D2D2F4"/>
            </w:tcBorders>
          </w:tcPr>
          <w:p>
            <w:pPr/>
          </w:p>
        </w:tc>
        <w:tc>
          <w:tcPr>
            <w:tcW w:w="7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20" w:type="dxa"/>
            <w:vMerge/>
            <w:tcBorders>
              <w:left w:val="single" w:sz="9" w:space="0" w:color="D2D2F4"/>
              <w:bottom w:val="single" w:sz="4" w:space="0" w:color="8683E2"/>
              <w:right w:val="single" w:sz="9" w:space="0" w:color="D2D2F4"/>
            </w:tcBorders>
          </w:tcPr>
          <w:p>
            <w:pPr/>
          </w:p>
        </w:tc>
        <w:tc>
          <w:tcPr>
            <w:tcW w:w="8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43" w:type="dxa"/>
            <w:gridSpan w:val="2"/>
            <w:vMerge/>
            <w:tcBorders>
              <w:left w:val="single" w:sz="9" w:space="0" w:color="D2D2F4"/>
              <w:bottom w:val="single" w:sz="4" w:space="0" w:color="8683E2"/>
              <w:right w:val="single" w:sz="9" w:space="0" w:color="D2D2F4"/>
            </w:tcBorders>
          </w:tcPr>
          <w:p>
            <w:pPr/>
          </w:p>
        </w:tc>
        <w:tc>
          <w:tcPr>
            <w:tcW w:w="1412"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055" w:type="dxa"/>
            <w:vMerge/>
            <w:tcBorders>
              <w:left w:val="single" w:sz="9" w:space="0" w:color="D2D2F4"/>
              <w:bottom w:val="single" w:sz="4" w:space="0" w:color="8683E2"/>
              <w:right w:val="single" w:sz="9" w:space="0" w:color="D2D2F4"/>
            </w:tcBorders>
          </w:tcPr>
          <w:p>
            <w:pPr/>
          </w:p>
        </w:tc>
        <w:tc>
          <w:tcPr>
            <w:tcW w:w="1325" w:type="dxa"/>
            <w:gridSpan w:val="2"/>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17" w:hRule="exact"/>
        </w:trPr>
        <w:tc>
          <w:tcPr>
            <w:tcW w:w="89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2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新余爱乐 投资管理 </w:t>
            </w:r>
            <w:r>
              <w:rPr>
                <w:rFonts w:ascii="华文细黑" w:hAnsi="华文细黑" w:cs="华文细黑" w:eastAsia="华文细黑" w:hint="default"/>
                <w:spacing w:val="-10"/>
                <w:sz w:val="18"/>
                <w:szCs w:val="18"/>
              </w:rPr>
              <w:t>中心（有限</w:t>
            </w:r>
          </w:p>
        </w:tc>
        <w:tc>
          <w:tcPr>
            <w:tcW w:w="626" w:type="dxa"/>
            <w:gridSpan w:val="2"/>
            <w:vMerge w:val="restart"/>
            <w:tcBorders>
              <w:top w:val="single" w:sz="4" w:space="0" w:color="8683E2"/>
              <w:left w:val="single" w:sz="13" w:space="0" w:color="D2D2F4"/>
              <w:right w:val="single" w:sz="9" w:space="0" w:color="D2D2F4"/>
            </w:tcBorders>
          </w:tcPr>
          <w:p>
            <w:pPr>
              <w:pStyle w:val="TableParagraph"/>
              <w:spacing w:line="295" w:lineRule="auto"/>
              <w:ind w:left="10" w:right="44"/>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境内非 国有法 人</w:t>
            </w:r>
          </w:p>
        </w:tc>
        <w:tc>
          <w:tcPr>
            <w:tcW w:w="7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20"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481" w:right="0"/>
              <w:jc w:val="left"/>
              <w:rPr>
                <w:rFonts w:ascii="华文细黑" w:hAnsi="华文细黑" w:cs="华文细黑" w:eastAsia="华文细黑" w:hint="default"/>
                <w:sz w:val="18"/>
                <w:szCs w:val="18"/>
              </w:rPr>
            </w:pPr>
            <w:r>
              <w:rPr>
                <w:rFonts w:ascii="华文细黑"/>
                <w:sz w:val="18"/>
              </w:rPr>
              <w:t>4,500,000</w:t>
            </w:r>
          </w:p>
        </w:tc>
        <w:tc>
          <w:tcPr>
            <w:tcW w:w="834" w:type="dxa"/>
            <w:tcBorders>
              <w:top w:val="single" w:sz="4" w:space="0" w:color="8683E2"/>
              <w:left w:val="single" w:sz="4" w:space="0" w:color="8683E2"/>
              <w:bottom w:val="nil" w:sz="6" w:space="0" w:color="auto"/>
              <w:right w:val="single" w:sz="4" w:space="0" w:color="8683E2"/>
            </w:tcBorders>
            <w:shd w:val="clear" w:color="auto" w:fill="D2D2F4"/>
          </w:tcPr>
          <w:p>
            <w:pPr/>
          </w:p>
        </w:tc>
        <w:tc>
          <w:tcPr>
            <w:tcW w:w="1343" w:type="dxa"/>
            <w:gridSpan w:val="2"/>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493" w:right="0"/>
              <w:jc w:val="left"/>
              <w:rPr>
                <w:rFonts w:ascii="华文细黑" w:hAnsi="华文细黑" w:cs="华文细黑" w:eastAsia="华文细黑" w:hint="default"/>
                <w:sz w:val="18"/>
                <w:szCs w:val="18"/>
              </w:rPr>
            </w:pPr>
            <w:r>
              <w:rPr>
                <w:rFonts w:ascii="华文细黑"/>
                <w:sz w:val="18"/>
              </w:rPr>
              <w:t>4,500,000</w:t>
            </w:r>
          </w:p>
        </w:tc>
        <w:tc>
          <w:tcPr>
            <w:tcW w:w="1412"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055" w:type="dxa"/>
            <w:vMerge w:val="restart"/>
            <w:tcBorders>
              <w:top w:val="single" w:sz="4" w:space="0" w:color="8683E2"/>
              <w:left w:val="single" w:sz="9" w:space="0" w:color="D2D2F4"/>
              <w:right w:val="single" w:sz="9" w:space="0" w:color="D2D2F4"/>
            </w:tcBorders>
          </w:tcPr>
          <w:p>
            <w:pPr/>
          </w:p>
        </w:tc>
        <w:tc>
          <w:tcPr>
            <w:tcW w:w="1325" w:type="dxa"/>
            <w:gridSpan w:val="2"/>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897" w:type="dxa"/>
            <w:vMerge/>
            <w:tcBorders>
              <w:left w:val="single" w:sz="4" w:space="0" w:color="8683E2"/>
              <w:right w:val="single" w:sz="4" w:space="0" w:color="8683E2"/>
            </w:tcBorders>
            <w:shd w:val="clear" w:color="auto" w:fill="D2D2F4"/>
          </w:tcPr>
          <w:p>
            <w:pPr/>
          </w:p>
        </w:tc>
        <w:tc>
          <w:tcPr>
            <w:tcW w:w="626" w:type="dxa"/>
            <w:gridSpan w:val="2"/>
            <w:vMerge/>
            <w:tcBorders>
              <w:left w:val="single" w:sz="13" w:space="0" w:color="D2D2F4"/>
              <w:right w:val="single" w:sz="9" w:space="0" w:color="D2D2F4"/>
            </w:tcBorders>
          </w:tcPr>
          <w:p>
            <w:pPr/>
          </w:p>
        </w:tc>
        <w:tc>
          <w:tcPr>
            <w:tcW w:w="7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0.44%</w:t>
            </w:r>
          </w:p>
        </w:tc>
        <w:tc>
          <w:tcPr>
            <w:tcW w:w="1320" w:type="dxa"/>
            <w:vMerge/>
            <w:tcBorders>
              <w:left w:val="single" w:sz="9" w:space="0" w:color="D2D2F4"/>
              <w:right w:val="single" w:sz="9" w:space="0" w:color="D2D2F4"/>
            </w:tcBorders>
          </w:tcPr>
          <w:p>
            <w:pPr/>
          </w:p>
        </w:tc>
        <w:tc>
          <w:tcPr>
            <w:tcW w:w="8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sz w:val="18"/>
              </w:rPr>
              <w:t>0</w:t>
            </w:r>
          </w:p>
        </w:tc>
        <w:tc>
          <w:tcPr>
            <w:tcW w:w="1343" w:type="dxa"/>
            <w:gridSpan w:val="2"/>
            <w:vMerge/>
            <w:tcBorders>
              <w:left w:val="single" w:sz="9" w:space="0" w:color="D2D2F4"/>
              <w:right w:val="single" w:sz="9" w:space="0" w:color="D2D2F4"/>
            </w:tcBorders>
          </w:tcPr>
          <w:p>
            <w:pPr/>
          </w:p>
        </w:tc>
        <w:tc>
          <w:tcPr>
            <w:tcW w:w="1412"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w:t>
            </w:r>
          </w:p>
        </w:tc>
        <w:tc>
          <w:tcPr>
            <w:tcW w:w="1055" w:type="dxa"/>
            <w:vMerge/>
            <w:tcBorders>
              <w:left w:val="single" w:sz="9" w:space="0" w:color="D2D2F4"/>
              <w:right w:val="single" w:sz="9" w:space="0" w:color="D2D2F4"/>
            </w:tcBorders>
          </w:tcPr>
          <w:p>
            <w:pPr/>
          </w:p>
        </w:tc>
        <w:tc>
          <w:tcPr>
            <w:tcW w:w="1325" w:type="dxa"/>
            <w:gridSpan w:val="2"/>
            <w:tcBorders>
              <w:top w:val="nil" w:sz="6" w:space="0" w:color="auto"/>
              <w:left w:val="single" w:sz="4" w:space="0" w:color="8683E2"/>
              <w:bottom w:val="nil" w:sz="6" w:space="0" w:color="auto"/>
              <w:right w:val="single" w:sz="4" w:space="0" w:color="8683E2"/>
            </w:tcBorders>
            <w:shd w:val="clear" w:color="auto" w:fill="D2D2F4"/>
          </w:tcPr>
          <w:p>
            <w:pPr/>
          </w:p>
        </w:tc>
      </w:tr>
      <w:tr>
        <w:trPr>
          <w:trHeight w:val="317" w:hRule="exact"/>
        </w:trPr>
        <w:tc>
          <w:tcPr>
            <w:tcW w:w="897" w:type="dxa"/>
            <w:vMerge/>
            <w:tcBorders>
              <w:left w:val="single" w:sz="4" w:space="0" w:color="8683E2"/>
              <w:bottom w:val="single" w:sz="4" w:space="0" w:color="8683E2"/>
              <w:right w:val="single" w:sz="4" w:space="0" w:color="8683E2"/>
            </w:tcBorders>
            <w:shd w:val="clear" w:color="auto" w:fill="D2D2F4"/>
          </w:tcPr>
          <w:p>
            <w:pPr/>
          </w:p>
        </w:tc>
        <w:tc>
          <w:tcPr>
            <w:tcW w:w="626" w:type="dxa"/>
            <w:gridSpan w:val="2"/>
            <w:vMerge/>
            <w:tcBorders>
              <w:left w:val="single" w:sz="13" w:space="0" w:color="D2D2F4"/>
              <w:bottom w:val="single" w:sz="4" w:space="0" w:color="8683E2"/>
              <w:right w:val="single" w:sz="9" w:space="0" w:color="D2D2F4"/>
            </w:tcBorders>
          </w:tcPr>
          <w:p>
            <w:pPr/>
          </w:p>
        </w:tc>
        <w:tc>
          <w:tcPr>
            <w:tcW w:w="7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20" w:type="dxa"/>
            <w:vMerge/>
            <w:tcBorders>
              <w:left w:val="single" w:sz="9" w:space="0" w:color="D2D2F4"/>
              <w:bottom w:val="single" w:sz="4" w:space="0" w:color="8683E2"/>
              <w:right w:val="single" w:sz="9" w:space="0" w:color="D2D2F4"/>
            </w:tcBorders>
          </w:tcPr>
          <w:p>
            <w:pPr/>
          </w:p>
        </w:tc>
        <w:tc>
          <w:tcPr>
            <w:tcW w:w="834" w:type="dxa"/>
            <w:tcBorders>
              <w:top w:val="nil" w:sz="6" w:space="0" w:color="auto"/>
              <w:left w:val="single" w:sz="4" w:space="0" w:color="8683E2"/>
              <w:bottom w:val="single" w:sz="4" w:space="0" w:color="8683E2"/>
              <w:right w:val="single" w:sz="4" w:space="0" w:color="8683E2"/>
            </w:tcBorders>
            <w:shd w:val="clear" w:color="auto" w:fill="D2D2F4"/>
          </w:tcPr>
          <w:p>
            <w:pPr/>
          </w:p>
        </w:tc>
        <w:tc>
          <w:tcPr>
            <w:tcW w:w="1343" w:type="dxa"/>
            <w:gridSpan w:val="2"/>
            <w:vMerge/>
            <w:tcBorders>
              <w:left w:val="single" w:sz="9" w:space="0" w:color="D2D2F4"/>
              <w:bottom w:val="single" w:sz="4" w:space="0" w:color="8683E2"/>
              <w:right w:val="single" w:sz="9" w:space="0" w:color="D2D2F4"/>
            </w:tcBorders>
          </w:tcPr>
          <w:p>
            <w:pPr/>
          </w:p>
        </w:tc>
        <w:tc>
          <w:tcPr>
            <w:tcW w:w="1412"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055" w:type="dxa"/>
            <w:vMerge/>
            <w:tcBorders>
              <w:left w:val="single" w:sz="9" w:space="0" w:color="D2D2F4"/>
              <w:bottom w:val="single" w:sz="4" w:space="0" w:color="8683E2"/>
              <w:right w:val="single" w:sz="9" w:space="0" w:color="D2D2F4"/>
            </w:tcBorders>
          </w:tcPr>
          <w:p>
            <w:pPr/>
          </w:p>
        </w:tc>
        <w:tc>
          <w:tcPr>
            <w:tcW w:w="1325" w:type="dxa"/>
            <w:gridSpan w:val="2"/>
            <w:tcBorders>
              <w:top w:val="nil" w:sz="6" w:space="0" w:color="auto"/>
              <w:left w:val="single" w:sz="4" w:space="0" w:color="8683E2"/>
              <w:bottom w:val="single" w:sz="4" w:space="0" w:color="8683E2"/>
              <w:right w:val="single" w:sz="4" w:space="0" w:color="8683E2"/>
            </w:tcBorders>
            <w:shd w:val="clear" w:color="auto" w:fill="D2D2F4"/>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97"/>
        <w:gridCol w:w="626"/>
        <w:gridCol w:w="745"/>
        <w:gridCol w:w="130"/>
        <w:gridCol w:w="1190"/>
        <w:gridCol w:w="845"/>
        <w:gridCol w:w="1320"/>
        <w:gridCol w:w="1118"/>
        <w:gridCol w:w="306"/>
        <w:gridCol w:w="1044"/>
        <w:gridCol w:w="1348"/>
      </w:tblGrid>
      <w:tr>
        <w:trPr>
          <w:trHeight w:val="322" w:hRule="exact"/>
        </w:trPr>
        <w:tc>
          <w:tcPr>
            <w:tcW w:w="89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w:t>
            </w:r>
          </w:p>
        </w:tc>
        <w:tc>
          <w:tcPr>
            <w:tcW w:w="626" w:type="dxa"/>
            <w:tcBorders>
              <w:top w:val="single" w:sz="4" w:space="0" w:color="8683E2"/>
              <w:left w:val="single" w:sz="13" w:space="0" w:color="D2D2F4"/>
              <w:bottom w:val="single" w:sz="4" w:space="0" w:color="8683E2"/>
              <w:right w:val="single" w:sz="4" w:space="0" w:color="8683E2"/>
            </w:tcBorders>
          </w:tcPr>
          <w:p>
            <w:pPr/>
          </w:p>
        </w:tc>
        <w:tc>
          <w:tcPr>
            <w:tcW w:w="74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320" w:type="dxa"/>
            <w:gridSpan w:val="2"/>
            <w:tcBorders>
              <w:top w:val="single" w:sz="4" w:space="0" w:color="8683E2"/>
              <w:left w:val="single" w:sz="4" w:space="0" w:color="8683E2"/>
              <w:bottom w:val="single" w:sz="4" w:space="0" w:color="8683E2"/>
              <w:right w:val="single" w:sz="4" w:space="0" w:color="8683E2"/>
            </w:tcBorders>
          </w:tcPr>
          <w:p>
            <w:pPr/>
          </w:p>
        </w:tc>
        <w:tc>
          <w:tcPr>
            <w:tcW w:w="84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1320" w:type="dxa"/>
            <w:tcBorders>
              <w:top w:val="single" w:sz="4" w:space="0" w:color="8683E2"/>
              <w:left w:val="single" w:sz="4" w:space="0" w:color="8683E2"/>
              <w:bottom w:val="single" w:sz="4" w:space="0" w:color="8683E2"/>
              <w:right w:val="single" w:sz="4" w:space="0" w:color="8683E2"/>
            </w:tcBorders>
          </w:tcPr>
          <w:p>
            <w:pPr/>
          </w:p>
        </w:tc>
        <w:tc>
          <w:tcPr>
            <w:tcW w:w="1424" w:type="dxa"/>
            <w:gridSpan w:val="2"/>
            <w:tcBorders>
              <w:top w:val="single" w:sz="4" w:space="0" w:color="8683E2"/>
              <w:left w:val="single" w:sz="4" w:space="0" w:color="8683E2"/>
              <w:bottom w:val="single" w:sz="4" w:space="0" w:color="8683E2"/>
              <w:right w:val="single" w:sz="4" w:space="0" w:color="8683E2"/>
            </w:tcBorders>
            <w:shd w:val="clear" w:color="auto" w:fill="D2D2F4"/>
          </w:tcPr>
          <w:p>
            <w:pPr/>
          </w:p>
        </w:tc>
        <w:tc>
          <w:tcPr>
            <w:tcW w:w="1044" w:type="dxa"/>
            <w:tcBorders>
              <w:top w:val="single" w:sz="4" w:space="0" w:color="8683E2"/>
              <w:left w:val="single" w:sz="4" w:space="0" w:color="8683E2"/>
              <w:bottom w:val="single" w:sz="4" w:space="0" w:color="8683E2"/>
              <w:right w:val="single" w:sz="4" w:space="0" w:color="8683E2"/>
            </w:tcBorders>
          </w:tcPr>
          <w:p>
            <w:pPr/>
          </w:p>
        </w:tc>
        <w:tc>
          <w:tcPr>
            <w:tcW w:w="134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785" w:hRule="exact"/>
        </w:trPr>
        <w:tc>
          <w:tcPr>
            <w:tcW w:w="897"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left="22"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东海基金</w:t>
            </w:r>
          </w:p>
          <w:p>
            <w:pPr>
              <w:pStyle w:val="TableParagraph"/>
              <w:spacing w:line="295" w:lineRule="auto" w:before="58"/>
              <w:ind w:left="22" w:right="14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－工商银 行－鑫龙 </w:t>
            </w:r>
            <w:r>
              <w:rPr>
                <w:rFonts w:ascii="华文细黑" w:hAnsi="华文细黑" w:cs="华文细黑" w:eastAsia="华文细黑" w:hint="default"/>
                <w:sz w:val="18"/>
                <w:szCs w:val="18"/>
              </w:rPr>
              <w:t>135</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号资 产管理计 划</w:t>
            </w:r>
          </w:p>
        </w:tc>
        <w:tc>
          <w:tcPr>
            <w:tcW w:w="626" w:type="dxa"/>
            <w:vMerge w:val="restart"/>
            <w:tcBorders>
              <w:top w:val="single" w:sz="4" w:space="0" w:color="8683E2"/>
              <w:left w:val="single" w:sz="13" w:space="0" w:color="D2D2F4"/>
              <w:right w:val="single" w:sz="9" w:space="0" w:color="D2D2F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95" w:lineRule="auto"/>
              <w:ind w:left="22" w:right="33"/>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境内非 国有法 人</w:t>
            </w:r>
          </w:p>
        </w:tc>
        <w:tc>
          <w:tcPr>
            <w:tcW w:w="745" w:type="dxa"/>
            <w:tcBorders>
              <w:top w:val="single" w:sz="4" w:space="0" w:color="8683E2"/>
              <w:left w:val="single" w:sz="4" w:space="0" w:color="8683E2"/>
              <w:bottom w:val="nil" w:sz="6" w:space="0" w:color="auto"/>
              <w:right w:val="single" w:sz="4" w:space="0" w:color="8683E2"/>
            </w:tcBorders>
            <w:shd w:val="clear" w:color="auto" w:fill="D2D2F4"/>
          </w:tcPr>
          <w:p>
            <w:pPr/>
          </w:p>
        </w:tc>
        <w:tc>
          <w:tcPr>
            <w:tcW w:w="1320" w:type="dxa"/>
            <w:gridSpan w:val="2"/>
            <w:vMerge w:val="restart"/>
            <w:tcBorders>
              <w:top w:val="single" w:sz="4" w:space="0" w:color="8683E2"/>
              <w:left w:val="single" w:sz="9" w:space="0" w:color="D2D2F4"/>
              <w:right w:val="single" w:sz="4" w:space="0" w:color="8683E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81" w:right="0"/>
              <w:jc w:val="left"/>
              <w:rPr>
                <w:rFonts w:ascii="华文细黑" w:hAnsi="华文细黑" w:cs="华文细黑" w:eastAsia="华文细黑" w:hint="default"/>
                <w:sz w:val="18"/>
                <w:szCs w:val="18"/>
              </w:rPr>
            </w:pPr>
            <w:r>
              <w:rPr>
                <w:rFonts w:ascii="华文细黑"/>
                <w:sz w:val="18"/>
              </w:rPr>
              <w:t>4,336,824</w:t>
            </w:r>
          </w:p>
        </w:tc>
        <w:tc>
          <w:tcPr>
            <w:tcW w:w="845"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华文细黑" w:hAnsi="华文细黑" w:cs="华文细黑" w:eastAsia="华文细黑" w:hint="default"/>
                <w:sz w:val="18"/>
                <w:szCs w:val="18"/>
              </w:rPr>
            </w:pPr>
            <w:r>
              <w:rPr>
                <w:rFonts w:ascii="华文细黑"/>
                <w:sz w:val="18"/>
              </w:rPr>
              <w:t>0</w:t>
            </w:r>
          </w:p>
        </w:tc>
        <w:tc>
          <w:tcPr>
            <w:tcW w:w="1320" w:type="dxa"/>
            <w:vMerge w:val="restart"/>
            <w:tcBorders>
              <w:top w:val="single" w:sz="4" w:space="0" w:color="8683E2"/>
              <w:left w:val="single" w:sz="4" w:space="0" w:color="8683E2"/>
              <w:right w:val="single" w:sz="4" w:space="0" w:color="8683E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1"/>
              <w:jc w:val="right"/>
              <w:rPr>
                <w:rFonts w:ascii="华文细黑" w:hAnsi="华文细黑" w:cs="华文细黑" w:eastAsia="华文细黑" w:hint="default"/>
                <w:sz w:val="18"/>
                <w:szCs w:val="18"/>
              </w:rPr>
            </w:pPr>
            <w:r>
              <w:rPr>
                <w:rFonts w:ascii="华文细黑"/>
                <w:sz w:val="18"/>
              </w:rPr>
              <w:t>0</w:t>
            </w:r>
          </w:p>
        </w:tc>
        <w:tc>
          <w:tcPr>
            <w:tcW w:w="1424" w:type="dxa"/>
            <w:gridSpan w:val="2"/>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591" w:right="0"/>
              <w:jc w:val="left"/>
              <w:rPr>
                <w:rFonts w:ascii="华文细黑" w:hAnsi="华文细黑" w:cs="华文细黑" w:eastAsia="华文细黑" w:hint="default"/>
                <w:sz w:val="18"/>
                <w:szCs w:val="18"/>
              </w:rPr>
            </w:pPr>
            <w:r>
              <w:rPr>
                <w:rFonts w:ascii="华文细黑"/>
                <w:sz w:val="18"/>
              </w:rPr>
              <w:t>4,336,824</w:t>
            </w:r>
          </w:p>
        </w:tc>
        <w:tc>
          <w:tcPr>
            <w:tcW w:w="1044" w:type="dxa"/>
            <w:vMerge w:val="restart"/>
            <w:tcBorders>
              <w:top w:val="single" w:sz="4" w:space="0" w:color="8683E2"/>
              <w:left w:val="single" w:sz="4" w:space="0" w:color="8683E2"/>
              <w:right w:val="single" w:sz="4" w:space="0" w:color="8683E2"/>
            </w:tcBorders>
          </w:tcPr>
          <w:p>
            <w:pPr/>
          </w:p>
        </w:tc>
        <w:tc>
          <w:tcPr>
            <w:tcW w:w="1348" w:type="dxa"/>
            <w:vMerge w:val="restart"/>
            <w:tcBorders>
              <w:top w:val="single" w:sz="4" w:space="0" w:color="8683E2"/>
              <w:left w:val="single" w:sz="4" w:space="0" w:color="8683E2"/>
              <w:right w:val="single" w:sz="4" w:space="0" w:color="8683E2"/>
            </w:tcBorders>
            <w:shd w:val="clear" w:color="auto" w:fill="D2D2F4"/>
          </w:tcPr>
          <w:p>
            <w:pPr/>
          </w:p>
        </w:tc>
      </w:tr>
      <w:tr>
        <w:trPr>
          <w:trHeight w:val="312" w:hRule="exact"/>
        </w:trPr>
        <w:tc>
          <w:tcPr>
            <w:tcW w:w="897" w:type="dxa"/>
            <w:vMerge/>
            <w:tcBorders>
              <w:left w:val="single" w:sz="4" w:space="0" w:color="8683E2"/>
              <w:right w:val="single" w:sz="4" w:space="0" w:color="8683E2"/>
            </w:tcBorders>
            <w:shd w:val="clear" w:color="auto" w:fill="D2D2F4"/>
          </w:tcPr>
          <w:p>
            <w:pPr/>
          </w:p>
        </w:tc>
        <w:tc>
          <w:tcPr>
            <w:tcW w:w="626" w:type="dxa"/>
            <w:vMerge/>
            <w:tcBorders>
              <w:left w:val="single" w:sz="13" w:space="0" w:color="D2D2F4"/>
              <w:right w:val="single" w:sz="9" w:space="0" w:color="D2D2F4"/>
            </w:tcBorders>
          </w:tcPr>
          <w:p>
            <w:pPr/>
          </w:p>
        </w:tc>
        <w:tc>
          <w:tcPr>
            <w:tcW w:w="74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0.42%</w:t>
            </w:r>
          </w:p>
        </w:tc>
        <w:tc>
          <w:tcPr>
            <w:tcW w:w="1320" w:type="dxa"/>
            <w:gridSpan w:val="2"/>
            <w:vMerge/>
            <w:tcBorders>
              <w:left w:val="single" w:sz="9" w:space="0" w:color="D2D2F4"/>
              <w:right w:val="single" w:sz="4" w:space="0" w:color="8683E2"/>
            </w:tcBorders>
          </w:tcPr>
          <w:p>
            <w:pPr/>
          </w:p>
        </w:tc>
        <w:tc>
          <w:tcPr>
            <w:tcW w:w="845" w:type="dxa"/>
            <w:vMerge/>
            <w:tcBorders>
              <w:left w:val="single" w:sz="4" w:space="0" w:color="8683E2"/>
              <w:right w:val="single" w:sz="4" w:space="0" w:color="8683E2"/>
            </w:tcBorders>
            <w:shd w:val="clear" w:color="auto" w:fill="D2D2F4"/>
          </w:tcPr>
          <w:p>
            <w:pPr/>
          </w:p>
        </w:tc>
        <w:tc>
          <w:tcPr>
            <w:tcW w:w="1320" w:type="dxa"/>
            <w:vMerge/>
            <w:tcBorders>
              <w:left w:val="single" w:sz="4" w:space="0" w:color="8683E2"/>
              <w:right w:val="single" w:sz="4" w:space="0" w:color="8683E2"/>
            </w:tcBorders>
          </w:tcPr>
          <w:p>
            <w:pPr/>
          </w:p>
        </w:tc>
        <w:tc>
          <w:tcPr>
            <w:tcW w:w="1424" w:type="dxa"/>
            <w:gridSpan w:val="2"/>
            <w:vMerge/>
            <w:tcBorders>
              <w:left w:val="single" w:sz="4" w:space="0" w:color="8683E2"/>
              <w:right w:val="single" w:sz="4" w:space="0" w:color="8683E2"/>
            </w:tcBorders>
            <w:shd w:val="clear" w:color="auto" w:fill="D2D2F4"/>
          </w:tcPr>
          <w:p>
            <w:pPr/>
          </w:p>
        </w:tc>
        <w:tc>
          <w:tcPr>
            <w:tcW w:w="1044" w:type="dxa"/>
            <w:vMerge/>
            <w:tcBorders>
              <w:left w:val="single" w:sz="4" w:space="0" w:color="8683E2"/>
              <w:right w:val="single" w:sz="4" w:space="0" w:color="8683E2"/>
            </w:tcBorders>
          </w:tcPr>
          <w:p>
            <w:pPr/>
          </w:p>
        </w:tc>
        <w:tc>
          <w:tcPr>
            <w:tcW w:w="1348" w:type="dxa"/>
            <w:vMerge/>
            <w:tcBorders>
              <w:left w:val="single" w:sz="4" w:space="0" w:color="8683E2"/>
              <w:right w:val="single" w:sz="4" w:space="0" w:color="8683E2"/>
            </w:tcBorders>
            <w:shd w:val="clear" w:color="auto" w:fill="D2D2F4"/>
          </w:tcPr>
          <w:p>
            <w:pPr/>
          </w:p>
        </w:tc>
      </w:tr>
      <w:tr>
        <w:trPr>
          <w:trHeight w:val="785" w:hRule="exact"/>
        </w:trPr>
        <w:tc>
          <w:tcPr>
            <w:tcW w:w="897" w:type="dxa"/>
            <w:vMerge/>
            <w:tcBorders>
              <w:left w:val="single" w:sz="4" w:space="0" w:color="8683E2"/>
              <w:bottom w:val="single" w:sz="4" w:space="0" w:color="8683E2"/>
              <w:right w:val="single" w:sz="4" w:space="0" w:color="8683E2"/>
            </w:tcBorders>
            <w:shd w:val="clear" w:color="auto" w:fill="D2D2F4"/>
          </w:tcPr>
          <w:p>
            <w:pPr/>
          </w:p>
        </w:tc>
        <w:tc>
          <w:tcPr>
            <w:tcW w:w="626" w:type="dxa"/>
            <w:vMerge/>
            <w:tcBorders>
              <w:left w:val="single" w:sz="13" w:space="0" w:color="D2D2F4"/>
              <w:bottom w:val="single" w:sz="4" w:space="0" w:color="8683E2"/>
              <w:right w:val="single" w:sz="9" w:space="0" w:color="D2D2F4"/>
            </w:tcBorders>
          </w:tcPr>
          <w:p>
            <w:pPr/>
          </w:p>
        </w:tc>
        <w:tc>
          <w:tcPr>
            <w:tcW w:w="745" w:type="dxa"/>
            <w:tcBorders>
              <w:top w:val="nil" w:sz="6" w:space="0" w:color="auto"/>
              <w:left w:val="single" w:sz="4" w:space="0" w:color="8683E2"/>
              <w:bottom w:val="single" w:sz="4" w:space="0" w:color="8683E2"/>
              <w:right w:val="single" w:sz="4" w:space="0" w:color="8683E2"/>
            </w:tcBorders>
            <w:shd w:val="clear" w:color="auto" w:fill="D2D2F4"/>
          </w:tcPr>
          <w:p>
            <w:pPr/>
          </w:p>
        </w:tc>
        <w:tc>
          <w:tcPr>
            <w:tcW w:w="1320" w:type="dxa"/>
            <w:gridSpan w:val="2"/>
            <w:vMerge/>
            <w:tcBorders>
              <w:left w:val="single" w:sz="9" w:space="0" w:color="D2D2F4"/>
              <w:bottom w:val="single" w:sz="4" w:space="0" w:color="8683E2"/>
              <w:right w:val="single" w:sz="4" w:space="0" w:color="8683E2"/>
            </w:tcBorders>
          </w:tcPr>
          <w:p>
            <w:pPr/>
          </w:p>
        </w:tc>
        <w:tc>
          <w:tcPr>
            <w:tcW w:w="845" w:type="dxa"/>
            <w:vMerge/>
            <w:tcBorders>
              <w:left w:val="single" w:sz="4" w:space="0" w:color="8683E2"/>
              <w:bottom w:val="single" w:sz="4" w:space="0" w:color="8683E2"/>
              <w:right w:val="single" w:sz="4" w:space="0" w:color="8683E2"/>
            </w:tcBorders>
            <w:shd w:val="clear" w:color="auto" w:fill="D2D2F4"/>
          </w:tcPr>
          <w:p>
            <w:pPr/>
          </w:p>
        </w:tc>
        <w:tc>
          <w:tcPr>
            <w:tcW w:w="1320" w:type="dxa"/>
            <w:vMerge/>
            <w:tcBorders>
              <w:left w:val="single" w:sz="4" w:space="0" w:color="8683E2"/>
              <w:bottom w:val="single" w:sz="4" w:space="0" w:color="8683E2"/>
              <w:right w:val="single" w:sz="4" w:space="0" w:color="8683E2"/>
            </w:tcBorders>
          </w:tcPr>
          <w:p>
            <w:pPr/>
          </w:p>
        </w:tc>
        <w:tc>
          <w:tcPr>
            <w:tcW w:w="1424" w:type="dxa"/>
            <w:gridSpan w:val="2"/>
            <w:vMerge/>
            <w:tcBorders>
              <w:left w:val="single" w:sz="4" w:space="0" w:color="8683E2"/>
              <w:bottom w:val="single" w:sz="4" w:space="0" w:color="8683E2"/>
              <w:right w:val="single" w:sz="4" w:space="0" w:color="8683E2"/>
            </w:tcBorders>
            <w:shd w:val="clear" w:color="auto" w:fill="D2D2F4"/>
          </w:tcPr>
          <w:p>
            <w:pPr/>
          </w:p>
        </w:tc>
        <w:tc>
          <w:tcPr>
            <w:tcW w:w="1044" w:type="dxa"/>
            <w:vMerge/>
            <w:tcBorders>
              <w:left w:val="single" w:sz="4" w:space="0" w:color="8683E2"/>
              <w:bottom w:val="single" w:sz="4" w:space="0" w:color="8683E2"/>
              <w:right w:val="single" w:sz="4" w:space="0" w:color="8683E2"/>
            </w:tcBorders>
          </w:tcPr>
          <w:p>
            <w:pPr/>
          </w:p>
        </w:tc>
        <w:tc>
          <w:tcPr>
            <w:tcW w:w="1348" w:type="dxa"/>
            <w:vMerge/>
            <w:tcBorders>
              <w:left w:val="single" w:sz="4" w:space="0" w:color="8683E2"/>
              <w:bottom w:val="single" w:sz="4" w:space="0" w:color="8683E2"/>
              <w:right w:val="single" w:sz="4" w:space="0" w:color="8683E2"/>
            </w:tcBorders>
            <w:shd w:val="clear" w:color="auto" w:fill="D2D2F4"/>
          </w:tcPr>
          <w:p>
            <w:pPr/>
          </w:p>
        </w:tc>
      </w:tr>
      <w:tr>
        <w:trPr>
          <w:trHeight w:val="317" w:hRule="exact"/>
        </w:trPr>
        <w:tc>
          <w:tcPr>
            <w:tcW w:w="89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14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中信证券 股份有限 公司</w:t>
            </w:r>
          </w:p>
        </w:tc>
        <w:tc>
          <w:tcPr>
            <w:tcW w:w="626" w:type="dxa"/>
            <w:vMerge w:val="restart"/>
            <w:tcBorders>
              <w:top w:val="single" w:sz="4" w:space="0" w:color="8683E2"/>
              <w:left w:val="single" w:sz="13" w:space="0" w:color="D2D2F4"/>
              <w:right w:val="single" w:sz="9" w:space="0" w:color="D2D2F4"/>
            </w:tcBorders>
          </w:tcPr>
          <w:p>
            <w:pPr>
              <w:pStyle w:val="TableParagraph"/>
              <w:spacing w:line="295" w:lineRule="auto"/>
              <w:ind w:left="22" w:right="33"/>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境内非 国有法 人</w:t>
            </w:r>
          </w:p>
        </w:tc>
        <w:tc>
          <w:tcPr>
            <w:tcW w:w="745" w:type="dxa"/>
            <w:tcBorders>
              <w:top w:val="single" w:sz="4" w:space="0" w:color="8683E2"/>
              <w:left w:val="single" w:sz="4" w:space="0" w:color="8683E2"/>
              <w:bottom w:val="nil" w:sz="6" w:space="0" w:color="auto"/>
              <w:right w:val="single" w:sz="4" w:space="0" w:color="8683E2"/>
            </w:tcBorders>
            <w:shd w:val="clear" w:color="auto" w:fill="D2D2F4"/>
          </w:tcPr>
          <w:p>
            <w:pPr/>
          </w:p>
        </w:tc>
        <w:tc>
          <w:tcPr>
            <w:tcW w:w="1320" w:type="dxa"/>
            <w:gridSpan w:val="2"/>
            <w:vMerge w:val="restart"/>
            <w:tcBorders>
              <w:top w:val="single" w:sz="4" w:space="0" w:color="8683E2"/>
              <w:left w:val="single" w:sz="9" w:space="0" w:color="D2D2F4"/>
              <w:right w:val="single" w:sz="4" w:space="0" w:color="8683E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81" w:right="0"/>
              <w:jc w:val="left"/>
              <w:rPr>
                <w:rFonts w:ascii="华文细黑" w:hAnsi="华文细黑" w:cs="华文细黑" w:eastAsia="华文细黑" w:hint="default"/>
                <w:sz w:val="18"/>
                <w:szCs w:val="18"/>
              </w:rPr>
            </w:pPr>
            <w:r>
              <w:rPr>
                <w:rFonts w:ascii="华文细黑"/>
                <w:sz w:val="18"/>
              </w:rPr>
              <w:t>2,575,849</w:t>
            </w:r>
          </w:p>
        </w:tc>
        <w:tc>
          <w:tcPr>
            <w:tcW w:w="845"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华文细黑" w:hAnsi="华文细黑" w:cs="华文细黑" w:eastAsia="华文细黑" w:hint="default"/>
                <w:sz w:val="18"/>
                <w:szCs w:val="18"/>
              </w:rPr>
            </w:pPr>
            <w:r>
              <w:rPr>
                <w:rFonts w:ascii="华文细黑"/>
                <w:sz w:val="18"/>
              </w:rPr>
              <w:t>227,800</w:t>
            </w:r>
          </w:p>
        </w:tc>
        <w:tc>
          <w:tcPr>
            <w:tcW w:w="1320" w:type="dxa"/>
            <w:vMerge w:val="restart"/>
            <w:tcBorders>
              <w:top w:val="single" w:sz="4" w:space="0" w:color="8683E2"/>
              <w:left w:val="single" w:sz="4" w:space="0" w:color="8683E2"/>
              <w:right w:val="single" w:sz="4" w:space="0" w:color="8683E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华文细黑" w:hAnsi="华文细黑" w:cs="华文细黑" w:eastAsia="华文细黑" w:hint="default"/>
                <w:sz w:val="18"/>
                <w:szCs w:val="18"/>
              </w:rPr>
            </w:pPr>
            <w:r>
              <w:rPr>
                <w:rFonts w:ascii="华文细黑"/>
                <w:sz w:val="18"/>
              </w:rPr>
              <w:t>0</w:t>
            </w:r>
          </w:p>
        </w:tc>
        <w:tc>
          <w:tcPr>
            <w:tcW w:w="1424" w:type="dxa"/>
            <w:gridSpan w:val="2"/>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591" w:right="0"/>
              <w:jc w:val="left"/>
              <w:rPr>
                <w:rFonts w:ascii="华文细黑" w:hAnsi="华文细黑" w:cs="华文细黑" w:eastAsia="华文细黑" w:hint="default"/>
                <w:sz w:val="18"/>
                <w:szCs w:val="18"/>
              </w:rPr>
            </w:pPr>
            <w:r>
              <w:rPr>
                <w:rFonts w:ascii="华文细黑"/>
                <w:sz w:val="18"/>
              </w:rPr>
              <w:t>2,575,849</w:t>
            </w:r>
          </w:p>
        </w:tc>
        <w:tc>
          <w:tcPr>
            <w:tcW w:w="1044" w:type="dxa"/>
            <w:vMerge w:val="restart"/>
            <w:tcBorders>
              <w:top w:val="single" w:sz="4" w:space="0" w:color="8683E2"/>
              <w:left w:val="single" w:sz="4" w:space="0" w:color="8683E2"/>
              <w:right w:val="single" w:sz="4" w:space="0" w:color="8683E2"/>
            </w:tcBorders>
          </w:tcPr>
          <w:p>
            <w:pPr/>
          </w:p>
        </w:tc>
        <w:tc>
          <w:tcPr>
            <w:tcW w:w="1348" w:type="dxa"/>
            <w:vMerge w:val="restart"/>
            <w:tcBorders>
              <w:top w:val="single" w:sz="4" w:space="0" w:color="8683E2"/>
              <w:left w:val="single" w:sz="4" w:space="0" w:color="8683E2"/>
              <w:right w:val="single" w:sz="4" w:space="0" w:color="8683E2"/>
            </w:tcBorders>
            <w:shd w:val="clear" w:color="auto" w:fill="D2D2F4"/>
          </w:tcPr>
          <w:p>
            <w:pPr/>
          </w:p>
        </w:tc>
      </w:tr>
      <w:tr>
        <w:trPr>
          <w:trHeight w:val="312" w:hRule="exact"/>
        </w:trPr>
        <w:tc>
          <w:tcPr>
            <w:tcW w:w="897" w:type="dxa"/>
            <w:vMerge/>
            <w:tcBorders>
              <w:left w:val="single" w:sz="4" w:space="0" w:color="8683E2"/>
              <w:right w:val="single" w:sz="4" w:space="0" w:color="8683E2"/>
            </w:tcBorders>
            <w:shd w:val="clear" w:color="auto" w:fill="D2D2F4"/>
          </w:tcPr>
          <w:p>
            <w:pPr/>
          </w:p>
        </w:tc>
        <w:tc>
          <w:tcPr>
            <w:tcW w:w="626" w:type="dxa"/>
            <w:vMerge/>
            <w:tcBorders>
              <w:left w:val="single" w:sz="13" w:space="0" w:color="D2D2F4"/>
              <w:right w:val="single" w:sz="9" w:space="0" w:color="D2D2F4"/>
            </w:tcBorders>
          </w:tcPr>
          <w:p>
            <w:pPr/>
          </w:p>
        </w:tc>
        <w:tc>
          <w:tcPr>
            <w:tcW w:w="74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0.25%</w:t>
            </w:r>
          </w:p>
        </w:tc>
        <w:tc>
          <w:tcPr>
            <w:tcW w:w="1320" w:type="dxa"/>
            <w:gridSpan w:val="2"/>
            <w:vMerge/>
            <w:tcBorders>
              <w:left w:val="single" w:sz="9" w:space="0" w:color="D2D2F4"/>
              <w:right w:val="single" w:sz="4" w:space="0" w:color="8683E2"/>
            </w:tcBorders>
          </w:tcPr>
          <w:p>
            <w:pPr/>
          </w:p>
        </w:tc>
        <w:tc>
          <w:tcPr>
            <w:tcW w:w="845" w:type="dxa"/>
            <w:vMerge/>
            <w:tcBorders>
              <w:left w:val="single" w:sz="4" w:space="0" w:color="8683E2"/>
              <w:right w:val="single" w:sz="4" w:space="0" w:color="8683E2"/>
            </w:tcBorders>
            <w:shd w:val="clear" w:color="auto" w:fill="D2D2F4"/>
          </w:tcPr>
          <w:p>
            <w:pPr/>
          </w:p>
        </w:tc>
        <w:tc>
          <w:tcPr>
            <w:tcW w:w="1320" w:type="dxa"/>
            <w:vMerge/>
            <w:tcBorders>
              <w:left w:val="single" w:sz="4" w:space="0" w:color="8683E2"/>
              <w:right w:val="single" w:sz="4" w:space="0" w:color="8683E2"/>
            </w:tcBorders>
          </w:tcPr>
          <w:p>
            <w:pPr/>
          </w:p>
        </w:tc>
        <w:tc>
          <w:tcPr>
            <w:tcW w:w="1424" w:type="dxa"/>
            <w:gridSpan w:val="2"/>
            <w:vMerge/>
            <w:tcBorders>
              <w:left w:val="single" w:sz="4" w:space="0" w:color="8683E2"/>
              <w:right w:val="single" w:sz="4" w:space="0" w:color="8683E2"/>
            </w:tcBorders>
            <w:shd w:val="clear" w:color="auto" w:fill="D2D2F4"/>
          </w:tcPr>
          <w:p>
            <w:pPr/>
          </w:p>
        </w:tc>
        <w:tc>
          <w:tcPr>
            <w:tcW w:w="1044" w:type="dxa"/>
            <w:vMerge/>
            <w:tcBorders>
              <w:left w:val="single" w:sz="4" w:space="0" w:color="8683E2"/>
              <w:right w:val="single" w:sz="4" w:space="0" w:color="8683E2"/>
            </w:tcBorders>
          </w:tcPr>
          <w:p>
            <w:pPr/>
          </w:p>
        </w:tc>
        <w:tc>
          <w:tcPr>
            <w:tcW w:w="1348" w:type="dxa"/>
            <w:vMerge/>
            <w:tcBorders>
              <w:left w:val="single" w:sz="4" w:space="0" w:color="8683E2"/>
              <w:right w:val="single" w:sz="4" w:space="0" w:color="8683E2"/>
            </w:tcBorders>
            <w:shd w:val="clear" w:color="auto" w:fill="D2D2F4"/>
          </w:tcPr>
          <w:p>
            <w:pPr/>
          </w:p>
        </w:tc>
      </w:tr>
      <w:tr>
        <w:trPr>
          <w:trHeight w:val="317" w:hRule="exact"/>
        </w:trPr>
        <w:tc>
          <w:tcPr>
            <w:tcW w:w="897" w:type="dxa"/>
            <w:vMerge/>
            <w:tcBorders>
              <w:left w:val="single" w:sz="4" w:space="0" w:color="8683E2"/>
              <w:bottom w:val="single" w:sz="4" w:space="0" w:color="8683E2"/>
              <w:right w:val="single" w:sz="4" w:space="0" w:color="8683E2"/>
            </w:tcBorders>
            <w:shd w:val="clear" w:color="auto" w:fill="D2D2F4"/>
          </w:tcPr>
          <w:p>
            <w:pPr/>
          </w:p>
        </w:tc>
        <w:tc>
          <w:tcPr>
            <w:tcW w:w="626" w:type="dxa"/>
            <w:vMerge/>
            <w:tcBorders>
              <w:left w:val="single" w:sz="13" w:space="0" w:color="D2D2F4"/>
              <w:bottom w:val="single" w:sz="4" w:space="0" w:color="8683E2"/>
              <w:right w:val="single" w:sz="9" w:space="0" w:color="D2D2F4"/>
            </w:tcBorders>
          </w:tcPr>
          <w:p>
            <w:pPr/>
          </w:p>
        </w:tc>
        <w:tc>
          <w:tcPr>
            <w:tcW w:w="745" w:type="dxa"/>
            <w:tcBorders>
              <w:top w:val="nil" w:sz="6" w:space="0" w:color="auto"/>
              <w:left w:val="single" w:sz="4" w:space="0" w:color="8683E2"/>
              <w:bottom w:val="single" w:sz="4" w:space="0" w:color="8683E2"/>
              <w:right w:val="single" w:sz="4" w:space="0" w:color="8683E2"/>
            </w:tcBorders>
            <w:shd w:val="clear" w:color="auto" w:fill="D2D2F4"/>
          </w:tcPr>
          <w:p>
            <w:pPr/>
          </w:p>
        </w:tc>
        <w:tc>
          <w:tcPr>
            <w:tcW w:w="1320" w:type="dxa"/>
            <w:gridSpan w:val="2"/>
            <w:vMerge/>
            <w:tcBorders>
              <w:left w:val="single" w:sz="9" w:space="0" w:color="D2D2F4"/>
              <w:bottom w:val="single" w:sz="4" w:space="0" w:color="8683E2"/>
              <w:right w:val="single" w:sz="4" w:space="0" w:color="8683E2"/>
            </w:tcBorders>
          </w:tcPr>
          <w:p>
            <w:pPr/>
          </w:p>
        </w:tc>
        <w:tc>
          <w:tcPr>
            <w:tcW w:w="845" w:type="dxa"/>
            <w:vMerge/>
            <w:tcBorders>
              <w:left w:val="single" w:sz="4" w:space="0" w:color="8683E2"/>
              <w:bottom w:val="single" w:sz="4" w:space="0" w:color="8683E2"/>
              <w:right w:val="single" w:sz="4" w:space="0" w:color="8683E2"/>
            </w:tcBorders>
            <w:shd w:val="clear" w:color="auto" w:fill="D2D2F4"/>
          </w:tcPr>
          <w:p>
            <w:pPr/>
          </w:p>
        </w:tc>
        <w:tc>
          <w:tcPr>
            <w:tcW w:w="1320" w:type="dxa"/>
            <w:vMerge/>
            <w:tcBorders>
              <w:left w:val="single" w:sz="4" w:space="0" w:color="8683E2"/>
              <w:bottom w:val="single" w:sz="4" w:space="0" w:color="8683E2"/>
              <w:right w:val="single" w:sz="4" w:space="0" w:color="8683E2"/>
            </w:tcBorders>
          </w:tcPr>
          <w:p>
            <w:pPr/>
          </w:p>
        </w:tc>
        <w:tc>
          <w:tcPr>
            <w:tcW w:w="1424" w:type="dxa"/>
            <w:gridSpan w:val="2"/>
            <w:vMerge/>
            <w:tcBorders>
              <w:left w:val="single" w:sz="4" w:space="0" w:color="8683E2"/>
              <w:bottom w:val="single" w:sz="4" w:space="0" w:color="8683E2"/>
              <w:right w:val="single" w:sz="4" w:space="0" w:color="8683E2"/>
            </w:tcBorders>
            <w:shd w:val="clear" w:color="auto" w:fill="D2D2F4"/>
          </w:tcPr>
          <w:p>
            <w:pPr/>
          </w:p>
        </w:tc>
        <w:tc>
          <w:tcPr>
            <w:tcW w:w="1044" w:type="dxa"/>
            <w:vMerge/>
            <w:tcBorders>
              <w:left w:val="single" w:sz="4" w:space="0" w:color="8683E2"/>
              <w:bottom w:val="single" w:sz="4" w:space="0" w:color="8683E2"/>
              <w:right w:val="single" w:sz="4" w:space="0" w:color="8683E2"/>
            </w:tcBorders>
          </w:tcPr>
          <w:p>
            <w:pPr/>
          </w:p>
        </w:tc>
        <w:tc>
          <w:tcPr>
            <w:tcW w:w="1348" w:type="dxa"/>
            <w:vMerge/>
            <w:tcBorders>
              <w:left w:val="single" w:sz="4" w:space="0" w:color="8683E2"/>
              <w:bottom w:val="single" w:sz="4" w:space="0" w:color="8683E2"/>
              <w:right w:val="single" w:sz="4" w:space="0" w:color="8683E2"/>
            </w:tcBorders>
            <w:shd w:val="clear" w:color="auto" w:fill="D2D2F4"/>
          </w:tcPr>
          <w:p>
            <w:pPr/>
          </w:p>
        </w:tc>
      </w:tr>
      <w:tr>
        <w:trPr>
          <w:trHeight w:val="1570" w:hRule="exact"/>
        </w:trPr>
        <w:tc>
          <w:tcPr>
            <w:tcW w:w="1523"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2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战略投资者或一般 法人因配售新股成 为前 </w:t>
            </w:r>
            <w:r>
              <w:rPr>
                <w:rFonts w:ascii="华文细黑" w:hAnsi="华文细黑" w:cs="华文细黑" w:eastAsia="华文细黑" w:hint="default"/>
                <w:sz w:val="18"/>
                <w:szCs w:val="18"/>
              </w:rPr>
              <w:t>10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名股东的 </w:t>
            </w:r>
            <w:r>
              <w:rPr>
                <w:rFonts w:ascii="华文细黑" w:hAnsi="华文细黑" w:cs="华文细黑" w:eastAsia="华文细黑" w:hint="default"/>
                <w:spacing w:val="-18"/>
                <w:sz w:val="18"/>
                <w:szCs w:val="18"/>
              </w:rPr>
              <w:t>情况（如有）（参见</w:t>
            </w:r>
            <w:r>
              <w:rPr>
                <w:rFonts w:ascii="华文细黑" w:hAnsi="华文细黑" w:cs="华文细黑" w:eastAsia="华文细黑" w:hint="default"/>
                <w:spacing w:val="-39"/>
                <w:sz w:val="18"/>
                <w:szCs w:val="18"/>
              </w:rPr>
              <w:t> </w:t>
            </w:r>
            <w:r>
              <w:rPr>
                <w:rFonts w:ascii="华文细黑" w:hAnsi="华文细黑" w:cs="华文细黑" w:eastAsia="华文细黑" w:hint="default"/>
                <w:spacing w:val="-39"/>
                <w:sz w:val="18"/>
                <w:szCs w:val="18"/>
              </w:rPr>
            </w:r>
            <w:r>
              <w:rPr>
                <w:rFonts w:ascii="华文细黑" w:hAnsi="华文细黑" w:cs="华文细黑" w:eastAsia="华文细黑" w:hint="default"/>
                <w:sz w:val="18"/>
                <w:szCs w:val="18"/>
              </w:rPr>
              <w:t>注</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w:t>
            </w:r>
          </w:p>
        </w:tc>
        <w:tc>
          <w:tcPr>
            <w:tcW w:w="8046" w:type="dxa"/>
            <w:gridSpan w:val="9"/>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不适用</w:t>
            </w:r>
          </w:p>
        </w:tc>
      </w:tr>
      <w:tr>
        <w:trPr>
          <w:trHeight w:val="942" w:hRule="exact"/>
        </w:trPr>
        <w:tc>
          <w:tcPr>
            <w:tcW w:w="1523"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8046" w:type="dxa"/>
            <w:gridSpan w:val="9"/>
            <w:vMerge w:val="restart"/>
            <w:tcBorders>
              <w:top w:val="single" w:sz="4" w:space="0" w:color="8683E2"/>
              <w:left w:val="single" w:sz="9" w:space="0" w:color="D2D2F4"/>
              <w:right w:val="single" w:sz="4" w:space="0" w:color="8683E2"/>
            </w:tcBorders>
          </w:tcPr>
          <w:p>
            <w:pPr>
              <w:pStyle w:val="TableParagraph"/>
              <w:spacing w:line="295" w:lineRule="auto"/>
              <w:ind w:left="16" w:right="2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、黄绍武先生持有深圳市神州通投资集团有限公司</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66.37%</w:t>
            </w:r>
            <w:r>
              <w:rPr>
                <w:rFonts w:ascii="华文细黑" w:hAnsi="华文细黑" w:cs="华文细黑" w:eastAsia="华文细黑" w:hint="default"/>
                <w:sz w:val="18"/>
                <w:szCs w:val="18"/>
              </w:rPr>
              <w:t>的股权，并持有深圳市全球星投资管理有 限公司</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66.37%</w:t>
            </w:r>
            <w:r>
              <w:rPr>
                <w:rFonts w:ascii="华文细黑" w:hAnsi="华文细黑" w:cs="华文细黑" w:eastAsia="华文细黑" w:hint="default"/>
                <w:sz w:val="18"/>
                <w:szCs w:val="18"/>
              </w:rPr>
              <w:t>的股权，新余全球星投资管理有限公司为深圳市全球星投资管理有限公司的全资子公 司。黄绍武先生与深圳市神州通投资集团有限公司、深圳市全球星投资管理有限公司、新余全球星投 资管理有限公司构成关联股东的关系。</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、黄文辉先生为深圳市神州通投资集团有限公司的董事、深 圳市全球星投资管理有限公司董事，新余全球星投资管理有限公司为深圳市全球星投资管理有限公司 的全资子公司。黄文辉先生与深圳市神州通投资集团有限公司、深圳市全球星投资管理有限公司、新 余全球星投资管理有限公司构成关联关系。 </w:t>
            </w:r>
            <w:r>
              <w:rPr>
                <w:rFonts w:ascii="华文细黑" w:hAnsi="华文细黑" w:cs="华文细黑" w:eastAsia="华文细黑" w:hint="default"/>
                <w:spacing w:val="-4"/>
                <w:sz w:val="18"/>
                <w:szCs w:val="18"/>
              </w:rPr>
              <w:t>3</w:t>
            </w:r>
            <w:r>
              <w:rPr>
                <w:rFonts w:ascii="华文细黑" w:hAnsi="华文细黑" w:cs="华文细黑" w:eastAsia="华文细黑" w:hint="default"/>
                <w:spacing w:val="-4"/>
                <w:sz w:val="18"/>
                <w:szCs w:val="18"/>
              </w:rPr>
              <w:t>、未知公司前 </w:t>
            </w:r>
            <w:r>
              <w:rPr>
                <w:rFonts w:ascii="华文细黑" w:hAnsi="华文细黑" w:cs="华文细黑" w:eastAsia="华文细黑" w:hint="default"/>
                <w:sz w:val="18"/>
                <w:szCs w:val="18"/>
              </w:rPr>
              <w:t>10</w:t>
            </w:r>
            <w:r>
              <w:rPr>
                <w:rFonts w:ascii="华文细黑" w:hAnsi="华文细黑" w:cs="华文细黑" w:eastAsia="华文细黑" w:hint="default"/>
                <w:spacing w:val="22"/>
                <w:sz w:val="18"/>
                <w:szCs w:val="18"/>
              </w:rPr>
              <w:t> </w:t>
            </w:r>
            <w:r>
              <w:rPr>
                <w:rFonts w:ascii="华文细黑" w:hAnsi="华文细黑" w:cs="华文细黑" w:eastAsia="华文细黑" w:hint="default"/>
                <w:sz w:val="18"/>
                <w:szCs w:val="18"/>
              </w:rPr>
              <w:t>名股东中其他股东之间是否存在关联关 系，也未知是否存在《上市公司收购管理办法》中规定的一致行动人的情况。</w:t>
            </w:r>
          </w:p>
        </w:tc>
      </w:tr>
      <w:tr>
        <w:trPr>
          <w:trHeight w:val="624" w:hRule="exact"/>
        </w:trPr>
        <w:tc>
          <w:tcPr>
            <w:tcW w:w="1523"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ind w:left="22" w:right="4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上述股东关联关系 或一致行动的说明</w:t>
            </w:r>
          </w:p>
        </w:tc>
        <w:tc>
          <w:tcPr>
            <w:tcW w:w="8046" w:type="dxa"/>
            <w:gridSpan w:val="9"/>
            <w:vMerge/>
            <w:tcBorders>
              <w:left w:val="single" w:sz="9" w:space="0" w:color="D2D2F4"/>
              <w:right w:val="single" w:sz="4" w:space="0" w:color="8683E2"/>
            </w:tcBorders>
          </w:tcPr>
          <w:p>
            <w:pPr/>
          </w:p>
        </w:tc>
      </w:tr>
      <w:tr>
        <w:trPr>
          <w:trHeight w:val="941" w:hRule="exact"/>
        </w:trPr>
        <w:tc>
          <w:tcPr>
            <w:tcW w:w="1523"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8046" w:type="dxa"/>
            <w:gridSpan w:val="9"/>
            <w:vMerge/>
            <w:tcBorders>
              <w:left w:val="single" w:sz="9" w:space="0" w:color="D2D2F4"/>
              <w:bottom w:val="single" w:sz="4" w:space="0" w:color="8683E2"/>
              <w:right w:val="single" w:sz="4" w:space="0" w:color="8683E2"/>
            </w:tcBorders>
          </w:tcPr>
          <w:p>
            <w:pPr/>
          </w:p>
        </w:tc>
      </w:tr>
      <w:tr>
        <w:trPr>
          <w:trHeight w:val="322" w:hRule="exact"/>
        </w:trPr>
        <w:tc>
          <w:tcPr>
            <w:tcW w:w="9569" w:type="dxa"/>
            <w:gridSpan w:val="11"/>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前 </w:t>
            </w:r>
            <w:r>
              <w:rPr>
                <w:rFonts w:ascii="华文细黑" w:hAnsi="华文细黑" w:cs="华文细黑" w:eastAsia="华文细黑" w:hint="default"/>
                <w:b/>
                <w:bCs/>
                <w:sz w:val="18"/>
                <w:szCs w:val="18"/>
              </w:rPr>
              <w:t>10</w:t>
            </w:r>
            <w:r>
              <w:rPr>
                <w:rFonts w:ascii="华文细黑" w:hAnsi="华文细黑" w:cs="华文细黑" w:eastAsia="华文细黑" w:hint="default"/>
                <w:b/>
                <w:bCs/>
                <w:spacing w:val="-3"/>
                <w:sz w:val="18"/>
                <w:szCs w:val="18"/>
              </w:rPr>
              <w:t> </w:t>
            </w:r>
            <w:r>
              <w:rPr>
                <w:rFonts w:ascii="华文细黑" w:hAnsi="华文细黑" w:cs="华文细黑" w:eastAsia="华文细黑" w:hint="default"/>
                <w:b/>
                <w:bCs/>
                <w:sz w:val="18"/>
                <w:szCs w:val="18"/>
              </w:rPr>
              <w:t>名无限售条件股东持股情况</w:t>
            </w:r>
            <w:r>
              <w:rPr>
                <w:rFonts w:ascii="华文细黑" w:hAnsi="华文细黑" w:cs="华文细黑" w:eastAsia="华文细黑" w:hint="default"/>
                <w:sz w:val="18"/>
                <w:szCs w:val="18"/>
              </w:rPr>
            </w:r>
          </w:p>
        </w:tc>
      </w:tr>
      <w:tr>
        <w:trPr>
          <w:trHeight w:val="166" w:hRule="exact"/>
        </w:trPr>
        <w:tc>
          <w:tcPr>
            <w:tcW w:w="2399" w:type="dxa"/>
            <w:gridSpan w:val="4"/>
            <w:tcBorders>
              <w:top w:val="single" w:sz="4" w:space="0" w:color="8683E2"/>
              <w:left w:val="single" w:sz="4" w:space="0" w:color="8683E2"/>
              <w:bottom w:val="nil" w:sz="6" w:space="0" w:color="auto"/>
              <w:right w:val="single" w:sz="4" w:space="0" w:color="8683E2"/>
            </w:tcBorders>
            <w:shd w:val="clear" w:color="auto" w:fill="D2D2F4"/>
          </w:tcPr>
          <w:p>
            <w:pPr/>
          </w:p>
        </w:tc>
        <w:tc>
          <w:tcPr>
            <w:tcW w:w="4473" w:type="dxa"/>
            <w:gridSpan w:val="4"/>
            <w:tcBorders>
              <w:top w:val="single" w:sz="4" w:space="0" w:color="8683E2"/>
              <w:left w:val="single" w:sz="4" w:space="0" w:color="8683E2"/>
              <w:bottom w:val="nil" w:sz="6" w:space="0" w:color="auto"/>
              <w:right w:val="single" w:sz="4" w:space="0" w:color="8683E2"/>
            </w:tcBorders>
            <w:shd w:val="clear" w:color="auto" w:fill="D2D2F4"/>
          </w:tcPr>
          <w:p>
            <w:pPr/>
          </w:p>
        </w:tc>
        <w:tc>
          <w:tcPr>
            <w:tcW w:w="2697" w:type="dxa"/>
            <w:gridSpan w:val="3"/>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股份种类</w:t>
            </w:r>
          </w:p>
        </w:tc>
      </w:tr>
      <w:tr>
        <w:trPr>
          <w:trHeight w:val="151" w:hRule="exact"/>
        </w:trPr>
        <w:tc>
          <w:tcPr>
            <w:tcW w:w="2399" w:type="dxa"/>
            <w:gridSpan w:val="4"/>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left="1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股东名称</w:t>
            </w:r>
          </w:p>
        </w:tc>
        <w:tc>
          <w:tcPr>
            <w:tcW w:w="4473" w:type="dxa"/>
            <w:gridSpan w:val="4"/>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left="8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报告期末持有无限售条件股份数量</w:t>
            </w:r>
          </w:p>
        </w:tc>
        <w:tc>
          <w:tcPr>
            <w:tcW w:w="2697" w:type="dxa"/>
            <w:gridSpan w:val="3"/>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2399" w:type="dxa"/>
            <w:gridSpan w:val="4"/>
            <w:vMerge/>
            <w:tcBorders>
              <w:left w:val="single" w:sz="4" w:space="0" w:color="8683E2"/>
              <w:bottom w:val="nil" w:sz="6" w:space="0" w:color="auto"/>
              <w:right w:val="single" w:sz="4" w:space="0" w:color="8683E2"/>
            </w:tcBorders>
            <w:shd w:val="clear" w:color="auto" w:fill="D2D2F4"/>
          </w:tcPr>
          <w:p>
            <w:pPr/>
          </w:p>
        </w:tc>
        <w:tc>
          <w:tcPr>
            <w:tcW w:w="4473" w:type="dxa"/>
            <w:gridSpan w:val="4"/>
            <w:vMerge/>
            <w:tcBorders>
              <w:left w:val="single" w:sz="4" w:space="0" w:color="8683E2"/>
              <w:bottom w:val="nil" w:sz="6" w:space="0" w:color="auto"/>
              <w:right w:val="single" w:sz="4" w:space="0" w:color="8683E2"/>
            </w:tcBorders>
            <w:shd w:val="clear" w:color="auto" w:fill="D2D2F4"/>
          </w:tcPr>
          <w:p>
            <w:pPr/>
          </w:p>
        </w:tc>
        <w:tc>
          <w:tcPr>
            <w:tcW w:w="1350" w:type="dxa"/>
            <w:gridSpan w:val="2"/>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5"/>
              <w:ind w:left="3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股份种类</w:t>
            </w:r>
          </w:p>
        </w:tc>
        <w:tc>
          <w:tcPr>
            <w:tcW w:w="1348"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before="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数量</w:t>
            </w:r>
          </w:p>
        </w:tc>
      </w:tr>
      <w:tr>
        <w:trPr>
          <w:trHeight w:val="167" w:hRule="exact"/>
        </w:trPr>
        <w:tc>
          <w:tcPr>
            <w:tcW w:w="2399" w:type="dxa"/>
            <w:gridSpan w:val="4"/>
            <w:tcBorders>
              <w:top w:val="nil" w:sz="6" w:space="0" w:color="auto"/>
              <w:left w:val="single" w:sz="4" w:space="0" w:color="8683E2"/>
              <w:bottom w:val="single" w:sz="4" w:space="0" w:color="8683E2"/>
              <w:right w:val="single" w:sz="4" w:space="0" w:color="8683E2"/>
            </w:tcBorders>
            <w:shd w:val="clear" w:color="auto" w:fill="D2D2F4"/>
          </w:tcPr>
          <w:p>
            <w:pPr/>
          </w:p>
        </w:tc>
        <w:tc>
          <w:tcPr>
            <w:tcW w:w="4473" w:type="dxa"/>
            <w:gridSpan w:val="4"/>
            <w:tcBorders>
              <w:top w:val="nil" w:sz="6" w:space="0" w:color="auto"/>
              <w:left w:val="single" w:sz="4" w:space="0" w:color="8683E2"/>
              <w:bottom w:val="single" w:sz="4" w:space="0" w:color="8683E2"/>
              <w:right w:val="single" w:sz="4" w:space="0" w:color="8683E2"/>
            </w:tcBorders>
            <w:shd w:val="clear" w:color="auto" w:fill="D2D2F4"/>
          </w:tcPr>
          <w:p>
            <w:pPr/>
          </w:p>
        </w:tc>
        <w:tc>
          <w:tcPr>
            <w:tcW w:w="1350" w:type="dxa"/>
            <w:gridSpan w:val="2"/>
            <w:vMerge/>
            <w:tcBorders>
              <w:left w:val="single" w:sz="4" w:space="0" w:color="8683E2"/>
              <w:bottom w:val="single" w:sz="4" w:space="0" w:color="8683E2"/>
              <w:right w:val="single" w:sz="4" w:space="0" w:color="8683E2"/>
            </w:tcBorders>
            <w:shd w:val="clear" w:color="auto" w:fill="D2D2F4"/>
          </w:tcPr>
          <w:p>
            <w:pPr/>
          </w:p>
        </w:tc>
        <w:tc>
          <w:tcPr>
            <w:tcW w:w="1348" w:type="dxa"/>
            <w:vMerge/>
            <w:tcBorders>
              <w:left w:val="single" w:sz="4" w:space="0" w:color="8683E2"/>
              <w:bottom w:val="single" w:sz="4" w:space="0" w:color="8683E2"/>
              <w:right w:val="single" w:sz="4" w:space="0" w:color="8683E2"/>
            </w:tcBorders>
            <w:shd w:val="clear" w:color="auto" w:fill="D2D2F4"/>
          </w:tcPr>
          <w:p>
            <w:pPr/>
          </w:p>
        </w:tc>
      </w:tr>
      <w:tr>
        <w:trPr>
          <w:trHeight w:val="161" w:hRule="exact"/>
        </w:trPr>
        <w:tc>
          <w:tcPr>
            <w:tcW w:w="2399" w:type="dxa"/>
            <w:gridSpan w:val="4"/>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2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 司</w:t>
            </w:r>
          </w:p>
        </w:tc>
        <w:tc>
          <w:tcPr>
            <w:tcW w:w="4473" w:type="dxa"/>
            <w:gridSpan w:val="4"/>
            <w:vMerge w:val="restart"/>
            <w:tcBorders>
              <w:top w:val="single" w:sz="4" w:space="0" w:color="8683E2"/>
              <w:left w:val="single" w:sz="13" w:space="0" w:color="D2D2F4"/>
              <w:right w:val="single" w:sz="9" w:space="0" w:color="D2D2F4"/>
            </w:tcBorders>
          </w:tcPr>
          <w:p>
            <w:pPr>
              <w:pStyle w:val="TableParagraph"/>
              <w:spacing w:line="240" w:lineRule="auto" w:before="155"/>
              <w:ind w:right="13"/>
              <w:jc w:val="right"/>
              <w:rPr>
                <w:rFonts w:ascii="华文细黑" w:hAnsi="华文细黑" w:cs="华文细黑" w:eastAsia="华文细黑" w:hint="default"/>
                <w:sz w:val="18"/>
                <w:szCs w:val="18"/>
              </w:rPr>
            </w:pPr>
            <w:r>
              <w:rPr>
                <w:rFonts w:ascii="华文细黑"/>
                <w:sz w:val="18"/>
              </w:rPr>
              <w:t>542,203,586</w:t>
            </w:r>
          </w:p>
        </w:tc>
        <w:tc>
          <w:tcPr>
            <w:tcW w:w="1350"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348" w:type="dxa"/>
            <w:vMerge w:val="restart"/>
            <w:tcBorders>
              <w:top w:val="single" w:sz="4" w:space="0" w:color="8683E2"/>
              <w:left w:val="single" w:sz="9" w:space="0" w:color="D2D2F4"/>
              <w:right w:val="single" w:sz="4" w:space="0" w:color="8683E2"/>
            </w:tcBorders>
          </w:tcPr>
          <w:p>
            <w:pPr>
              <w:pStyle w:val="TableParagraph"/>
              <w:spacing w:line="240" w:lineRule="auto" w:before="155"/>
              <w:ind w:left="311" w:right="0"/>
              <w:jc w:val="left"/>
              <w:rPr>
                <w:rFonts w:ascii="华文细黑" w:hAnsi="华文细黑" w:cs="华文细黑" w:eastAsia="华文细黑" w:hint="default"/>
                <w:sz w:val="18"/>
                <w:szCs w:val="18"/>
              </w:rPr>
            </w:pPr>
            <w:r>
              <w:rPr>
                <w:rFonts w:ascii="华文细黑"/>
                <w:sz w:val="18"/>
              </w:rPr>
              <w:t>542,203,586</w:t>
            </w:r>
          </w:p>
        </w:tc>
      </w:tr>
      <w:tr>
        <w:trPr>
          <w:trHeight w:val="312" w:hRule="exact"/>
        </w:trPr>
        <w:tc>
          <w:tcPr>
            <w:tcW w:w="2399" w:type="dxa"/>
            <w:gridSpan w:val="4"/>
            <w:vMerge/>
            <w:tcBorders>
              <w:left w:val="single" w:sz="4" w:space="0" w:color="8683E2"/>
              <w:right w:val="single" w:sz="4" w:space="0" w:color="8683E2"/>
            </w:tcBorders>
            <w:shd w:val="clear" w:color="auto" w:fill="D2D2F4"/>
          </w:tcPr>
          <w:p>
            <w:pPr/>
          </w:p>
        </w:tc>
        <w:tc>
          <w:tcPr>
            <w:tcW w:w="4473" w:type="dxa"/>
            <w:gridSpan w:val="4"/>
            <w:vMerge/>
            <w:tcBorders>
              <w:left w:val="single" w:sz="13" w:space="0" w:color="D2D2F4"/>
              <w:right w:val="single" w:sz="9" w:space="0" w:color="D2D2F4"/>
            </w:tcBorders>
          </w:tcPr>
          <w:p>
            <w:pPr/>
          </w:p>
        </w:tc>
        <w:tc>
          <w:tcPr>
            <w:tcW w:w="1350"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人民币普通股</w:t>
            </w:r>
          </w:p>
        </w:tc>
        <w:tc>
          <w:tcPr>
            <w:tcW w:w="1348" w:type="dxa"/>
            <w:vMerge/>
            <w:tcBorders>
              <w:left w:val="single" w:sz="9" w:space="0" w:color="D2D2F4"/>
              <w:right w:val="single" w:sz="4" w:space="0" w:color="8683E2"/>
            </w:tcBorders>
          </w:tcPr>
          <w:p>
            <w:pPr/>
          </w:p>
        </w:tc>
      </w:tr>
      <w:tr>
        <w:trPr>
          <w:trHeight w:val="161" w:hRule="exact"/>
        </w:trPr>
        <w:tc>
          <w:tcPr>
            <w:tcW w:w="2399" w:type="dxa"/>
            <w:gridSpan w:val="4"/>
            <w:vMerge/>
            <w:tcBorders>
              <w:left w:val="single" w:sz="4" w:space="0" w:color="8683E2"/>
              <w:bottom w:val="single" w:sz="4" w:space="0" w:color="8683E2"/>
              <w:right w:val="single" w:sz="4" w:space="0" w:color="8683E2"/>
            </w:tcBorders>
            <w:shd w:val="clear" w:color="auto" w:fill="D2D2F4"/>
          </w:tcPr>
          <w:p>
            <w:pPr/>
          </w:p>
        </w:tc>
        <w:tc>
          <w:tcPr>
            <w:tcW w:w="4473" w:type="dxa"/>
            <w:gridSpan w:val="4"/>
            <w:vMerge/>
            <w:tcBorders>
              <w:left w:val="single" w:sz="13" w:space="0" w:color="D2D2F4"/>
              <w:bottom w:val="single" w:sz="4" w:space="0" w:color="8683E2"/>
              <w:right w:val="single" w:sz="9" w:space="0" w:color="D2D2F4"/>
            </w:tcBorders>
          </w:tcPr>
          <w:p>
            <w:pPr/>
          </w:p>
        </w:tc>
        <w:tc>
          <w:tcPr>
            <w:tcW w:w="1350"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348" w:type="dxa"/>
            <w:vMerge/>
            <w:tcBorders>
              <w:left w:val="single" w:sz="9" w:space="0" w:color="D2D2F4"/>
              <w:bottom w:val="single" w:sz="4" w:space="0" w:color="8683E2"/>
              <w:right w:val="single" w:sz="4" w:space="0" w:color="8683E2"/>
            </w:tcBorders>
          </w:tcPr>
          <w:p>
            <w:pPr/>
          </w:p>
        </w:tc>
      </w:tr>
      <w:tr>
        <w:trPr>
          <w:trHeight w:val="161" w:hRule="exact"/>
        </w:trPr>
        <w:tc>
          <w:tcPr>
            <w:tcW w:w="2399" w:type="dxa"/>
            <w:gridSpan w:val="4"/>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2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深圳市全球星投资管理有限公 司</w:t>
            </w:r>
          </w:p>
        </w:tc>
        <w:tc>
          <w:tcPr>
            <w:tcW w:w="4473" w:type="dxa"/>
            <w:gridSpan w:val="4"/>
            <w:vMerge w:val="restart"/>
            <w:tcBorders>
              <w:top w:val="single" w:sz="4" w:space="0" w:color="8683E2"/>
              <w:left w:val="single" w:sz="13" w:space="0" w:color="D2D2F4"/>
              <w:right w:val="single" w:sz="9" w:space="0" w:color="D2D2F4"/>
            </w:tcBorders>
          </w:tcPr>
          <w:p>
            <w:pPr>
              <w:pStyle w:val="TableParagraph"/>
              <w:spacing w:line="240" w:lineRule="auto" w:before="155"/>
              <w:ind w:right="13"/>
              <w:jc w:val="right"/>
              <w:rPr>
                <w:rFonts w:ascii="华文细黑" w:hAnsi="华文细黑" w:cs="华文细黑" w:eastAsia="华文细黑" w:hint="default"/>
                <w:sz w:val="18"/>
                <w:szCs w:val="18"/>
              </w:rPr>
            </w:pPr>
            <w:r>
              <w:rPr>
                <w:rFonts w:ascii="华文细黑"/>
                <w:sz w:val="18"/>
              </w:rPr>
              <w:t>101,500,000</w:t>
            </w:r>
          </w:p>
        </w:tc>
        <w:tc>
          <w:tcPr>
            <w:tcW w:w="1350"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348" w:type="dxa"/>
            <w:vMerge w:val="restart"/>
            <w:tcBorders>
              <w:top w:val="single" w:sz="4" w:space="0" w:color="8683E2"/>
              <w:left w:val="single" w:sz="9" w:space="0" w:color="D2D2F4"/>
              <w:right w:val="single" w:sz="4" w:space="0" w:color="8683E2"/>
            </w:tcBorders>
          </w:tcPr>
          <w:p>
            <w:pPr>
              <w:pStyle w:val="TableParagraph"/>
              <w:spacing w:line="240" w:lineRule="auto" w:before="155"/>
              <w:ind w:left="311" w:right="0"/>
              <w:jc w:val="left"/>
              <w:rPr>
                <w:rFonts w:ascii="华文细黑" w:hAnsi="华文细黑" w:cs="华文细黑" w:eastAsia="华文细黑" w:hint="default"/>
                <w:sz w:val="18"/>
                <w:szCs w:val="18"/>
              </w:rPr>
            </w:pPr>
            <w:r>
              <w:rPr>
                <w:rFonts w:ascii="华文细黑"/>
                <w:sz w:val="18"/>
              </w:rPr>
              <w:t>101,500,000</w:t>
            </w:r>
          </w:p>
        </w:tc>
      </w:tr>
      <w:tr>
        <w:trPr>
          <w:trHeight w:val="312" w:hRule="exact"/>
        </w:trPr>
        <w:tc>
          <w:tcPr>
            <w:tcW w:w="2399" w:type="dxa"/>
            <w:gridSpan w:val="4"/>
            <w:vMerge/>
            <w:tcBorders>
              <w:left w:val="single" w:sz="4" w:space="0" w:color="8683E2"/>
              <w:right w:val="single" w:sz="4" w:space="0" w:color="8683E2"/>
            </w:tcBorders>
            <w:shd w:val="clear" w:color="auto" w:fill="D2D2F4"/>
          </w:tcPr>
          <w:p>
            <w:pPr/>
          </w:p>
        </w:tc>
        <w:tc>
          <w:tcPr>
            <w:tcW w:w="4473" w:type="dxa"/>
            <w:gridSpan w:val="4"/>
            <w:vMerge/>
            <w:tcBorders>
              <w:left w:val="single" w:sz="13" w:space="0" w:color="D2D2F4"/>
              <w:right w:val="single" w:sz="9" w:space="0" w:color="D2D2F4"/>
            </w:tcBorders>
          </w:tcPr>
          <w:p>
            <w:pPr/>
          </w:p>
        </w:tc>
        <w:tc>
          <w:tcPr>
            <w:tcW w:w="1350"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人民币普通股</w:t>
            </w:r>
          </w:p>
        </w:tc>
        <w:tc>
          <w:tcPr>
            <w:tcW w:w="1348" w:type="dxa"/>
            <w:vMerge/>
            <w:tcBorders>
              <w:left w:val="single" w:sz="9" w:space="0" w:color="D2D2F4"/>
              <w:right w:val="single" w:sz="4" w:space="0" w:color="8683E2"/>
            </w:tcBorders>
          </w:tcPr>
          <w:p>
            <w:pPr/>
          </w:p>
        </w:tc>
      </w:tr>
      <w:tr>
        <w:trPr>
          <w:trHeight w:val="161" w:hRule="exact"/>
        </w:trPr>
        <w:tc>
          <w:tcPr>
            <w:tcW w:w="2399" w:type="dxa"/>
            <w:gridSpan w:val="4"/>
            <w:vMerge/>
            <w:tcBorders>
              <w:left w:val="single" w:sz="4" w:space="0" w:color="8683E2"/>
              <w:bottom w:val="single" w:sz="4" w:space="0" w:color="8683E2"/>
              <w:right w:val="single" w:sz="4" w:space="0" w:color="8683E2"/>
            </w:tcBorders>
            <w:shd w:val="clear" w:color="auto" w:fill="D2D2F4"/>
          </w:tcPr>
          <w:p>
            <w:pPr/>
          </w:p>
        </w:tc>
        <w:tc>
          <w:tcPr>
            <w:tcW w:w="4473" w:type="dxa"/>
            <w:gridSpan w:val="4"/>
            <w:vMerge/>
            <w:tcBorders>
              <w:left w:val="single" w:sz="13" w:space="0" w:color="D2D2F4"/>
              <w:bottom w:val="single" w:sz="4" w:space="0" w:color="8683E2"/>
              <w:right w:val="single" w:sz="9" w:space="0" w:color="D2D2F4"/>
            </w:tcBorders>
          </w:tcPr>
          <w:p>
            <w:pPr/>
          </w:p>
        </w:tc>
        <w:tc>
          <w:tcPr>
            <w:tcW w:w="1350"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348" w:type="dxa"/>
            <w:vMerge/>
            <w:tcBorders>
              <w:left w:val="single" w:sz="9" w:space="0" w:color="D2D2F4"/>
              <w:bottom w:val="single" w:sz="4" w:space="0" w:color="8683E2"/>
              <w:right w:val="single" w:sz="4" w:space="0" w:color="8683E2"/>
            </w:tcBorders>
          </w:tcPr>
          <w:p>
            <w:pPr/>
          </w:p>
        </w:tc>
      </w:tr>
      <w:tr>
        <w:trPr>
          <w:trHeight w:val="323" w:hRule="exact"/>
        </w:trPr>
        <w:tc>
          <w:tcPr>
            <w:tcW w:w="2399"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新余全球星投资管理有限公司</w:t>
            </w:r>
          </w:p>
        </w:tc>
        <w:tc>
          <w:tcPr>
            <w:tcW w:w="4473" w:type="dxa"/>
            <w:gridSpan w:val="4"/>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8"/>
              <w:jc w:val="right"/>
              <w:rPr>
                <w:rFonts w:ascii="华文细黑" w:hAnsi="华文细黑" w:cs="华文细黑" w:eastAsia="华文细黑" w:hint="default"/>
                <w:sz w:val="18"/>
                <w:szCs w:val="18"/>
              </w:rPr>
            </w:pPr>
            <w:r>
              <w:rPr>
                <w:rFonts w:ascii="华文细黑"/>
                <w:sz w:val="18"/>
              </w:rPr>
              <w:t>43,440,000</w:t>
            </w:r>
          </w:p>
        </w:tc>
        <w:tc>
          <w:tcPr>
            <w:tcW w:w="1350"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人民币普通股</w:t>
            </w:r>
          </w:p>
        </w:tc>
        <w:tc>
          <w:tcPr>
            <w:tcW w:w="1348"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w w:val="95"/>
                <w:sz w:val="18"/>
              </w:rPr>
              <w:t>43,440,000</w:t>
            </w:r>
          </w:p>
        </w:tc>
      </w:tr>
      <w:tr>
        <w:trPr>
          <w:trHeight w:val="161" w:hRule="exact"/>
        </w:trPr>
        <w:tc>
          <w:tcPr>
            <w:tcW w:w="2399" w:type="dxa"/>
            <w:gridSpan w:val="4"/>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20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东海基金－工商银行－鑫龙 </w:t>
            </w:r>
            <w:r>
              <w:rPr>
                <w:rFonts w:ascii="华文细黑" w:hAnsi="华文细黑" w:cs="华文细黑" w:eastAsia="华文细黑" w:hint="default"/>
                <w:sz w:val="18"/>
                <w:szCs w:val="18"/>
              </w:rPr>
              <w:t>135</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号资产管理计划</w:t>
            </w:r>
          </w:p>
        </w:tc>
        <w:tc>
          <w:tcPr>
            <w:tcW w:w="4473" w:type="dxa"/>
            <w:gridSpan w:val="4"/>
            <w:vMerge w:val="restart"/>
            <w:tcBorders>
              <w:top w:val="single" w:sz="4" w:space="0" w:color="8683E2"/>
              <w:left w:val="single" w:sz="13" w:space="0" w:color="D2D2F4"/>
              <w:right w:val="single" w:sz="9" w:space="0" w:color="D2D2F4"/>
            </w:tcBorders>
          </w:tcPr>
          <w:p>
            <w:pPr>
              <w:pStyle w:val="TableParagraph"/>
              <w:spacing w:line="240" w:lineRule="auto" w:before="155"/>
              <w:ind w:right="13"/>
              <w:jc w:val="right"/>
              <w:rPr>
                <w:rFonts w:ascii="华文细黑" w:hAnsi="华文细黑" w:cs="华文细黑" w:eastAsia="华文细黑" w:hint="default"/>
                <w:sz w:val="18"/>
                <w:szCs w:val="18"/>
              </w:rPr>
            </w:pPr>
            <w:r>
              <w:rPr>
                <w:rFonts w:ascii="华文细黑"/>
                <w:sz w:val="18"/>
              </w:rPr>
              <w:t>4,336,824</w:t>
            </w:r>
          </w:p>
        </w:tc>
        <w:tc>
          <w:tcPr>
            <w:tcW w:w="1350"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348" w:type="dxa"/>
            <w:vMerge w:val="restart"/>
            <w:tcBorders>
              <w:top w:val="single" w:sz="4" w:space="0" w:color="8683E2"/>
              <w:left w:val="single" w:sz="9" w:space="0" w:color="D2D2F4"/>
              <w:right w:val="single" w:sz="4" w:space="0" w:color="8683E2"/>
            </w:tcBorders>
          </w:tcPr>
          <w:p>
            <w:pPr>
              <w:pStyle w:val="TableParagraph"/>
              <w:spacing w:line="240" w:lineRule="auto" w:before="155"/>
              <w:ind w:left="510" w:right="0"/>
              <w:jc w:val="left"/>
              <w:rPr>
                <w:rFonts w:ascii="华文细黑" w:hAnsi="华文细黑" w:cs="华文细黑" w:eastAsia="华文细黑" w:hint="default"/>
                <w:sz w:val="18"/>
                <w:szCs w:val="18"/>
              </w:rPr>
            </w:pPr>
            <w:r>
              <w:rPr>
                <w:rFonts w:ascii="华文细黑"/>
                <w:sz w:val="18"/>
              </w:rPr>
              <w:t>4,336,824</w:t>
            </w:r>
          </w:p>
        </w:tc>
      </w:tr>
      <w:tr>
        <w:trPr>
          <w:trHeight w:val="312" w:hRule="exact"/>
        </w:trPr>
        <w:tc>
          <w:tcPr>
            <w:tcW w:w="2399" w:type="dxa"/>
            <w:gridSpan w:val="4"/>
            <w:vMerge/>
            <w:tcBorders>
              <w:left w:val="single" w:sz="4" w:space="0" w:color="8683E2"/>
              <w:right w:val="single" w:sz="4" w:space="0" w:color="8683E2"/>
            </w:tcBorders>
            <w:shd w:val="clear" w:color="auto" w:fill="D2D2F4"/>
          </w:tcPr>
          <w:p>
            <w:pPr/>
          </w:p>
        </w:tc>
        <w:tc>
          <w:tcPr>
            <w:tcW w:w="4473" w:type="dxa"/>
            <w:gridSpan w:val="4"/>
            <w:vMerge/>
            <w:tcBorders>
              <w:left w:val="single" w:sz="13" w:space="0" w:color="D2D2F4"/>
              <w:right w:val="single" w:sz="9" w:space="0" w:color="D2D2F4"/>
            </w:tcBorders>
          </w:tcPr>
          <w:p>
            <w:pPr/>
          </w:p>
        </w:tc>
        <w:tc>
          <w:tcPr>
            <w:tcW w:w="1350"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人民币普通股</w:t>
            </w:r>
          </w:p>
        </w:tc>
        <w:tc>
          <w:tcPr>
            <w:tcW w:w="1348" w:type="dxa"/>
            <w:vMerge/>
            <w:tcBorders>
              <w:left w:val="single" w:sz="9" w:space="0" w:color="D2D2F4"/>
              <w:right w:val="single" w:sz="4" w:space="0" w:color="8683E2"/>
            </w:tcBorders>
          </w:tcPr>
          <w:p>
            <w:pPr/>
          </w:p>
        </w:tc>
      </w:tr>
      <w:tr>
        <w:trPr>
          <w:trHeight w:val="161" w:hRule="exact"/>
        </w:trPr>
        <w:tc>
          <w:tcPr>
            <w:tcW w:w="2399" w:type="dxa"/>
            <w:gridSpan w:val="4"/>
            <w:vMerge/>
            <w:tcBorders>
              <w:left w:val="single" w:sz="4" w:space="0" w:color="8683E2"/>
              <w:bottom w:val="single" w:sz="4" w:space="0" w:color="8683E2"/>
              <w:right w:val="single" w:sz="4" w:space="0" w:color="8683E2"/>
            </w:tcBorders>
            <w:shd w:val="clear" w:color="auto" w:fill="D2D2F4"/>
          </w:tcPr>
          <w:p>
            <w:pPr/>
          </w:p>
        </w:tc>
        <w:tc>
          <w:tcPr>
            <w:tcW w:w="4473" w:type="dxa"/>
            <w:gridSpan w:val="4"/>
            <w:vMerge/>
            <w:tcBorders>
              <w:left w:val="single" w:sz="13" w:space="0" w:color="D2D2F4"/>
              <w:bottom w:val="single" w:sz="4" w:space="0" w:color="8683E2"/>
              <w:right w:val="single" w:sz="9" w:space="0" w:color="D2D2F4"/>
            </w:tcBorders>
          </w:tcPr>
          <w:p>
            <w:pPr/>
          </w:p>
        </w:tc>
        <w:tc>
          <w:tcPr>
            <w:tcW w:w="1350"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348" w:type="dxa"/>
            <w:vMerge/>
            <w:tcBorders>
              <w:left w:val="single" w:sz="9" w:space="0" w:color="D2D2F4"/>
              <w:bottom w:val="single" w:sz="4" w:space="0" w:color="8683E2"/>
              <w:right w:val="single" w:sz="4" w:space="0" w:color="8683E2"/>
            </w:tcBorders>
          </w:tcPr>
          <w:p>
            <w:pPr/>
          </w:p>
        </w:tc>
      </w:tr>
      <w:tr>
        <w:trPr>
          <w:trHeight w:val="322" w:hRule="exact"/>
        </w:trPr>
        <w:tc>
          <w:tcPr>
            <w:tcW w:w="2399"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4473" w:type="dxa"/>
            <w:gridSpan w:val="4"/>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2,992,173</w:t>
            </w:r>
          </w:p>
        </w:tc>
        <w:tc>
          <w:tcPr>
            <w:tcW w:w="1350"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人民币普通股</w:t>
            </w:r>
          </w:p>
        </w:tc>
        <w:tc>
          <w:tcPr>
            <w:tcW w:w="1348"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2,992,173</w:t>
            </w:r>
          </w:p>
        </w:tc>
      </w:tr>
      <w:tr>
        <w:trPr>
          <w:trHeight w:val="323" w:hRule="exact"/>
        </w:trPr>
        <w:tc>
          <w:tcPr>
            <w:tcW w:w="2399"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c>
          <w:tcPr>
            <w:tcW w:w="4473" w:type="dxa"/>
            <w:gridSpan w:val="4"/>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8"/>
              <w:jc w:val="right"/>
              <w:rPr>
                <w:rFonts w:ascii="华文细黑" w:hAnsi="华文细黑" w:cs="华文细黑" w:eastAsia="华文细黑" w:hint="default"/>
                <w:sz w:val="18"/>
                <w:szCs w:val="18"/>
              </w:rPr>
            </w:pPr>
            <w:r>
              <w:rPr>
                <w:rFonts w:ascii="华文细黑"/>
                <w:sz w:val="18"/>
              </w:rPr>
              <w:t>2,778,875</w:t>
            </w:r>
          </w:p>
        </w:tc>
        <w:tc>
          <w:tcPr>
            <w:tcW w:w="1350"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人民币普通股</w:t>
            </w:r>
          </w:p>
        </w:tc>
        <w:tc>
          <w:tcPr>
            <w:tcW w:w="1348"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2,778,875</w:t>
            </w:r>
          </w:p>
        </w:tc>
      </w:tr>
      <w:tr>
        <w:trPr>
          <w:trHeight w:val="322" w:hRule="exact"/>
        </w:trPr>
        <w:tc>
          <w:tcPr>
            <w:tcW w:w="2399"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中信证券股份有限公司</w:t>
            </w:r>
          </w:p>
        </w:tc>
        <w:tc>
          <w:tcPr>
            <w:tcW w:w="4473" w:type="dxa"/>
            <w:gridSpan w:val="4"/>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2,575,849</w:t>
            </w:r>
          </w:p>
        </w:tc>
        <w:tc>
          <w:tcPr>
            <w:tcW w:w="1350"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人民币普通股</w:t>
            </w:r>
          </w:p>
        </w:tc>
        <w:tc>
          <w:tcPr>
            <w:tcW w:w="1348"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2,575,849</w:t>
            </w:r>
          </w:p>
        </w:tc>
      </w:tr>
      <w:tr>
        <w:trPr>
          <w:trHeight w:val="161" w:hRule="exact"/>
        </w:trPr>
        <w:tc>
          <w:tcPr>
            <w:tcW w:w="2399" w:type="dxa"/>
            <w:gridSpan w:val="4"/>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2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中国银行股份有限公司－南方 量化成长股票型证券投资基金</w:t>
            </w:r>
          </w:p>
        </w:tc>
        <w:tc>
          <w:tcPr>
            <w:tcW w:w="4473" w:type="dxa"/>
            <w:gridSpan w:val="4"/>
            <w:vMerge w:val="restart"/>
            <w:tcBorders>
              <w:top w:val="single" w:sz="4" w:space="0" w:color="8683E2"/>
              <w:left w:val="single" w:sz="13" w:space="0" w:color="D2D2F4"/>
              <w:right w:val="single" w:sz="9" w:space="0" w:color="D2D2F4"/>
            </w:tcBorders>
          </w:tcPr>
          <w:p>
            <w:pPr>
              <w:pStyle w:val="TableParagraph"/>
              <w:spacing w:line="240" w:lineRule="auto" w:before="155"/>
              <w:ind w:right="13"/>
              <w:jc w:val="right"/>
              <w:rPr>
                <w:rFonts w:ascii="华文细黑" w:hAnsi="华文细黑" w:cs="华文细黑" w:eastAsia="华文细黑" w:hint="default"/>
                <w:sz w:val="18"/>
                <w:szCs w:val="18"/>
              </w:rPr>
            </w:pPr>
            <w:r>
              <w:rPr>
                <w:rFonts w:ascii="华文细黑"/>
                <w:sz w:val="18"/>
              </w:rPr>
              <w:t>2,266,189</w:t>
            </w:r>
          </w:p>
        </w:tc>
        <w:tc>
          <w:tcPr>
            <w:tcW w:w="1350"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348" w:type="dxa"/>
            <w:vMerge w:val="restart"/>
            <w:tcBorders>
              <w:top w:val="single" w:sz="4" w:space="0" w:color="8683E2"/>
              <w:left w:val="single" w:sz="9" w:space="0" w:color="D2D2F4"/>
              <w:right w:val="single" w:sz="4" w:space="0" w:color="8683E2"/>
            </w:tcBorders>
          </w:tcPr>
          <w:p>
            <w:pPr>
              <w:pStyle w:val="TableParagraph"/>
              <w:spacing w:line="240" w:lineRule="auto" w:before="155"/>
              <w:ind w:left="510" w:right="0"/>
              <w:jc w:val="left"/>
              <w:rPr>
                <w:rFonts w:ascii="华文细黑" w:hAnsi="华文细黑" w:cs="华文细黑" w:eastAsia="华文细黑" w:hint="default"/>
                <w:sz w:val="18"/>
                <w:szCs w:val="18"/>
              </w:rPr>
            </w:pPr>
            <w:r>
              <w:rPr>
                <w:rFonts w:ascii="华文细黑"/>
                <w:sz w:val="18"/>
              </w:rPr>
              <w:t>2,266,189</w:t>
            </w:r>
          </w:p>
        </w:tc>
      </w:tr>
      <w:tr>
        <w:trPr>
          <w:trHeight w:val="312" w:hRule="exact"/>
        </w:trPr>
        <w:tc>
          <w:tcPr>
            <w:tcW w:w="2399" w:type="dxa"/>
            <w:gridSpan w:val="4"/>
            <w:vMerge/>
            <w:tcBorders>
              <w:left w:val="single" w:sz="4" w:space="0" w:color="8683E2"/>
              <w:right w:val="single" w:sz="4" w:space="0" w:color="8683E2"/>
            </w:tcBorders>
            <w:shd w:val="clear" w:color="auto" w:fill="D2D2F4"/>
          </w:tcPr>
          <w:p>
            <w:pPr/>
          </w:p>
        </w:tc>
        <w:tc>
          <w:tcPr>
            <w:tcW w:w="4473" w:type="dxa"/>
            <w:gridSpan w:val="4"/>
            <w:vMerge/>
            <w:tcBorders>
              <w:left w:val="single" w:sz="13" w:space="0" w:color="D2D2F4"/>
              <w:right w:val="single" w:sz="9" w:space="0" w:color="D2D2F4"/>
            </w:tcBorders>
          </w:tcPr>
          <w:p>
            <w:pPr/>
          </w:p>
        </w:tc>
        <w:tc>
          <w:tcPr>
            <w:tcW w:w="1350"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人民币普通股</w:t>
            </w:r>
          </w:p>
        </w:tc>
        <w:tc>
          <w:tcPr>
            <w:tcW w:w="1348" w:type="dxa"/>
            <w:vMerge/>
            <w:tcBorders>
              <w:left w:val="single" w:sz="9" w:space="0" w:color="D2D2F4"/>
              <w:right w:val="single" w:sz="4" w:space="0" w:color="8683E2"/>
            </w:tcBorders>
          </w:tcPr>
          <w:p>
            <w:pPr/>
          </w:p>
        </w:tc>
      </w:tr>
      <w:tr>
        <w:trPr>
          <w:trHeight w:val="161" w:hRule="exact"/>
        </w:trPr>
        <w:tc>
          <w:tcPr>
            <w:tcW w:w="2399" w:type="dxa"/>
            <w:gridSpan w:val="4"/>
            <w:vMerge/>
            <w:tcBorders>
              <w:left w:val="single" w:sz="4" w:space="0" w:color="8683E2"/>
              <w:bottom w:val="single" w:sz="4" w:space="0" w:color="8683E2"/>
              <w:right w:val="single" w:sz="4" w:space="0" w:color="8683E2"/>
            </w:tcBorders>
            <w:shd w:val="clear" w:color="auto" w:fill="D2D2F4"/>
          </w:tcPr>
          <w:p>
            <w:pPr/>
          </w:p>
        </w:tc>
        <w:tc>
          <w:tcPr>
            <w:tcW w:w="4473" w:type="dxa"/>
            <w:gridSpan w:val="4"/>
            <w:vMerge/>
            <w:tcBorders>
              <w:left w:val="single" w:sz="13" w:space="0" w:color="D2D2F4"/>
              <w:bottom w:val="single" w:sz="4" w:space="0" w:color="8683E2"/>
              <w:right w:val="single" w:sz="9" w:space="0" w:color="D2D2F4"/>
            </w:tcBorders>
          </w:tcPr>
          <w:p>
            <w:pPr/>
          </w:p>
        </w:tc>
        <w:tc>
          <w:tcPr>
            <w:tcW w:w="1350"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348" w:type="dxa"/>
            <w:vMerge/>
            <w:tcBorders>
              <w:left w:val="single" w:sz="9" w:space="0" w:color="D2D2F4"/>
              <w:bottom w:val="single" w:sz="4" w:space="0" w:color="8683E2"/>
              <w:right w:val="single" w:sz="4" w:space="0" w:color="8683E2"/>
            </w:tcBorders>
          </w:tcPr>
          <w:p>
            <w:pPr/>
          </w:p>
        </w:tc>
      </w:tr>
      <w:tr>
        <w:trPr>
          <w:trHeight w:val="323" w:hRule="exact"/>
        </w:trPr>
        <w:tc>
          <w:tcPr>
            <w:tcW w:w="2399"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张党文</w:t>
            </w:r>
          </w:p>
        </w:tc>
        <w:tc>
          <w:tcPr>
            <w:tcW w:w="4473" w:type="dxa"/>
            <w:gridSpan w:val="4"/>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8"/>
              <w:jc w:val="right"/>
              <w:rPr>
                <w:rFonts w:ascii="华文细黑" w:hAnsi="华文细黑" w:cs="华文细黑" w:eastAsia="华文细黑" w:hint="default"/>
                <w:sz w:val="18"/>
                <w:szCs w:val="18"/>
              </w:rPr>
            </w:pPr>
            <w:r>
              <w:rPr>
                <w:rFonts w:ascii="华文细黑"/>
                <w:sz w:val="18"/>
              </w:rPr>
              <w:t>2,117,632</w:t>
            </w:r>
          </w:p>
        </w:tc>
        <w:tc>
          <w:tcPr>
            <w:tcW w:w="1350"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人民币普通股</w:t>
            </w:r>
          </w:p>
        </w:tc>
        <w:tc>
          <w:tcPr>
            <w:tcW w:w="1348"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2,117,632</w:t>
            </w:r>
          </w:p>
        </w:tc>
      </w:tr>
      <w:tr>
        <w:trPr>
          <w:trHeight w:val="161" w:hRule="exact"/>
        </w:trPr>
        <w:tc>
          <w:tcPr>
            <w:tcW w:w="2399" w:type="dxa"/>
            <w:gridSpan w:val="4"/>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22" w:right="2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东海基金－工商银行－东海基 金－鑫龙 </w:t>
            </w:r>
            <w:r>
              <w:rPr>
                <w:rFonts w:ascii="华文细黑" w:hAnsi="华文细黑" w:cs="华文细黑" w:eastAsia="华文细黑" w:hint="default"/>
                <w:sz w:val="18"/>
                <w:szCs w:val="18"/>
              </w:rPr>
              <w:t>96</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号资产管理计划</w:t>
            </w:r>
          </w:p>
        </w:tc>
        <w:tc>
          <w:tcPr>
            <w:tcW w:w="4473" w:type="dxa"/>
            <w:gridSpan w:val="4"/>
            <w:vMerge w:val="restart"/>
            <w:tcBorders>
              <w:top w:val="single" w:sz="4" w:space="0" w:color="8683E2"/>
              <w:left w:val="single" w:sz="13" w:space="0" w:color="D2D2F4"/>
              <w:right w:val="single" w:sz="9" w:space="0" w:color="D2D2F4"/>
            </w:tcBorders>
          </w:tcPr>
          <w:p>
            <w:pPr>
              <w:pStyle w:val="TableParagraph"/>
              <w:spacing w:line="240" w:lineRule="auto" w:before="155"/>
              <w:ind w:right="13"/>
              <w:jc w:val="right"/>
              <w:rPr>
                <w:rFonts w:ascii="华文细黑" w:hAnsi="华文细黑" w:cs="华文细黑" w:eastAsia="华文细黑" w:hint="default"/>
                <w:sz w:val="18"/>
                <w:szCs w:val="18"/>
              </w:rPr>
            </w:pPr>
            <w:r>
              <w:rPr>
                <w:rFonts w:ascii="华文细黑"/>
                <w:sz w:val="18"/>
              </w:rPr>
              <w:t>1,989,000</w:t>
            </w:r>
          </w:p>
        </w:tc>
        <w:tc>
          <w:tcPr>
            <w:tcW w:w="1350"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1348" w:type="dxa"/>
            <w:vMerge w:val="restart"/>
            <w:tcBorders>
              <w:top w:val="single" w:sz="4" w:space="0" w:color="8683E2"/>
              <w:left w:val="single" w:sz="9" w:space="0" w:color="D2D2F4"/>
              <w:right w:val="single" w:sz="4" w:space="0" w:color="8683E2"/>
            </w:tcBorders>
          </w:tcPr>
          <w:p>
            <w:pPr>
              <w:pStyle w:val="TableParagraph"/>
              <w:spacing w:line="240" w:lineRule="auto" w:before="155"/>
              <w:ind w:left="510" w:right="0"/>
              <w:jc w:val="left"/>
              <w:rPr>
                <w:rFonts w:ascii="华文细黑" w:hAnsi="华文细黑" w:cs="华文细黑" w:eastAsia="华文细黑" w:hint="default"/>
                <w:sz w:val="18"/>
                <w:szCs w:val="18"/>
              </w:rPr>
            </w:pPr>
            <w:r>
              <w:rPr>
                <w:rFonts w:ascii="华文细黑"/>
                <w:sz w:val="18"/>
              </w:rPr>
              <w:t>1,989,000</w:t>
            </w:r>
          </w:p>
        </w:tc>
      </w:tr>
      <w:tr>
        <w:trPr>
          <w:trHeight w:val="312" w:hRule="exact"/>
        </w:trPr>
        <w:tc>
          <w:tcPr>
            <w:tcW w:w="2399" w:type="dxa"/>
            <w:gridSpan w:val="4"/>
            <w:vMerge/>
            <w:tcBorders>
              <w:left w:val="single" w:sz="4" w:space="0" w:color="8683E2"/>
              <w:right w:val="single" w:sz="4" w:space="0" w:color="8683E2"/>
            </w:tcBorders>
            <w:shd w:val="clear" w:color="auto" w:fill="D2D2F4"/>
          </w:tcPr>
          <w:p>
            <w:pPr/>
          </w:p>
        </w:tc>
        <w:tc>
          <w:tcPr>
            <w:tcW w:w="4473" w:type="dxa"/>
            <w:gridSpan w:val="4"/>
            <w:vMerge/>
            <w:tcBorders>
              <w:left w:val="single" w:sz="13" w:space="0" w:color="D2D2F4"/>
              <w:right w:val="single" w:sz="9" w:space="0" w:color="D2D2F4"/>
            </w:tcBorders>
          </w:tcPr>
          <w:p>
            <w:pPr/>
          </w:p>
        </w:tc>
        <w:tc>
          <w:tcPr>
            <w:tcW w:w="1350"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4" w:lineRule="exact"/>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人民币普通股</w:t>
            </w:r>
          </w:p>
        </w:tc>
        <w:tc>
          <w:tcPr>
            <w:tcW w:w="1348" w:type="dxa"/>
            <w:vMerge/>
            <w:tcBorders>
              <w:left w:val="single" w:sz="9" w:space="0" w:color="D2D2F4"/>
              <w:right w:val="single" w:sz="4" w:space="0" w:color="8683E2"/>
            </w:tcBorders>
          </w:tcPr>
          <w:p>
            <w:pPr/>
          </w:p>
        </w:tc>
      </w:tr>
      <w:tr>
        <w:trPr>
          <w:trHeight w:val="161" w:hRule="exact"/>
        </w:trPr>
        <w:tc>
          <w:tcPr>
            <w:tcW w:w="2399" w:type="dxa"/>
            <w:gridSpan w:val="4"/>
            <w:vMerge/>
            <w:tcBorders>
              <w:left w:val="single" w:sz="4" w:space="0" w:color="8683E2"/>
              <w:bottom w:val="single" w:sz="4" w:space="0" w:color="8683E2"/>
              <w:right w:val="single" w:sz="4" w:space="0" w:color="8683E2"/>
            </w:tcBorders>
            <w:shd w:val="clear" w:color="auto" w:fill="D2D2F4"/>
          </w:tcPr>
          <w:p>
            <w:pPr/>
          </w:p>
        </w:tc>
        <w:tc>
          <w:tcPr>
            <w:tcW w:w="4473" w:type="dxa"/>
            <w:gridSpan w:val="4"/>
            <w:vMerge/>
            <w:tcBorders>
              <w:left w:val="single" w:sz="13" w:space="0" w:color="D2D2F4"/>
              <w:bottom w:val="single" w:sz="4" w:space="0" w:color="8683E2"/>
              <w:right w:val="single" w:sz="9" w:space="0" w:color="D2D2F4"/>
            </w:tcBorders>
          </w:tcPr>
          <w:p>
            <w:pPr/>
          </w:p>
        </w:tc>
        <w:tc>
          <w:tcPr>
            <w:tcW w:w="1350"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1348" w:type="dxa"/>
            <w:vMerge/>
            <w:tcBorders>
              <w:left w:val="single" w:sz="9" w:space="0" w:color="D2D2F4"/>
              <w:bottom w:val="single" w:sz="4" w:space="0" w:color="8683E2"/>
              <w:right w:val="single" w:sz="4" w:space="0" w:color="8683E2"/>
            </w:tcBorders>
          </w:tcPr>
          <w:p>
            <w:pPr/>
          </w:p>
        </w:tc>
      </w:tr>
      <w:tr>
        <w:trPr>
          <w:trHeight w:val="947" w:hRule="exact"/>
        </w:trPr>
        <w:tc>
          <w:tcPr>
            <w:tcW w:w="2399" w:type="dxa"/>
            <w:gridSpan w:val="4"/>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前 </w:t>
            </w:r>
            <w:r>
              <w:rPr>
                <w:rFonts w:ascii="华文细黑" w:hAnsi="华文细黑" w:cs="华文细黑" w:eastAsia="华文细黑" w:hint="default"/>
                <w:sz w:val="18"/>
                <w:szCs w:val="18"/>
              </w:rPr>
              <w:t>10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名无限售流通股股东之</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间，以及前 </w:t>
            </w:r>
            <w:r>
              <w:rPr>
                <w:rFonts w:ascii="华文细黑" w:hAnsi="华文细黑" w:cs="华文细黑" w:eastAsia="华文细黑" w:hint="default"/>
                <w:sz w:val="18"/>
                <w:szCs w:val="18"/>
              </w:rPr>
              <w:t>10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名无限售流通</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股股东和前 </w:t>
            </w:r>
            <w:r>
              <w:rPr>
                <w:rFonts w:ascii="华文细黑" w:hAnsi="华文细黑" w:cs="华文细黑" w:eastAsia="华文细黑" w:hint="default"/>
                <w:sz w:val="18"/>
                <w:szCs w:val="18"/>
              </w:rPr>
              <w:t>10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名股东之间关</w:t>
            </w:r>
          </w:p>
        </w:tc>
        <w:tc>
          <w:tcPr>
            <w:tcW w:w="7170" w:type="dxa"/>
            <w:gridSpan w:val="7"/>
            <w:tcBorders>
              <w:top w:val="single" w:sz="4" w:space="0" w:color="8683E2"/>
              <w:left w:val="single" w:sz="13" w:space="0" w:color="D2D2F4"/>
              <w:bottom w:val="single" w:sz="4" w:space="0" w:color="8683E2"/>
              <w:right w:val="single" w:sz="4" w:space="0" w:color="8683E2"/>
            </w:tcBorders>
          </w:tcPr>
          <w:p>
            <w:pPr>
              <w:pStyle w:val="TableParagraph"/>
              <w:spacing w:line="295" w:lineRule="auto"/>
              <w:ind w:left="23" w:right="2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、黄绍武先生持有深圳市神州通投资集团有限公司</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66.37%</w:t>
            </w:r>
            <w:r>
              <w:rPr>
                <w:rFonts w:ascii="华文细黑" w:hAnsi="华文细黑" w:cs="华文细黑" w:eastAsia="华文细黑" w:hint="default"/>
                <w:sz w:val="18"/>
                <w:szCs w:val="18"/>
              </w:rPr>
              <w:t>的股权，并持有深圳市全球星 投资管理有限公司</w:t>
            </w:r>
            <w:r>
              <w:rPr>
                <w:rFonts w:ascii="华文细黑" w:hAnsi="华文细黑" w:cs="华文细黑" w:eastAsia="华文细黑" w:hint="default"/>
                <w:spacing w:val="-8"/>
                <w:sz w:val="18"/>
                <w:szCs w:val="18"/>
              </w:rPr>
              <w:t> </w:t>
            </w:r>
            <w:r>
              <w:rPr>
                <w:rFonts w:ascii="华文细黑" w:hAnsi="华文细黑" w:cs="华文细黑" w:eastAsia="华文细黑" w:hint="default"/>
                <w:sz w:val="18"/>
                <w:szCs w:val="18"/>
              </w:rPr>
              <w:t>66.37%</w:t>
            </w:r>
            <w:r>
              <w:rPr>
                <w:rFonts w:ascii="华文细黑" w:hAnsi="华文细黑" w:cs="华文细黑" w:eastAsia="华文细黑" w:hint="default"/>
                <w:sz w:val="18"/>
                <w:szCs w:val="18"/>
              </w:rPr>
              <w:t>的股权，新余全球星投资管理有限公司为深圳市全球星投资管理 有限公司的全资子公司。黄绍武先生与深圳市神州通投资集团有限公司、深圳市全球星投</w:t>
            </w:r>
          </w:p>
        </w:tc>
      </w:tr>
    </w:tbl>
    <w:p>
      <w:pPr>
        <w:spacing w:after="0" w:line="295" w:lineRule="auto"/>
        <w:jc w:val="lef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10"/>
        <w:gridCol w:w="7159"/>
      </w:tblGrid>
      <w:tr>
        <w:trPr>
          <w:trHeight w:val="2194" w:hRule="exact"/>
        </w:trPr>
        <w:tc>
          <w:tcPr>
            <w:tcW w:w="241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联关系或一致行动的说明</w:t>
            </w:r>
          </w:p>
        </w:tc>
        <w:tc>
          <w:tcPr>
            <w:tcW w:w="7159"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ind w:left="23" w:right="2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资管理有限公司、新余全球星投资管理有限公司构成关联股东的关系。 </w:t>
            </w:r>
            <w:r>
              <w:rPr>
                <w:rFonts w:ascii="华文细黑" w:hAnsi="华文细黑" w:cs="华文细黑" w:eastAsia="华文细黑" w:hint="default"/>
                <w:spacing w:val="-1"/>
                <w:sz w:val="18"/>
                <w:szCs w:val="18"/>
              </w:rPr>
              <w:t>2</w:t>
            </w:r>
            <w:r>
              <w:rPr>
                <w:rFonts w:ascii="华文细黑" w:hAnsi="华文细黑" w:cs="华文细黑" w:eastAsia="华文细黑" w:hint="default"/>
                <w:spacing w:val="-1"/>
                <w:sz w:val="18"/>
                <w:szCs w:val="18"/>
              </w:rPr>
              <w:t>、黄文辉先生为深圳市神州通投资集团有限公司的董事、深圳市全球星投资管理有限公司</w:t>
            </w:r>
            <w:r>
              <w:rPr>
                <w:rFonts w:ascii="华文细黑" w:hAnsi="华文细黑" w:cs="华文细黑" w:eastAsia="华文细黑" w:hint="default"/>
                <w:spacing w:val="-24"/>
                <w:sz w:val="18"/>
                <w:szCs w:val="18"/>
              </w:rPr>
              <w:t> </w:t>
            </w:r>
            <w:r>
              <w:rPr>
                <w:rFonts w:ascii="华文细黑" w:hAnsi="华文细黑" w:cs="华文细黑" w:eastAsia="华文细黑" w:hint="default"/>
                <w:spacing w:val="-24"/>
                <w:sz w:val="18"/>
                <w:szCs w:val="18"/>
              </w:rPr>
            </w:r>
            <w:r>
              <w:rPr>
                <w:rFonts w:ascii="华文细黑" w:hAnsi="华文细黑" w:cs="华文细黑" w:eastAsia="华文细黑" w:hint="default"/>
                <w:sz w:val="18"/>
                <w:szCs w:val="18"/>
              </w:rPr>
              <w:t>董事，新余全球星投资管理有限公司为深圳市全球星投资管理有限公司的全资子公司。黄 文辉先生与深圳市神州通投资集团有限公司、深圳市全球星投资管理有限公司、新余全球 星投资管理有限公司构成关联关系。</w:t>
            </w:r>
          </w:p>
          <w:p>
            <w:pPr>
              <w:pStyle w:val="TableParagraph"/>
              <w:spacing w:line="295" w:lineRule="auto" w:before="13"/>
              <w:ind w:left="23" w:right="7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、未知公司前 </w:t>
            </w:r>
            <w:r>
              <w:rPr>
                <w:rFonts w:ascii="华文细黑" w:hAnsi="华文细黑" w:cs="华文细黑" w:eastAsia="华文细黑" w:hint="default"/>
                <w:sz w:val="18"/>
                <w:szCs w:val="18"/>
              </w:rPr>
              <w:t>10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名股东中其他股东之间是否存在关联关系，也未知是否存在《上市公司 收购管理办法》中规定的一致行动人的情况。</w:t>
            </w:r>
          </w:p>
        </w:tc>
      </w:tr>
      <w:tr>
        <w:trPr>
          <w:trHeight w:val="947" w:hRule="exact"/>
        </w:trPr>
        <w:tc>
          <w:tcPr>
            <w:tcW w:w="241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2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前 </w:t>
            </w:r>
            <w:r>
              <w:rPr>
                <w:rFonts w:ascii="华文细黑" w:hAnsi="华文细黑" w:cs="华文细黑" w:eastAsia="华文细黑" w:hint="default"/>
                <w:sz w:val="18"/>
                <w:szCs w:val="18"/>
              </w:rPr>
              <w:t>10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名普通股股东参与融资 </w:t>
            </w:r>
            <w:r>
              <w:rPr>
                <w:rFonts w:ascii="华文细黑" w:hAnsi="华文细黑" w:cs="华文细黑" w:eastAsia="华文细黑" w:hint="default"/>
                <w:spacing w:val="-12"/>
                <w:sz w:val="18"/>
                <w:szCs w:val="18"/>
              </w:rPr>
              <w:t>融券业务情况说明（如有）（参</w:t>
            </w:r>
            <w:r>
              <w:rPr>
                <w:rFonts w:ascii="华文细黑" w:hAnsi="华文细黑" w:cs="华文细黑" w:eastAsia="华文细黑" w:hint="default"/>
                <w:sz w:val="18"/>
                <w:szCs w:val="18"/>
              </w:rPr>
              <w:t> 见注</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4</w:t>
            </w:r>
            <w:r>
              <w:rPr>
                <w:rFonts w:ascii="华文细黑" w:hAnsi="华文细黑" w:cs="华文细黑" w:eastAsia="华文细黑" w:hint="default"/>
                <w:sz w:val="18"/>
                <w:szCs w:val="18"/>
              </w:rPr>
              <w:t>）</w:t>
            </w:r>
          </w:p>
        </w:tc>
        <w:tc>
          <w:tcPr>
            <w:tcW w:w="7159"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报告期内，股东唐进波通过融资融券买入公司股票 </w:t>
            </w:r>
            <w:r>
              <w:rPr>
                <w:rFonts w:ascii="华文细黑" w:hAnsi="华文细黑" w:cs="华文细黑" w:eastAsia="华文细黑" w:hint="default"/>
                <w:sz w:val="18"/>
                <w:szCs w:val="18"/>
              </w:rPr>
              <w:t>241,300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股。</w:t>
            </w:r>
          </w:p>
        </w:tc>
      </w:tr>
    </w:tbl>
    <w:p>
      <w:pPr>
        <w:spacing w:line="240" w:lineRule="auto" w:before="1"/>
        <w:rPr>
          <w:rFonts w:ascii="Times New Roman" w:hAnsi="Times New Roman" w:cs="Times New Roman" w:eastAsia="Times New Roman" w:hint="default"/>
          <w:sz w:val="17"/>
          <w:szCs w:val="17"/>
        </w:rPr>
      </w:pPr>
    </w:p>
    <w:p>
      <w:pPr>
        <w:pStyle w:val="BodyText"/>
        <w:spacing w:line="240" w:lineRule="auto" w:before="10"/>
        <w:ind w:left="154" w:right="1217"/>
        <w:jc w:val="left"/>
      </w:pPr>
      <w:r>
        <w:rPr/>
        <w:t>公司前 </w:t>
      </w:r>
      <w:r>
        <w:rPr>
          <w:rFonts w:ascii="华文细黑" w:hAnsi="华文细黑" w:cs="华文细黑" w:eastAsia="华文细黑" w:hint="default"/>
        </w:rPr>
        <w:t>10 </w:t>
      </w:r>
      <w:r>
        <w:rPr/>
        <w:t>名普通股股东、前 </w:t>
      </w:r>
      <w:r>
        <w:rPr>
          <w:rFonts w:ascii="华文细黑" w:hAnsi="华文细黑" w:cs="华文细黑" w:eastAsia="华文细黑" w:hint="default"/>
        </w:rPr>
        <w:t>10</w:t>
      </w:r>
      <w:r>
        <w:rPr>
          <w:rFonts w:ascii="华文细黑" w:hAnsi="华文细黑" w:cs="华文细黑" w:eastAsia="华文细黑" w:hint="default"/>
          <w:spacing w:val="-4"/>
        </w:rPr>
        <w:t> </w:t>
      </w:r>
      <w:r>
        <w:rPr/>
        <w:t>名无限售条件普通股股东在报告期内是否进行约定购回交易</w:t>
      </w:r>
    </w:p>
    <w:p>
      <w:pPr>
        <w:spacing w:line="240" w:lineRule="auto" w:before="3"/>
        <w:rPr>
          <w:rFonts w:ascii="华文细黑" w:hAnsi="华文细黑" w:cs="华文细黑" w:eastAsia="华文细黑" w:hint="default"/>
          <w:sz w:val="23"/>
          <w:szCs w:val="23"/>
        </w:rPr>
      </w:pPr>
    </w:p>
    <w:p>
      <w:pPr>
        <w:pStyle w:val="BodyText"/>
        <w:spacing w:line="240" w:lineRule="auto"/>
        <w:ind w:left="154" w:right="1217"/>
        <w:jc w:val="left"/>
      </w:pPr>
      <w:r>
        <w:rPr/>
        <w:t>□  是  √  否</w:t>
      </w:r>
    </w:p>
    <w:p>
      <w:pPr>
        <w:spacing w:line="240" w:lineRule="auto" w:before="3"/>
        <w:rPr>
          <w:rFonts w:ascii="华文细黑" w:hAnsi="华文细黑" w:cs="华文细黑" w:eastAsia="华文细黑" w:hint="default"/>
          <w:sz w:val="23"/>
          <w:szCs w:val="23"/>
        </w:rPr>
      </w:pPr>
    </w:p>
    <w:p>
      <w:pPr>
        <w:pStyle w:val="BodyText"/>
        <w:spacing w:line="316" w:lineRule="auto"/>
        <w:ind w:left="154" w:right="2311"/>
        <w:jc w:val="left"/>
        <w:rPr>
          <w:rFonts w:ascii="华文细黑" w:hAnsi="华文细黑" w:cs="华文细黑" w:eastAsia="华文细黑" w:hint="default"/>
        </w:rPr>
      </w:pPr>
      <w:r>
        <w:rPr/>
        <w:t>公司前 </w:t>
      </w:r>
      <w:r>
        <w:rPr>
          <w:rFonts w:ascii="华文细黑" w:hAnsi="华文细黑" w:cs="华文细黑" w:eastAsia="华文细黑" w:hint="default"/>
        </w:rPr>
        <w:t>10 </w:t>
      </w:r>
      <w:r>
        <w:rPr/>
        <w:t>名普通股股东、前 </w:t>
      </w:r>
      <w:r>
        <w:rPr>
          <w:rFonts w:ascii="华文细黑" w:hAnsi="华文细黑" w:cs="华文细黑" w:eastAsia="华文细黑" w:hint="default"/>
        </w:rPr>
        <w:t>10</w:t>
      </w:r>
      <w:r>
        <w:rPr>
          <w:rFonts w:ascii="华文细黑" w:hAnsi="华文细黑" w:cs="华文细黑" w:eastAsia="华文细黑" w:hint="default"/>
          <w:spacing w:val="-4"/>
        </w:rPr>
        <w:t> </w:t>
      </w:r>
      <w:r>
        <w:rPr/>
        <w:t>名无限售条件普通股股东在报告期内未进行约定购回交易。 </w:t>
      </w:r>
      <w:bookmarkStart w:name="2、公司控股股东情况" w:id="141"/>
      <w:bookmarkEnd w:id="141"/>
      <w:r>
        <w:rPr/>
      </w:r>
      <w:r>
        <w:rPr>
          <w:rFonts w:ascii="华文细黑" w:hAnsi="华文细黑" w:cs="华文细黑" w:eastAsia="华文细黑" w:hint="default"/>
          <w:b/>
          <w:bCs/>
        </w:rPr>
        <w:t>2</w:t>
      </w:r>
      <w:r>
        <w:rPr>
          <w:rFonts w:ascii="华文细黑" w:hAnsi="华文细黑" w:cs="华文细黑" w:eastAsia="华文细黑" w:hint="default"/>
          <w:b/>
          <w:bCs/>
        </w:rPr>
        <w:t>、公司控股股东情况</w:t>
      </w:r>
      <w:r>
        <w:rPr>
          <w:rFonts w:ascii="华文细黑" w:hAnsi="华文细黑" w:cs="华文细黑" w:eastAsia="华文细黑" w:hint="default"/>
        </w:rPr>
      </w:r>
    </w:p>
    <w:p>
      <w:pPr>
        <w:spacing w:line="240" w:lineRule="auto" w:before="12"/>
        <w:rPr>
          <w:rFonts w:ascii="华文细黑" w:hAnsi="华文细黑" w:cs="华文细黑" w:eastAsia="华文细黑" w:hint="default"/>
          <w:b/>
          <w:bCs/>
          <w:sz w:val="22"/>
          <w:szCs w:val="22"/>
        </w:rPr>
      </w:pPr>
    </w:p>
    <w:p>
      <w:pPr>
        <w:pStyle w:val="BodyText"/>
        <w:spacing w:line="504" w:lineRule="auto"/>
        <w:ind w:left="154" w:right="8232"/>
        <w:jc w:val="left"/>
      </w:pPr>
      <w:r>
        <w:rPr/>
        <w:pict>
          <v:shape style="position:absolute;margin-left:56.459999pt;margin-top:53.981709pt;width:478.6pt;height:220.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2"/>
                    <w:gridCol w:w="1996"/>
                    <w:gridCol w:w="1680"/>
                    <w:gridCol w:w="1976"/>
                    <w:gridCol w:w="2003"/>
                  </w:tblGrid>
                  <w:tr>
                    <w:trPr>
                      <w:trHeight w:val="323" w:hRule="exact"/>
                    </w:trPr>
                    <w:tc>
                      <w:tcPr>
                        <w:tcW w:w="19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
                          <w:ind w:left="40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控股股东名称</w:t>
                        </w:r>
                      </w:p>
                    </w:tc>
                    <w:tc>
                      <w:tcPr>
                        <w:tcW w:w="199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
                          <w:ind w:left="5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法定代表人</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单位负责人</w:t>
                        </w:r>
                      </w:p>
                    </w:tc>
                    <w:tc>
                      <w:tcPr>
                        <w:tcW w:w="16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成立日期</w:t>
                        </w:r>
                      </w:p>
                    </w:tc>
                    <w:tc>
                      <w:tcPr>
                        <w:tcW w:w="19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
                          <w:ind w:left="43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组织机构代码</w:t>
                        </w:r>
                      </w:p>
                    </w:tc>
                    <w:tc>
                      <w:tcPr>
                        <w:tcW w:w="20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
                          <w:ind w:left="45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主要经营业务</w:t>
                        </w:r>
                      </w:p>
                    </w:tc>
                  </w:tr>
                  <w:tr>
                    <w:trPr>
                      <w:trHeight w:val="1253" w:hRule="exact"/>
                    </w:trPr>
                    <w:tc>
                      <w:tcPr>
                        <w:tcW w:w="1902" w:type="dxa"/>
                        <w:tcBorders>
                          <w:top w:val="single" w:sz="4" w:space="0" w:color="8683E2"/>
                          <w:left w:val="single" w:sz="4" w:space="0" w:color="8683E2"/>
                          <w:bottom w:val="nil" w:sz="6" w:space="0" w:color="auto"/>
                          <w:right w:val="single" w:sz="4" w:space="0" w:color="8683E2"/>
                        </w:tcBorders>
                        <w:shd w:val="clear" w:color="auto" w:fill="D2D2F4"/>
                      </w:tcPr>
                      <w:p>
                        <w:pPr/>
                      </w:p>
                    </w:tc>
                    <w:tc>
                      <w:tcPr>
                        <w:tcW w:w="1996"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2"/>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1680" w:type="dxa"/>
                        <w:vMerge w:val="restart"/>
                        <w:tcBorders>
                          <w:top w:val="single" w:sz="4" w:space="0" w:color="8683E2"/>
                          <w:left w:val="single" w:sz="4" w:space="0" w:color="8683E2"/>
                          <w:right w:val="single" w:sz="4" w:space="0" w:color="8683E2"/>
                        </w:tcBorders>
                        <w:shd w:val="clear" w:color="auto" w:fill="D2D2F4"/>
                      </w:tcPr>
                      <w:p>
                        <w:pPr/>
                      </w:p>
                    </w:tc>
                    <w:tc>
                      <w:tcPr>
                        <w:tcW w:w="1976" w:type="dxa"/>
                        <w:vMerge w:val="restart"/>
                        <w:tcBorders>
                          <w:top w:val="single" w:sz="4" w:space="0" w:color="8683E2"/>
                          <w:left w:val="single" w:sz="9" w:space="0" w:color="D2D2F4"/>
                          <w:right w:val="single" w:sz="13"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2"/>
                          <w:ind w:left="16" w:right="0"/>
                          <w:jc w:val="left"/>
                          <w:rPr>
                            <w:rFonts w:ascii="华文细黑" w:hAnsi="华文细黑" w:cs="华文细黑" w:eastAsia="华文细黑" w:hint="default"/>
                            <w:sz w:val="18"/>
                            <w:szCs w:val="18"/>
                          </w:rPr>
                        </w:pPr>
                        <w:r>
                          <w:rPr>
                            <w:rFonts w:ascii="华文细黑"/>
                            <w:sz w:val="18"/>
                          </w:rPr>
                          <w:t>9144030072619721X8</w:t>
                        </w:r>
                      </w:p>
                    </w:tc>
                    <w:tc>
                      <w:tcPr>
                        <w:tcW w:w="2003"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投资兴办实业（具体项目 </w:t>
                        </w:r>
                        <w:r>
                          <w:rPr>
                            <w:rFonts w:ascii="华文细黑" w:hAnsi="华文细黑" w:cs="华文细黑" w:eastAsia="华文细黑" w:hint="default"/>
                            <w:spacing w:val="-9"/>
                            <w:sz w:val="18"/>
                            <w:szCs w:val="18"/>
                          </w:rPr>
                          <w:t>另行申报）；国内商业、</w:t>
                        </w:r>
                        <w:r>
                          <w:rPr>
                            <w:rFonts w:ascii="华文细黑" w:hAnsi="华文细黑" w:cs="华文细黑" w:eastAsia="华文细黑" w:hint="default"/>
                            <w:spacing w:val="-36"/>
                            <w:sz w:val="18"/>
                            <w:szCs w:val="18"/>
                          </w:rPr>
                          <w:t> </w:t>
                        </w:r>
                        <w:r>
                          <w:rPr>
                            <w:rFonts w:ascii="华文细黑" w:hAnsi="华文细黑" w:cs="华文细黑" w:eastAsia="华文细黑" w:hint="default"/>
                            <w:spacing w:val="-36"/>
                            <w:sz w:val="18"/>
                            <w:szCs w:val="18"/>
                          </w:rPr>
                        </w:r>
                        <w:r>
                          <w:rPr>
                            <w:rFonts w:ascii="华文细黑" w:hAnsi="华文细黑" w:cs="华文细黑" w:eastAsia="华文细黑" w:hint="default"/>
                            <w:sz w:val="18"/>
                            <w:szCs w:val="18"/>
                          </w:rPr>
                          <w:t>物资供销业（不含专营、 </w:t>
                        </w:r>
                        <w:r>
                          <w:rPr>
                            <w:rFonts w:ascii="华文细黑" w:hAnsi="华文细黑" w:cs="华文细黑" w:eastAsia="华文细黑" w:hint="default"/>
                            <w:spacing w:val="-9"/>
                            <w:sz w:val="18"/>
                            <w:szCs w:val="18"/>
                          </w:rPr>
                          <w:t>专卖、专控商品）；计算</w:t>
                        </w:r>
                        <w:r>
                          <w:rPr>
                            <w:rFonts w:ascii="华文细黑" w:hAnsi="华文细黑" w:cs="华文细黑" w:eastAsia="华文细黑" w:hint="default"/>
                            <w:spacing w:val="-36"/>
                            <w:sz w:val="18"/>
                            <w:szCs w:val="18"/>
                          </w:rPr>
                          <w:t> </w:t>
                        </w:r>
                        <w:r>
                          <w:rPr>
                            <w:rFonts w:ascii="华文细黑" w:hAnsi="华文细黑" w:cs="华文细黑" w:eastAsia="华文细黑" w:hint="default"/>
                            <w:spacing w:val="-36"/>
                            <w:sz w:val="18"/>
                            <w:szCs w:val="18"/>
                          </w:rPr>
                        </w:r>
                        <w:r>
                          <w:rPr>
                            <w:rFonts w:ascii="华文细黑" w:hAnsi="华文细黑" w:cs="华文细黑" w:eastAsia="华文细黑" w:hint="default"/>
                            <w:sz w:val="18"/>
                            <w:szCs w:val="18"/>
                          </w:rPr>
                          <w:t>机信息技术咨询服务；计</w:t>
                        </w:r>
                        <w:r>
                          <w:rPr>
                            <w:rFonts w:ascii="华文细黑" w:hAnsi="华文细黑" w:cs="华文细黑" w:eastAsia="华文细黑" w:hint="default"/>
                            <w:sz w:val="18"/>
                            <w:szCs w:val="18"/>
                          </w:rPr>
                          <w:t> 算机软件的开发；经济信 息与企业管理咨询（不含 </w:t>
                        </w:r>
                        <w:r>
                          <w:rPr>
                            <w:rFonts w:ascii="华文细黑" w:hAnsi="华文细黑" w:cs="华文细黑" w:eastAsia="华文细黑" w:hint="default"/>
                            <w:spacing w:val="-9"/>
                            <w:sz w:val="18"/>
                            <w:szCs w:val="18"/>
                          </w:rPr>
                          <w:t>限制项目）；市场营销与</w:t>
                        </w:r>
                        <w:r>
                          <w:rPr>
                            <w:rFonts w:ascii="华文细黑" w:hAnsi="华文细黑" w:cs="华文细黑" w:eastAsia="华文细黑" w:hint="default"/>
                            <w:spacing w:val="-36"/>
                            <w:sz w:val="18"/>
                            <w:szCs w:val="18"/>
                          </w:rPr>
                          <w:t> </w:t>
                        </w:r>
                        <w:r>
                          <w:rPr>
                            <w:rFonts w:ascii="华文细黑" w:hAnsi="华文细黑" w:cs="华文细黑" w:eastAsia="华文细黑" w:hint="default"/>
                            <w:spacing w:val="-36"/>
                            <w:sz w:val="18"/>
                            <w:szCs w:val="18"/>
                          </w:rPr>
                        </w:r>
                        <w:r>
                          <w:rPr>
                            <w:rFonts w:ascii="华文细黑" w:hAnsi="华文细黑" w:cs="华文细黑" w:eastAsia="华文细黑" w:hint="default"/>
                            <w:sz w:val="18"/>
                            <w:szCs w:val="18"/>
                          </w:rPr>
                          <w:t>企业形象策划；投资咨 询；资产管理。</w:t>
                        </w:r>
                      </w:p>
                    </w:tc>
                  </w:tr>
                  <w:tr>
                    <w:trPr>
                      <w:trHeight w:val="156" w:hRule="exact"/>
                    </w:trPr>
                    <w:tc>
                      <w:tcPr>
                        <w:tcW w:w="1902"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2" w:right="6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 有限公司</w:t>
                        </w:r>
                      </w:p>
                    </w:tc>
                    <w:tc>
                      <w:tcPr>
                        <w:tcW w:w="1996" w:type="dxa"/>
                        <w:vMerge/>
                        <w:tcBorders>
                          <w:left w:val="single" w:sz="9" w:space="0" w:color="D2D2F4"/>
                          <w:right w:val="single" w:sz="9" w:space="0" w:color="D2D2F4"/>
                        </w:tcBorders>
                      </w:tcPr>
                      <w:p>
                        <w:pPr/>
                      </w:p>
                    </w:tc>
                    <w:tc>
                      <w:tcPr>
                        <w:tcW w:w="1680" w:type="dxa"/>
                        <w:vMerge/>
                        <w:tcBorders>
                          <w:left w:val="single" w:sz="4" w:space="0" w:color="8683E2"/>
                          <w:bottom w:val="nil" w:sz="6" w:space="0" w:color="auto"/>
                          <w:right w:val="single" w:sz="4" w:space="0" w:color="8683E2"/>
                        </w:tcBorders>
                        <w:shd w:val="clear" w:color="auto" w:fill="D2D2F4"/>
                      </w:tcPr>
                      <w:p>
                        <w:pPr/>
                      </w:p>
                    </w:tc>
                    <w:tc>
                      <w:tcPr>
                        <w:tcW w:w="1976" w:type="dxa"/>
                        <w:vMerge/>
                        <w:tcBorders>
                          <w:left w:val="single" w:sz="9" w:space="0" w:color="D2D2F4"/>
                          <w:right w:val="single" w:sz="13" w:space="0" w:color="D2D2F4"/>
                        </w:tcBorders>
                      </w:tcPr>
                      <w:p>
                        <w:pPr/>
                      </w:p>
                    </w:tc>
                    <w:tc>
                      <w:tcPr>
                        <w:tcW w:w="2003" w:type="dxa"/>
                        <w:vMerge/>
                        <w:tcBorders>
                          <w:left w:val="single" w:sz="4" w:space="0" w:color="8683E2"/>
                          <w:right w:val="single" w:sz="4" w:space="0" w:color="8683E2"/>
                        </w:tcBorders>
                        <w:shd w:val="clear" w:color="auto" w:fill="D2D2F4"/>
                      </w:tcPr>
                      <w:p>
                        <w:pPr/>
                      </w:p>
                    </w:tc>
                  </w:tr>
                  <w:tr>
                    <w:trPr>
                      <w:trHeight w:val="312" w:hRule="exact"/>
                    </w:trPr>
                    <w:tc>
                      <w:tcPr>
                        <w:tcW w:w="1902" w:type="dxa"/>
                        <w:vMerge/>
                        <w:tcBorders>
                          <w:left w:val="single" w:sz="4" w:space="0" w:color="8683E2"/>
                          <w:right w:val="single" w:sz="4" w:space="0" w:color="8683E2"/>
                        </w:tcBorders>
                        <w:shd w:val="clear" w:color="auto" w:fill="D2D2F4"/>
                      </w:tcPr>
                      <w:p>
                        <w:pPr/>
                      </w:p>
                    </w:tc>
                    <w:tc>
                      <w:tcPr>
                        <w:tcW w:w="1996" w:type="dxa"/>
                        <w:vMerge/>
                        <w:tcBorders>
                          <w:left w:val="single" w:sz="9" w:space="0" w:color="D2D2F4"/>
                          <w:right w:val="single" w:sz="9" w:space="0" w:color="D2D2F4"/>
                        </w:tcBorders>
                      </w:tcPr>
                      <w:p>
                        <w:pPr/>
                      </w:p>
                    </w:tc>
                    <w:tc>
                      <w:tcPr>
                        <w:tcW w:w="1680" w:type="dxa"/>
                        <w:tcBorders>
                          <w:top w:val="nil" w:sz="6" w:space="0" w:color="auto"/>
                          <w:left w:val="single" w:sz="13" w:space="0" w:color="D2D2F4"/>
                          <w:bottom w:val="nil" w:sz="6" w:space="0" w:color="auto"/>
                          <w:right w:val="single" w:sz="13" w:space="0" w:color="D2D2F4"/>
                        </w:tcBorders>
                      </w:tcPr>
                      <w:p>
                        <w:pPr>
                          <w:pStyle w:val="TableParagraph"/>
                          <w:tabs>
                            <w:tab w:pos="1623" w:val="left" w:leader="none"/>
                          </w:tabs>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r>
                        <w:r>
                          <w:rPr>
                            <w:rFonts w:ascii="华文细黑" w:hAnsi="华文细黑" w:cs="华文细黑" w:eastAsia="华文细黑" w:hint="default"/>
                            <w:sz w:val="18"/>
                            <w:szCs w:val="18"/>
                            <w:shd w:fill="D2D2F4" w:color="auto" w:val="clear"/>
                          </w:rPr>
                          <w:t>2001 </w:t>
                        </w:r>
                        <w:r>
                          <w:rPr>
                            <w:rFonts w:ascii="华文细黑" w:hAnsi="华文细黑" w:cs="华文细黑" w:eastAsia="华文细黑" w:hint="default"/>
                            <w:sz w:val="18"/>
                            <w:szCs w:val="18"/>
                            <w:shd w:fill="D2D2F4" w:color="auto" w:val="clear"/>
                          </w:rPr>
                          <w:t>年 </w:t>
                        </w:r>
                        <w:r>
                          <w:rPr>
                            <w:rFonts w:ascii="华文细黑" w:hAnsi="华文细黑" w:cs="华文细黑" w:eastAsia="华文细黑" w:hint="default"/>
                            <w:sz w:val="18"/>
                            <w:szCs w:val="18"/>
                            <w:shd w:fill="D2D2F4" w:color="auto" w:val="clear"/>
                          </w:rPr>
                          <w:t>01 </w:t>
                        </w:r>
                        <w:r>
                          <w:rPr>
                            <w:rFonts w:ascii="华文细黑" w:hAnsi="华文细黑" w:cs="华文细黑" w:eastAsia="华文细黑" w:hint="default"/>
                            <w:sz w:val="18"/>
                            <w:szCs w:val="18"/>
                            <w:shd w:fill="D2D2F4" w:color="auto" w:val="clear"/>
                          </w:rPr>
                          <w:t>月 </w:t>
                        </w:r>
                        <w:r>
                          <w:rPr>
                            <w:rFonts w:ascii="华文细黑" w:hAnsi="华文细黑" w:cs="华文细黑" w:eastAsia="华文细黑" w:hint="default"/>
                            <w:sz w:val="18"/>
                            <w:szCs w:val="18"/>
                            <w:shd w:fill="D2D2F4" w:color="auto" w:val="clear"/>
                          </w:rPr>
                          <w:t>15</w:t>
                        </w:r>
                        <w:r>
                          <w:rPr>
                            <w:rFonts w:ascii="华文细黑" w:hAnsi="华文细黑" w:cs="华文细黑" w:eastAsia="华文细黑" w:hint="default"/>
                            <w:spacing w:val="-6"/>
                            <w:sz w:val="18"/>
                            <w:szCs w:val="18"/>
                            <w:shd w:fill="D2D2F4" w:color="auto" w:val="clear"/>
                          </w:rPr>
                          <w:t> </w:t>
                        </w:r>
                        <w:r>
                          <w:rPr>
                            <w:rFonts w:ascii="华文细黑" w:hAnsi="华文细黑" w:cs="华文细黑" w:eastAsia="华文细黑" w:hint="default"/>
                            <w:sz w:val="18"/>
                            <w:szCs w:val="18"/>
                            <w:shd w:fill="D2D2F4" w:color="auto" w:val="clear"/>
                          </w:rPr>
                          <w:t>日</w:t>
                          <w:tab/>
                        </w:r>
                        <w:r>
                          <w:rPr>
                            <w:rFonts w:ascii="华文细黑" w:hAnsi="华文细黑" w:cs="华文细黑" w:eastAsia="华文细黑" w:hint="default"/>
                            <w:sz w:val="18"/>
                            <w:szCs w:val="18"/>
                          </w:rPr>
                        </w:r>
                      </w:p>
                    </w:tc>
                    <w:tc>
                      <w:tcPr>
                        <w:tcW w:w="1976" w:type="dxa"/>
                        <w:vMerge/>
                        <w:tcBorders>
                          <w:left w:val="single" w:sz="9" w:space="0" w:color="D2D2F4"/>
                          <w:right w:val="single" w:sz="13" w:space="0" w:color="D2D2F4"/>
                        </w:tcBorders>
                      </w:tcPr>
                      <w:p>
                        <w:pPr/>
                      </w:p>
                    </w:tc>
                    <w:tc>
                      <w:tcPr>
                        <w:tcW w:w="2003" w:type="dxa"/>
                        <w:vMerge/>
                        <w:tcBorders>
                          <w:left w:val="single" w:sz="4" w:space="0" w:color="8683E2"/>
                          <w:right w:val="single" w:sz="4" w:space="0" w:color="8683E2"/>
                        </w:tcBorders>
                        <w:shd w:val="clear" w:color="auto" w:fill="D2D2F4"/>
                      </w:tcPr>
                      <w:p>
                        <w:pPr/>
                      </w:p>
                    </w:tc>
                  </w:tr>
                  <w:tr>
                    <w:trPr>
                      <w:trHeight w:val="156" w:hRule="exact"/>
                    </w:trPr>
                    <w:tc>
                      <w:tcPr>
                        <w:tcW w:w="1902" w:type="dxa"/>
                        <w:vMerge/>
                        <w:tcBorders>
                          <w:left w:val="single" w:sz="4" w:space="0" w:color="8683E2"/>
                          <w:bottom w:val="nil" w:sz="6" w:space="0" w:color="auto"/>
                          <w:right w:val="single" w:sz="4" w:space="0" w:color="8683E2"/>
                        </w:tcBorders>
                        <w:shd w:val="clear" w:color="auto" w:fill="D2D2F4"/>
                      </w:tcPr>
                      <w:p>
                        <w:pPr/>
                      </w:p>
                    </w:tc>
                    <w:tc>
                      <w:tcPr>
                        <w:tcW w:w="1996" w:type="dxa"/>
                        <w:vMerge/>
                        <w:tcBorders>
                          <w:left w:val="single" w:sz="9" w:space="0" w:color="D2D2F4"/>
                          <w:right w:val="single" w:sz="9" w:space="0" w:color="D2D2F4"/>
                        </w:tcBorders>
                      </w:tcPr>
                      <w:p>
                        <w:pPr/>
                      </w:p>
                    </w:tc>
                    <w:tc>
                      <w:tcPr>
                        <w:tcW w:w="1680" w:type="dxa"/>
                        <w:vMerge w:val="restart"/>
                        <w:tcBorders>
                          <w:top w:val="nil" w:sz="6" w:space="0" w:color="auto"/>
                          <w:left w:val="single" w:sz="4" w:space="0" w:color="8683E2"/>
                          <w:right w:val="single" w:sz="4" w:space="0" w:color="8683E2"/>
                        </w:tcBorders>
                        <w:shd w:val="clear" w:color="auto" w:fill="D2D2F4"/>
                      </w:tcPr>
                      <w:p>
                        <w:pPr/>
                      </w:p>
                    </w:tc>
                    <w:tc>
                      <w:tcPr>
                        <w:tcW w:w="1976" w:type="dxa"/>
                        <w:vMerge/>
                        <w:tcBorders>
                          <w:left w:val="single" w:sz="9" w:space="0" w:color="D2D2F4"/>
                          <w:right w:val="single" w:sz="13" w:space="0" w:color="D2D2F4"/>
                        </w:tcBorders>
                      </w:tcPr>
                      <w:p>
                        <w:pPr/>
                      </w:p>
                    </w:tc>
                    <w:tc>
                      <w:tcPr>
                        <w:tcW w:w="2003" w:type="dxa"/>
                        <w:vMerge/>
                        <w:tcBorders>
                          <w:left w:val="single" w:sz="4" w:space="0" w:color="8683E2"/>
                          <w:right w:val="single" w:sz="4" w:space="0" w:color="8683E2"/>
                        </w:tcBorders>
                        <w:shd w:val="clear" w:color="auto" w:fill="D2D2F4"/>
                      </w:tcPr>
                      <w:p>
                        <w:pPr/>
                      </w:p>
                    </w:tc>
                  </w:tr>
                  <w:tr>
                    <w:trPr>
                      <w:trHeight w:val="1253" w:hRule="exact"/>
                    </w:trPr>
                    <w:tc>
                      <w:tcPr>
                        <w:tcW w:w="1902" w:type="dxa"/>
                        <w:tcBorders>
                          <w:top w:val="nil" w:sz="6" w:space="0" w:color="auto"/>
                          <w:left w:val="single" w:sz="4" w:space="0" w:color="8683E2"/>
                          <w:bottom w:val="single" w:sz="4" w:space="0" w:color="8683E2"/>
                          <w:right w:val="single" w:sz="4" w:space="0" w:color="8683E2"/>
                        </w:tcBorders>
                        <w:shd w:val="clear" w:color="auto" w:fill="D2D2F4"/>
                      </w:tcPr>
                      <w:p>
                        <w:pPr/>
                      </w:p>
                    </w:tc>
                    <w:tc>
                      <w:tcPr>
                        <w:tcW w:w="1996" w:type="dxa"/>
                        <w:vMerge/>
                        <w:tcBorders>
                          <w:left w:val="single" w:sz="9" w:space="0" w:color="D2D2F4"/>
                          <w:bottom w:val="single" w:sz="4" w:space="0" w:color="8683E2"/>
                          <w:right w:val="single" w:sz="9" w:space="0" w:color="D2D2F4"/>
                        </w:tcBorders>
                      </w:tcPr>
                      <w:p>
                        <w:pPr/>
                      </w:p>
                    </w:tc>
                    <w:tc>
                      <w:tcPr>
                        <w:tcW w:w="1680" w:type="dxa"/>
                        <w:vMerge/>
                        <w:tcBorders>
                          <w:left w:val="single" w:sz="4" w:space="0" w:color="8683E2"/>
                          <w:bottom w:val="single" w:sz="4" w:space="0" w:color="8683E2"/>
                          <w:right w:val="single" w:sz="4" w:space="0" w:color="8683E2"/>
                        </w:tcBorders>
                        <w:shd w:val="clear" w:color="auto" w:fill="D2D2F4"/>
                      </w:tcPr>
                      <w:p>
                        <w:pPr/>
                      </w:p>
                    </w:tc>
                    <w:tc>
                      <w:tcPr>
                        <w:tcW w:w="1976" w:type="dxa"/>
                        <w:vMerge/>
                        <w:tcBorders>
                          <w:left w:val="single" w:sz="9" w:space="0" w:color="D2D2F4"/>
                          <w:bottom w:val="single" w:sz="4" w:space="0" w:color="8683E2"/>
                          <w:right w:val="single" w:sz="13" w:space="0" w:color="D2D2F4"/>
                        </w:tcBorders>
                      </w:tcPr>
                      <w:p>
                        <w:pPr/>
                      </w:p>
                    </w:tc>
                    <w:tc>
                      <w:tcPr>
                        <w:tcW w:w="2003" w:type="dxa"/>
                        <w:vMerge/>
                        <w:tcBorders>
                          <w:left w:val="single" w:sz="4" w:space="0" w:color="8683E2"/>
                          <w:bottom w:val="single" w:sz="4" w:space="0" w:color="8683E2"/>
                          <w:right w:val="single" w:sz="4" w:space="0" w:color="8683E2"/>
                        </w:tcBorders>
                        <w:shd w:val="clear" w:color="auto" w:fill="D2D2F4"/>
                      </w:tcPr>
                      <w:p>
                        <w:pPr/>
                      </w:p>
                    </w:tc>
                  </w:tr>
                  <w:tr>
                    <w:trPr>
                      <w:trHeight w:val="947" w:hRule="exact"/>
                    </w:trPr>
                    <w:tc>
                      <w:tcPr>
                        <w:tcW w:w="19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69"/>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控股股东报告期内控股 和参股的其他境内外上 市公司的股权情况</w:t>
                        </w:r>
                      </w:p>
                    </w:tc>
                    <w:tc>
                      <w:tcPr>
                        <w:tcW w:w="7655" w:type="dxa"/>
                        <w:gridSpan w:val="4"/>
                        <w:tcBorders>
                          <w:top w:val="single" w:sz="4" w:space="0" w:color="8683E2"/>
                          <w:left w:val="single" w:sz="13" w:space="0" w:color="D2D2F4"/>
                          <w:bottom w:val="single" w:sz="4" w:space="0" w:color="8683E2"/>
                          <w:right w:val="single" w:sz="4" w:space="0" w:color="8683E2"/>
                        </w:tcBorders>
                      </w:tcPr>
                      <w:p>
                        <w:pPr>
                          <w:pStyle w:val="TableParagraph"/>
                          <w:spacing w:line="295" w:lineRule="auto"/>
                          <w:ind w:left="11" w:right="9"/>
                          <w:jc w:val="both"/>
                          <w:rPr>
                            <w:rFonts w:ascii="华文细黑" w:hAnsi="华文细黑" w:cs="华文细黑" w:eastAsia="华文细黑" w:hint="default"/>
                            <w:sz w:val="18"/>
                            <w:szCs w:val="18"/>
                          </w:rPr>
                        </w:pPr>
                        <w:r>
                          <w:rPr>
                            <w:rFonts w:ascii="华文细黑" w:hAnsi="华文细黑" w:cs="华文细黑" w:eastAsia="华文细黑" w:hint="default"/>
                            <w:spacing w:val="-2"/>
                            <w:sz w:val="18"/>
                            <w:szCs w:val="18"/>
                          </w:rPr>
                          <w:t>深圳市神州通投资集团有限公司持有深圳太辰光通信股份有限公司（</w:t>
                        </w:r>
                        <w:r>
                          <w:rPr>
                            <w:rFonts w:ascii="华文细黑" w:hAnsi="华文细黑" w:cs="华文细黑" w:eastAsia="华文细黑" w:hint="default"/>
                            <w:spacing w:val="-2"/>
                            <w:sz w:val="18"/>
                            <w:szCs w:val="18"/>
                          </w:rPr>
                          <w:t>300570</w:t>
                        </w:r>
                        <w:r>
                          <w:rPr>
                            <w:rFonts w:ascii="华文细黑" w:hAnsi="华文细黑" w:cs="华文细黑" w:eastAsia="华文细黑" w:hint="default"/>
                            <w:spacing w:val="-2"/>
                            <w:sz w:val="18"/>
                            <w:szCs w:val="18"/>
                          </w:rPr>
                          <w:t>）普通股</w:t>
                        </w:r>
                        <w:r>
                          <w:rPr>
                            <w:rFonts w:ascii="华文细黑" w:hAnsi="华文细黑" w:cs="华文细黑" w:eastAsia="华文细黑" w:hint="default"/>
                            <w:sz w:val="18"/>
                            <w:szCs w:val="18"/>
                          </w:rPr>
                          <w:t> </w:t>
                        </w:r>
                        <w:r>
                          <w:rPr>
                            <w:rFonts w:ascii="华文细黑" w:hAnsi="华文细黑" w:cs="华文细黑" w:eastAsia="华文细黑" w:hint="default"/>
                            <w:sz w:val="18"/>
                            <w:szCs w:val="18"/>
                          </w:rPr>
                          <w:t>36,994,320</w:t>
                        </w:r>
                        <w:r>
                          <w:rPr>
                            <w:rFonts w:ascii="华文细黑" w:hAnsi="华文细黑" w:cs="华文细黑" w:eastAsia="华文细黑" w:hint="default"/>
                            <w:spacing w:val="-24"/>
                            <w:sz w:val="18"/>
                            <w:szCs w:val="18"/>
                          </w:rPr>
                          <w:t> </w:t>
                        </w:r>
                        <w:r>
                          <w:rPr>
                            <w:rFonts w:ascii="华文细黑" w:hAnsi="华文细黑" w:cs="华文细黑" w:eastAsia="华文细黑" w:hint="default"/>
                            <w:spacing w:val="-3"/>
                            <w:sz w:val="18"/>
                            <w:szCs w:val="18"/>
                          </w:rPr>
                          <w:t>股，占其总股本的</w:t>
                        </w:r>
                        <w:r>
                          <w:rPr>
                            <w:rFonts w:ascii="华文细黑" w:hAnsi="华文细黑" w:cs="华文细黑" w:eastAsia="华文细黑" w:hint="default"/>
                            <w:spacing w:val="-13"/>
                            <w:sz w:val="18"/>
                            <w:szCs w:val="18"/>
                          </w:rPr>
                          <w:t> </w:t>
                        </w:r>
                        <w:r>
                          <w:rPr>
                            <w:rFonts w:ascii="华文细黑" w:hAnsi="华文细黑" w:cs="华文细黑" w:eastAsia="华文细黑" w:hint="default"/>
                            <w:sz w:val="18"/>
                            <w:szCs w:val="18"/>
                          </w:rPr>
                          <w:t>16.08%</w:t>
                        </w:r>
                        <w:r>
                          <w:rPr>
                            <w:rFonts w:ascii="华文细黑" w:hAnsi="华文细黑" w:cs="华文细黑" w:eastAsia="华文细黑" w:hint="default"/>
                            <w:sz w:val="18"/>
                            <w:szCs w:val="18"/>
                          </w:rPr>
                          <w:t>；深圳市神州通投资集团有限公司持有上海酷武供应链管理股份有限公 司（</w:t>
                        </w:r>
                        <w:r>
                          <w:rPr>
                            <w:rFonts w:ascii="华文细黑" w:hAnsi="华文细黑" w:cs="华文细黑" w:eastAsia="华文细黑" w:hint="default"/>
                            <w:sz w:val="18"/>
                            <w:szCs w:val="18"/>
                          </w:rPr>
                          <w:t>837241</w:t>
                        </w:r>
                        <w:r>
                          <w:rPr>
                            <w:rFonts w:ascii="华文细黑" w:hAnsi="华文细黑" w:cs="华文细黑" w:eastAsia="华文细黑" w:hint="default"/>
                            <w:sz w:val="18"/>
                            <w:szCs w:val="18"/>
                          </w:rPr>
                          <w:t>）普通股 </w:t>
                        </w:r>
                        <w:r>
                          <w:rPr>
                            <w:rFonts w:ascii="华文细黑" w:hAnsi="华文细黑" w:cs="华文细黑" w:eastAsia="华文细黑" w:hint="default"/>
                            <w:sz w:val="18"/>
                            <w:szCs w:val="18"/>
                          </w:rPr>
                          <w:t>12,000,000 </w:t>
                        </w:r>
                        <w:r>
                          <w:rPr>
                            <w:rFonts w:ascii="华文细黑" w:hAnsi="华文细黑" w:cs="华文细黑" w:eastAsia="华文细黑" w:hint="default"/>
                            <w:sz w:val="18"/>
                            <w:szCs w:val="18"/>
                          </w:rPr>
                          <w:t>股，占其总股本的</w:t>
                        </w:r>
                        <w:r>
                          <w:rPr>
                            <w:rFonts w:ascii="华文细黑" w:hAnsi="华文细黑" w:cs="华文细黑" w:eastAsia="华文细黑" w:hint="default"/>
                            <w:spacing w:val="-8"/>
                            <w:sz w:val="18"/>
                            <w:szCs w:val="18"/>
                          </w:rPr>
                          <w:t> </w:t>
                        </w:r>
                        <w:r>
                          <w:rPr>
                            <w:rFonts w:ascii="华文细黑" w:hAnsi="华文细黑" w:cs="华文细黑" w:eastAsia="华文细黑" w:hint="default"/>
                            <w:sz w:val="18"/>
                            <w:szCs w:val="18"/>
                          </w:rPr>
                          <w:t>60.00%</w:t>
                        </w:r>
                        <w:r>
                          <w:rPr>
                            <w:rFonts w:ascii="华文细黑" w:hAnsi="华文细黑" w:cs="华文细黑" w:eastAsia="华文细黑" w:hint="default"/>
                            <w:sz w:val="18"/>
                            <w:szCs w:val="18"/>
                          </w:rPr>
                          <w:t>。</w:t>
                        </w:r>
                      </w:p>
                    </w:tc>
                  </w:tr>
                </w:tbl>
                <w:p>
                  <w:pPr/>
                </w:p>
              </w:txbxContent>
            </v:textbox>
            <w10:wrap type="none"/>
          </v:shape>
        </w:pict>
      </w:r>
      <w:r>
        <w:rPr/>
        <w:t>控股股东性质：自然人控股 控股股东类型：法人</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12"/>
        <w:rPr>
          <w:rFonts w:ascii="华文细黑" w:hAnsi="华文细黑" w:cs="华文细黑" w:eastAsia="华文细黑" w:hint="default"/>
          <w:sz w:val="19"/>
          <w:szCs w:val="19"/>
        </w:rPr>
      </w:pPr>
    </w:p>
    <w:p>
      <w:pPr>
        <w:pStyle w:val="BodyText"/>
        <w:spacing w:line="240" w:lineRule="auto" w:before="10"/>
        <w:ind w:left="154" w:right="1217"/>
        <w:jc w:val="left"/>
      </w:pPr>
      <w:r>
        <w:rPr/>
        <w:t>控股股东报告期内变更</w:t>
      </w:r>
    </w:p>
    <w:p>
      <w:pPr>
        <w:spacing w:line="240" w:lineRule="auto" w:before="3"/>
        <w:rPr>
          <w:rFonts w:ascii="华文细黑" w:hAnsi="华文细黑" w:cs="华文细黑" w:eastAsia="华文细黑" w:hint="default"/>
          <w:sz w:val="23"/>
          <w:szCs w:val="23"/>
        </w:rPr>
      </w:pPr>
    </w:p>
    <w:p>
      <w:pPr>
        <w:pStyle w:val="BodyText"/>
        <w:spacing w:line="506" w:lineRule="auto"/>
        <w:ind w:left="154" w:right="7602"/>
        <w:jc w:val="left"/>
      </w:pPr>
      <w:r>
        <w:rPr/>
        <w:t>□ 适用 √</w:t>
      </w:r>
      <w:r>
        <w:rPr>
          <w:spacing w:val="51"/>
        </w:rPr>
        <w:t> </w:t>
      </w:r>
      <w:r>
        <w:rPr/>
        <w:t>不适用</w:t>
      </w:r>
      <w:r>
        <w:rPr/>
        <w:t> 公司报告期控股股东未发生变更。</w:t>
      </w:r>
    </w:p>
    <w:p>
      <w:pPr>
        <w:spacing w:after="0" w:line="506" w:lineRule="auto"/>
        <w:jc w:val="left"/>
        <w:sectPr>
          <w:pgSz w:w="11910" w:h="16840"/>
          <w:pgMar w:header="877" w:footer="979" w:top="1100" w:bottom="1160" w:left="980" w:right="0"/>
        </w:sectPr>
      </w:pPr>
    </w:p>
    <w:p>
      <w:pPr>
        <w:spacing w:line="240" w:lineRule="auto" w:before="2"/>
        <w:rPr>
          <w:rFonts w:ascii="华文细黑" w:hAnsi="华文细黑" w:cs="华文细黑" w:eastAsia="华文细黑" w:hint="default"/>
          <w:sz w:val="20"/>
          <w:szCs w:val="20"/>
        </w:rPr>
      </w:pPr>
    </w:p>
    <w:p>
      <w:pPr>
        <w:pStyle w:val="Heading3"/>
        <w:spacing w:line="240" w:lineRule="auto"/>
        <w:ind w:left="153" w:right="1217"/>
        <w:jc w:val="left"/>
        <w:rPr>
          <w:b w:val="0"/>
          <w:bCs w:val="0"/>
        </w:rPr>
      </w:pPr>
      <w:bookmarkStart w:name="3、公司实际控制人情况" w:id="142"/>
      <w:bookmarkEnd w:id="142"/>
      <w:r>
        <w:rPr>
          <w:b w:val="0"/>
          <w:bCs w:val="0"/>
        </w:rPr>
      </w:r>
      <w:r>
        <w:rPr>
          <w:rFonts w:ascii="华文细黑" w:hAnsi="华文细黑" w:cs="华文细黑" w:eastAsia="华文细黑" w:hint="default"/>
        </w:rPr>
        <w:t>3</w:t>
      </w:r>
      <w:r>
        <w:rPr/>
        <w:t>、公司实际控制人情况</w:t>
      </w:r>
      <w:r>
        <w:rPr>
          <w:b w:val="0"/>
          <w:bCs w:val="0"/>
        </w:rPr>
      </w:r>
    </w:p>
    <w:p>
      <w:pPr>
        <w:spacing w:line="240" w:lineRule="auto" w:before="12"/>
        <w:rPr>
          <w:rFonts w:ascii="华文细黑" w:hAnsi="华文细黑" w:cs="华文细黑" w:eastAsia="华文细黑" w:hint="default"/>
          <w:b/>
          <w:bCs/>
          <w:sz w:val="27"/>
          <w:szCs w:val="27"/>
        </w:rPr>
      </w:pPr>
    </w:p>
    <w:p>
      <w:pPr>
        <w:pStyle w:val="BodyText"/>
        <w:spacing w:line="506" w:lineRule="auto"/>
        <w:ind w:left="153" w:right="8023"/>
        <w:jc w:val="left"/>
      </w:pPr>
      <w:r>
        <w:rPr/>
        <w:pict>
          <v:shape style="position:absolute;margin-left:55.889999pt;margin-top:52.08173pt;width:479.75pt;height:96.1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8"/>
                  </w:tblGrid>
                  <w:tr>
                    <w:trPr>
                      <w:trHeight w:val="322" w:hRule="exact"/>
                    </w:trPr>
                    <w:tc>
                      <w:tcPr>
                        <w:tcW w:w="3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07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实际控制人姓名</w:t>
                        </w:r>
                      </w:p>
                    </w:tc>
                    <w:tc>
                      <w:tcPr>
                        <w:tcW w:w="23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国籍</w:t>
                        </w:r>
                      </w:p>
                    </w:tc>
                    <w:tc>
                      <w:tcPr>
                        <w:tcW w:w="384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是否取得其他国家或地区居留权</w:t>
                        </w:r>
                      </w:p>
                    </w:tc>
                  </w:tr>
                  <w:tr>
                    <w:trPr>
                      <w:trHeight w:val="323" w:hRule="exact"/>
                    </w:trPr>
                    <w:tc>
                      <w:tcPr>
                        <w:tcW w:w="3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2303"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7"/>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中国</w:t>
                        </w:r>
                      </w:p>
                    </w:tc>
                    <w:tc>
                      <w:tcPr>
                        <w:tcW w:w="384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161" w:hRule="exact"/>
                    </w:trPr>
                    <w:tc>
                      <w:tcPr>
                        <w:tcW w:w="3418" w:type="dxa"/>
                        <w:tcBorders>
                          <w:top w:val="single" w:sz="4" w:space="0" w:color="8683E2"/>
                          <w:left w:val="single" w:sz="4" w:space="0" w:color="8683E2"/>
                          <w:bottom w:val="nil" w:sz="6" w:space="0" w:color="auto"/>
                          <w:right w:val="single" w:sz="4" w:space="0" w:color="8683E2"/>
                        </w:tcBorders>
                        <w:shd w:val="clear" w:color="auto" w:fill="D2D2F4"/>
                      </w:tcPr>
                      <w:p>
                        <w:pPr/>
                      </w:p>
                    </w:tc>
                    <w:tc>
                      <w:tcPr>
                        <w:tcW w:w="6151" w:type="dxa"/>
                        <w:gridSpan w:val="2"/>
                        <w:vMerge w:val="restart"/>
                        <w:tcBorders>
                          <w:top w:val="single" w:sz="4" w:space="0" w:color="8683E2"/>
                          <w:left w:val="single" w:sz="9" w:space="0" w:color="D2D2F4"/>
                          <w:right w:val="single" w:sz="4" w:space="0" w:color="8683E2"/>
                        </w:tcBorders>
                      </w:tcPr>
                      <w:p>
                        <w:pPr>
                          <w:pStyle w:val="TableParagraph"/>
                          <w:spacing w:line="295" w:lineRule="auto"/>
                          <w:ind w:left="17" w:right="21"/>
                          <w:jc w:val="left"/>
                          <w:rPr>
                            <w:rFonts w:ascii="华文细黑" w:hAnsi="华文细黑" w:cs="华文细黑" w:eastAsia="华文细黑" w:hint="default"/>
                            <w:sz w:val="18"/>
                            <w:szCs w:val="18"/>
                          </w:rPr>
                        </w:pPr>
                        <w:r>
                          <w:rPr>
                            <w:rFonts w:ascii="华文细黑" w:hAnsi="华文细黑" w:cs="华文细黑" w:eastAsia="华文细黑" w:hint="default"/>
                            <w:spacing w:val="-1"/>
                            <w:sz w:val="18"/>
                            <w:szCs w:val="18"/>
                          </w:rPr>
                          <w:t>深圳市神州通投资集团有限公司董事长、深圳市全球星投资管理有限公司董事</w:t>
                        </w:r>
                        <w:r>
                          <w:rPr>
                            <w:rFonts w:ascii="华文细黑" w:hAnsi="华文细黑" w:cs="华文细黑" w:eastAsia="华文细黑" w:hint="default"/>
                            <w:spacing w:val="-38"/>
                            <w:sz w:val="18"/>
                            <w:szCs w:val="18"/>
                          </w:rPr>
                          <w:t> </w:t>
                        </w:r>
                        <w:r>
                          <w:rPr>
                            <w:rFonts w:ascii="华文细黑" w:hAnsi="华文细黑" w:cs="华文细黑" w:eastAsia="华文细黑" w:hint="default"/>
                            <w:spacing w:val="-38"/>
                            <w:sz w:val="18"/>
                            <w:szCs w:val="18"/>
                          </w:rPr>
                        </w:r>
                        <w:r>
                          <w:rPr>
                            <w:rFonts w:ascii="华文细黑" w:hAnsi="华文细黑" w:cs="华文细黑" w:eastAsia="华文细黑" w:hint="default"/>
                            <w:sz w:val="18"/>
                            <w:szCs w:val="18"/>
                          </w:rPr>
                          <w:t>长、本公司董事。</w:t>
                        </w:r>
                      </w:p>
                    </w:tc>
                  </w:tr>
                  <w:tr>
                    <w:trPr>
                      <w:trHeight w:val="312" w:hRule="exact"/>
                    </w:trPr>
                    <w:tc>
                      <w:tcPr>
                        <w:tcW w:w="34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主要职业及职务</w:t>
                        </w:r>
                      </w:p>
                    </w:tc>
                    <w:tc>
                      <w:tcPr>
                        <w:tcW w:w="6151" w:type="dxa"/>
                        <w:gridSpan w:val="2"/>
                        <w:vMerge/>
                        <w:tcBorders>
                          <w:left w:val="single" w:sz="9" w:space="0" w:color="D2D2F4"/>
                          <w:right w:val="single" w:sz="4" w:space="0" w:color="8683E2"/>
                        </w:tcBorders>
                      </w:tcPr>
                      <w:p>
                        <w:pPr/>
                      </w:p>
                    </w:tc>
                  </w:tr>
                  <w:tr>
                    <w:trPr>
                      <w:trHeight w:val="161" w:hRule="exact"/>
                    </w:trPr>
                    <w:tc>
                      <w:tcPr>
                        <w:tcW w:w="3418" w:type="dxa"/>
                        <w:tcBorders>
                          <w:top w:val="nil" w:sz="6" w:space="0" w:color="auto"/>
                          <w:left w:val="single" w:sz="4" w:space="0" w:color="8683E2"/>
                          <w:bottom w:val="single" w:sz="4" w:space="0" w:color="8683E2"/>
                          <w:right w:val="single" w:sz="4" w:space="0" w:color="8683E2"/>
                        </w:tcBorders>
                        <w:shd w:val="clear" w:color="auto" w:fill="D2D2F4"/>
                      </w:tcPr>
                      <w:p>
                        <w:pPr/>
                      </w:p>
                    </w:tc>
                    <w:tc>
                      <w:tcPr>
                        <w:tcW w:w="6151" w:type="dxa"/>
                        <w:gridSpan w:val="2"/>
                        <w:vMerge/>
                        <w:tcBorders>
                          <w:left w:val="single" w:sz="9" w:space="0" w:color="D2D2F4"/>
                          <w:bottom w:val="single" w:sz="4" w:space="0" w:color="8683E2"/>
                          <w:right w:val="single" w:sz="4" w:space="0" w:color="8683E2"/>
                        </w:tcBorders>
                      </w:tcPr>
                      <w:p>
                        <w:pPr/>
                      </w:p>
                    </w:tc>
                  </w:tr>
                  <w:tr>
                    <w:trPr>
                      <w:trHeight w:val="161" w:hRule="exact"/>
                    </w:trPr>
                    <w:tc>
                      <w:tcPr>
                        <w:tcW w:w="3418" w:type="dxa"/>
                        <w:tcBorders>
                          <w:top w:val="single" w:sz="4" w:space="0" w:color="8683E2"/>
                          <w:left w:val="single" w:sz="4" w:space="0" w:color="8683E2"/>
                          <w:bottom w:val="nil" w:sz="6" w:space="0" w:color="auto"/>
                          <w:right w:val="single" w:sz="4" w:space="0" w:color="8683E2"/>
                        </w:tcBorders>
                        <w:shd w:val="clear" w:color="auto" w:fill="D2D2F4"/>
                      </w:tcPr>
                      <w:p>
                        <w:pPr/>
                      </w:p>
                    </w:tc>
                    <w:tc>
                      <w:tcPr>
                        <w:tcW w:w="6151" w:type="dxa"/>
                        <w:gridSpan w:val="2"/>
                        <w:vMerge w:val="restart"/>
                        <w:tcBorders>
                          <w:top w:val="single" w:sz="4" w:space="0" w:color="8683E2"/>
                          <w:left w:val="single" w:sz="9" w:space="0" w:color="D2D2F4"/>
                          <w:right w:val="single" w:sz="4" w:space="0" w:color="8683E2"/>
                        </w:tcBorders>
                      </w:tcPr>
                      <w:p>
                        <w:pPr>
                          <w:pStyle w:val="TableParagraph"/>
                          <w:spacing w:line="295" w:lineRule="auto"/>
                          <w:ind w:left="17" w:right="17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通过直接持股和间接持股的方式控股上市公司深圳市爱施德股份有限公司和 上海酷武供应链管理股份有限公司。</w:t>
                        </w:r>
                      </w:p>
                    </w:tc>
                  </w:tr>
                  <w:tr>
                    <w:trPr>
                      <w:trHeight w:val="312" w:hRule="exact"/>
                    </w:trPr>
                    <w:tc>
                      <w:tcPr>
                        <w:tcW w:w="3418" w:type="dxa"/>
                        <w:tcBorders>
                          <w:top w:val="nil" w:sz="6" w:space="0" w:color="auto"/>
                          <w:left w:val="single" w:sz="13" w:space="0" w:color="D2D2F4"/>
                          <w:bottom w:val="nil" w:sz="6" w:space="0" w:color="auto"/>
                          <w:right w:val="single" w:sz="13" w:space="0" w:color="D2D2F4"/>
                        </w:tcBorders>
                      </w:tcPr>
                      <w:p>
                        <w:pPr>
                          <w:pStyle w:val="TableParagraph"/>
                          <w:tabs>
                            <w:tab w:pos="3374" w:val="left" w:leader="none"/>
                          </w:tabs>
                          <w:spacing w:line="253" w:lineRule="exact"/>
                          <w:ind w:left="11" w:right="0"/>
                          <w:jc w:val="left"/>
                          <w:rPr>
                            <w:rFonts w:ascii="华文细黑" w:hAnsi="华文细黑" w:cs="华文细黑" w:eastAsia="华文细黑"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45"/>
                            <w:sz w:val="18"/>
                            <w:szCs w:val="18"/>
                            <w:shd w:fill="D2D2F4" w:color="auto" w:val="clear"/>
                          </w:rPr>
                          <w:t> </w:t>
                        </w:r>
                        <w:r>
                          <w:rPr>
                            <w:rFonts w:ascii="华文细黑" w:hAnsi="华文细黑" w:cs="华文细黑" w:eastAsia="华文细黑" w:hint="default"/>
                            <w:sz w:val="18"/>
                            <w:szCs w:val="18"/>
                            <w:shd w:fill="D2D2F4" w:color="auto" w:val="clear"/>
                          </w:rPr>
                          <w:t>过去 </w:t>
                        </w:r>
                        <w:r>
                          <w:rPr>
                            <w:rFonts w:ascii="华文细黑" w:hAnsi="华文细黑" w:cs="华文细黑" w:eastAsia="华文细黑" w:hint="default"/>
                            <w:sz w:val="18"/>
                            <w:szCs w:val="18"/>
                            <w:shd w:fill="D2D2F4" w:color="auto" w:val="clear"/>
                          </w:rPr>
                          <w:t>10</w:t>
                        </w:r>
                        <w:r>
                          <w:rPr>
                            <w:rFonts w:ascii="华文细黑" w:hAnsi="华文细黑" w:cs="华文细黑" w:eastAsia="华文细黑" w:hint="default"/>
                            <w:spacing w:val="-2"/>
                            <w:sz w:val="18"/>
                            <w:szCs w:val="18"/>
                            <w:shd w:fill="D2D2F4" w:color="auto" w:val="clear"/>
                          </w:rPr>
                          <w:t> </w:t>
                        </w:r>
                        <w:r>
                          <w:rPr>
                            <w:rFonts w:ascii="华文细黑" w:hAnsi="华文细黑" w:cs="华文细黑" w:eastAsia="华文细黑" w:hint="default"/>
                            <w:sz w:val="18"/>
                            <w:szCs w:val="18"/>
                            <w:shd w:fill="D2D2F4" w:color="auto" w:val="clear"/>
                          </w:rPr>
                          <w:t>年曾控股的境内外上市公司情况</w:t>
                          <w:tab/>
                        </w:r>
                        <w:r>
                          <w:rPr>
                            <w:rFonts w:ascii="华文细黑" w:hAnsi="华文细黑" w:cs="华文细黑" w:eastAsia="华文细黑" w:hint="default"/>
                            <w:sz w:val="18"/>
                            <w:szCs w:val="18"/>
                          </w:rPr>
                        </w:r>
                      </w:p>
                    </w:tc>
                    <w:tc>
                      <w:tcPr>
                        <w:tcW w:w="6151" w:type="dxa"/>
                        <w:gridSpan w:val="2"/>
                        <w:vMerge/>
                        <w:tcBorders>
                          <w:left w:val="single" w:sz="9" w:space="0" w:color="D2D2F4"/>
                          <w:right w:val="single" w:sz="4" w:space="0" w:color="8683E2"/>
                        </w:tcBorders>
                      </w:tcPr>
                      <w:p>
                        <w:pPr/>
                      </w:p>
                    </w:tc>
                  </w:tr>
                  <w:tr>
                    <w:trPr>
                      <w:trHeight w:val="162" w:hRule="exact"/>
                    </w:trPr>
                    <w:tc>
                      <w:tcPr>
                        <w:tcW w:w="3418" w:type="dxa"/>
                        <w:tcBorders>
                          <w:top w:val="nil" w:sz="6" w:space="0" w:color="auto"/>
                          <w:left w:val="single" w:sz="4" w:space="0" w:color="8683E2"/>
                          <w:bottom w:val="single" w:sz="4" w:space="0" w:color="8683E2"/>
                          <w:right w:val="single" w:sz="4" w:space="0" w:color="8683E2"/>
                        </w:tcBorders>
                        <w:shd w:val="clear" w:color="auto" w:fill="D2D2F4"/>
                      </w:tcPr>
                      <w:p>
                        <w:pPr/>
                      </w:p>
                    </w:tc>
                    <w:tc>
                      <w:tcPr>
                        <w:tcW w:w="6151" w:type="dxa"/>
                        <w:gridSpan w:val="2"/>
                        <w:vMerge/>
                        <w:tcBorders>
                          <w:left w:val="single" w:sz="9" w:space="0" w:color="D2D2F4"/>
                          <w:bottom w:val="single" w:sz="4" w:space="0" w:color="8683E2"/>
                          <w:right w:val="single" w:sz="4" w:space="0" w:color="8683E2"/>
                        </w:tcBorders>
                      </w:tcPr>
                      <w:p>
                        <w:pPr/>
                      </w:p>
                    </w:tc>
                  </w:tr>
                </w:tbl>
                <w:p>
                  <w:pPr/>
                </w:p>
              </w:txbxContent>
            </v:textbox>
            <w10:wrap type="none"/>
          </v:shape>
        </w:pict>
      </w:r>
      <w:r>
        <w:rPr/>
        <w:t>实际控制人性质：境内自然人 实际控制人类型：自然人</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11"/>
        <w:rPr>
          <w:rFonts w:ascii="华文细黑" w:hAnsi="华文细黑" w:cs="华文细黑" w:eastAsia="华文细黑" w:hint="default"/>
          <w:sz w:val="20"/>
          <w:szCs w:val="20"/>
        </w:rPr>
      </w:pPr>
    </w:p>
    <w:p>
      <w:pPr>
        <w:pStyle w:val="BodyText"/>
        <w:spacing w:line="240" w:lineRule="auto" w:before="10"/>
        <w:ind w:left="154" w:right="1217"/>
        <w:jc w:val="left"/>
      </w:pPr>
      <w:r>
        <w:rPr/>
        <w:t>实际控制人报告期内变更</w:t>
      </w:r>
    </w:p>
    <w:p>
      <w:pPr>
        <w:spacing w:line="240" w:lineRule="auto" w:before="3"/>
        <w:rPr>
          <w:rFonts w:ascii="华文细黑" w:hAnsi="华文细黑" w:cs="华文细黑" w:eastAsia="华文细黑" w:hint="default"/>
          <w:sz w:val="23"/>
          <w:szCs w:val="23"/>
        </w:rPr>
      </w:pPr>
    </w:p>
    <w:p>
      <w:pPr>
        <w:spacing w:line="504" w:lineRule="auto" w:before="0"/>
        <w:ind w:left="153" w:right="6128"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 适用 √</w:t>
      </w:r>
      <w:r>
        <w:rPr>
          <w:rFonts w:ascii="华文细黑" w:hAnsi="华文细黑" w:cs="华文细黑" w:eastAsia="华文细黑" w:hint="default"/>
          <w:spacing w:val="51"/>
          <w:sz w:val="21"/>
          <w:szCs w:val="21"/>
        </w:rPr>
        <w:t> </w:t>
      </w:r>
      <w:r>
        <w:rPr>
          <w:rFonts w:ascii="华文细黑" w:hAnsi="华文细黑" w:cs="华文细黑" w:eastAsia="华文细黑" w:hint="default"/>
          <w:sz w:val="21"/>
          <w:szCs w:val="21"/>
        </w:rPr>
        <w:t>不适用</w:t>
      </w:r>
      <w:r>
        <w:rPr>
          <w:rFonts w:ascii="华文细黑" w:hAnsi="华文细黑" w:cs="华文细黑" w:eastAsia="华文细黑" w:hint="default"/>
          <w:sz w:val="21"/>
          <w:szCs w:val="21"/>
        </w:rPr>
        <w:t> 公司报告期实际控制人未发生变更。 </w:t>
      </w:r>
      <w:r>
        <w:rPr>
          <w:rFonts w:ascii="华文细黑" w:hAnsi="华文细黑" w:cs="华文细黑" w:eastAsia="华文细黑" w:hint="default"/>
          <w:b/>
          <w:bCs/>
          <w:sz w:val="21"/>
          <w:szCs w:val="21"/>
        </w:rPr>
        <w:t>公司与实际控制人之间的产权及控制关系的方框图</w:t>
      </w:r>
      <w:r>
        <w:rPr>
          <w:rFonts w:ascii="华文细黑" w:hAnsi="华文细黑" w:cs="华文细黑" w:eastAsia="华文细黑" w:hint="default"/>
          <w:sz w:val="21"/>
          <w:szCs w:val="21"/>
        </w:rPr>
      </w:r>
    </w:p>
    <w:p>
      <w:pPr>
        <w:spacing w:line="240" w:lineRule="auto" w:before="7"/>
        <w:rPr>
          <w:rFonts w:ascii="华文细黑" w:hAnsi="华文细黑" w:cs="华文细黑" w:eastAsia="华文细黑" w:hint="default"/>
          <w:b/>
          <w:bCs/>
          <w:sz w:val="5"/>
          <w:szCs w:val="5"/>
        </w:rPr>
      </w:pPr>
    </w:p>
    <w:p>
      <w:pPr>
        <w:spacing w:line="3108" w:lineRule="exact"/>
        <w:ind w:left="2080" w:right="0" w:firstLine="0"/>
        <w:rPr>
          <w:rFonts w:ascii="华文细黑" w:hAnsi="华文细黑" w:cs="华文细黑" w:eastAsia="华文细黑" w:hint="default"/>
          <w:sz w:val="20"/>
          <w:szCs w:val="20"/>
        </w:rPr>
      </w:pPr>
      <w:r>
        <w:rPr>
          <w:rFonts w:ascii="华文细黑" w:hAnsi="华文细黑" w:cs="华文细黑" w:eastAsia="华文细黑" w:hint="default"/>
          <w:position w:val="-61"/>
          <w:sz w:val="20"/>
          <w:szCs w:val="20"/>
        </w:rPr>
        <w:drawing>
          <wp:inline distT="0" distB="0" distL="0" distR="0">
            <wp:extent cx="3673475" cy="1973579"/>
            <wp:effectExtent l="0" t="0" r="0" b="0"/>
            <wp:docPr id="17" name="image14.png" descr=""/>
            <wp:cNvGraphicFramePr>
              <a:graphicFrameLocks noChangeAspect="1"/>
            </wp:cNvGraphicFramePr>
            <a:graphic>
              <a:graphicData uri="http://schemas.openxmlformats.org/drawingml/2006/picture">
                <pic:pic>
                  <pic:nvPicPr>
                    <pic:cNvPr id="18" name="image14.png"/>
                    <pic:cNvPicPr/>
                  </pic:nvPicPr>
                  <pic:blipFill>
                    <a:blip r:embed="rId27" cstate="print"/>
                    <a:stretch>
                      <a:fillRect/>
                    </a:stretch>
                  </pic:blipFill>
                  <pic:spPr>
                    <a:xfrm>
                      <a:off x="0" y="0"/>
                      <a:ext cx="3673475" cy="1973579"/>
                    </a:xfrm>
                    <a:prstGeom prst="rect">
                      <a:avLst/>
                    </a:prstGeom>
                  </pic:spPr>
                </pic:pic>
              </a:graphicData>
            </a:graphic>
          </wp:inline>
        </w:drawing>
      </w:r>
      <w:r>
        <w:rPr>
          <w:rFonts w:ascii="华文细黑" w:hAnsi="华文细黑" w:cs="华文细黑" w:eastAsia="华文细黑" w:hint="default"/>
          <w:position w:val="-61"/>
          <w:sz w:val="20"/>
          <w:szCs w:val="20"/>
        </w:rPr>
      </w:r>
    </w:p>
    <w:p>
      <w:pPr>
        <w:spacing w:line="240" w:lineRule="auto" w:before="4"/>
        <w:rPr>
          <w:rFonts w:ascii="华文细黑" w:hAnsi="华文细黑" w:cs="华文细黑" w:eastAsia="华文细黑" w:hint="default"/>
          <w:b/>
          <w:bCs/>
          <w:sz w:val="18"/>
          <w:szCs w:val="18"/>
        </w:rPr>
      </w:pPr>
    </w:p>
    <w:p>
      <w:pPr>
        <w:pStyle w:val="BodyText"/>
        <w:spacing w:line="240" w:lineRule="auto"/>
        <w:ind w:left="153" w:right="1217"/>
        <w:jc w:val="left"/>
      </w:pPr>
      <w:r>
        <w:rPr/>
        <w:t>实际控制人通过信托或其他资产管理方式控制公司</w:t>
      </w:r>
    </w:p>
    <w:p>
      <w:pPr>
        <w:spacing w:line="240" w:lineRule="auto" w:before="2"/>
        <w:rPr>
          <w:rFonts w:ascii="华文细黑" w:hAnsi="华文细黑" w:cs="华文细黑" w:eastAsia="华文细黑" w:hint="default"/>
          <w:sz w:val="23"/>
          <w:szCs w:val="23"/>
        </w:rPr>
      </w:pPr>
    </w:p>
    <w:p>
      <w:pPr>
        <w:pStyle w:val="BodyText"/>
        <w:spacing w:line="240" w:lineRule="auto"/>
        <w:ind w:left="154" w:right="1217"/>
        <w:jc w:val="left"/>
      </w:pPr>
      <w:r>
        <w:rPr/>
        <w:t>□  适用  √</w:t>
      </w:r>
      <w:r>
        <w:rPr>
          <w:spacing w:val="51"/>
        </w:rPr>
        <w:t> </w:t>
      </w:r>
      <w:r>
        <w:rPr/>
        <w:t>不适用</w:t>
      </w:r>
    </w:p>
    <w:p>
      <w:pPr>
        <w:pStyle w:val="Heading3"/>
        <w:spacing w:line="240" w:lineRule="auto" w:before="134"/>
        <w:ind w:left="154" w:right="1217"/>
        <w:jc w:val="left"/>
        <w:rPr>
          <w:b w:val="0"/>
          <w:bCs w:val="0"/>
        </w:rPr>
      </w:pPr>
      <w:bookmarkStart w:name="4、其他持股在10%以上的法人股东" w:id="143"/>
      <w:bookmarkEnd w:id="143"/>
      <w:r>
        <w:rPr>
          <w:b w:val="0"/>
          <w:bCs w:val="0"/>
        </w:rPr>
      </w:r>
      <w:r>
        <w:rPr>
          <w:rFonts w:ascii="华文细黑" w:hAnsi="华文细黑" w:cs="华文细黑" w:eastAsia="华文细黑" w:hint="default"/>
        </w:rPr>
        <w:t>4</w:t>
      </w:r>
      <w:r>
        <w:rPr/>
        <w:t>、其他持股在</w:t>
      </w:r>
      <w:r>
        <w:rPr>
          <w:spacing w:val="-2"/>
        </w:rPr>
        <w:t> </w:t>
      </w:r>
      <w:r>
        <w:rPr>
          <w:rFonts w:ascii="华文细黑" w:hAnsi="华文细黑" w:cs="华文细黑" w:eastAsia="华文细黑" w:hint="default"/>
        </w:rPr>
        <w:t>10%</w:t>
      </w:r>
      <w:r>
        <w:rPr/>
        <w:t>以上的法人股东</w:t>
      </w:r>
      <w:r>
        <w:rPr>
          <w:b w:val="0"/>
          <w:bCs w:val="0"/>
        </w:rPr>
      </w:r>
    </w:p>
    <w:p>
      <w:pPr>
        <w:spacing w:line="240" w:lineRule="auto" w:before="11"/>
        <w:rPr>
          <w:rFonts w:ascii="华文细黑" w:hAnsi="华文细黑" w:cs="华文细黑" w:eastAsia="华文细黑" w:hint="default"/>
          <w:b/>
          <w:bCs/>
          <w:sz w:val="17"/>
          <w:szCs w:val="17"/>
        </w:rPr>
      </w:pPr>
    </w:p>
    <w:p>
      <w:pPr>
        <w:spacing w:line="559" w:lineRule="auto" w:before="0"/>
        <w:ind w:left="154" w:right="4329"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 适用 √</w:t>
      </w:r>
      <w:r>
        <w:rPr>
          <w:rFonts w:ascii="华文细黑" w:hAnsi="华文细黑" w:cs="华文细黑" w:eastAsia="华文细黑" w:hint="default"/>
          <w:spacing w:val="51"/>
          <w:sz w:val="21"/>
          <w:szCs w:val="21"/>
        </w:rPr>
        <w:t> </w:t>
      </w:r>
      <w:r>
        <w:rPr>
          <w:rFonts w:ascii="华文细黑" w:hAnsi="华文细黑" w:cs="华文细黑" w:eastAsia="华文细黑" w:hint="default"/>
          <w:sz w:val="21"/>
          <w:szCs w:val="21"/>
        </w:rPr>
        <w:t>不适用</w:t>
      </w:r>
      <w:r>
        <w:rPr>
          <w:rFonts w:ascii="华文细黑" w:hAnsi="华文细黑" w:cs="华文细黑" w:eastAsia="华文细黑" w:hint="default"/>
          <w:sz w:val="21"/>
          <w:szCs w:val="21"/>
        </w:rPr>
        <w:t> </w:t>
      </w:r>
      <w:bookmarkStart w:name="5、控股股东、实际控制人、重组方及其他承诺主体股份限制减持情况" w:id="144"/>
      <w:bookmarkEnd w:id="144"/>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5</w:t>
      </w:r>
      <w:r>
        <w:rPr>
          <w:rFonts w:ascii="华文细黑" w:hAnsi="华文细黑" w:cs="华文细黑" w:eastAsia="华文细黑" w:hint="default"/>
          <w:b/>
          <w:bCs/>
          <w:sz w:val="21"/>
          <w:szCs w:val="21"/>
        </w:rPr>
        <w:t>、控股股东、实际控制人、重组方及其他承诺主体股份限制减持情况</w:t>
      </w:r>
      <w:r>
        <w:rPr>
          <w:rFonts w:ascii="华文细黑" w:hAnsi="华文细黑" w:cs="华文细黑" w:eastAsia="华文细黑" w:hint="default"/>
          <w:sz w:val="21"/>
          <w:szCs w:val="21"/>
        </w:rPr>
      </w:r>
    </w:p>
    <w:p>
      <w:pPr>
        <w:pStyle w:val="BodyText"/>
        <w:spacing w:line="240" w:lineRule="auto" w:before="92"/>
        <w:ind w:left="153" w:right="1217"/>
        <w:jc w:val="left"/>
      </w:pPr>
      <w:r>
        <w:rPr/>
        <w:t>□  适用  √</w:t>
      </w:r>
      <w:r>
        <w:rPr>
          <w:spacing w:val="5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13"/>
          <w:szCs w:val="13"/>
        </w:rPr>
      </w:pPr>
    </w:p>
    <w:p>
      <w:pPr>
        <w:spacing w:line="416" w:lineRule="exact" w:before="0"/>
        <w:ind w:left="3291" w:right="1217" w:firstLine="0"/>
        <w:jc w:val="left"/>
        <w:rPr>
          <w:rFonts w:ascii="华文细黑" w:hAnsi="华文细黑" w:cs="华文细黑" w:eastAsia="华文细黑" w:hint="default"/>
          <w:sz w:val="32"/>
          <w:szCs w:val="32"/>
        </w:rPr>
      </w:pPr>
      <w:bookmarkStart w:name="第七节 优先股相关情况" w:id="145"/>
      <w:bookmarkEnd w:id="145"/>
      <w:r>
        <w:rPr/>
      </w:r>
      <w:bookmarkStart w:name="_bookmark4" w:id="146"/>
      <w:bookmarkEnd w:id="146"/>
      <w:r>
        <w:rPr/>
      </w:r>
      <w:r>
        <w:rPr>
          <w:rFonts w:ascii="华文细黑" w:hAnsi="华文细黑" w:cs="华文细黑" w:eastAsia="华文细黑" w:hint="default"/>
          <w:b/>
          <w:bCs/>
          <w:color w:val="8683E2"/>
          <w:sz w:val="32"/>
          <w:szCs w:val="32"/>
        </w:rPr>
        <w:t>第七节</w:t>
      </w:r>
      <w:r>
        <w:rPr>
          <w:rFonts w:ascii="华文细黑" w:hAnsi="华文细黑" w:cs="华文细黑" w:eastAsia="华文细黑" w:hint="default"/>
          <w:b/>
          <w:bCs/>
          <w:color w:val="8683E2"/>
          <w:spacing w:val="80"/>
          <w:sz w:val="32"/>
          <w:szCs w:val="32"/>
        </w:rPr>
        <w:t> </w:t>
      </w:r>
      <w:r>
        <w:rPr>
          <w:rFonts w:ascii="华文细黑" w:hAnsi="华文细黑" w:cs="华文细黑" w:eastAsia="华文细黑" w:hint="default"/>
          <w:b/>
          <w:bCs/>
          <w:color w:val="8683E2"/>
          <w:sz w:val="32"/>
          <w:szCs w:val="32"/>
        </w:rPr>
        <w:t>优先股相关情况</w:t>
      </w:r>
      <w:r>
        <w:rPr>
          <w:rFonts w:ascii="华文细黑" w:hAnsi="华文细黑" w:cs="华文细黑" w:eastAsia="华文细黑" w:hint="default"/>
          <w:sz w:val="32"/>
          <w:szCs w:val="32"/>
        </w:rPr>
      </w:r>
    </w:p>
    <w:p>
      <w:pPr>
        <w:spacing w:line="240" w:lineRule="auto" w:before="0"/>
        <w:rPr>
          <w:rFonts w:ascii="华文细黑" w:hAnsi="华文细黑" w:cs="华文细黑" w:eastAsia="华文细黑" w:hint="default"/>
          <w:b/>
          <w:bCs/>
          <w:sz w:val="20"/>
          <w:szCs w:val="20"/>
        </w:rPr>
      </w:pPr>
    </w:p>
    <w:p>
      <w:pPr>
        <w:spacing w:line="240" w:lineRule="auto" w:before="8"/>
        <w:rPr>
          <w:rFonts w:ascii="华文细黑" w:hAnsi="华文细黑" w:cs="华文细黑" w:eastAsia="华文细黑" w:hint="default"/>
          <w:b/>
          <w:bCs/>
          <w:sz w:val="20"/>
          <w:szCs w:val="20"/>
        </w:rPr>
      </w:pPr>
    </w:p>
    <w:p>
      <w:pPr>
        <w:pStyle w:val="BodyText"/>
        <w:spacing w:line="504" w:lineRule="auto" w:before="10"/>
        <w:ind w:left="154" w:right="8232"/>
        <w:jc w:val="left"/>
      </w:pPr>
      <w:r>
        <w:rPr/>
        <w:t>□ 适用 √</w:t>
      </w:r>
      <w:r>
        <w:rPr>
          <w:spacing w:val="51"/>
        </w:rPr>
        <w:t> </w:t>
      </w:r>
      <w:r>
        <w:rPr/>
        <w:t>不适用</w:t>
      </w:r>
      <w:r>
        <w:rPr/>
        <w:t> 报告期公司不存在优先股。</w:t>
      </w:r>
    </w:p>
    <w:p>
      <w:pPr>
        <w:spacing w:after="0" w:line="504" w:lineRule="auto"/>
        <w:jc w:val="left"/>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13"/>
          <w:szCs w:val="13"/>
        </w:rPr>
      </w:pPr>
    </w:p>
    <w:p>
      <w:pPr>
        <w:spacing w:line="416" w:lineRule="exact" w:before="0"/>
        <w:ind w:left="1689" w:right="1217" w:firstLine="0"/>
        <w:jc w:val="left"/>
        <w:rPr>
          <w:rFonts w:ascii="华文细黑" w:hAnsi="华文细黑" w:cs="华文细黑" w:eastAsia="华文细黑" w:hint="default"/>
          <w:sz w:val="32"/>
          <w:szCs w:val="32"/>
        </w:rPr>
      </w:pPr>
      <w:bookmarkStart w:name="第八节 董事、监事、高级管理人员和员工情况" w:id="147"/>
      <w:bookmarkEnd w:id="147"/>
      <w:r>
        <w:rPr/>
      </w:r>
      <w:bookmarkStart w:name="_bookmark5" w:id="148"/>
      <w:bookmarkEnd w:id="148"/>
      <w:r>
        <w:rPr/>
      </w:r>
      <w:r>
        <w:rPr>
          <w:rFonts w:ascii="华文细黑" w:hAnsi="华文细黑" w:cs="华文细黑" w:eastAsia="华文细黑" w:hint="default"/>
          <w:b/>
          <w:bCs/>
          <w:color w:val="8683E2"/>
          <w:sz w:val="32"/>
          <w:szCs w:val="32"/>
        </w:rPr>
        <w:t>第八节</w:t>
      </w:r>
      <w:r>
        <w:rPr>
          <w:rFonts w:ascii="华文细黑" w:hAnsi="华文细黑" w:cs="华文细黑" w:eastAsia="华文细黑" w:hint="default"/>
          <w:b/>
          <w:bCs/>
          <w:color w:val="8683E2"/>
          <w:spacing w:val="79"/>
          <w:sz w:val="32"/>
          <w:szCs w:val="32"/>
        </w:rPr>
        <w:t> </w:t>
      </w:r>
      <w:r>
        <w:rPr>
          <w:rFonts w:ascii="华文细黑" w:hAnsi="华文细黑" w:cs="华文细黑" w:eastAsia="华文细黑" w:hint="default"/>
          <w:b/>
          <w:bCs/>
          <w:color w:val="8683E2"/>
          <w:sz w:val="32"/>
          <w:szCs w:val="32"/>
        </w:rPr>
        <w:t>董事、监事、高级管理人员和员工情况</w:t>
      </w:r>
      <w:r>
        <w:rPr>
          <w:rFonts w:ascii="华文细黑" w:hAnsi="华文细黑" w:cs="华文细黑" w:eastAsia="华文细黑" w:hint="default"/>
          <w:sz w:val="32"/>
          <w:szCs w:val="32"/>
        </w:rPr>
      </w:r>
    </w:p>
    <w:p>
      <w:pPr>
        <w:spacing w:before="253"/>
        <w:ind w:left="153" w:right="1217" w:firstLine="0"/>
        <w:jc w:val="left"/>
        <w:rPr>
          <w:rFonts w:ascii="华文细黑" w:hAnsi="华文细黑" w:cs="华文细黑" w:eastAsia="华文细黑" w:hint="default"/>
          <w:sz w:val="30"/>
          <w:szCs w:val="30"/>
        </w:rPr>
      </w:pPr>
      <w:bookmarkStart w:name="一、董事、监事和高级管理人员持股变动" w:id="149"/>
      <w:bookmarkEnd w:id="149"/>
      <w:r>
        <w:rPr/>
      </w:r>
      <w:r>
        <w:rPr>
          <w:rFonts w:ascii="华文细黑" w:hAnsi="华文细黑" w:cs="华文细黑" w:eastAsia="华文细黑" w:hint="default"/>
          <w:b/>
          <w:bCs/>
          <w:sz w:val="30"/>
          <w:szCs w:val="30"/>
        </w:rPr>
        <w:t>一、董事、监事和高级管理人员持股变动</w:t>
      </w:r>
      <w:r>
        <w:rPr>
          <w:rFonts w:ascii="华文细黑" w:hAnsi="华文细黑" w:cs="华文细黑" w:eastAsia="华文细黑" w:hint="default"/>
          <w:sz w:val="30"/>
          <w:szCs w:val="30"/>
        </w:rPr>
      </w:r>
    </w:p>
    <w:p>
      <w:pPr>
        <w:spacing w:line="240" w:lineRule="auto" w:before="9"/>
        <w:rPr>
          <w:rFonts w:ascii="华文细黑" w:hAnsi="华文细黑" w:cs="华文细黑" w:eastAsia="华文细黑" w:hint="default"/>
          <w:b/>
          <w:bCs/>
          <w:sz w:val="10"/>
          <w:szCs w:val="10"/>
        </w:rPr>
      </w:pPr>
    </w:p>
    <w:tbl>
      <w:tblPr>
        <w:tblW w:w="0" w:type="auto"/>
        <w:jc w:val="left"/>
        <w:tblInd w:w="160" w:type="dxa"/>
        <w:tblLayout w:type="fixed"/>
        <w:tblCellMar>
          <w:top w:w="0" w:type="dxa"/>
          <w:left w:w="0" w:type="dxa"/>
          <w:bottom w:w="0" w:type="dxa"/>
          <w:right w:w="0" w:type="dxa"/>
        </w:tblCellMar>
        <w:tblLook w:val="01E0"/>
      </w:tblPr>
      <w:tblGrid>
        <w:gridCol w:w="686"/>
        <w:gridCol w:w="1016"/>
        <w:gridCol w:w="433"/>
        <w:gridCol w:w="608"/>
        <w:gridCol w:w="967"/>
        <w:gridCol w:w="969"/>
        <w:gridCol w:w="1076"/>
        <w:gridCol w:w="910"/>
        <w:gridCol w:w="827"/>
        <w:gridCol w:w="1016"/>
        <w:gridCol w:w="1252"/>
      </w:tblGrid>
      <w:tr>
        <w:trPr>
          <w:trHeight w:val="161" w:hRule="exact"/>
        </w:trPr>
        <w:tc>
          <w:tcPr>
            <w:tcW w:w="686" w:type="dxa"/>
            <w:vMerge w:val="restart"/>
            <w:tcBorders>
              <w:top w:val="single" w:sz="4" w:space="0" w:color="8683E2"/>
              <w:left w:val="single" w:sz="4" w:space="0" w:color="8683E2"/>
              <w:right w:val="single" w:sz="4" w:space="0" w:color="8683E2"/>
            </w:tcBorders>
            <w:shd w:val="clear" w:color="auto" w:fill="D2D2F4"/>
          </w:tcPr>
          <w:p>
            <w:pPr/>
          </w:p>
        </w:tc>
        <w:tc>
          <w:tcPr>
            <w:tcW w:w="1016" w:type="dxa"/>
            <w:vMerge w:val="restart"/>
            <w:tcBorders>
              <w:top w:val="single" w:sz="4" w:space="0" w:color="8683E2"/>
              <w:left w:val="single" w:sz="4" w:space="0" w:color="8683E2"/>
              <w:right w:val="single" w:sz="4" w:space="0" w:color="8683E2"/>
            </w:tcBorders>
            <w:shd w:val="clear" w:color="auto" w:fill="D2D2F4"/>
          </w:tcPr>
          <w:p>
            <w:pP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4" w:space="0" w:color="8683E2"/>
              <w:right w:val="single" w:sz="4" w:space="0" w:color="8683E2"/>
            </w:tcBorders>
            <w:shd w:val="clear" w:color="auto" w:fill="D2D2F4"/>
          </w:tcPr>
          <w:p>
            <w:pPr/>
          </w:p>
        </w:tc>
        <w:tc>
          <w:tcPr>
            <w:tcW w:w="967" w:type="dxa"/>
            <w:tcBorders>
              <w:top w:val="single" w:sz="4" w:space="0" w:color="8683E2"/>
              <w:left w:val="single" w:sz="4" w:space="0" w:color="8683E2"/>
              <w:bottom w:val="nil" w:sz="6" w:space="0" w:color="auto"/>
              <w:right w:val="single" w:sz="4" w:space="0" w:color="8683E2"/>
            </w:tcBorders>
            <w:shd w:val="clear" w:color="auto" w:fill="D2D2F4"/>
          </w:tcPr>
          <w:p>
            <w:pPr/>
          </w:p>
        </w:tc>
        <w:tc>
          <w:tcPr>
            <w:tcW w:w="969" w:type="dxa"/>
            <w:tcBorders>
              <w:top w:val="single" w:sz="4" w:space="0" w:color="8683E2"/>
              <w:left w:val="single" w:sz="4" w:space="0" w:color="8683E2"/>
              <w:bottom w:val="nil" w:sz="6" w:space="0" w:color="auto"/>
              <w:right w:val="single" w:sz="4" w:space="0" w:color="8683E2"/>
            </w:tcBorders>
            <w:shd w:val="clear" w:color="auto" w:fill="D2D2F4"/>
          </w:tcPr>
          <w:p>
            <w:pP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89" w:right="8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本期增持 股份数量</w:t>
            </w:r>
          </w:p>
          <w:p>
            <w:pPr>
              <w:pStyle w:val="TableParagraph"/>
              <w:spacing w:line="240" w:lineRule="auto" w:before="13"/>
              <w:ind w:left="17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w:t>
            </w:r>
          </w:p>
        </w:tc>
        <w:tc>
          <w:tcPr>
            <w:tcW w:w="82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48" w:right="4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本期减持 股份数量</w:t>
            </w:r>
          </w:p>
          <w:p>
            <w:pPr>
              <w:pStyle w:val="TableParagraph"/>
              <w:spacing w:line="240" w:lineRule="auto" w:before="13"/>
              <w:ind w:left="13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w:t>
            </w:r>
          </w:p>
        </w:tc>
        <w:tc>
          <w:tcPr>
            <w:tcW w:w="1016" w:type="dxa"/>
            <w:tcBorders>
              <w:top w:val="single" w:sz="4" w:space="0" w:color="8683E2"/>
              <w:left w:val="single" w:sz="4" w:space="0" w:color="8683E2"/>
              <w:bottom w:val="nil" w:sz="6" w:space="0" w:color="auto"/>
              <w:right w:val="single" w:sz="4" w:space="0" w:color="8683E2"/>
            </w:tcBorders>
            <w:shd w:val="clear" w:color="auto" w:fill="D2D2F4"/>
          </w:tcPr>
          <w:p>
            <w:pP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156" w:hRule="exact"/>
        </w:trPr>
        <w:tc>
          <w:tcPr>
            <w:tcW w:w="686" w:type="dxa"/>
            <w:vMerge/>
            <w:tcBorders>
              <w:left w:val="single" w:sz="4" w:space="0" w:color="8683E2"/>
              <w:bottom w:val="nil" w:sz="6" w:space="0" w:color="auto"/>
              <w:right w:val="single" w:sz="4" w:space="0" w:color="8683E2"/>
            </w:tcBorders>
            <w:shd w:val="clear" w:color="auto" w:fill="D2D2F4"/>
          </w:tcPr>
          <w:p>
            <w:pPr/>
          </w:p>
        </w:tc>
        <w:tc>
          <w:tcPr>
            <w:tcW w:w="1016" w:type="dxa"/>
            <w:vMerge/>
            <w:tcBorders>
              <w:left w:val="single" w:sz="4" w:space="0" w:color="8683E2"/>
              <w:bottom w:val="nil" w:sz="6" w:space="0" w:color="auto"/>
              <w:right w:val="single" w:sz="4" w:space="0" w:color="8683E2"/>
            </w:tcBorders>
            <w:shd w:val="clear" w:color="auto" w:fill="D2D2F4"/>
          </w:tcPr>
          <w:p>
            <w:pPr/>
          </w:p>
        </w:tc>
        <w:tc>
          <w:tcPr>
            <w:tcW w:w="433"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30" w:right="3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任职 状态</w:t>
            </w:r>
          </w:p>
        </w:tc>
        <w:tc>
          <w:tcPr>
            <w:tcW w:w="608" w:type="dxa"/>
            <w:vMerge/>
            <w:tcBorders>
              <w:left w:val="single" w:sz="4" w:space="0" w:color="8683E2"/>
              <w:bottom w:val="nil" w:sz="6" w:space="0" w:color="auto"/>
              <w:right w:val="single" w:sz="4" w:space="0" w:color="8683E2"/>
            </w:tcBorders>
            <w:shd w:val="clear" w:color="auto" w:fill="D2D2F4"/>
          </w:tcPr>
          <w:p>
            <w:pPr/>
          </w:p>
        </w:tc>
        <w:tc>
          <w:tcPr>
            <w:tcW w:w="967"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388" w:right="27"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任期起始日 期</w:t>
            </w:r>
          </w:p>
        </w:tc>
        <w:tc>
          <w:tcPr>
            <w:tcW w:w="969"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299" w:right="119"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任期终止 日期</w:t>
            </w:r>
          </w:p>
        </w:tc>
        <w:tc>
          <w:tcPr>
            <w:tcW w:w="1076" w:type="dxa"/>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期初持股数</w:t>
            </w:r>
          </w:p>
          <w:p>
            <w:pPr>
              <w:pStyle w:val="TableParagraph"/>
              <w:spacing w:line="240" w:lineRule="auto" w:before="5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（股）</w:t>
            </w:r>
          </w:p>
        </w:tc>
        <w:tc>
          <w:tcPr>
            <w:tcW w:w="910" w:type="dxa"/>
            <w:vMerge/>
            <w:tcBorders>
              <w:left w:val="single" w:sz="4" w:space="0" w:color="8683E2"/>
              <w:right w:val="single" w:sz="4" w:space="0" w:color="8683E2"/>
            </w:tcBorders>
            <w:shd w:val="clear" w:color="auto" w:fill="D2D2F4"/>
          </w:tcPr>
          <w:p>
            <w:pPr/>
          </w:p>
        </w:tc>
        <w:tc>
          <w:tcPr>
            <w:tcW w:w="827" w:type="dxa"/>
            <w:vMerge/>
            <w:tcBorders>
              <w:left w:val="single" w:sz="4" w:space="0" w:color="8683E2"/>
              <w:right w:val="single" w:sz="4" w:space="0" w:color="8683E2"/>
            </w:tcBorders>
            <w:shd w:val="clear" w:color="auto" w:fill="D2D2F4"/>
          </w:tcPr>
          <w:p>
            <w:pPr/>
          </w:p>
        </w:tc>
        <w:tc>
          <w:tcPr>
            <w:tcW w:w="1016"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42" w:right="51"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其他增减变 动（股）</w:t>
            </w:r>
          </w:p>
        </w:tc>
        <w:tc>
          <w:tcPr>
            <w:tcW w:w="1252" w:type="dxa"/>
            <w:vMerge w:val="restart"/>
            <w:tcBorders>
              <w:top w:val="nil" w:sz="6" w:space="0" w:color="auto"/>
              <w:left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期末持股数</w:t>
            </w:r>
          </w:p>
          <w:p>
            <w:pPr>
              <w:pStyle w:val="TableParagraph"/>
              <w:spacing w:line="240" w:lineRule="auto" w:before="5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（股）</w:t>
            </w: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5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姓名</w:t>
            </w:r>
          </w:p>
        </w:tc>
        <w:tc>
          <w:tcPr>
            <w:tcW w:w="101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职务</w:t>
            </w:r>
          </w:p>
        </w:tc>
        <w:tc>
          <w:tcPr>
            <w:tcW w:w="433" w:type="dxa"/>
            <w:vMerge/>
            <w:tcBorders>
              <w:left w:val="single" w:sz="4" w:space="0" w:color="8683E2"/>
              <w:right w:val="single" w:sz="4" w:space="0" w:color="8683E2"/>
            </w:tcBorders>
            <w:shd w:val="clear" w:color="auto" w:fill="D2D2F4"/>
          </w:tcPr>
          <w:p>
            <w:pPr/>
          </w:p>
        </w:tc>
        <w:tc>
          <w:tcPr>
            <w:tcW w:w="60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性别</w:t>
            </w: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4" w:space="0" w:color="8683E2"/>
              <w:right w:val="single" w:sz="4" w:space="0" w:color="8683E2"/>
            </w:tcBorders>
            <w:shd w:val="clear" w:color="auto" w:fill="D2D2F4"/>
          </w:tcPr>
          <w:p>
            <w:pPr/>
          </w:p>
        </w:tc>
        <w:tc>
          <w:tcPr>
            <w:tcW w:w="1076" w:type="dxa"/>
            <w:vMerge/>
            <w:tcBorders>
              <w:left w:val="single" w:sz="4" w:space="0" w:color="8683E2"/>
              <w:right w:val="single" w:sz="4" w:space="0" w:color="8683E2"/>
            </w:tcBorders>
            <w:shd w:val="clear" w:color="auto" w:fill="D2D2F4"/>
          </w:tcPr>
          <w:p>
            <w:pPr/>
          </w:p>
        </w:tc>
        <w:tc>
          <w:tcPr>
            <w:tcW w:w="910" w:type="dxa"/>
            <w:vMerge/>
            <w:tcBorders>
              <w:left w:val="single" w:sz="4" w:space="0" w:color="8683E2"/>
              <w:right w:val="single" w:sz="4" w:space="0" w:color="8683E2"/>
            </w:tcBorders>
            <w:shd w:val="clear" w:color="auto" w:fill="D2D2F4"/>
          </w:tcPr>
          <w:p>
            <w:pPr/>
          </w:p>
        </w:tc>
        <w:tc>
          <w:tcPr>
            <w:tcW w:w="827" w:type="dxa"/>
            <w:vMerge/>
            <w:tcBorders>
              <w:left w:val="single" w:sz="4" w:space="0" w:color="8683E2"/>
              <w:right w:val="single" w:sz="4" w:space="0" w:color="8683E2"/>
            </w:tcBorders>
            <w:shd w:val="clear" w:color="auto" w:fill="D2D2F4"/>
          </w:tcPr>
          <w:p>
            <w:pPr/>
          </w:p>
        </w:tc>
        <w:tc>
          <w:tcPr>
            <w:tcW w:w="1016" w:type="dxa"/>
            <w:vMerge/>
            <w:tcBorders>
              <w:left w:val="single" w:sz="4" w:space="0" w:color="8683E2"/>
              <w:right w:val="single" w:sz="4" w:space="0" w:color="8683E2"/>
            </w:tcBorders>
            <w:shd w:val="clear" w:color="auto" w:fill="D2D2F4"/>
          </w:tcPr>
          <w:p>
            <w:pPr/>
          </w:p>
        </w:tc>
        <w:tc>
          <w:tcPr>
            <w:tcW w:w="1252" w:type="dxa"/>
            <w:vMerge/>
            <w:tcBorders>
              <w:left w:val="single" w:sz="4" w:space="0" w:color="8683E2"/>
              <w:right w:val="single" w:sz="4" w:space="0" w:color="8683E2"/>
            </w:tcBorders>
            <w:shd w:val="clear" w:color="auto" w:fill="D2D2F4"/>
          </w:tcPr>
          <w:p>
            <w:pPr/>
          </w:p>
        </w:tc>
      </w:tr>
      <w:tr>
        <w:trPr>
          <w:trHeight w:val="156" w:hRule="exact"/>
        </w:trPr>
        <w:tc>
          <w:tcPr>
            <w:tcW w:w="686" w:type="dxa"/>
            <w:vMerge w:val="restart"/>
            <w:tcBorders>
              <w:top w:val="nil" w:sz="6" w:space="0" w:color="auto"/>
              <w:left w:val="single" w:sz="4" w:space="0" w:color="8683E2"/>
              <w:right w:val="single" w:sz="4" w:space="0" w:color="8683E2"/>
            </w:tcBorders>
            <w:shd w:val="clear" w:color="auto" w:fill="D2D2F4"/>
          </w:tcPr>
          <w:p>
            <w:pPr/>
          </w:p>
        </w:tc>
        <w:tc>
          <w:tcPr>
            <w:tcW w:w="1016" w:type="dxa"/>
            <w:vMerge w:val="restart"/>
            <w:tcBorders>
              <w:top w:val="nil" w:sz="6" w:space="0" w:color="auto"/>
              <w:left w:val="single" w:sz="4" w:space="0" w:color="8683E2"/>
              <w:right w:val="single" w:sz="4" w:space="0" w:color="8683E2"/>
            </w:tcBorders>
            <w:shd w:val="clear" w:color="auto" w:fill="D2D2F4"/>
          </w:tcPr>
          <w:p>
            <w:pPr/>
          </w:p>
        </w:tc>
        <w:tc>
          <w:tcPr>
            <w:tcW w:w="433" w:type="dxa"/>
            <w:vMerge/>
            <w:tcBorders>
              <w:left w:val="single" w:sz="4" w:space="0" w:color="8683E2"/>
              <w:bottom w:val="nil" w:sz="6" w:space="0" w:color="auto"/>
              <w:right w:val="single" w:sz="4" w:space="0" w:color="8683E2"/>
            </w:tcBorders>
            <w:shd w:val="clear" w:color="auto" w:fill="D2D2F4"/>
          </w:tcPr>
          <w:p>
            <w:pPr/>
          </w:p>
        </w:tc>
        <w:tc>
          <w:tcPr>
            <w:tcW w:w="608" w:type="dxa"/>
            <w:vMerge w:val="restart"/>
            <w:tcBorders>
              <w:top w:val="nil" w:sz="6" w:space="0" w:color="auto"/>
              <w:left w:val="single" w:sz="4" w:space="0" w:color="8683E2"/>
              <w:right w:val="single" w:sz="4" w:space="0" w:color="8683E2"/>
            </w:tcBorders>
            <w:shd w:val="clear" w:color="auto" w:fill="D2D2F4"/>
          </w:tcPr>
          <w:p>
            <w:pPr/>
          </w:p>
        </w:tc>
        <w:tc>
          <w:tcPr>
            <w:tcW w:w="967" w:type="dxa"/>
            <w:vMerge/>
            <w:tcBorders>
              <w:left w:val="single" w:sz="4" w:space="0" w:color="8683E2"/>
              <w:bottom w:val="nil" w:sz="6" w:space="0" w:color="auto"/>
              <w:right w:val="single" w:sz="4" w:space="0" w:color="8683E2"/>
            </w:tcBorders>
            <w:shd w:val="clear" w:color="auto" w:fill="D2D2F4"/>
          </w:tcPr>
          <w:p>
            <w:pPr/>
          </w:p>
        </w:tc>
        <w:tc>
          <w:tcPr>
            <w:tcW w:w="969" w:type="dxa"/>
            <w:vMerge/>
            <w:tcBorders>
              <w:left w:val="single" w:sz="4" w:space="0" w:color="8683E2"/>
              <w:bottom w:val="nil" w:sz="6" w:space="0" w:color="auto"/>
              <w:right w:val="single" w:sz="4" w:space="0" w:color="8683E2"/>
            </w:tcBorders>
            <w:shd w:val="clear" w:color="auto" w:fill="D2D2F4"/>
          </w:tcPr>
          <w:p>
            <w:pPr/>
          </w:p>
        </w:tc>
        <w:tc>
          <w:tcPr>
            <w:tcW w:w="1076" w:type="dxa"/>
            <w:vMerge/>
            <w:tcBorders>
              <w:left w:val="single" w:sz="4" w:space="0" w:color="8683E2"/>
              <w:bottom w:val="nil" w:sz="6" w:space="0" w:color="auto"/>
              <w:right w:val="single" w:sz="4" w:space="0" w:color="8683E2"/>
            </w:tcBorders>
            <w:shd w:val="clear" w:color="auto" w:fill="D2D2F4"/>
          </w:tcPr>
          <w:p>
            <w:pPr/>
          </w:p>
        </w:tc>
        <w:tc>
          <w:tcPr>
            <w:tcW w:w="910" w:type="dxa"/>
            <w:vMerge/>
            <w:tcBorders>
              <w:left w:val="single" w:sz="4" w:space="0" w:color="8683E2"/>
              <w:right w:val="single" w:sz="4" w:space="0" w:color="8683E2"/>
            </w:tcBorders>
            <w:shd w:val="clear" w:color="auto" w:fill="D2D2F4"/>
          </w:tcPr>
          <w:p>
            <w:pPr/>
          </w:p>
        </w:tc>
        <w:tc>
          <w:tcPr>
            <w:tcW w:w="827" w:type="dxa"/>
            <w:vMerge/>
            <w:tcBorders>
              <w:left w:val="single" w:sz="4" w:space="0" w:color="8683E2"/>
              <w:right w:val="single" w:sz="4" w:space="0" w:color="8683E2"/>
            </w:tcBorders>
            <w:shd w:val="clear" w:color="auto" w:fill="D2D2F4"/>
          </w:tcPr>
          <w:p>
            <w:pPr/>
          </w:p>
        </w:tc>
        <w:tc>
          <w:tcPr>
            <w:tcW w:w="1016" w:type="dxa"/>
            <w:vMerge/>
            <w:tcBorders>
              <w:left w:val="single" w:sz="4" w:space="0" w:color="8683E2"/>
              <w:bottom w:val="nil" w:sz="6" w:space="0" w:color="auto"/>
              <w:right w:val="single" w:sz="4" w:space="0" w:color="8683E2"/>
            </w:tcBorders>
            <w:shd w:val="clear" w:color="auto" w:fill="D2D2F4"/>
          </w:tcPr>
          <w:p>
            <w:pPr/>
          </w:p>
        </w:tc>
        <w:tc>
          <w:tcPr>
            <w:tcW w:w="1252" w:type="dxa"/>
            <w:vMerge/>
            <w:tcBorders>
              <w:left w:val="single" w:sz="4" w:space="0" w:color="8683E2"/>
              <w:bottom w:val="nil" w:sz="6" w:space="0" w:color="auto"/>
              <w:right w:val="single" w:sz="4" w:space="0" w:color="8683E2"/>
            </w:tcBorders>
            <w:shd w:val="clear" w:color="auto" w:fill="D2D2F4"/>
          </w:tcPr>
          <w:p>
            <w:pPr/>
          </w:p>
        </w:tc>
      </w:tr>
      <w:tr>
        <w:trPr>
          <w:trHeight w:val="161" w:hRule="exact"/>
        </w:trPr>
        <w:tc>
          <w:tcPr>
            <w:tcW w:w="686" w:type="dxa"/>
            <w:vMerge/>
            <w:tcBorders>
              <w:left w:val="single" w:sz="4" w:space="0" w:color="8683E2"/>
              <w:bottom w:val="single" w:sz="4" w:space="0" w:color="8683E2"/>
              <w:right w:val="single" w:sz="4" w:space="0" w:color="8683E2"/>
            </w:tcBorders>
            <w:shd w:val="clear" w:color="auto" w:fill="D2D2F4"/>
          </w:tcPr>
          <w:p>
            <w:pPr/>
          </w:p>
        </w:tc>
        <w:tc>
          <w:tcPr>
            <w:tcW w:w="1016" w:type="dxa"/>
            <w:vMerge/>
            <w:tcBorders>
              <w:left w:val="single" w:sz="4" w:space="0" w:color="8683E2"/>
              <w:bottom w:val="single" w:sz="4" w:space="0" w:color="8683E2"/>
              <w:right w:val="single" w:sz="4" w:space="0" w:color="8683E2"/>
            </w:tcBorders>
            <w:shd w:val="clear" w:color="auto" w:fill="D2D2F4"/>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4" w:space="0" w:color="8683E2"/>
              <w:bottom w:val="single" w:sz="4" w:space="0" w:color="8683E2"/>
              <w:right w:val="single" w:sz="4" w:space="0" w:color="8683E2"/>
            </w:tcBorders>
            <w:shd w:val="clear" w:color="auto" w:fill="D2D2F4"/>
          </w:tcPr>
          <w:p>
            <w:pPr/>
          </w:p>
        </w:tc>
        <w:tc>
          <w:tcPr>
            <w:tcW w:w="967" w:type="dxa"/>
            <w:tcBorders>
              <w:top w:val="nil" w:sz="6" w:space="0" w:color="auto"/>
              <w:left w:val="single" w:sz="4" w:space="0" w:color="8683E2"/>
              <w:bottom w:val="single" w:sz="4" w:space="0" w:color="8683E2"/>
              <w:right w:val="single" w:sz="4" w:space="0" w:color="8683E2"/>
            </w:tcBorders>
            <w:shd w:val="clear" w:color="auto" w:fill="D2D2F4"/>
          </w:tcPr>
          <w:p>
            <w:pPr/>
          </w:p>
        </w:tc>
        <w:tc>
          <w:tcPr>
            <w:tcW w:w="969" w:type="dxa"/>
            <w:tcBorders>
              <w:top w:val="nil" w:sz="6" w:space="0" w:color="auto"/>
              <w:left w:val="single" w:sz="4" w:space="0" w:color="8683E2"/>
              <w:bottom w:val="single" w:sz="4" w:space="0" w:color="8683E2"/>
              <w:right w:val="single" w:sz="4" w:space="0" w:color="8683E2"/>
            </w:tcBorders>
            <w:shd w:val="clear" w:color="auto" w:fill="D2D2F4"/>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4" w:space="0" w:color="8683E2"/>
              <w:bottom w:val="single" w:sz="4" w:space="0" w:color="8683E2"/>
              <w:right w:val="single" w:sz="4" w:space="0" w:color="8683E2"/>
            </w:tcBorders>
            <w:shd w:val="clear" w:color="auto" w:fill="D2D2F4"/>
          </w:tcPr>
          <w:p>
            <w:pPr/>
          </w:p>
        </w:tc>
        <w:tc>
          <w:tcPr>
            <w:tcW w:w="827" w:type="dxa"/>
            <w:vMerge/>
            <w:tcBorders>
              <w:left w:val="single" w:sz="4" w:space="0" w:color="8683E2"/>
              <w:bottom w:val="single" w:sz="4" w:space="0" w:color="8683E2"/>
              <w:right w:val="single" w:sz="4" w:space="0" w:color="8683E2"/>
            </w:tcBorders>
            <w:shd w:val="clear" w:color="auto" w:fill="D2D2F4"/>
          </w:tcPr>
          <w:p>
            <w:pPr/>
          </w:p>
        </w:tc>
        <w:tc>
          <w:tcPr>
            <w:tcW w:w="1016" w:type="dxa"/>
            <w:tcBorders>
              <w:top w:val="nil" w:sz="6" w:space="0" w:color="auto"/>
              <w:left w:val="single" w:sz="4" w:space="0" w:color="8683E2"/>
              <w:bottom w:val="single" w:sz="4" w:space="0" w:color="8683E2"/>
              <w:right w:val="single" w:sz="4" w:space="0" w:color="8683E2"/>
            </w:tcBorders>
            <w:shd w:val="clear" w:color="auto" w:fill="D2D2F4"/>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2"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6"/>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董事长</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6"/>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8,855,500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8,855,500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95" w:lineRule="auto"/>
              <w:ind w:left="27" w:right="6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副董事长、 总裁</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女</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周友盟</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w w:val="95"/>
                <w:sz w:val="18"/>
              </w:rPr>
              <w:t>11,968,692</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w w:val="95"/>
                <w:sz w:val="18"/>
              </w:rPr>
              <w:t>11,968,692</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2"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6"/>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6"/>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喻子达</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章卫东</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吕廷杰</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2"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6"/>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6"/>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邓鹏</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监事会主席</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女</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李菡</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监事</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09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朱维佳</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2"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6"/>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监事</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6"/>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女</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01</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10</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李琴</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95" w:lineRule="auto"/>
              <w:ind w:left="27" w:right="6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副总裁、董 事会秘书</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女</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罗筱溪</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陈亮</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2"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95" w:lineRule="auto"/>
              <w:ind w:left="27" w:right="6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副总裁、财 务负责人</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6"/>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米泽东</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女</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刘红花</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508,792</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508,792</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余斌</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2"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6"/>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6"/>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10</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6"/>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杨治</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161" w:hRule="exact"/>
        </w:trPr>
        <w:tc>
          <w:tcPr>
            <w:tcW w:w="686"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95" w:lineRule="auto"/>
              <w:ind w:left="27" w:right="6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原监事会主 席</w:t>
            </w:r>
          </w:p>
        </w:tc>
        <w:tc>
          <w:tcPr>
            <w:tcW w:w="433" w:type="dxa"/>
            <w:tcBorders>
              <w:top w:val="single" w:sz="4" w:space="0" w:color="8683E2"/>
              <w:left w:val="single" w:sz="4" w:space="0" w:color="8683E2"/>
              <w:bottom w:val="nil" w:sz="6" w:space="0" w:color="auto"/>
              <w:right w:val="single" w:sz="4" w:space="0" w:color="8683E2"/>
            </w:tcBorders>
            <w:shd w:val="clear" w:color="auto" w:fill="D2D2F4"/>
          </w:tcPr>
          <w:p>
            <w:pPr/>
          </w:p>
        </w:tc>
        <w:tc>
          <w:tcPr>
            <w:tcW w:w="608" w:type="dxa"/>
            <w:vMerge w:val="restart"/>
            <w:tcBorders>
              <w:top w:val="single" w:sz="4" w:space="0" w:color="8683E2"/>
              <w:left w:val="single" w:sz="9" w:space="0" w:color="D2D2F4"/>
              <w:right w:val="single" w:sz="13" w:space="0" w:color="D2D2F4"/>
            </w:tcBorders>
          </w:tcPr>
          <w:p>
            <w:pPr>
              <w:pStyle w:val="TableParagraph"/>
              <w:spacing w:line="240" w:lineRule="auto" w:before="155"/>
              <w:ind w:left="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967" w:type="dxa"/>
            <w:vMerge w:val="restart"/>
            <w:tcBorders>
              <w:top w:val="single" w:sz="4" w:space="0" w:color="8683E2"/>
              <w:left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2014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06</w:t>
            </w:r>
          </w:p>
          <w:p>
            <w:pPr>
              <w:pStyle w:val="TableParagraph"/>
              <w:spacing w:line="240" w:lineRule="auto" w:before="58"/>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06</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969" w:type="dxa"/>
            <w:vMerge w:val="restart"/>
            <w:tcBorders>
              <w:top w:val="single" w:sz="4" w:space="0" w:color="8683E2"/>
              <w:left w:val="single" w:sz="13" w:space="0" w:color="D2D2F4"/>
              <w:right w:val="single" w:sz="10"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01</w:t>
            </w:r>
          </w:p>
          <w:p>
            <w:pPr>
              <w:pStyle w:val="TableParagraph"/>
              <w:spacing w:line="240" w:lineRule="auto" w:before="58"/>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10</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日</w:t>
            </w:r>
          </w:p>
        </w:tc>
        <w:tc>
          <w:tcPr>
            <w:tcW w:w="1076" w:type="dxa"/>
            <w:tcBorders>
              <w:top w:val="single" w:sz="4" w:space="0" w:color="8683E2"/>
              <w:left w:val="single" w:sz="4" w:space="0" w:color="8683E2"/>
              <w:bottom w:val="nil" w:sz="6" w:space="0" w:color="auto"/>
              <w:right w:val="single" w:sz="4" w:space="0" w:color="8683E2"/>
            </w:tcBorders>
            <w:shd w:val="clear" w:color="auto" w:fill="D2D2F4"/>
          </w:tcPr>
          <w:p>
            <w:pPr/>
          </w:p>
        </w:tc>
        <w:tc>
          <w:tcPr>
            <w:tcW w:w="910" w:type="dxa"/>
            <w:vMerge w:val="restart"/>
            <w:tcBorders>
              <w:top w:val="single" w:sz="4" w:space="0" w:color="8683E2"/>
              <w:left w:val="single" w:sz="9"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nil" w:sz="6" w:space="0" w:color="auto"/>
              <w:right w:val="single" w:sz="4" w:space="0" w:color="8683E2"/>
            </w:tcBorders>
            <w:shd w:val="clear" w:color="auto" w:fill="D2D2F4"/>
          </w:tcPr>
          <w:p>
            <w:pPr/>
          </w:p>
        </w:tc>
        <w:tc>
          <w:tcPr>
            <w:tcW w:w="1016" w:type="dxa"/>
            <w:vMerge w:val="restart"/>
            <w:tcBorders>
              <w:top w:val="single" w:sz="4" w:space="0" w:color="8683E2"/>
              <w:left w:val="single" w:sz="10" w:space="0" w:color="D2D2F4"/>
              <w:right w:val="single" w:sz="9" w:space="0" w:color="D2D2F4"/>
            </w:tcBorders>
          </w:tcPr>
          <w:p>
            <w:pPr>
              <w:pStyle w:val="TableParagraph"/>
              <w:spacing w:line="240" w:lineRule="auto" w:before="155"/>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68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张文良</w:t>
            </w:r>
          </w:p>
        </w:tc>
        <w:tc>
          <w:tcPr>
            <w:tcW w:w="1016" w:type="dxa"/>
            <w:vMerge/>
            <w:tcBorders>
              <w:left w:val="single" w:sz="10" w:space="0" w:color="D2D2F4"/>
              <w:right w:val="single" w:sz="9" w:space="0" w:color="D2D2F4"/>
            </w:tcBorders>
          </w:tcPr>
          <w:p>
            <w:pPr/>
          </w:p>
        </w:tc>
        <w:tc>
          <w:tcPr>
            <w:tcW w:w="43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离任</w:t>
            </w:r>
          </w:p>
        </w:tc>
        <w:tc>
          <w:tcPr>
            <w:tcW w:w="608" w:type="dxa"/>
            <w:vMerge/>
            <w:tcBorders>
              <w:left w:val="single" w:sz="9" w:space="0" w:color="D2D2F4"/>
              <w:right w:val="single" w:sz="13" w:space="0" w:color="D2D2F4"/>
            </w:tcBorders>
          </w:tcPr>
          <w:p>
            <w:pPr/>
          </w:p>
        </w:tc>
        <w:tc>
          <w:tcPr>
            <w:tcW w:w="967" w:type="dxa"/>
            <w:vMerge/>
            <w:tcBorders>
              <w:left w:val="single" w:sz="4" w:space="0" w:color="8683E2"/>
              <w:right w:val="single" w:sz="4" w:space="0" w:color="8683E2"/>
            </w:tcBorders>
            <w:shd w:val="clear" w:color="auto" w:fill="D2D2F4"/>
          </w:tcPr>
          <w:p>
            <w:pPr/>
          </w:p>
        </w:tc>
        <w:tc>
          <w:tcPr>
            <w:tcW w:w="969" w:type="dxa"/>
            <w:vMerge/>
            <w:tcBorders>
              <w:left w:val="single" w:sz="13" w:space="0" w:color="D2D2F4"/>
              <w:right w:val="single" w:sz="10" w:space="0" w:color="D2D2F4"/>
            </w:tcBorders>
          </w:tcPr>
          <w:p>
            <w:pPr/>
          </w:p>
        </w:tc>
        <w:tc>
          <w:tcPr>
            <w:tcW w:w="107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sz w:val="18"/>
              </w:rPr>
              <w:t>0</w:t>
            </w:r>
          </w:p>
        </w:tc>
        <w:tc>
          <w:tcPr>
            <w:tcW w:w="910" w:type="dxa"/>
            <w:vMerge/>
            <w:tcBorders>
              <w:left w:val="single" w:sz="9" w:space="0" w:color="D2D2F4"/>
              <w:right w:val="single" w:sz="9" w:space="0" w:color="D2D2F4"/>
            </w:tcBorders>
          </w:tcPr>
          <w:p>
            <w:pPr/>
          </w:p>
        </w:tc>
        <w:tc>
          <w:tcPr>
            <w:tcW w:w="82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vMerge/>
            <w:tcBorders>
              <w:left w:val="single" w:sz="10" w:space="0" w:color="D2D2F4"/>
              <w:right w:val="single" w:sz="9" w:space="0" w:color="D2D2F4"/>
            </w:tcBorders>
          </w:tcPr>
          <w:p>
            <w:pPr/>
          </w:p>
        </w:tc>
        <w:tc>
          <w:tcPr>
            <w:tcW w:w="1252"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r>
      <w:tr>
        <w:trPr>
          <w:trHeight w:val="161" w:hRule="exact"/>
        </w:trPr>
        <w:tc>
          <w:tcPr>
            <w:tcW w:w="686"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433" w:type="dxa"/>
            <w:tcBorders>
              <w:top w:val="nil" w:sz="6" w:space="0" w:color="auto"/>
              <w:left w:val="single" w:sz="4" w:space="0" w:color="8683E2"/>
              <w:bottom w:val="single" w:sz="4" w:space="0" w:color="8683E2"/>
              <w:right w:val="single" w:sz="4" w:space="0" w:color="8683E2"/>
            </w:tcBorders>
            <w:shd w:val="clear" w:color="auto" w:fill="D2D2F4"/>
          </w:tcPr>
          <w:p>
            <w:pPr/>
          </w:p>
        </w:tc>
        <w:tc>
          <w:tcPr>
            <w:tcW w:w="608" w:type="dxa"/>
            <w:vMerge/>
            <w:tcBorders>
              <w:left w:val="single" w:sz="9" w:space="0" w:color="D2D2F4"/>
              <w:bottom w:val="single" w:sz="4" w:space="0" w:color="8683E2"/>
              <w:right w:val="single" w:sz="13" w:space="0" w:color="D2D2F4"/>
            </w:tcBorders>
          </w:tcPr>
          <w:p>
            <w:pPr/>
          </w:p>
        </w:tc>
        <w:tc>
          <w:tcPr>
            <w:tcW w:w="967" w:type="dxa"/>
            <w:vMerge/>
            <w:tcBorders>
              <w:left w:val="single" w:sz="4" w:space="0" w:color="8683E2"/>
              <w:bottom w:val="single" w:sz="4" w:space="0" w:color="8683E2"/>
              <w:right w:val="single" w:sz="4" w:space="0" w:color="8683E2"/>
            </w:tcBorders>
            <w:shd w:val="clear" w:color="auto" w:fill="D2D2F4"/>
          </w:tcPr>
          <w:p>
            <w:pPr/>
          </w:p>
        </w:tc>
        <w:tc>
          <w:tcPr>
            <w:tcW w:w="969" w:type="dxa"/>
            <w:vMerge/>
            <w:tcBorders>
              <w:left w:val="single" w:sz="13" w:space="0" w:color="D2D2F4"/>
              <w:bottom w:val="single" w:sz="4" w:space="0" w:color="8683E2"/>
              <w:right w:val="single" w:sz="10" w:space="0" w:color="D2D2F4"/>
            </w:tcBorders>
          </w:tcPr>
          <w:p>
            <w:pPr/>
          </w:p>
        </w:tc>
        <w:tc>
          <w:tcPr>
            <w:tcW w:w="1076" w:type="dxa"/>
            <w:tcBorders>
              <w:top w:val="nil" w:sz="6" w:space="0" w:color="auto"/>
              <w:left w:val="single" w:sz="4" w:space="0" w:color="8683E2"/>
              <w:bottom w:val="single" w:sz="4" w:space="0" w:color="8683E2"/>
              <w:right w:val="single" w:sz="4" w:space="0" w:color="8683E2"/>
            </w:tcBorders>
            <w:shd w:val="clear" w:color="auto" w:fill="D2D2F4"/>
          </w:tcPr>
          <w:p>
            <w:pPr/>
          </w:p>
        </w:tc>
        <w:tc>
          <w:tcPr>
            <w:tcW w:w="910" w:type="dxa"/>
            <w:vMerge/>
            <w:tcBorders>
              <w:left w:val="single" w:sz="9" w:space="0" w:color="D2D2F4"/>
              <w:bottom w:val="single" w:sz="4" w:space="0" w:color="8683E2"/>
              <w:right w:val="single" w:sz="9" w:space="0" w:color="D2D2F4"/>
            </w:tcBorders>
          </w:tcPr>
          <w:p>
            <w:pPr/>
          </w:p>
        </w:tc>
        <w:tc>
          <w:tcPr>
            <w:tcW w:w="827" w:type="dxa"/>
            <w:tcBorders>
              <w:top w:val="nil" w:sz="6" w:space="0" w:color="auto"/>
              <w:left w:val="single" w:sz="4" w:space="0" w:color="8683E2"/>
              <w:bottom w:val="single" w:sz="4" w:space="0" w:color="8683E2"/>
              <w:right w:val="single" w:sz="4" w:space="0" w:color="8683E2"/>
            </w:tcBorders>
            <w:shd w:val="clear" w:color="auto" w:fill="D2D2F4"/>
          </w:tcPr>
          <w:p>
            <w:pPr/>
          </w:p>
        </w:tc>
        <w:tc>
          <w:tcPr>
            <w:tcW w:w="1016" w:type="dxa"/>
            <w:vMerge/>
            <w:tcBorders>
              <w:left w:val="single" w:sz="10" w:space="0" w:color="D2D2F4"/>
              <w:bottom w:val="single" w:sz="4" w:space="0" w:color="8683E2"/>
              <w:right w:val="single" w:sz="9" w:space="0" w:color="D2D2F4"/>
            </w:tcBorders>
          </w:tcPr>
          <w:p>
            <w:pPr/>
          </w:p>
        </w:tc>
        <w:tc>
          <w:tcPr>
            <w:tcW w:w="1252"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23" w:hRule="exact"/>
        </w:trPr>
        <w:tc>
          <w:tcPr>
            <w:tcW w:w="68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1016"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5"/>
              <w:jc w:val="center"/>
              <w:rPr>
                <w:rFonts w:ascii="华文细黑" w:hAnsi="华文细黑" w:cs="华文细黑" w:eastAsia="华文细黑" w:hint="default"/>
                <w:sz w:val="18"/>
                <w:szCs w:val="18"/>
              </w:rPr>
            </w:pPr>
            <w:r>
              <w:rPr>
                <w:rFonts w:ascii="华文细黑"/>
                <w:sz w:val="18"/>
              </w:rPr>
              <w:t>--</w:t>
            </w:r>
          </w:p>
        </w:tc>
        <w:tc>
          <w:tcPr>
            <w:tcW w:w="43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1"/>
              <w:jc w:val="center"/>
              <w:rPr>
                <w:rFonts w:ascii="华文细黑" w:hAnsi="华文细黑" w:cs="华文细黑" w:eastAsia="华文细黑" w:hint="default"/>
                <w:sz w:val="18"/>
                <w:szCs w:val="18"/>
              </w:rPr>
            </w:pPr>
            <w:r>
              <w:rPr>
                <w:rFonts w:ascii="华文细黑"/>
                <w:sz w:val="18"/>
              </w:rPr>
              <w:t>--</w:t>
            </w:r>
          </w:p>
        </w:tc>
        <w:tc>
          <w:tcPr>
            <w:tcW w:w="60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1"/>
              <w:jc w:val="center"/>
              <w:rPr>
                <w:rFonts w:ascii="华文细黑" w:hAnsi="华文细黑" w:cs="华文细黑" w:eastAsia="华文细黑" w:hint="default"/>
                <w:sz w:val="18"/>
                <w:szCs w:val="18"/>
              </w:rPr>
            </w:pPr>
            <w:r>
              <w:rPr>
                <w:rFonts w:ascii="华文细黑"/>
                <w:sz w:val="18"/>
              </w:rPr>
              <w:t>--</w:t>
            </w:r>
          </w:p>
        </w:tc>
        <w:tc>
          <w:tcPr>
            <w:tcW w:w="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1"/>
              <w:jc w:val="center"/>
              <w:rPr>
                <w:rFonts w:ascii="华文细黑" w:hAnsi="华文细黑" w:cs="华文细黑" w:eastAsia="华文细黑" w:hint="default"/>
                <w:sz w:val="18"/>
                <w:szCs w:val="18"/>
              </w:rPr>
            </w:pPr>
            <w:r>
              <w:rPr>
                <w:rFonts w:ascii="华文细黑"/>
                <w:sz w:val="18"/>
              </w:rPr>
              <w:t>--</w:t>
            </w:r>
          </w:p>
        </w:tc>
        <w:tc>
          <w:tcPr>
            <w:tcW w:w="969"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0"/>
              <w:jc w:val="center"/>
              <w:rPr>
                <w:rFonts w:ascii="华文细黑" w:hAnsi="华文细黑" w:cs="华文细黑" w:eastAsia="华文细黑" w:hint="default"/>
                <w:sz w:val="18"/>
                <w:szCs w:val="18"/>
              </w:rPr>
            </w:pPr>
            <w:r>
              <w:rPr>
                <w:rFonts w:ascii="华文细黑"/>
                <w:sz w:val="18"/>
              </w:rPr>
              <w:t>--</w:t>
            </w:r>
          </w:p>
        </w:tc>
        <w:tc>
          <w:tcPr>
            <w:tcW w:w="107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w w:val="95"/>
                <w:sz w:val="18"/>
              </w:rPr>
              <w:t>21,332,984</w:t>
            </w:r>
          </w:p>
        </w:tc>
        <w:tc>
          <w:tcPr>
            <w:tcW w:w="910"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0</w:t>
            </w:r>
          </w:p>
        </w:tc>
        <w:tc>
          <w:tcPr>
            <w:tcW w:w="82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sz w:val="18"/>
              </w:rPr>
              <w:t>0</w:t>
            </w:r>
          </w:p>
        </w:tc>
        <w:tc>
          <w:tcPr>
            <w:tcW w:w="1016" w:type="dxa"/>
            <w:tcBorders>
              <w:top w:val="single" w:sz="4" w:space="0" w:color="8683E2"/>
              <w:left w:val="single" w:sz="10" w:space="0" w:color="D2D2F4"/>
              <w:bottom w:val="single" w:sz="4" w:space="0" w:color="8683E2"/>
              <w:right w:val="single" w:sz="9" w:space="0" w:color="D2D2F4"/>
            </w:tcBorders>
          </w:tcPr>
          <w:p>
            <w:pPr>
              <w:pStyle w:val="TableParagraph"/>
              <w:spacing w:line="253" w:lineRule="exact"/>
              <w:ind w:right="26"/>
              <w:jc w:val="right"/>
              <w:rPr>
                <w:rFonts w:ascii="华文细黑" w:hAnsi="华文细黑" w:cs="华文细黑" w:eastAsia="华文细黑" w:hint="default"/>
                <w:sz w:val="18"/>
                <w:szCs w:val="18"/>
              </w:rPr>
            </w:pPr>
            <w:r>
              <w:rPr>
                <w:rFonts w:ascii="华文细黑"/>
                <w:sz w:val="18"/>
              </w:rPr>
              <w:t>0</w:t>
            </w:r>
          </w:p>
        </w:tc>
        <w:tc>
          <w:tcPr>
            <w:tcW w:w="125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8"/>
              <w:jc w:val="right"/>
              <w:rPr>
                <w:rFonts w:ascii="华文细黑" w:hAnsi="华文细黑" w:cs="华文细黑" w:eastAsia="华文细黑" w:hint="default"/>
                <w:sz w:val="18"/>
                <w:szCs w:val="18"/>
              </w:rPr>
            </w:pPr>
            <w:r>
              <w:rPr>
                <w:rFonts w:ascii="华文细黑"/>
                <w:w w:val="95"/>
                <w:sz w:val="18"/>
              </w:rPr>
              <w:t>21,332,984</w:t>
            </w:r>
          </w:p>
        </w:tc>
      </w:tr>
    </w:tbl>
    <w:p>
      <w:pPr>
        <w:spacing w:after="0" w:line="253" w:lineRule="exact"/>
        <w:jc w:val="righ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4"/>
        <w:rPr>
          <w:rFonts w:ascii="华文细黑" w:hAnsi="华文细黑" w:cs="华文细黑" w:eastAsia="华文细黑" w:hint="default"/>
          <w:b/>
          <w:bCs/>
          <w:sz w:val="28"/>
          <w:szCs w:val="28"/>
        </w:rPr>
      </w:pPr>
    </w:p>
    <w:p>
      <w:pPr>
        <w:spacing w:line="396" w:lineRule="exact" w:before="0"/>
        <w:ind w:left="153" w:right="1217" w:firstLine="0"/>
        <w:jc w:val="left"/>
        <w:rPr>
          <w:rFonts w:ascii="华文细黑" w:hAnsi="华文细黑" w:cs="华文细黑" w:eastAsia="华文细黑" w:hint="default"/>
          <w:sz w:val="30"/>
          <w:szCs w:val="30"/>
        </w:rPr>
      </w:pPr>
      <w:bookmarkStart w:name="二、公司董事、监事、高级管理人员变动情况" w:id="150"/>
      <w:bookmarkEnd w:id="150"/>
      <w:r>
        <w:rPr/>
      </w:r>
      <w:r>
        <w:rPr>
          <w:rFonts w:ascii="华文细黑" w:hAnsi="华文细黑" w:cs="华文细黑" w:eastAsia="华文细黑" w:hint="default"/>
          <w:b/>
          <w:bCs/>
          <w:sz w:val="30"/>
          <w:szCs w:val="30"/>
        </w:rPr>
        <w:t>二、公司董事、监事、高级管理人员变动情况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240" w:lineRule="auto"/>
        <w:ind w:left="153" w:right="1217"/>
        <w:jc w:val="left"/>
      </w:pPr>
      <w:r>
        <w:rPr/>
        <w:t>√  适用  □</w:t>
      </w:r>
      <w:r>
        <w:rPr>
          <w:spacing w:val="51"/>
        </w:rPr>
        <w:t> </w:t>
      </w:r>
      <w:r>
        <w:rPr/>
        <w:t>不适用</w:t>
      </w:r>
    </w:p>
    <w:p>
      <w:pPr>
        <w:spacing w:line="240" w:lineRule="auto" w:before="8"/>
        <w:rPr>
          <w:rFonts w:ascii="华文细黑" w:hAnsi="华文细黑" w:cs="华文细黑" w:eastAsia="华文细黑"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2389"/>
        <w:gridCol w:w="3189"/>
      </w:tblGrid>
      <w:tr>
        <w:trPr>
          <w:trHeight w:val="402" w:hRule="exact"/>
        </w:trPr>
        <w:tc>
          <w:tcPr>
            <w:tcW w:w="133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姓名</w:t>
            </w:r>
          </w:p>
        </w:tc>
        <w:tc>
          <w:tcPr>
            <w:tcW w:w="133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担任的职务</w:t>
            </w:r>
          </w:p>
        </w:tc>
        <w:tc>
          <w:tcPr>
            <w:tcW w:w="133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类型</w:t>
            </w:r>
          </w:p>
        </w:tc>
        <w:tc>
          <w:tcPr>
            <w:tcW w:w="238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日期</w:t>
            </w:r>
          </w:p>
        </w:tc>
        <w:tc>
          <w:tcPr>
            <w:tcW w:w="318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原因</w:t>
            </w:r>
          </w:p>
        </w:tc>
      </w:tr>
      <w:tr>
        <w:trPr>
          <w:trHeight w:val="402" w:hRule="exact"/>
        </w:trPr>
        <w:tc>
          <w:tcPr>
            <w:tcW w:w="133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张文良</w:t>
            </w:r>
          </w:p>
        </w:tc>
        <w:tc>
          <w:tcPr>
            <w:tcW w:w="133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监事</w:t>
            </w:r>
          </w:p>
        </w:tc>
        <w:tc>
          <w:tcPr>
            <w:tcW w:w="133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离任</w:t>
            </w:r>
          </w:p>
        </w:tc>
        <w:tc>
          <w:tcPr>
            <w:tcW w:w="2389"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10</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日</w:t>
            </w:r>
          </w:p>
        </w:tc>
        <w:tc>
          <w:tcPr>
            <w:tcW w:w="3189"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个人原因</w:t>
            </w:r>
          </w:p>
        </w:tc>
      </w:tr>
      <w:tr>
        <w:trPr>
          <w:trHeight w:val="402" w:hRule="exact"/>
        </w:trPr>
        <w:tc>
          <w:tcPr>
            <w:tcW w:w="133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李琴</w:t>
            </w:r>
          </w:p>
        </w:tc>
        <w:tc>
          <w:tcPr>
            <w:tcW w:w="133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监事</w:t>
            </w:r>
          </w:p>
        </w:tc>
        <w:tc>
          <w:tcPr>
            <w:tcW w:w="133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任免</w:t>
            </w:r>
          </w:p>
        </w:tc>
        <w:tc>
          <w:tcPr>
            <w:tcW w:w="2389"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10</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日</w:t>
            </w:r>
          </w:p>
        </w:tc>
        <w:tc>
          <w:tcPr>
            <w:tcW w:w="3189"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选举产生</w:t>
            </w:r>
          </w:p>
        </w:tc>
      </w:tr>
    </w:tbl>
    <w:p>
      <w:pPr>
        <w:spacing w:line="240" w:lineRule="auto" w:before="11"/>
        <w:rPr>
          <w:rFonts w:ascii="华文细黑" w:hAnsi="华文细黑" w:cs="华文细黑" w:eastAsia="华文细黑" w:hint="default"/>
          <w:sz w:val="26"/>
          <w:szCs w:val="26"/>
        </w:rPr>
      </w:pPr>
    </w:p>
    <w:p>
      <w:pPr>
        <w:spacing w:line="396" w:lineRule="exact" w:before="0"/>
        <w:ind w:left="154" w:right="0" w:firstLine="0"/>
        <w:jc w:val="both"/>
        <w:rPr>
          <w:rFonts w:ascii="华文细黑" w:hAnsi="华文细黑" w:cs="华文细黑" w:eastAsia="华文细黑" w:hint="default"/>
          <w:sz w:val="30"/>
          <w:szCs w:val="30"/>
        </w:rPr>
      </w:pPr>
      <w:bookmarkStart w:name="三、任职情况" w:id="151"/>
      <w:bookmarkEnd w:id="151"/>
      <w:r>
        <w:rPr/>
      </w:r>
      <w:r>
        <w:rPr>
          <w:rFonts w:ascii="华文细黑" w:hAnsi="华文细黑" w:cs="华文细黑" w:eastAsia="华文细黑" w:hint="default"/>
          <w:b/>
          <w:bCs/>
          <w:sz w:val="30"/>
          <w:szCs w:val="30"/>
        </w:rPr>
        <w:t>三、任职情况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504" w:lineRule="auto"/>
        <w:ind w:left="573" w:right="2563" w:hanging="420"/>
        <w:jc w:val="left"/>
        <w:rPr>
          <w:rFonts w:ascii="华文细黑" w:hAnsi="华文细黑" w:cs="华文细黑" w:eastAsia="华文细黑" w:hint="default"/>
        </w:rPr>
      </w:pPr>
      <w:r>
        <w:rPr/>
        <w:t>公司现任董事、监事、高级管理人员专业背景、主要工作经历以及目前在公司的主要职责 </w:t>
      </w:r>
      <w:bookmarkStart w:name="1、非独立董事" w:id="152"/>
      <w:bookmarkEnd w:id="152"/>
      <w:r>
        <w:rPr/>
      </w:r>
      <w:r>
        <w:rPr>
          <w:rFonts w:ascii="华文细黑" w:hAnsi="华文细黑" w:cs="华文细黑" w:eastAsia="华文细黑" w:hint="default"/>
          <w:b/>
          <w:bCs/>
        </w:rPr>
        <w:t>1</w:t>
      </w:r>
      <w:r>
        <w:rPr>
          <w:rFonts w:ascii="华文细黑" w:hAnsi="华文细黑" w:cs="华文细黑" w:eastAsia="华文细黑" w:hint="default"/>
          <w:b/>
          <w:bCs/>
        </w:rPr>
        <w:t>、非独立董事</w:t>
      </w:r>
      <w:r>
        <w:rPr>
          <w:rFonts w:ascii="华文细黑" w:hAnsi="华文细黑" w:cs="华文细黑" w:eastAsia="华文细黑" w:hint="default"/>
        </w:rPr>
      </w:r>
    </w:p>
    <w:p>
      <w:pPr>
        <w:pStyle w:val="BodyText"/>
        <w:spacing w:line="379" w:lineRule="auto" w:before="78"/>
        <w:ind w:left="153" w:right="1131" w:firstLine="420"/>
        <w:jc w:val="both"/>
      </w:pPr>
      <w:r>
        <w:rPr>
          <w:rFonts w:ascii="华文细黑" w:hAnsi="华文细黑" w:cs="华文细黑" w:eastAsia="华文细黑" w:hint="default"/>
          <w:b/>
          <w:bCs/>
          <w:spacing w:val="-1"/>
        </w:rPr>
        <w:t>黄文辉先生：</w:t>
      </w:r>
      <w:r>
        <w:rPr>
          <w:spacing w:val="-1"/>
        </w:rPr>
        <w:t>中国国籍，无境外永久居留权，工商管理硕士。公司主要创始人之一，曾任江西东方明</w:t>
      </w:r>
      <w:r>
        <w:rPr/>
        <w:t> </w:t>
      </w:r>
      <w:r>
        <w:rPr>
          <w:spacing w:val="-1"/>
        </w:rPr>
        <w:t>珠通信发展有限公司总经理；现任本公司控股股东深圳市神州通投资集团有限公司董事、深圳市览众实业</w:t>
      </w:r>
      <w:r>
        <w:rPr>
          <w:spacing w:val="-29"/>
        </w:rPr>
        <w:t> </w:t>
      </w:r>
      <w:r>
        <w:rPr>
          <w:spacing w:val="-29"/>
        </w:rPr>
      </w:r>
      <w:r>
        <w:rPr/>
        <w:t>有限公司董事长、本公司董事长。</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109" w:firstLine="420"/>
        <w:jc w:val="both"/>
      </w:pPr>
      <w:r>
        <w:rPr>
          <w:rFonts w:ascii="华文细黑" w:hAnsi="华文细黑" w:cs="华文细黑" w:eastAsia="华文细黑" w:hint="default"/>
          <w:b/>
          <w:bCs/>
          <w:spacing w:val="-1"/>
        </w:rPr>
        <w:t>周友盟女士：</w:t>
      </w:r>
      <w:r>
        <w:rPr>
          <w:spacing w:val="-1"/>
        </w:rPr>
        <w:t>中国国籍，无境外永久居留权，工学学士、工商管理硕士、管理学博士，全国五一劳动</w:t>
      </w:r>
      <w:r>
        <w:rPr/>
        <w:t> 奖章获得者，国务院政府津贴获得者。曾任中国联通集团市场营销部总经理；现任公司副董事长、总裁， 中新控股非执行董事。</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131" w:firstLine="420"/>
        <w:jc w:val="both"/>
      </w:pPr>
      <w:r>
        <w:rPr>
          <w:rFonts w:ascii="华文细黑" w:hAnsi="华文细黑" w:cs="华文细黑" w:eastAsia="华文细黑" w:hint="default"/>
          <w:b/>
          <w:bCs/>
          <w:spacing w:val="-1"/>
        </w:rPr>
        <w:t>黄绍武先生：</w:t>
      </w:r>
      <w:r>
        <w:rPr>
          <w:spacing w:val="-1"/>
        </w:rPr>
        <w:t>中国国籍，无境外永久居留权，公司实际控制人及主要创始人之一，曾任江西东方明珠</w:t>
      </w:r>
      <w:r>
        <w:rPr/>
        <w:t> </w:t>
      </w:r>
      <w:r>
        <w:rPr>
          <w:spacing w:val="-1"/>
        </w:rPr>
        <w:t>通信发展有限公司董事长，现任本公司控股股东深圳市神州通投资集团有限公司董事长、本公司主要股东</w:t>
      </w:r>
      <w:r>
        <w:rPr>
          <w:spacing w:val="-29"/>
        </w:rPr>
        <w:t> </w:t>
      </w:r>
      <w:r>
        <w:rPr>
          <w:spacing w:val="-29"/>
        </w:rPr>
      </w:r>
      <w:r>
        <w:rPr/>
        <w:t>深圳市全球星投资管理有限公司董事长兼总裁、本公司董事。</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2" w:firstLine="420"/>
        <w:jc w:val="both"/>
      </w:pPr>
      <w:r>
        <w:rPr>
          <w:rFonts w:ascii="华文细黑" w:hAnsi="华文细黑" w:cs="华文细黑" w:eastAsia="华文细黑" w:hint="default"/>
          <w:b/>
          <w:bCs/>
          <w:spacing w:val="-1"/>
        </w:rPr>
        <w:t>喻子达先生：</w:t>
      </w:r>
      <w:r>
        <w:rPr>
          <w:spacing w:val="-1"/>
        </w:rPr>
        <w:t>中国国籍，无境外永久居留权，华中科技大学制冷专业学士、动力工程硕士，西安交通</w:t>
      </w:r>
      <w:r>
        <w:rPr/>
        <w:t> </w:t>
      </w:r>
      <w:r>
        <w:rPr>
          <w:spacing w:val="3"/>
        </w:rPr>
        <w:t>大学管理学博士。研究员级高级工程师。曾任海尔集团副总裁、高级副总裁、执行副总裁兼首席技术官</w:t>
      </w:r>
    </w:p>
    <w:p>
      <w:pPr>
        <w:pStyle w:val="BodyText"/>
        <w:spacing w:line="379" w:lineRule="auto" w:before="40"/>
        <w:ind w:left="154" w:right="1130"/>
        <w:jc w:val="both"/>
      </w:pPr>
      <w:r>
        <w:rPr>
          <w:spacing w:val="-1"/>
        </w:rPr>
        <w:t>（</w:t>
      </w:r>
      <w:r>
        <w:rPr>
          <w:rFonts w:ascii="华文细黑" w:hAnsi="华文细黑" w:cs="华文细黑" w:eastAsia="华文细黑" w:hint="default"/>
          <w:spacing w:val="-1"/>
        </w:rPr>
        <w:t>CTO</w:t>
      </w:r>
      <w:r>
        <w:rPr>
          <w:spacing w:val="-1"/>
        </w:rPr>
        <w:t>）兼数码及个人产品集团总裁等。中国国家级突出贡献中青年专家，享受国务院政府津贴，多次荣</w:t>
      </w:r>
      <w:r>
        <w:rPr>
          <w:spacing w:val="-50"/>
        </w:rPr>
        <w:t> </w:t>
      </w:r>
      <w:r>
        <w:rPr>
          <w:spacing w:val="-50"/>
        </w:rPr>
      </w:r>
      <w:r>
        <w:rPr>
          <w:spacing w:val="-1"/>
        </w:rPr>
        <w:t>获国家科技进步奖，并担任数字家电国家重点实验室主任。现任深圳市神州通投资集团有限公司总裁、本</w:t>
      </w:r>
      <w:r>
        <w:rPr>
          <w:spacing w:val="-31"/>
        </w:rPr>
        <w:t> </w:t>
      </w:r>
      <w:r>
        <w:rPr>
          <w:spacing w:val="-31"/>
        </w:rPr>
      </w:r>
      <w:r>
        <w:rPr/>
        <w:t>公司董事，深圳市国家级领军人才。</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4" w:right="1217"/>
        <w:jc w:val="left"/>
        <w:rPr>
          <w:b w:val="0"/>
          <w:bCs w:val="0"/>
        </w:rPr>
      </w:pPr>
      <w:bookmarkStart w:name="2、独立董事" w:id="153"/>
      <w:bookmarkEnd w:id="153"/>
      <w:r>
        <w:rPr>
          <w:b w:val="0"/>
          <w:bCs w:val="0"/>
        </w:rPr>
      </w:r>
      <w:r>
        <w:rPr>
          <w:rFonts w:ascii="华文细黑" w:hAnsi="华文细黑" w:cs="华文细黑" w:eastAsia="华文细黑" w:hint="default"/>
        </w:rPr>
        <w:t>2</w:t>
      </w:r>
      <w:r>
        <w:rPr/>
        <w:t>、独立董事</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4" w:right="1110" w:firstLine="420"/>
        <w:jc w:val="both"/>
      </w:pPr>
      <w:r>
        <w:rPr>
          <w:rFonts w:ascii="华文细黑" w:hAnsi="华文细黑" w:cs="华文细黑" w:eastAsia="华文细黑" w:hint="default"/>
          <w:b/>
          <w:bCs/>
          <w:spacing w:val="-1"/>
        </w:rPr>
        <w:t>章卫东先生：</w:t>
      </w:r>
      <w:r>
        <w:rPr>
          <w:spacing w:val="-1"/>
        </w:rPr>
        <w:t>中国国籍，无境外永久居留权，获华中科技大学管理学博士学位，武汉大学经济与管理</w:t>
      </w:r>
      <w:r>
        <w:rPr/>
        <w:t> 学院工商管理博士后。现任江西财经大学会计学院会计学教授、博士生导师；财政部管理会计咨询专家，</w:t>
      </w:r>
    </w:p>
    <w:p>
      <w:pPr>
        <w:spacing w:after="0" w:line="379" w:lineRule="auto"/>
        <w:jc w:val="both"/>
        <w:sectPr>
          <w:footerReference w:type="default" r:id="rId28"/>
          <w:pgSz w:w="11910" w:h="16840"/>
          <w:pgMar w:footer="979" w:header="877" w:top="1100" w:bottom="1160" w:left="980" w:right="0"/>
          <w:pgNumType w:start="60"/>
        </w:sectPr>
      </w:pPr>
    </w:p>
    <w:p>
      <w:pPr>
        <w:spacing w:line="240" w:lineRule="auto" w:before="8"/>
        <w:rPr>
          <w:rFonts w:ascii="华文细黑" w:hAnsi="华文细黑" w:cs="华文细黑" w:eastAsia="华文细黑" w:hint="default"/>
          <w:sz w:val="25"/>
          <w:szCs w:val="25"/>
        </w:rPr>
      </w:pPr>
    </w:p>
    <w:p>
      <w:pPr>
        <w:pStyle w:val="BodyText"/>
        <w:spacing w:line="379" w:lineRule="auto" w:before="10"/>
        <w:ind w:left="153" w:right="1129"/>
        <w:jc w:val="both"/>
      </w:pPr>
      <w:r>
        <w:rPr>
          <w:spacing w:val="-1"/>
        </w:rPr>
        <w:t>江西省注册会计师协会常务理事，中国商业会计学会常务理事兼学术部副主任，本公司独立董事。章卫东</w:t>
      </w:r>
      <w:r>
        <w:rPr>
          <w:spacing w:val="-31"/>
        </w:rPr>
        <w:t> </w:t>
      </w:r>
      <w:r>
        <w:rPr>
          <w:spacing w:val="-31"/>
        </w:rPr>
      </w:r>
      <w:r>
        <w:rPr/>
        <w:t>先生是江西省“新世纪百千万人才工程”人选，江西省中青年学科带头人，江西省“赣鄱英才</w:t>
      </w:r>
      <w:r>
        <w:rPr>
          <w:rFonts w:ascii="华文细黑" w:hAnsi="华文细黑" w:cs="华文细黑" w:eastAsia="华文细黑" w:hint="default"/>
        </w:rPr>
        <w:t>555</w:t>
      </w:r>
      <w:r>
        <w:rPr/>
        <w:t>工程”</w:t>
      </w:r>
      <w:r>
        <w:rPr>
          <w:spacing w:val="-11"/>
        </w:rPr>
        <w:t> </w:t>
      </w:r>
      <w:r>
        <w:rPr/>
        <w:t>领军人才。</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1" w:firstLine="420"/>
        <w:jc w:val="both"/>
      </w:pPr>
      <w:r>
        <w:rPr>
          <w:rFonts w:ascii="华文细黑" w:hAnsi="华文细黑" w:cs="华文细黑" w:eastAsia="华文细黑" w:hint="default"/>
          <w:b/>
          <w:bCs/>
          <w:spacing w:val="-1"/>
        </w:rPr>
        <w:t>吕廷杰先生：</w:t>
      </w:r>
      <w:r>
        <w:rPr>
          <w:spacing w:val="-1"/>
        </w:rPr>
        <w:t>中国国籍，无境外永久居留权，中共党员，北京邮电大学管理工程硕士，日本京都大学</w:t>
      </w:r>
      <w:r>
        <w:rPr/>
        <w:t> </w:t>
      </w:r>
      <w:r>
        <w:rPr>
          <w:spacing w:val="-1"/>
        </w:rPr>
        <w:t>应用系统工程博士。现任北京邮电大学经济管理学院教授、博士生导师。北京邮电大学电子商务研究中心</w:t>
      </w:r>
      <w:r>
        <w:rPr>
          <w:spacing w:val="-31"/>
        </w:rPr>
        <w:t> </w:t>
      </w:r>
      <w:r>
        <w:rPr>
          <w:spacing w:val="-31"/>
        </w:rPr>
      </w:r>
      <w:r>
        <w:rPr>
          <w:spacing w:val="-1"/>
        </w:rPr>
        <w:t>主任。中国联合网络通信股份有限公司、大唐高鸿数据网络技术股份有限公司、京东方科技集团股份有限</w:t>
      </w:r>
      <w:r>
        <w:rPr>
          <w:spacing w:val="-31"/>
        </w:rPr>
        <w:t> </w:t>
      </w:r>
      <w:r>
        <w:rPr>
          <w:spacing w:val="-31"/>
        </w:rPr>
      </w:r>
      <w:r>
        <w:rPr/>
        <w:t>公司独立董事、本公司独立董事。</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1" w:firstLine="420"/>
        <w:jc w:val="both"/>
      </w:pPr>
      <w:r>
        <w:rPr>
          <w:rFonts w:ascii="华文细黑" w:hAnsi="华文细黑" w:cs="华文细黑" w:eastAsia="华文细黑" w:hint="default"/>
          <w:b/>
          <w:bCs/>
          <w:spacing w:val="-2"/>
        </w:rPr>
        <w:t>邓鹏先生：</w:t>
      </w:r>
      <w:r>
        <w:rPr>
          <w:spacing w:val="-2"/>
        </w:rPr>
        <w:t>中国国籍，无境外永久居留权，湖南大学法律硕士，获</w:t>
      </w:r>
      <w:r>
        <w:rPr>
          <w:rFonts w:ascii="华文细黑" w:hAnsi="华文细黑" w:cs="华文细黑" w:eastAsia="华文细黑" w:hint="default"/>
          <w:spacing w:val="-2"/>
        </w:rPr>
        <w:t>2015</w:t>
      </w:r>
      <w:r>
        <w:rPr>
          <w:spacing w:val="-2"/>
        </w:rPr>
        <w:t>年度长沙市优秀律师。邓鹏先</w:t>
      </w:r>
      <w:r>
        <w:rPr/>
        <w:t> </w:t>
      </w:r>
      <w:r>
        <w:rPr>
          <w:spacing w:val="-1"/>
        </w:rPr>
        <w:t>生曾在中国民主建国会湖南省委员会工作，曾任湖南省宁乡县对外经济贸易合作局副局长、湖南天地人律</w:t>
      </w:r>
      <w:r>
        <w:rPr>
          <w:spacing w:val="-29"/>
        </w:rPr>
        <w:t> </w:t>
      </w:r>
      <w:r>
        <w:rPr>
          <w:spacing w:val="-29"/>
        </w:rPr>
      </w:r>
      <w:r>
        <w:rPr>
          <w:spacing w:val="-1"/>
        </w:rPr>
        <w:t>师事务所律师、湖南湘和律师事务所管理合伙人、湖南湘达律师事务所高级合伙人。现任佛山佛塑科技集</w:t>
      </w:r>
      <w:r>
        <w:rPr>
          <w:spacing w:val="-31"/>
        </w:rPr>
        <w:t> </w:t>
      </w:r>
      <w:r>
        <w:rPr>
          <w:spacing w:val="-31"/>
        </w:rPr>
      </w:r>
      <w:r>
        <w:rPr>
          <w:spacing w:val="-1"/>
        </w:rPr>
        <w:t>团股份有限公司独立董事，湖南湘达律师事务所主任、中国国际贸易促进委员会（长沙）商事法律咨询与</w:t>
      </w:r>
      <w:r>
        <w:rPr>
          <w:spacing w:val="-34"/>
        </w:rPr>
        <w:t> </w:t>
      </w:r>
      <w:r>
        <w:rPr>
          <w:spacing w:val="-34"/>
        </w:rPr>
      </w:r>
      <w:r>
        <w:rPr/>
        <w:t>投诉中心专家顾问、湖南省律师协会涉外委员会委员。</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3" w:right="1217"/>
        <w:jc w:val="left"/>
        <w:rPr>
          <w:b w:val="0"/>
          <w:bCs w:val="0"/>
        </w:rPr>
      </w:pPr>
      <w:bookmarkStart w:name="3、监事" w:id="154"/>
      <w:bookmarkEnd w:id="154"/>
      <w:r>
        <w:rPr>
          <w:b w:val="0"/>
          <w:bCs w:val="0"/>
        </w:rPr>
      </w:r>
      <w:r>
        <w:rPr>
          <w:rFonts w:ascii="华文细黑" w:hAnsi="华文细黑" w:cs="华文细黑" w:eastAsia="华文细黑" w:hint="default"/>
        </w:rPr>
        <w:t>3</w:t>
      </w:r>
      <w:r>
        <w:rPr/>
        <w:t>、监事</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0" w:firstLine="420"/>
        <w:jc w:val="both"/>
      </w:pPr>
      <w:r>
        <w:rPr>
          <w:rFonts w:ascii="华文细黑" w:hAnsi="华文细黑" w:cs="华文细黑" w:eastAsia="华文细黑" w:hint="default"/>
          <w:b/>
          <w:bCs/>
          <w:spacing w:val="-1"/>
        </w:rPr>
        <w:t>李菡女士：</w:t>
      </w:r>
      <w:r>
        <w:rPr>
          <w:spacing w:val="-1"/>
        </w:rPr>
        <w:t>中国国籍，无境外永久居留权，中南财经政法大学，法学硕士。曾任浙江省绍兴公安局副</w:t>
      </w:r>
      <w:r>
        <w:rPr/>
        <w:t> </w:t>
      </w:r>
      <w:r>
        <w:rPr>
          <w:spacing w:val="-1"/>
        </w:rPr>
        <w:t>主任科员；广东深鹏律师事务所主任助理。</w:t>
      </w:r>
      <w:r>
        <w:rPr>
          <w:rFonts w:ascii="华文细黑" w:hAnsi="华文细黑" w:cs="华文细黑" w:eastAsia="华文细黑" w:hint="default"/>
          <w:spacing w:val="-1"/>
        </w:rPr>
        <w:t>2012</w:t>
      </w:r>
      <w:r>
        <w:rPr>
          <w:spacing w:val="-1"/>
        </w:rPr>
        <w:t>年加盟本公司，现任本公司法务经理。</w:t>
      </w:r>
      <w:r>
        <w:rPr>
          <w:rFonts w:ascii="华文细黑" w:hAnsi="华文细黑" w:cs="华文细黑" w:eastAsia="华文细黑" w:hint="default"/>
          <w:spacing w:val="-1"/>
        </w:rPr>
        <w:t>2015</w:t>
      </w:r>
      <w:r>
        <w:rPr>
          <w:spacing w:val="-1"/>
        </w:rPr>
        <w:t>年</w:t>
      </w:r>
      <w:r>
        <w:rPr>
          <w:rFonts w:ascii="华文细黑" w:hAnsi="华文细黑" w:cs="华文细黑" w:eastAsia="华文细黑" w:hint="default"/>
          <w:spacing w:val="-1"/>
        </w:rPr>
        <w:t>3</w:t>
      </w:r>
      <w:r>
        <w:rPr>
          <w:spacing w:val="-1"/>
        </w:rPr>
        <w:t>月至今任</w:t>
      </w:r>
      <w:r>
        <w:rPr>
          <w:spacing w:val="-22"/>
        </w:rPr>
        <w:t> </w:t>
      </w:r>
      <w:r>
        <w:rPr/>
        <w:t>公司监事会职工代表监事。</w:t>
      </w:r>
      <w:r>
        <w:rPr>
          <w:rFonts w:ascii="华文细黑" w:hAnsi="华文细黑" w:cs="华文细黑" w:eastAsia="华文细黑" w:hint="default"/>
        </w:rPr>
        <w:t>2017</w:t>
      </w:r>
      <w:r>
        <w:rPr/>
        <w:t>年</w:t>
      </w:r>
      <w:r>
        <w:rPr>
          <w:rFonts w:ascii="华文细黑" w:hAnsi="华文细黑" w:cs="华文细黑" w:eastAsia="华文细黑" w:hint="default"/>
        </w:rPr>
        <w:t>2</w:t>
      </w:r>
      <w:r>
        <w:rPr/>
        <w:t>月</w:t>
      </w:r>
      <w:r>
        <w:rPr>
          <w:rFonts w:ascii="华文细黑" w:hAnsi="华文细黑" w:cs="华文细黑" w:eastAsia="华文细黑" w:hint="default"/>
        </w:rPr>
        <w:t>27</w:t>
      </w:r>
      <w:r>
        <w:rPr/>
        <w:t>日，经第四届监事会第五次（临时）会议审议，被选举为公司第 四届监事会主席。</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0" w:firstLine="420"/>
        <w:jc w:val="both"/>
      </w:pPr>
      <w:r>
        <w:rPr>
          <w:rFonts w:ascii="华文细黑" w:hAnsi="华文细黑" w:cs="华文细黑" w:eastAsia="华文细黑" w:hint="default"/>
          <w:b/>
          <w:bCs/>
          <w:spacing w:val="-1"/>
        </w:rPr>
        <w:t>朱维佳先生：</w:t>
      </w:r>
      <w:r>
        <w:rPr>
          <w:spacing w:val="-1"/>
        </w:rPr>
        <w:t>中国国籍，无境外永久居留权，东北财经大学，财务管理专业，本科学历。曾任中华工</w:t>
      </w:r>
      <w:r>
        <w:rPr/>
        <w:t> </w:t>
      </w:r>
      <w:r>
        <w:rPr>
          <w:spacing w:val="-2"/>
        </w:rPr>
        <w:t>商时报江苏记者站会计，</w:t>
      </w:r>
      <w:r>
        <w:rPr>
          <w:rFonts w:ascii="华文细黑" w:hAnsi="华文细黑" w:cs="华文细黑" w:eastAsia="华文细黑" w:hint="default"/>
          <w:spacing w:val="-2"/>
        </w:rPr>
        <w:t>2005</w:t>
      </w:r>
      <w:r>
        <w:rPr>
          <w:spacing w:val="-2"/>
        </w:rPr>
        <w:t>年加盟本公司，历任本公司审计项目主管、审计项目经理；现任本公司审计</w:t>
      </w:r>
      <w:r>
        <w:rPr>
          <w:spacing w:val="-25"/>
        </w:rPr>
        <w:t> </w:t>
      </w:r>
      <w:r>
        <w:rPr>
          <w:spacing w:val="-25"/>
        </w:rPr>
      </w:r>
      <w:r>
        <w:rPr/>
        <w:t>部总监助理。</w:t>
      </w:r>
      <w:r>
        <w:rPr>
          <w:rFonts w:ascii="华文细黑" w:hAnsi="华文细黑" w:cs="华文细黑" w:eastAsia="华文细黑" w:hint="default"/>
        </w:rPr>
        <w:t>2015</w:t>
      </w:r>
      <w:r>
        <w:rPr/>
        <w:t>年</w:t>
      </w:r>
      <w:r>
        <w:rPr>
          <w:rFonts w:ascii="华文细黑" w:hAnsi="华文细黑" w:cs="华文细黑" w:eastAsia="华文细黑" w:hint="default"/>
        </w:rPr>
        <w:t>3</w:t>
      </w:r>
      <w:r>
        <w:rPr/>
        <w:t>月至今任公司监事会监事。</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1" w:firstLine="420"/>
        <w:jc w:val="both"/>
      </w:pPr>
      <w:r>
        <w:rPr>
          <w:rFonts w:ascii="华文细黑" w:hAnsi="华文细黑" w:cs="华文细黑" w:eastAsia="华文细黑" w:hint="default"/>
          <w:b/>
          <w:bCs/>
          <w:spacing w:val="-1"/>
        </w:rPr>
        <w:t>李琴女士</w:t>
      </w:r>
      <w:r>
        <w:rPr>
          <w:spacing w:val="-1"/>
        </w:rPr>
        <w:t>：中国国籍，无境外永久居留权，江西财经大学，会计学专业，本科学历。曾任瑞华会计师</w:t>
      </w:r>
      <w:r>
        <w:rPr/>
        <w:t> 事务所（特殊普通合伙）高级项目经理职务。现任本公司财务管理部财务经理职务。</w:t>
      </w:r>
      <w:r>
        <w:rPr>
          <w:rFonts w:ascii="华文细黑" w:hAnsi="华文细黑" w:cs="华文细黑" w:eastAsia="华文细黑" w:hint="default"/>
        </w:rPr>
        <w:t>2017</w:t>
      </w:r>
      <w:r>
        <w:rPr/>
        <w:t>年</w:t>
      </w:r>
      <w:r>
        <w:rPr>
          <w:rFonts w:ascii="华文细黑" w:hAnsi="华文细黑" w:cs="华文细黑" w:eastAsia="华文细黑" w:hint="default"/>
        </w:rPr>
        <w:t>1</w:t>
      </w:r>
      <w:r>
        <w:rPr/>
        <w:t>月至今任公</w:t>
      </w:r>
      <w:r>
        <w:rPr>
          <w:spacing w:val="-29"/>
        </w:rPr>
        <w:t> </w:t>
      </w:r>
      <w:r>
        <w:rPr>
          <w:spacing w:val="-29"/>
        </w:rPr>
      </w:r>
      <w:r>
        <w:rPr/>
        <w:t>司监事会监事。</w:t>
      </w:r>
    </w:p>
    <w:p>
      <w:pPr>
        <w:spacing w:line="240" w:lineRule="auto" w:before="13"/>
        <w:rPr>
          <w:rFonts w:ascii="华文细黑" w:hAnsi="华文细黑" w:cs="华文细黑" w:eastAsia="华文细黑" w:hint="default"/>
          <w:sz w:val="13"/>
          <w:szCs w:val="13"/>
        </w:rPr>
      </w:pPr>
    </w:p>
    <w:p>
      <w:pPr>
        <w:spacing w:line="506" w:lineRule="auto" w:before="0"/>
        <w:ind w:left="573" w:right="5712" w:firstLine="0"/>
        <w:jc w:val="left"/>
        <w:rPr>
          <w:rFonts w:ascii="华文细黑" w:hAnsi="华文细黑" w:cs="华文细黑" w:eastAsia="华文细黑" w:hint="default"/>
          <w:sz w:val="21"/>
          <w:szCs w:val="21"/>
        </w:rPr>
      </w:pPr>
      <w:bookmarkStart w:name="4、高级管理人员" w:id="155"/>
      <w:bookmarkEnd w:id="155"/>
      <w:r>
        <w:rPr/>
      </w:r>
      <w:r>
        <w:rPr>
          <w:rFonts w:ascii="华文细黑" w:hAnsi="华文细黑" w:cs="华文细黑" w:eastAsia="华文细黑" w:hint="default"/>
          <w:b/>
          <w:bCs/>
          <w:sz w:val="21"/>
          <w:szCs w:val="21"/>
        </w:rPr>
        <w:t>4</w:t>
      </w:r>
      <w:r>
        <w:rPr>
          <w:rFonts w:ascii="华文细黑" w:hAnsi="华文细黑" w:cs="华文细黑" w:eastAsia="华文细黑" w:hint="default"/>
          <w:b/>
          <w:bCs/>
          <w:sz w:val="21"/>
          <w:szCs w:val="21"/>
        </w:rPr>
        <w:t>、高级管理人员</w:t>
      </w:r>
      <w:r>
        <w:rPr>
          <w:rFonts w:ascii="华文细黑" w:hAnsi="华文细黑" w:cs="华文细黑" w:eastAsia="华文细黑" w:hint="default"/>
          <w:b/>
          <w:bCs/>
          <w:w w:val="99"/>
          <w:sz w:val="21"/>
          <w:szCs w:val="21"/>
        </w:rPr>
        <w:t> </w:t>
      </w:r>
      <w:r>
        <w:rPr>
          <w:rFonts w:ascii="华文细黑" w:hAnsi="华文细黑" w:cs="华文细黑" w:eastAsia="华文细黑" w:hint="default"/>
          <w:b/>
          <w:bCs/>
          <w:sz w:val="21"/>
          <w:szCs w:val="21"/>
        </w:rPr>
        <w:t>周友盟女士：</w:t>
      </w:r>
      <w:r>
        <w:rPr>
          <w:rFonts w:ascii="华文细黑" w:hAnsi="华文细黑" w:cs="华文细黑" w:eastAsia="华文细黑" w:hint="default"/>
          <w:sz w:val="21"/>
          <w:szCs w:val="21"/>
        </w:rPr>
        <w:t>副董事长、总裁，见前述董事介绍。</w:t>
      </w:r>
    </w:p>
    <w:p>
      <w:pPr>
        <w:pStyle w:val="BodyText"/>
        <w:spacing w:line="379" w:lineRule="auto" w:before="76"/>
        <w:ind w:left="153" w:right="1132" w:firstLine="405"/>
        <w:jc w:val="both"/>
      </w:pPr>
      <w:r>
        <w:rPr>
          <w:rFonts w:ascii="华文细黑" w:hAnsi="华文细黑" w:cs="华文细黑" w:eastAsia="华文细黑" w:hint="default"/>
          <w:b/>
          <w:bCs/>
          <w:spacing w:val="-2"/>
        </w:rPr>
        <w:t>罗筱溪女士：</w:t>
      </w:r>
      <w:r>
        <w:rPr>
          <w:spacing w:val="-2"/>
        </w:rPr>
        <w:t>中国国籍，无境外永久居留权。理学硕士、金融财务工商管理学硕士</w:t>
      </w:r>
      <w:r>
        <w:rPr>
          <w:rFonts w:ascii="华文细黑" w:hAnsi="华文细黑" w:cs="华文细黑" w:eastAsia="华文细黑" w:hint="default"/>
          <w:spacing w:val="-2"/>
        </w:rPr>
        <w:t>,</w:t>
      </w:r>
      <w:r>
        <w:rPr>
          <w:spacing w:val="-2"/>
        </w:rPr>
        <w:t>具有国际注册金融</w:t>
      </w:r>
      <w:r>
        <w:rPr/>
        <w:t> </w:t>
      </w:r>
      <w:r>
        <w:rPr>
          <w:spacing w:val="-1"/>
        </w:rPr>
        <w:t>分析师资格，最近十年主要工作经历：历任国信证券股份有限公司、深圳市朗科科技股份有限公司、深圳</w:t>
      </w:r>
    </w:p>
    <w:p>
      <w:pPr>
        <w:spacing w:after="0" w:line="379" w:lineRule="auto"/>
        <w:jc w:val="both"/>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379" w:lineRule="auto" w:before="10"/>
        <w:ind w:left="153" w:right="1133"/>
        <w:jc w:val="both"/>
      </w:pPr>
      <w:r>
        <w:rPr>
          <w:spacing w:val="-1"/>
        </w:rPr>
        <w:t>市爱施德股份有限公司，先后分别担任金融分析师，董事会秘书、副总裁等职位。现任深圳市爱施德股份</w:t>
      </w:r>
      <w:r>
        <w:rPr>
          <w:spacing w:val="-34"/>
        </w:rPr>
        <w:t> </w:t>
      </w:r>
      <w:r>
        <w:rPr>
          <w:spacing w:val="-34"/>
        </w:rPr>
      </w:r>
      <w:r>
        <w:rPr/>
        <w:t>有限公司副总裁兼董事会秘书。罗筱溪女士曾多次荣获中国卓越</w:t>
      </w:r>
      <w:r>
        <w:rPr>
          <w:rFonts w:ascii="华文细黑" w:hAnsi="华文细黑" w:cs="华文细黑" w:eastAsia="华文细黑" w:hint="default"/>
        </w:rPr>
        <w:t>IR</w:t>
      </w:r>
      <w:r>
        <w:rPr/>
        <w:t>最佳领袖奖，新财富金牌董秘等众多国</w:t>
      </w:r>
      <w:r>
        <w:rPr>
          <w:spacing w:val="-44"/>
        </w:rPr>
        <w:t> </w:t>
      </w:r>
      <w:r>
        <w:rPr>
          <w:spacing w:val="-44"/>
        </w:rPr>
      </w:r>
      <w:r>
        <w:rPr/>
        <w:t>内重大奖项。</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10" w:firstLine="420"/>
        <w:jc w:val="both"/>
      </w:pPr>
      <w:r>
        <w:rPr>
          <w:rFonts w:ascii="华文细黑" w:hAnsi="华文细黑" w:cs="华文细黑" w:eastAsia="华文细黑" w:hint="default"/>
          <w:b/>
          <w:bCs/>
          <w:spacing w:val="-1"/>
        </w:rPr>
        <w:t>陈亮先生：</w:t>
      </w:r>
      <w:r>
        <w:rPr>
          <w:spacing w:val="-1"/>
        </w:rPr>
        <w:t>中国国籍，无境外永久居留权，斯特拉斯克莱德大学（英国）通信管理硕士、中山大学通</w:t>
      </w:r>
      <w:r>
        <w:rPr/>
        <w:t> 信工程硕士。曾任职于中国联通，历任中国联通广东省分公司网络优化中心总经理、个人客户部总经理、 </w:t>
      </w:r>
      <w:r>
        <w:rPr>
          <w:spacing w:val="-1"/>
        </w:rPr>
        <w:t>移动业务营销中心总经理、中国联通汕头市分公司总经理、中国联通吉林省分公司副总经理。现任公司副</w:t>
      </w:r>
      <w:r>
        <w:rPr>
          <w:spacing w:val="-31"/>
        </w:rPr>
        <w:t> </w:t>
      </w:r>
      <w:r>
        <w:rPr>
          <w:spacing w:val="-31"/>
        </w:rPr>
      </w:r>
      <w:r>
        <w:rPr/>
        <w:t>总裁。</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10" w:firstLine="420"/>
        <w:jc w:val="both"/>
      </w:pPr>
      <w:r>
        <w:rPr>
          <w:rFonts w:ascii="华文细黑" w:hAnsi="华文细黑" w:cs="华文细黑" w:eastAsia="华文细黑" w:hint="default"/>
          <w:b/>
          <w:bCs/>
          <w:spacing w:val="-1"/>
        </w:rPr>
        <w:t>杨治先生：</w:t>
      </w:r>
      <w:r>
        <w:rPr>
          <w:spacing w:val="-1"/>
        </w:rPr>
        <w:t>中国国籍，无境外永久居留权，浙江大学学士，曾任本公司三星业务部总监，分销事业一</w:t>
      </w:r>
      <w:r>
        <w:rPr/>
        <w:t> 部总经理，北京酷人通讯科技有限公司副总经理，分销联通事业部总经理，现任本公司分销业务总经理、 分销事业群</w:t>
      </w:r>
      <w:r>
        <w:rPr>
          <w:rFonts w:ascii="华文细黑" w:hAnsi="华文细黑" w:cs="华文细黑" w:eastAsia="华文细黑" w:hint="default"/>
        </w:rPr>
        <w:t>CEO</w:t>
      </w:r>
      <w:r>
        <w:rPr/>
        <w:t>、公司副总裁。</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29" w:firstLine="420"/>
        <w:jc w:val="both"/>
      </w:pPr>
      <w:r>
        <w:rPr>
          <w:rFonts w:ascii="华文细黑" w:hAnsi="华文细黑" w:cs="华文细黑" w:eastAsia="华文细黑" w:hint="default"/>
          <w:b/>
          <w:bCs/>
          <w:spacing w:val="-1"/>
        </w:rPr>
        <w:t>余斌先生：</w:t>
      </w:r>
      <w:r>
        <w:rPr>
          <w:spacing w:val="-1"/>
        </w:rPr>
        <w:t>中国国籍，无境外永久居留权，中专学历，曾任本公司大区总监，事业部副总经理，公司</w:t>
      </w:r>
      <w:r>
        <w:rPr/>
        <w:t> 助理总裁。现任北京瑞成汇达科技有限公司执行董事、公司副总裁。</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130" w:firstLine="420"/>
        <w:jc w:val="both"/>
      </w:pPr>
      <w:r>
        <w:rPr>
          <w:rFonts w:ascii="华文细黑" w:hAnsi="华文细黑" w:cs="华文细黑" w:eastAsia="华文细黑" w:hint="default"/>
          <w:b/>
          <w:bCs/>
          <w:spacing w:val="-1"/>
        </w:rPr>
        <w:t>刘红花女士：</w:t>
      </w:r>
      <w:r>
        <w:rPr>
          <w:spacing w:val="-1"/>
        </w:rPr>
        <w:t>中国国籍，无境外永久居留权，本科学历，注册会计师、注册评估师。曾任江西南昌钟</w:t>
      </w:r>
      <w:r>
        <w:rPr/>
        <w:t> </w:t>
      </w:r>
      <w:r>
        <w:rPr>
          <w:spacing w:val="-1"/>
        </w:rPr>
        <w:t>厂财务科长，江西南昌市红光机械厂财务科长，江西东方明珠通信实业有限公司财务部经理、本公司财务</w:t>
      </w:r>
      <w:r>
        <w:rPr>
          <w:spacing w:val="-31"/>
        </w:rPr>
        <w:t> </w:t>
      </w:r>
      <w:r>
        <w:rPr>
          <w:spacing w:val="-31"/>
        </w:rPr>
      </w:r>
      <w:r>
        <w:rPr/>
        <w:t>部经理、审计部经理，现任本公司内部审计部门负责人、副总裁。</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0" w:firstLine="420"/>
        <w:jc w:val="both"/>
      </w:pPr>
      <w:r>
        <w:rPr>
          <w:rFonts w:ascii="华文细黑" w:hAnsi="华文细黑" w:cs="华文细黑" w:eastAsia="华文细黑" w:hint="default"/>
          <w:b/>
          <w:bCs/>
          <w:spacing w:val="-1"/>
        </w:rPr>
        <w:t>米泽东先生：</w:t>
      </w:r>
      <w:r>
        <w:rPr>
          <w:spacing w:val="-1"/>
        </w:rPr>
        <w:t>中国国籍，无境外永久居留权，中南民族大学货币银行学学士。曾在广东清远大中塑胶</w:t>
      </w:r>
      <w:r>
        <w:rPr/>
        <w:t> </w:t>
      </w:r>
      <w:r>
        <w:rPr>
          <w:spacing w:val="-2"/>
        </w:rPr>
        <w:t>制品有限公司、聚友实业（集团）有限公司任职；</w:t>
      </w:r>
      <w:r>
        <w:rPr>
          <w:rFonts w:ascii="华文细黑" w:hAnsi="华文细黑" w:cs="华文细黑" w:eastAsia="华文细黑" w:hint="default"/>
          <w:spacing w:val="-2"/>
        </w:rPr>
        <w:t>2007</w:t>
      </w:r>
      <w:r>
        <w:rPr>
          <w:spacing w:val="-2"/>
        </w:rPr>
        <w:t>年任公司财务中心总监，现任公司副总裁兼财务负</w:t>
      </w:r>
      <w:r>
        <w:rPr>
          <w:spacing w:val="-26"/>
        </w:rPr>
        <w:t> </w:t>
      </w:r>
      <w:r>
        <w:rPr>
          <w:spacing w:val="-26"/>
        </w:rPr>
      </w:r>
      <w:r>
        <w:rPr/>
        <w:t>责人。</w:t>
      </w:r>
    </w:p>
    <w:p>
      <w:pPr>
        <w:spacing w:after="0" w:line="379" w:lineRule="auto"/>
        <w:jc w:val="both"/>
        <w:sectPr>
          <w:pgSz w:w="11910" w:h="16840"/>
          <w:pgMar w:header="877" w:footer="979" w:top="1100" w:bottom="1160" w:left="980" w:right="0"/>
        </w:sectPr>
      </w:pPr>
    </w:p>
    <w:p>
      <w:pPr>
        <w:spacing w:line="240" w:lineRule="auto" w:before="13"/>
        <w:rPr>
          <w:rFonts w:ascii="华文细黑" w:hAnsi="华文细黑" w:cs="华文细黑" w:eastAsia="华文细黑" w:hint="default"/>
          <w:sz w:val="22"/>
          <w:szCs w:val="22"/>
        </w:rPr>
      </w:pPr>
    </w:p>
    <w:p>
      <w:pPr>
        <w:pStyle w:val="Heading3"/>
        <w:spacing w:line="240" w:lineRule="auto"/>
        <w:ind w:left="153" w:right="1217"/>
        <w:jc w:val="left"/>
        <w:rPr>
          <w:b w:val="0"/>
          <w:bCs w:val="0"/>
        </w:rPr>
      </w:pPr>
      <w:r>
        <w:rPr/>
        <w:t>在股东单位任职情况</w:t>
      </w:r>
      <w:r>
        <w:rPr>
          <w:b w:val="0"/>
          <w:bCs w:val="0"/>
        </w:rPr>
      </w:r>
    </w:p>
    <w:p>
      <w:pPr>
        <w:pStyle w:val="BodyText"/>
        <w:spacing w:line="240" w:lineRule="auto" w:before="55"/>
        <w:ind w:left="153" w:right="1217"/>
        <w:jc w:val="left"/>
      </w:pPr>
      <w:r>
        <w:rPr/>
        <w:t>√  适用  □</w:t>
      </w:r>
      <w:r>
        <w:rPr>
          <w:spacing w:val="51"/>
        </w:rPr>
        <w:t> </w:t>
      </w:r>
      <w:r>
        <w:rPr/>
        <w:t>不适用</w:t>
      </w:r>
    </w:p>
    <w:p>
      <w:pPr>
        <w:spacing w:line="240" w:lineRule="auto" w:before="0"/>
        <w:rPr>
          <w:rFonts w:ascii="华文细黑" w:hAnsi="华文细黑" w:cs="华文细黑" w:eastAsia="华文细黑"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194"/>
        <w:gridCol w:w="3254"/>
        <w:gridCol w:w="1484"/>
        <w:gridCol w:w="2150"/>
        <w:gridCol w:w="1395"/>
      </w:tblGrid>
      <w:tr>
        <w:trPr>
          <w:trHeight w:val="161" w:hRule="exact"/>
        </w:trPr>
        <w:tc>
          <w:tcPr>
            <w:tcW w:w="1194" w:type="dxa"/>
            <w:tcBorders>
              <w:top w:val="single" w:sz="4" w:space="0" w:color="8683E2"/>
              <w:left w:val="single" w:sz="4" w:space="0" w:color="8683E2"/>
              <w:bottom w:val="nil" w:sz="6" w:space="0" w:color="auto"/>
              <w:right w:val="single" w:sz="4" w:space="0" w:color="8683E2"/>
            </w:tcBorders>
            <w:shd w:val="clear" w:color="auto" w:fill="D2D2F4"/>
          </w:tcPr>
          <w:p>
            <w:pPr/>
          </w:p>
        </w:tc>
        <w:tc>
          <w:tcPr>
            <w:tcW w:w="3254" w:type="dxa"/>
            <w:tcBorders>
              <w:top w:val="single" w:sz="4" w:space="0" w:color="8683E2"/>
              <w:left w:val="single" w:sz="4" w:space="0" w:color="8683E2"/>
              <w:bottom w:val="nil" w:sz="6" w:space="0" w:color="auto"/>
              <w:right w:val="single" w:sz="4" w:space="0" w:color="8683E2"/>
            </w:tcBorders>
            <w:shd w:val="clear" w:color="auto" w:fill="D2D2F4"/>
          </w:tcPr>
          <w:p>
            <w:pPr/>
          </w:p>
        </w:tc>
        <w:tc>
          <w:tcPr>
            <w:tcW w:w="1484"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556" w:right="17" w:hanging="54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在股东单位担任的 职务</w:t>
            </w:r>
          </w:p>
        </w:tc>
        <w:tc>
          <w:tcPr>
            <w:tcW w:w="2150" w:type="dxa"/>
            <w:tcBorders>
              <w:top w:val="single" w:sz="4" w:space="0" w:color="8683E2"/>
              <w:left w:val="single" w:sz="4" w:space="0" w:color="8683E2"/>
              <w:bottom w:val="nil" w:sz="6" w:space="0" w:color="auto"/>
              <w:right w:val="single" w:sz="4" w:space="0" w:color="8683E2"/>
            </w:tcBorders>
            <w:shd w:val="clear" w:color="auto" w:fill="D2D2F4"/>
          </w:tcPr>
          <w:p>
            <w:pPr/>
          </w:p>
        </w:tc>
        <w:tc>
          <w:tcPr>
            <w:tcW w:w="1395"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52" w:right="6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在股东单位是否 领取报酬津贴</w:t>
            </w:r>
          </w:p>
        </w:tc>
      </w:tr>
      <w:tr>
        <w:trPr>
          <w:trHeight w:val="312" w:hRule="exact"/>
        </w:trPr>
        <w:tc>
          <w:tcPr>
            <w:tcW w:w="119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5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任职人员姓名</w:t>
            </w:r>
          </w:p>
        </w:tc>
        <w:tc>
          <w:tcPr>
            <w:tcW w:w="325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08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股东单位名称</w:t>
            </w:r>
          </w:p>
        </w:tc>
        <w:tc>
          <w:tcPr>
            <w:tcW w:w="1484" w:type="dxa"/>
            <w:vMerge/>
            <w:tcBorders>
              <w:left w:val="single" w:sz="4" w:space="0" w:color="8683E2"/>
              <w:right w:val="single" w:sz="4" w:space="0" w:color="8683E2"/>
            </w:tcBorders>
            <w:shd w:val="clear" w:color="auto" w:fill="D2D2F4"/>
          </w:tcPr>
          <w:p>
            <w:pPr/>
          </w:p>
        </w:tc>
        <w:tc>
          <w:tcPr>
            <w:tcW w:w="215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任期起始日期</w:t>
            </w:r>
          </w:p>
        </w:tc>
        <w:tc>
          <w:tcPr>
            <w:tcW w:w="1395" w:type="dxa"/>
            <w:vMerge/>
            <w:tcBorders>
              <w:left w:val="single" w:sz="4" w:space="0" w:color="8683E2"/>
              <w:right w:val="single" w:sz="4" w:space="0" w:color="8683E2"/>
            </w:tcBorders>
            <w:shd w:val="clear" w:color="auto" w:fill="D2D2F4"/>
          </w:tcPr>
          <w:p>
            <w:pPr/>
          </w:p>
        </w:tc>
      </w:tr>
      <w:tr>
        <w:trPr>
          <w:trHeight w:val="161" w:hRule="exact"/>
        </w:trPr>
        <w:tc>
          <w:tcPr>
            <w:tcW w:w="1194" w:type="dxa"/>
            <w:tcBorders>
              <w:top w:val="nil" w:sz="6" w:space="0" w:color="auto"/>
              <w:left w:val="single" w:sz="4" w:space="0" w:color="8683E2"/>
              <w:bottom w:val="single" w:sz="4" w:space="0" w:color="8683E2"/>
              <w:right w:val="single" w:sz="4" w:space="0" w:color="8683E2"/>
            </w:tcBorders>
            <w:shd w:val="clear" w:color="auto" w:fill="D2D2F4"/>
          </w:tcPr>
          <w:p>
            <w:pPr/>
          </w:p>
        </w:tc>
        <w:tc>
          <w:tcPr>
            <w:tcW w:w="3254" w:type="dxa"/>
            <w:tcBorders>
              <w:top w:val="nil" w:sz="6" w:space="0" w:color="auto"/>
              <w:left w:val="single" w:sz="4" w:space="0" w:color="8683E2"/>
              <w:bottom w:val="single" w:sz="4" w:space="0" w:color="8683E2"/>
              <w:right w:val="single" w:sz="4" w:space="0" w:color="8683E2"/>
            </w:tcBorders>
            <w:shd w:val="clear" w:color="auto" w:fill="D2D2F4"/>
          </w:tcPr>
          <w:p>
            <w:pPr/>
          </w:p>
        </w:tc>
        <w:tc>
          <w:tcPr>
            <w:tcW w:w="1484" w:type="dxa"/>
            <w:vMerge/>
            <w:tcBorders>
              <w:left w:val="single" w:sz="4" w:space="0" w:color="8683E2"/>
              <w:bottom w:val="single" w:sz="4" w:space="0" w:color="8683E2"/>
              <w:right w:val="single" w:sz="4" w:space="0" w:color="8683E2"/>
            </w:tcBorders>
            <w:shd w:val="clear" w:color="auto" w:fill="D2D2F4"/>
          </w:tcPr>
          <w:p>
            <w:pPr/>
          </w:p>
        </w:tc>
        <w:tc>
          <w:tcPr>
            <w:tcW w:w="2150" w:type="dxa"/>
            <w:tcBorders>
              <w:top w:val="nil" w:sz="6" w:space="0" w:color="auto"/>
              <w:left w:val="single" w:sz="4" w:space="0" w:color="8683E2"/>
              <w:bottom w:val="single" w:sz="4" w:space="0" w:color="8683E2"/>
              <w:right w:val="single" w:sz="4" w:space="0" w:color="8683E2"/>
            </w:tcBorders>
            <w:shd w:val="clear" w:color="auto" w:fill="D2D2F4"/>
          </w:tcPr>
          <w:p>
            <w:pPr/>
          </w:p>
        </w:tc>
        <w:tc>
          <w:tcPr>
            <w:tcW w:w="1395" w:type="dxa"/>
            <w:vMerge/>
            <w:tcBorders>
              <w:left w:val="single" w:sz="4" w:space="0" w:color="8683E2"/>
              <w:bottom w:val="single" w:sz="4" w:space="0" w:color="8683E2"/>
              <w:right w:val="single" w:sz="4" w:space="0" w:color="8683E2"/>
            </w:tcBorders>
            <w:shd w:val="clear" w:color="auto" w:fill="D2D2F4"/>
          </w:tcPr>
          <w:p>
            <w:pPr/>
          </w:p>
        </w:tc>
      </w:tr>
      <w:tr>
        <w:trPr>
          <w:trHeight w:val="322" w:hRule="exact"/>
        </w:trPr>
        <w:tc>
          <w:tcPr>
            <w:tcW w:w="1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3254" w:type="dxa"/>
            <w:tcBorders>
              <w:top w:val="single" w:sz="4" w:space="0" w:color="8683E2"/>
              <w:left w:val="single" w:sz="13" w:space="0" w:color="D2D2F4"/>
              <w:bottom w:val="single" w:sz="4" w:space="0" w:color="8683E2"/>
              <w:right w:val="single" w:sz="9" w:space="0" w:color="D2D2F4"/>
            </w:tcBorders>
          </w:tcPr>
          <w:p>
            <w:pPr>
              <w:pStyle w:val="TableParagraph"/>
              <w:spacing w:line="254"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4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董事长</w:t>
            </w:r>
          </w:p>
        </w:tc>
        <w:tc>
          <w:tcPr>
            <w:tcW w:w="2150" w:type="dxa"/>
            <w:tcBorders>
              <w:top w:val="single" w:sz="4" w:space="0" w:color="8683E2"/>
              <w:left w:val="single" w:sz="13" w:space="0" w:color="D2D2F4"/>
              <w:bottom w:val="single" w:sz="4" w:space="0" w:color="8683E2"/>
              <w:right w:val="single" w:sz="13" w:space="0" w:color="D2D2F4"/>
            </w:tcBorders>
          </w:tcPr>
          <w:p>
            <w:pPr>
              <w:pStyle w:val="TableParagraph"/>
              <w:spacing w:line="254" w:lineRule="exact"/>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2001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15</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3" w:hRule="exact"/>
        </w:trPr>
        <w:tc>
          <w:tcPr>
            <w:tcW w:w="1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3254"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深圳市全球星投资管理有限公司</w:t>
            </w:r>
          </w:p>
        </w:tc>
        <w:tc>
          <w:tcPr>
            <w:tcW w:w="14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董事长兼总裁</w:t>
            </w:r>
          </w:p>
        </w:tc>
        <w:tc>
          <w:tcPr>
            <w:tcW w:w="2150"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2000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26</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c>
          <w:tcPr>
            <w:tcW w:w="3254"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4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w:t>
            </w:r>
          </w:p>
        </w:tc>
        <w:tc>
          <w:tcPr>
            <w:tcW w:w="2150"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2001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15</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c>
          <w:tcPr>
            <w:tcW w:w="3254"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深圳市全球星投资管理有限公司</w:t>
            </w:r>
          </w:p>
        </w:tc>
        <w:tc>
          <w:tcPr>
            <w:tcW w:w="14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w:t>
            </w:r>
          </w:p>
        </w:tc>
        <w:tc>
          <w:tcPr>
            <w:tcW w:w="2150"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2000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26</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3" w:hRule="exact"/>
        </w:trPr>
        <w:tc>
          <w:tcPr>
            <w:tcW w:w="1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喻子达</w:t>
            </w:r>
          </w:p>
        </w:tc>
        <w:tc>
          <w:tcPr>
            <w:tcW w:w="3254"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4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董事兼总裁</w:t>
            </w:r>
          </w:p>
        </w:tc>
        <w:tc>
          <w:tcPr>
            <w:tcW w:w="2150"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2013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09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23</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1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喻子达</w:t>
            </w:r>
          </w:p>
        </w:tc>
        <w:tc>
          <w:tcPr>
            <w:tcW w:w="3254"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深圳市全球星投资管理有限公司</w:t>
            </w:r>
          </w:p>
        </w:tc>
        <w:tc>
          <w:tcPr>
            <w:tcW w:w="14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w:t>
            </w:r>
          </w:p>
        </w:tc>
        <w:tc>
          <w:tcPr>
            <w:tcW w:w="2150"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2014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24</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余斌</w:t>
            </w:r>
          </w:p>
        </w:tc>
        <w:tc>
          <w:tcPr>
            <w:tcW w:w="3254"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新余爱乐投资管理中心（有限合伙）</w:t>
            </w:r>
          </w:p>
        </w:tc>
        <w:tc>
          <w:tcPr>
            <w:tcW w:w="14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执行事务合伙人</w:t>
            </w:r>
          </w:p>
        </w:tc>
        <w:tc>
          <w:tcPr>
            <w:tcW w:w="2150"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18</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3" w:hRule="exact"/>
        </w:trPr>
        <w:tc>
          <w:tcPr>
            <w:tcW w:w="1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罗筱溪</w:t>
            </w:r>
          </w:p>
        </w:tc>
        <w:tc>
          <w:tcPr>
            <w:tcW w:w="3254"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新余爱乐投资管理中心（有限合伙）</w:t>
            </w:r>
          </w:p>
        </w:tc>
        <w:tc>
          <w:tcPr>
            <w:tcW w:w="14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合伙人</w:t>
            </w:r>
          </w:p>
        </w:tc>
        <w:tc>
          <w:tcPr>
            <w:tcW w:w="2150"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18</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米泽东</w:t>
            </w:r>
          </w:p>
        </w:tc>
        <w:tc>
          <w:tcPr>
            <w:tcW w:w="3254"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新余爱乐投资管理中心（有限合伙）</w:t>
            </w:r>
          </w:p>
        </w:tc>
        <w:tc>
          <w:tcPr>
            <w:tcW w:w="14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合伙人</w:t>
            </w:r>
          </w:p>
        </w:tc>
        <w:tc>
          <w:tcPr>
            <w:tcW w:w="2150"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18</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陈亮</w:t>
            </w:r>
          </w:p>
        </w:tc>
        <w:tc>
          <w:tcPr>
            <w:tcW w:w="3254"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新余爱乐投资管理中心（有限合伙）</w:t>
            </w:r>
          </w:p>
        </w:tc>
        <w:tc>
          <w:tcPr>
            <w:tcW w:w="14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合伙人</w:t>
            </w:r>
          </w:p>
        </w:tc>
        <w:tc>
          <w:tcPr>
            <w:tcW w:w="2150"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18</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3" w:hRule="exact"/>
        </w:trPr>
        <w:tc>
          <w:tcPr>
            <w:tcW w:w="1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杨治</w:t>
            </w:r>
          </w:p>
        </w:tc>
        <w:tc>
          <w:tcPr>
            <w:tcW w:w="3254"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新余爱乐投资管理中心（有限合伙）</w:t>
            </w:r>
          </w:p>
        </w:tc>
        <w:tc>
          <w:tcPr>
            <w:tcW w:w="14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合伙人</w:t>
            </w:r>
          </w:p>
        </w:tc>
        <w:tc>
          <w:tcPr>
            <w:tcW w:w="2150"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52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18</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39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bl>
    <w:p>
      <w:pPr>
        <w:pStyle w:val="BodyText"/>
        <w:spacing w:line="269" w:lineRule="exact"/>
        <w:ind w:left="154" w:right="1217"/>
        <w:jc w:val="left"/>
      </w:pPr>
      <w:r>
        <w:rPr/>
        <w:t>在其他单位任职情况</w:t>
      </w:r>
    </w:p>
    <w:p>
      <w:pPr>
        <w:pStyle w:val="BodyText"/>
        <w:spacing w:line="240" w:lineRule="auto" w:before="15"/>
        <w:ind w:left="154" w:right="1217"/>
        <w:jc w:val="left"/>
      </w:pPr>
      <w:r>
        <w:rPr/>
        <w:t>√  适用  □</w:t>
      </w:r>
      <w:r>
        <w:rPr>
          <w:spacing w:val="51"/>
        </w:rPr>
        <w:t> </w:t>
      </w:r>
      <w:r>
        <w:rPr/>
        <w:t>不适用</w:t>
      </w:r>
    </w:p>
    <w:p>
      <w:pPr>
        <w:spacing w:line="240" w:lineRule="auto" w:before="0"/>
        <w:rPr>
          <w:rFonts w:ascii="华文细黑" w:hAnsi="华文细黑" w:cs="华文细黑" w:eastAsia="华文细黑"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234"/>
        <w:gridCol w:w="3230"/>
        <w:gridCol w:w="1479"/>
        <w:gridCol w:w="2138"/>
        <w:gridCol w:w="1418"/>
      </w:tblGrid>
      <w:tr>
        <w:trPr>
          <w:trHeight w:val="161" w:hRule="exact"/>
        </w:trPr>
        <w:tc>
          <w:tcPr>
            <w:tcW w:w="1234" w:type="dxa"/>
            <w:tcBorders>
              <w:top w:val="single" w:sz="4" w:space="0" w:color="8683E2"/>
              <w:left w:val="single" w:sz="4" w:space="0" w:color="8683E2"/>
              <w:bottom w:val="nil" w:sz="6" w:space="0" w:color="auto"/>
              <w:right w:val="single" w:sz="4" w:space="0" w:color="8683E2"/>
            </w:tcBorders>
            <w:shd w:val="clear" w:color="auto" w:fill="D2D2F4"/>
          </w:tcPr>
          <w:p>
            <w:pPr/>
          </w:p>
        </w:tc>
        <w:tc>
          <w:tcPr>
            <w:tcW w:w="3230" w:type="dxa"/>
            <w:tcBorders>
              <w:top w:val="single" w:sz="4" w:space="0" w:color="8683E2"/>
              <w:left w:val="single" w:sz="4" w:space="0" w:color="8683E2"/>
              <w:bottom w:val="nil" w:sz="6" w:space="0" w:color="auto"/>
              <w:right w:val="single" w:sz="4" w:space="0" w:color="8683E2"/>
            </w:tcBorders>
            <w:shd w:val="clear" w:color="auto" w:fill="D2D2F4"/>
          </w:tcPr>
          <w:p>
            <w:pPr/>
          </w:p>
        </w:tc>
        <w:tc>
          <w:tcPr>
            <w:tcW w:w="1479"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553" w:right="13" w:hanging="54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在其他单位担任的 职务</w:t>
            </w:r>
          </w:p>
        </w:tc>
        <w:tc>
          <w:tcPr>
            <w:tcW w:w="2138" w:type="dxa"/>
            <w:tcBorders>
              <w:top w:val="single" w:sz="4" w:space="0" w:color="8683E2"/>
              <w:left w:val="single" w:sz="4" w:space="0" w:color="8683E2"/>
              <w:bottom w:val="nil" w:sz="6" w:space="0" w:color="auto"/>
              <w:right w:val="single" w:sz="4" w:space="0" w:color="8683E2"/>
            </w:tcBorders>
            <w:shd w:val="clear" w:color="auto" w:fill="D2D2F4"/>
          </w:tcPr>
          <w:p>
            <w:pPr/>
          </w:p>
        </w:tc>
        <w:tc>
          <w:tcPr>
            <w:tcW w:w="1418"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64" w:right="7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在其他单位是否 领取报酬津贴</w:t>
            </w:r>
          </w:p>
        </w:tc>
      </w:tr>
      <w:tr>
        <w:trPr>
          <w:trHeight w:val="312" w:hRule="exact"/>
        </w:trPr>
        <w:tc>
          <w:tcPr>
            <w:tcW w:w="12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7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任职人员姓名</w:t>
            </w:r>
          </w:p>
        </w:tc>
        <w:tc>
          <w:tcPr>
            <w:tcW w:w="3230"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06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其他单位名称</w:t>
            </w:r>
          </w:p>
        </w:tc>
        <w:tc>
          <w:tcPr>
            <w:tcW w:w="1479" w:type="dxa"/>
            <w:vMerge/>
            <w:tcBorders>
              <w:left w:val="single" w:sz="4" w:space="0" w:color="8683E2"/>
              <w:right w:val="single" w:sz="4" w:space="0" w:color="8683E2"/>
            </w:tcBorders>
            <w:shd w:val="clear" w:color="auto" w:fill="D2D2F4"/>
          </w:tcPr>
          <w:p>
            <w:pPr/>
          </w:p>
        </w:tc>
        <w:tc>
          <w:tcPr>
            <w:tcW w:w="213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任期起始日期</w:t>
            </w:r>
          </w:p>
        </w:tc>
        <w:tc>
          <w:tcPr>
            <w:tcW w:w="1418" w:type="dxa"/>
            <w:vMerge/>
            <w:tcBorders>
              <w:left w:val="single" w:sz="4" w:space="0" w:color="8683E2"/>
              <w:right w:val="single" w:sz="4" w:space="0" w:color="8683E2"/>
            </w:tcBorders>
            <w:shd w:val="clear" w:color="auto" w:fill="D2D2F4"/>
          </w:tcPr>
          <w:p>
            <w:pPr/>
          </w:p>
        </w:tc>
      </w:tr>
      <w:tr>
        <w:trPr>
          <w:trHeight w:val="161" w:hRule="exact"/>
        </w:trPr>
        <w:tc>
          <w:tcPr>
            <w:tcW w:w="1234" w:type="dxa"/>
            <w:tcBorders>
              <w:top w:val="nil" w:sz="6" w:space="0" w:color="auto"/>
              <w:left w:val="single" w:sz="4" w:space="0" w:color="8683E2"/>
              <w:bottom w:val="single" w:sz="4" w:space="0" w:color="8683E2"/>
              <w:right w:val="single" w:sz="4" w:space="0" w:color="8683E2"/>
            </w:tcBorders>
            <w:shd w:val="clear" w:color="auto" w:fill="D2D2F4"/>
          </w:tcPr>
          <w:p>
            <w:pPr/>
          </w:p>
        </w:tc>
        <w:tc>
          <w:tcPr>
            <w:tcW w:w="3230" w:type="dxa"/>
            <w:tcBorders>
              <w:top w:val="nil" w:sz="6" w:space="0" w:color="auto"/>
              <w:left w:val="single" w:sz="4" w:space="0" w:color="8683E2"/>
              <w:bottom w:val="single" w:sz="4" w:space="0" w:color="8683E2"/>
              <w:right w:val="single" w:sz="4" w:space="0" w:color="8683E2"/>
            </w:tcBorders>
            <w:shd w:val="clear" w:color="auto" w:fill="D2D2F4"/>
          </w:tcPr>
          <w:p>
            <w:pPr/>
          </w:p>
        </w:tc>
        <w:tc>
          <w:tcPr>
            <w:tcW w:w="1479" w:type="dxa"/>
            <w:vMerge/>
            <w:tcBorders>
              <w:left w:val="single" w:sz="4" w:space="0" w:color="8683E2"/>
              <w:bottom w:val="single" w:sz="4" w:space="0" w:color="8683E2"/>
              <w:right w:val="single" w:sz="4" w:space="0" w:color="8683E2"/>
            </w:tcBorders>
            <w:shd w:val="clear" w:color="auto" w:fill="D2D2F4"/>
          </w:tcPr>
          <w:p>
            <w:pPr/>
          </w:p>
        </w:tc>
        <w:tc>
          <w:tcPr>
            <w:tcW w:w="2138" w:type="dxa"/>
            <w:tcBorders>
              <w:top w:val="nil" w:sz="6" w:space="0" w:color="auto"/>
              <w:left w:val="single" w:sz="4" w:space="0" w:color="8683E2"/>
              <w:bottom w:val="single" w:sz="4" w:space="0" w:color="8683E2"/>
              <w:right w:val="single" w:sz="4" w:space="0" w:color="8683E2"/>
            </w:tcBorders>
            <w:shd w:val="clear" w:color="auto" w:fill="D2D2F4"/>
          </w:tcPr>
          <w:p>
            <w:pPr/>
          </w:p>
        </w:tc>
        <w:tc>
          <w:tcPr>
            <w:tcW w:w="1418" w:type="dxa"/>
            <w:vMerge/>
            <w:tcBorders>
              <w:left w:val="single" w:sz="4" w:space="0" w:color="8683E2"/>
              <w:bottom w:val="single" w:sz="4" w:space="0" w:color="8683E2"/>
              <w:right w:val="single" w:sz="4" w:space="0" w:color="8683E2"/>
            </w:tcBorders>
            <w:shd w:val="clear" w:color="auto" w:fill="D2D2F4"/>
          </w:tcPr>
          <w:p>
            <w:pPr/>
          </w:p>
        </w:tc>
      </w:tr>
      <w:tr>
        <w:trPr>
          <w:trHeight w:val="323"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深圳市览众实业有限公司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执行董事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2003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28</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深圳市神州通产业投资发展有限公司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2005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09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15</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4"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江西神州通旅游投资发展有限公司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4"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2005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08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3"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深圳市华鼎投资有限公司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监事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2007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04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27</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周友盟</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中新控股科技集团有限公司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非执行董事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11</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深圳市神州通产业投资发展有限公司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董事长兼总裁</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2005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09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15</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162" w:hRule="exact"/>
        </w:trPr>
        <w:tc>
          <w:tcPr>
            <w:tcW w:w="1234" w:type="dxa"/>
            <w:tcBorders>
              <w:top w:val="single" w:sz="4" w:space="0" w:color="8683E2"/>
              <w:left w:val="single" w:sz="4" w:space="0" w:color="8683E2"/>
              <w:bottom w:val="nil" w:sz="6" w:space="0" w:color="auto"/>
              <w:right w:val="single" w:sz="4" w:space="0" w:color="8683E2"/>
            </w:tcBorders>
            <w:shd w:val="clear" w:color="auto" w:fill="D2D2F4"/>
          </w:tcPr>
          <w:p>
            <w:pPr/>
          </w:p>
        </w:tc>
        <w:tc>
          <w:tcPr>
            <w:tcW w:w="3230" w:type="dxa"/>
            <w:vMerge w:val="restart"/>
            <w:tcBorders>
              <w:top w:val="single" w:sz="4" w:space="0" w:color="8683E2"/>
              <w:left w:val="single" w:sz="9" w:space="0" w:color="D2D2F4"/>
              <w:right w:val="single" w:sz="9" w:space="0" w:color="D2D2F4"/>
            </w:tcBorders>
          </w:tcPr>
          <w:p>
            <w:pPr>
              <w:pStyle w:val="TableParagraph"/>
              <w:spacing w:line="240" w:lineRule="auto" w:before="156"/>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深圳市华夏风投资有限公司</w:t>
            </w:r>
          </w:p>
        </w:tc>
        <w:tc>
          <w:tcPr>
            <w:tcW w:w="1479"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1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执行（常务）董事 兼总经理</w:t>
            </w:r>
          </w:p>
        </w:tc>
        <w:tc>
          <w:tcPr>
            <w:tcW w:w="2138" w:type="dxa"/>
            <w:vMerge w:val="restart"/>
            <w:tcBorders>
              <w:top w:val="single" w:sz="4" w:space="0" w:color="8683E2"/>
              <w:left w:val="single" w:sz="13" w:space="0" w:color="D2D2F4"/>
              <w:right w:val="single" w:sz="10" w:space="0" w:color="D2D2F4"/>
            </w:tcBorders>
          </w:tcPr>
          <w:p>
            <w:pPr>
              <w:pStyle w:val="TableParagraph"/>
              <w:spacing w:line="240" w:lineRule="auto" w:before="156"/>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2003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12" w:hRule="exact"/>
        </w:trPr>
        <w:tc>
          <w:tcPr>
            <w:tcW w:w="123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3230" w:type="dxa"/>
            <w:vMerge/>
            <w:tcBorders>
              <w:left w:val="single" w:sz="9" w:space="0" w:color="D2D2F4"/>
              <w:right w:val="single" w:sz="9" w:space="0" w:color="D2D2F4"/>
            </w:tcBorders>
          </w:tcPr>
          <w:p>
            <w:pPr/>
          </w:p>
        </w:tc>
        <w:tc>
          <w:tcPr>
            <w:tcW w:w="1479" w:type="dxa"/>
            <w:vMerge/>
            <w:tcBorders>
              <w:left w:val="single" w:sz="4" w:space="0" w:color="8683E2"/>
              <w:right w:val="single" w:sz="4" w:space="0" w:color="8683E2"/>
            </w:tcBorders>
            <w:shd w:val="clear" w:color="auto" w:fill="D2D2F4"/>
          </w:tcPr>
          <w:p>
            <w:pPr/>
          </w:p>
        </w:tc>
        <w:tc>
          <w:tcPr>
            <w:tcW w:w="2138" w:type="dxa"/>
            <w:vMerge/>
            <w:tcBorders>
              <w:left w:val="single" w:sz="13" w:space="0" w:color="D2D2F4"/>
              <w:right w:val="single" w:sz="10" w:space="0" w:color="D2D2F4"/>
            </w:tcBorders>
          </w:tcPr>
          <w:p>
            <w:pPr/>
          </w:p>
        </w:tc>
        <w:tc>
          <w:tcPr>
            <w:tcW w:w="1418"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161" w:hRule="exact"/>
        </w:trPr>
        <w:tc>
          <w:tcPr>
            <w:tcW w:w="1234" w:type="dxa"/>
            <w:tcBorders>
              <w:top w:val="nil" w:sz="6" w:space="0" w:color="auto"/>
              <w:left w:val="single" w:sz="4" w:space="0" w:color="8683E2"/>
              <w:bottom w:val="single" w:sz="4" w:space="0" w:color="8683E2"/>
              <w:right w:val="single" w:sz="4" w:space="0" w:color="8683E2"/>
            </w:tcBorders>
            <w:shd w:val="clear" w:color="auto" w:fill="D2D2F4"/>
          </w:tcPr>
          <w:p>
            <w:pPr/>
          </w:p>
        </w:tc>
        <w:tc>
          <w:tcPr>
            <w:tcW w:w="3230" w:type="dxa"/>
            <w:vMerge/>
            <w:tcBorders>
              <w:left w:val="single" w:sz="9" w:space="0" w:color="D2D2F4"/>
              <w:bottom w:val="single" w:sz="4" w:space="0" w:color="8683E2"/>
              <w:right w:val="single" w:sz="9" w:space="0" w:color="D2D2F4"/>
            </w:tcBorders>
          </w:tcPr>
          <w:p>
            <w:pPr/>
          </w:p>
        </w:tc>
        <w:tc>
          <w:tcPr>
            <w:tcW w:w="1479" w:type="dxa"/>
            <w:vMerge/>
            <w:tcBorders>
              <w:left w:val="single" w:sz="4" w:space="0" w:color="8683E2"/>
              <w:bottom w:val="single" w:sz="4" w:space="0" w:color="8683E2"/>
              <w:right w:val="single" w:sz="4" w:space="0" w:color="8683E2"/>
            </w:tcBorders>
            <w:shd w:val="clear" w:color="auto" w:fill="D2D2F4"/>
          </w:tcPr>
          <w:p>
            <w:pPr/>
          </w:p>
        </w:tc>
        <w:tc>
          <w:tcPr>
            <w:tcW w:w="2138" w:type="dxa"/>
            <w:vMerge/>
            <w:tcBorders>
              <w:left w:val="single" w:sz="13" w:space="0" w:color="D2D2F4"/>
              <w:bottom w:val="single" w:sz="4" w:space="0" w:color="8683E2"/>
              <w:right w:val="single" w:sz="10" w:space="0" w:color="D2D2F4"/>
            </w:tcBorders>
          </w:tcPr>
          <w:p>
            <w:pPr/>
          </w:p>
        </w:tc>
        <w:tc>
          <w:tcPr>
            <w:tcW w:w="1418"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江西神州通旅游投资发展有限公司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董事长</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2005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08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喻子达</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上海酷武供应链管理股份有限公司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09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08</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3"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喻子达</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深圳太辰光通信股份有限公司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2014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05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27</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刘红花</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江西神州通旅游投资发展有限公司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监事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2005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08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22</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米泽东</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华贵人寿保险股份有限公司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17</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3"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章卫东</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江西财经大学</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教授</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1995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10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01</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章卫东</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江西铜业股份有限公司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2012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吕廷杰</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北京邮电大学</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教授</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1985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01</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3"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吕廷杰</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中国联合网络通信股份有限公司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05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11</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吕廷杰</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大唐高鸿数据网络技术股份有限公司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2012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05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21</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吕廷杰</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京东方科技集团股份有限公司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2014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01</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3"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邓鹏</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湖南湘达律师事务所</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主任</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40" w:lineRule="auto"/>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01</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123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邓鹏</w:t>
            </w:r>
          </w:p>
        </w:tc>
        <w:tc>
          <w:tcPr>
            <w:tcW w:w="323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佛山佛塑科技集团股份有限公司</w:t>
            </w:r>
          </w:p>
        </w:tc>
        <w:tc>
          <w:tcPr>
            <w:tcW w:w="147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w:t>
            </w:r>
          </w:p>
        </w:tc>
        <w:tc>
          <w:tcPr>
            <w:tcW w:w="2138" w:type="dxa"/>
            <w:tcBorders>
              <w:top w:val="single" w:sz="4" w:space="0" w:color="8683E2"/>
              <w:left w:val="single" w:sz="13" w:space="0" w:color="D2D2F4"/>
              <w:bottom w:val="single" w:sz="4" w:space="0" w:color="8683E2"/>
              <w:right w:val="single" w:sz="13" w:space="0" w:color="D2D2F4"/>
            </w:tcBorders>
          </w:tcPr>
          <w:p>
            <w:pPr>
              <w:pStyle w:val="TableParagraph"/>
              <w:spacing w:line="253" w:lineRule="exact"/>
              <w:ind w:right="51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09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19</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c>
          <w:tcPr>
            <w:tcW w:w="141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bl>
    <w:p>
      <w:pPr>
        <w:spacing w:line="240" w:lineRule="auto" w:before="5"/>
        <w:rPr>
          <w:rFonts w:ascii="华文细黑" w:hAnsi="华文细黑" w:cs="华文细黑" w:eastAsia="华文细黑" w:hint="default"/>
          <w:sz w:val="8"/>
          <w:szCs w:val="8"/>
        </w:rPr>
      </w:pPr>
    </w:p>
    <w:p>
      <w:pPr>
        <w:pStyle w:val="BodyText"/>
        <w:spacing w:line="240" w:lineRule="auto" w:before="10"/>
        <w:ind w:left="154" w:right="1217"/>
        <w:jc w:val="left"/>
      </w:pPr>
      <w:r>
        <w:rPr/>
        <w:t>公司现任及报告期内离任董事、监事和高级管理人员近三年证券监管机构处罚的情况</w:t>
      </w:r>
    </w:p>
    <w:p>
      <w:pPr>
        <w:spacing w:line="240" w:lineRule="auto" w:before="11"/>
        <w:rPr>
          <w:rFonts w:ascii="华文细黑" w:hAnsi="华文细黑" w:cs="华文细黑" w:eastAsia="华文细黑" w:hint="default"/>
          <w:sz w:val="17"/>
          <w:szCs w:val="17"/>
        </w:rPr>
      </w:pPr>
    </w:p>
    <w:p>
      <w:pPr>
        <w:pStyle w:val="BodyText"/>
        <w:spacing w:line="240" w:lineRule="auto"/>
        <w:ind w:left="153" w:right="1217"/>
        <w:jc w:val="left"/>
      </w:pPr>
      <w:r>
        <w:rPr/>
        <w:t>□  适用  √</w:t>
      </w:r>
      <w:r>
        <w:rPr>
          <w:spacing w:val="51"/>
        </w:rPr>
        <w:t> </w:t>
      </w:r>
      <w:r>
        <w:rPr/>
        <w:t>不适用</w:t>
      </w:r>
    </w:p>
    <w:p>
      <w:pPr>
        <w:spacing w:after="0" w:line="240" w:lineRule="auto"/>
        <w:jc w:val="left"/>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line="396" w:lineRule="exact" w:before="0"/>
        <w:ind w:left="153" w:right="1217" w:firstLine="0"/>
        <w:jc w:val="left"/>
        <w:rPr>
          <w:rFonts w:ascii="华文细黑" w:hAnsi="华文细黑" w:cs="华文细黑" w:eastAsia="华文细黑" w:hint="default"/>
          <w:sz w:val="30"/>
          <w:szCs w:val="30"/>
        </w:rPr>
      </w:pPr>
      <w:bookmarkStart w:name="四、董事、监事、高级管理人员报酬情况" w:id="156"/>
      <w:bookmarkEnd w:id="156"/>
      <w:r>
        <w:rPr/>
      </w:r>
      <w:r>
        <w:rPr>
          <w:rFonts w:ascii="华文细黑" w:hAnsi="华文细黑" w:cs="华文细黑" w:eastAsia="华文细黑" w:hint="default"/>
          <w:b/>
          <w:bCs/>
          <w:sz w:val="30"/>
          <w:szCs w:val="30"/>
        </w:rPr>
        <w:t>四、董事、监事、高级管理人员报酬情况</w:t>
      </w:r>
      <w:r>
        <w:rPr>
          <w:rFonts w:ascii="华文细黑" w:hAnsi="华文细黑" w:cs="华文细黑" w:eastAsia="华文细黑" w:hint="default"/>
          <w:sz w:val="30"/>
          <w:szCs w:val="30"/>
        </w:rPr>
      </w:r>
    </w:p>
    <w:p>
      <w:pPr>
        <w:spacing w:line="240" w:lineRule="auto" w:before="4"/>
        <w:rPr>
          <w:rFonts w:ascii="华文细黑" w:hAnsi="华文细黑" w:cs="华文细黑" w:eastAsia="华文细黑" w:hint="default"/>
          <w:b/>
          <w:bCs/>
          <w:sz w:val="25"/>
          <w:szCs w:val="25"/>
        </w:rPr>
      </w:pPr>
    </w:p>
    <w:p>
      <w:pPr>
        <w:pStyle w:val="BodyText"/>
        <w:spacing w:line="506" w:lineRule="auto"/>
        <w:ind w:left="573" w:right="4243" w:hanging="420"/>
        <w:jc w:val="left"/>
        <w:rPr>
          <w:rFonts w:ascii="华文细黑" w:hAnsi="华文细黑" w:cs="华文细黑" w:eastAsia="华文细黑" w:hint="default"/>
        </w:rPr>
      </w:pPr>
      <w:r>
        <w:rPr/>
        <w:t>董事、监事、高级管理人员报酬的决策程序、确定依据、实际支付情况 </w:t>
      </w:r>
      <w:bookmarkStart w:name="1、决策依据" w:id="157"/>
      <w:bookmarkEnd w:id="157"/>
      <w:r>
        <w:rPr/>
      </w:r>
      <w:r>
        <w:rPr>
          <w:rFonts w:ascii="华文细黑" w:hAnsi="华文细黑" w:cs="华文细黑" w:eastAsia="华文细黑" w:hint="default"/>
          <w:b/>
          <w:bCs/>
        </w:rPr>
        <w:t>1</w:t>
      </w:r>
      <w:r>
        <w:rPr>
          <w:rFonts w:ascii="华文细黑" w:hAnsi="华文细黑" w:cs="华文细黑" w:eastAsia="华文细黑" w:hint="default"/>
          <w:b/>
          <w:bCs/>
        </w:rPr>
        <w:t>、决策依据</w:t>
      </w:r>
      <w:r>
        <w:rPr>
          <w:rFonts w:ascii="华文细黑" w:hAnsi="华文细黑" w:cs="华文细黑" w:eastAsia="华文细黑" w:hint="default"/>
        </w:rPr>
      </w:r>
    </w:p>
    <w:p>
      <w:pPr>
        <w:pStyle w:val="BodyText"/>
        <w:spacing w:line="379" w:lineRule="auto" w:before="76"/>
        <w:ind w:left="153" w:right="1110" w:firstLine="420"/>
        <w:jc w:val="both"/>
      </w:pPr>
      <w:r>
        <w:rPr/>
        <w:t>根据公司《章程》、《股东大会议事规则》、《董事、监事薪酬管理办法》等相关规定，公司董事、 </w:t>
      </w:r>
      <w:r>
        <w:rPr>
          <w:spacing w:val="-1"/>
        </w:rPr>
        <w:t>监事的报酬由公司股东大会决定，公司高级管理人员的报酬由公司董事会决定。薪酬与考核委员会研究和</w:t>
      </w:r>
      <w:r>
        <w:rPr>
          <w:spacing w:val="-29"/>
        </w:rPr>
        <w:t> </w:t>
      </w:r>
      <w:r>
        <w:rPr>
          <w:spacing w:val="-29"/>
        </w:rPr>
      </w:r>
      <w:r>
        <w:rPr/>
        <w:t>审查董事、高级管理人员的薪酬政策与方案。</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4" w:right="1217"/>
        <w:jc w:val="left"/>
        <w:rPr>
          <w:b w:val="0"/>
          <w:bCs w:val="0"/>
        </w:rPr>
      </w:pPr>
      <w:bookmarkStart w:name="2、确定程序" w:id="158"/>
      <w:bookmarkEnd w:id="158"/>
      <w:r>
        <w:rPr>
          <w:b w:val="0"/>
          <w:bCs w:val="0"/>
        </w:rPr>
      </w:r>
      <w:r>
        <w:rPr>
          <w:rFonts w:ascii="华文细黑" w:hAnsi="华文细黑" w:cs="华文细黑" w:eastAsia="华文细黑" w:hint="default"/>
        </w:rPr>
        <w:t>2</w:t>
      </w:r>
      <w:r>
        <w:rPr/>
        <w:t>、确定程序</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240" w:lineRule="auto"/>
        <w:ind w:left="573" w:right="1217"/>
        <w:jc w:val="left"/>
      </w:pPr>
      <w:r>
        <w:rPr/>
        <w:t>（</w:t>
      </w:r>
      <w:r>
        <w:rPr>
          <w:rFonts w:ascii="华文细黑" w:hAnsi="华文细黑" w:cs="华文细黑" w:eastAsia="华文细黑" w:hint="default"/>
        </w:rPr>
        <w:t>1</w:t>
      </w:r>
      <w:r>
        <w:rPr/>
        <w:t>）公司根据《董事、监事薪酬管理办法》发放董事、监事津贴。</w:t>
      </w:r>
    </w:p>
    <w:p>
      <w:pPr>
        <w:spacing w:line="240" w:lineRule="auto" w:before="3"/>
        <w:rPr>
          <w:rFonts w:ascii="华文细黑" w:hAnsi="华文细黑" w:cs="华文细黑" w:eastAsia="华文细黑" w:hint="default"/>
          <w:sz w:val="23"/>
          <w:szCs w:val="23"/>
        </w:rPr>
      </w:pPr>
    </w:p>
    <w:p>
      <w:pPr>
        <w:pStyle w:val="BodyText"/>
        <w:spacing w:line="240" w:lineRule="auto"/>
        <w:ind w:left="575" w:right="1135"/>
        <w:jc w:val="left"/>
      </w:pPr>
      <w:r>
        <w:rPr/>
        <w:t>（</w:t>
      </w:r>
      <w:r>
        <w:rPr>
          <w:rFonts w:ascii="华文细黑" w:hAnsi="华文细黑" w:cs="华文细黑" w:eastAsia="华文细黑" w:hint="default"/>
        </w:rPr>
        <w:t>2</w:t>
      </w:r>
      <w:r>
        <w:rPr/>
        <w:t>）公司于 </w:t>
      </w:r>
      <w:r>
        <w:rPr>
          <w:rFonts w:ascii="华文细黑" w:hAnsi="华文细黑" w:cs="华文细黑" w:eastAsia="华文细黑" w:hint="default"/>
        </w:rPr>
        <w:t>2018 </w:t>
      </w:r>
      <w:r>
        <w:rPr/>
        <w:t>年 </w:t>
      </w:r>
      <w:r>
        <w:rPr>
          <w:rFonts w:ascii="华文细黑" w:hAnsi="华文细黑" w:cs="华文细黑" w:eastAsia="华文细黑" w:hint="default"/>
        </w:rPr>
        <w:t>4 </w:t>
      </w:r>
      <w:r>
        <w:rPr/>
        <w:t>月 </w:t>
      </w:r>
      <w:r>
        <w:rPr>
          <w:rFonts w:ascii="华文细黑" w:hAnsi="华文细黑" w:cs="华文细黑" w:eastAsia="华文细黑" w:hint="default"/>
        </w:rPr>
        <w:t>13 </w:t>
      </w:r>
      <w:r>
        <w:rPr/>
        <w:t>日召开了第四届董事会薪酬与考核委员会 </w:t>
      </w:r>
      <w:r>
        <w:rPr>
          <w:rFonts w:ascii="华文细黑" w:hAnsi="华文细黑" w:cs="华文细黑" w:eastAsia="华文细黑" w:hint="default"/>
        </w:rPr>
        <w:t>2018</w:t>
      </w:r>
      <w:r>
        <w:rPr>
          <w:rFonts w:ascii="华文细黑" w:hAnsi="华文细黑" w:cs="华文细黑" w:eastAsia="华文细黑" w:hint="default"/>
          <w:spacing w:val="-7"/>
        </w:rPr>
        <w:t> </w:t>
      </w:r>
      <w:r>
        <w:rPr/>
        <w:t>年第一次会议审议通过</w:t>
      </w:r>
    </w:p>
    <w:p>
      <w:pPr>
        <w:pStyle w:val="BodyText"/>
        <w:spacing w:line="379" w:lineRule="auto" w:before="171"/>
        <w:ind w:left="153" w:right="1015"/>
        <w:jc w:val="left"/>
      </w:pPr>
      <w:r>
        <w:rPr/>
        <w:t>了《关于确认 </w:t>
      </w:r>
      <w:r>
        <w:rPr>
          <w:rFonts w:ascii="华文细黑" w:hAnsi="华文细黑" w:cs="华文细黑" w:eastAsia="华文细黑" w:hint="default"/>
        </w:rPr>
        <w:t>2017 </w:t>
      </w:r>
      <w:r>
        <w:rPr/>
        <w:t>年董事长和副董事长薪酬的议案》和《关于确认 </w:t>
      </w:r>
      <w:r>
        <w:rPr>
          <w:rFonts w:ascii="华文细黑" w:hAnsi="华文细黑" w:cs="华文细黑" w:eastAsia="华文细黑" w:hint="default"/>
        </w:rPr>
        <w:t>2017</w:t>
      </w:r>
      <w:r>
        <w:rPr>
          <w:rFonts w:ascii="华文细黑" w:hAnsi="华文细黑" w:cs="华文细黑" w:eastAsia="华文细黑" w:hint="default"/>
          <w:spacing w:val="-13"/>
        </w:rPr>
        <w:t> </w:t>
      </w:r>
      <w:r>
        <w:rPr/>
        <w:t>年高级管理人员薪酬的议案》， 以上议案同时经公司第四届董事会第十四次（定期）会议审议通过。</w:t>
      </w:r>
    </w:p>
    <w:p>
      <w:pPr>
        <w:spacing w:line="240" w:lineRule="auto" w:before="13"/>
        <w:rPr>
          <w:rFonts w:ascii="华文细黑" w:hAnsi="华文细黑" w:cs="华文细黑" w:eastAsia="华文细黑" w:hint="default"/>
          <w:sz w:val="13"/>
          <w:szCs w:val="13"/>
        </w:rPr>
      </w:pPr>
    </w:p>
    <w:p>
      <w:pPr>
        <w:pStyle w:val="BodyText"/>
        <w:spacing w:line="240" w:lineRule="auto"/>
        <w:ind w:left="153" w:right="1217"/>
        <w:jc w:val="left"/>
      </w:pPr>
      <w:r>
        <w:rPr/>
        <w:t>公司报告期内董事、监事和高级管理人员报酬情况</w:t>
      </w:r>
    </w:p>
    <w:p>
      <w:pPr>
        <w:spacing w:line="240" w:lineRule="auto" w:before="1"/>
        <w:rPr>
          <w:rFonts w:ascii="华文细黑" w:hAnsi="华文细黑" w:cs="华文细黑" w:eastAsia="华文细黑" w:hint="default"/>
          <w:sz w:val="15"/>
          <w:szCs w:val="15"/>
        </w:rPr>
      </w:pPr>
    </w:p>
    <w:p>
      <w:pPr>
        <w:pStyle w:val="BodyText"/>
        <w:spacing w:line="240" w:lineRule="auto"/>
        <w:ind w:left="0" w:right="1130"/>
        <w:jc w:val="right"/>
      </w:pPr>
      <w:r>
        <w:rPr/>
        <w:t>单位：万元</w:t>
      </w:r>
    </w:p>
    <w:p>
      <w:pPr>
        <w:spacing w:line="240" w:lineRule="auto" w:before="5"/>
        <w:rPr>
          <w:rFonts w:ascii="华文细黑" w:hAnsi="华文细黑" w:cs="华文细黑" w:eastAsia="华文细黑"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123"/>
        <w:gridCol w:w="2150"/>
        <w:gridCol w:w="980"/>
        <w:gridCol w:w="839"/>
        <w:gridCol w:w="2292"/>
        <w:gridCol w:w="2245"/>
      </w:tblGrid>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9"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姓名</w:t>
            </w:r>
          </w:p>
        </w:tc>
        <w:tc>
          <w:tcPr>
            <w:tcW w:w="215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职务</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9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性别</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6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任职状态</w:t>
            </w:r>
          </w:p>
        </w:tc>
        <w:tc>
          <w:tcPr>
            <w:tcW w:w="229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41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从公司获得的报酬</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3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是否在公司关联方获取报酬</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黄文辉</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董事长</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27"/>
              <w:jc w:val="right"/>
              <w:rPr>
                <w:rFonts w:ascii="华文细黑" w:hAnsi="华文细黑" w:cs="华文细黑" w:eastAsia="华文细黑" w:hint="default"/>
                <w:sz w:val="18"/>
                <w:szCs w:val="18"/>
              </w:rPr>
            </w:pPr>
            <w:r>
              <w:rPr>
                <w:rFonts w:ascii="华文细黑"/>
                <w:spacing w:val="-1"/>
                <w:sz w:val="18"/>
              </w:rPr>
              <w:t>347.00</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3"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周友盟</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副董事长、总裁</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女</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314.30</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董事（实际控制人）</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26"/>
              <w:jc w:val="right"/>
              <w:rPr>
                <w:rFonts w:ascii="华文细黑" w:hAnsi="华文细黑" w:cs="华文细黑" w:eastAsia="华文细黑" w:hint="default"/>
                <w:sz w:val="18"/>
                <w:szCs w:val="18"/>
              </w:rPr>
            </w:pPr>
            <w:r>
              <w:rPr>
                <w:rFonts w:ascii="华文细黑"/>
                <w:w w:val="95"/>
                <w:sz w:val="18"/>
              </w:rPr>
              <w:t>0.00</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喻子达</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董事</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27"/>
              <w:jc w:val="right"/>
              <w:rPr>
                <w:rFonts w:ascii="华文细黑" w:hAnsi="华文细黑" w:cs="华文细黑" w:eastAsia="华文细黑" w:hint="default"/>
                <w:sz w:val="18"/>
                <w:szCs w:val="18"/>
              </w:rPr>
            </w:pPr>
            <w:r>
              <w:rPr>
                <w:rFonts w:ascii="华文细黑"/>
                <w:spacing w:val="-1"/>
                <w:sz w:val="18"/>
              </w:rPr>
              <w:t>0.00</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23"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章卫东</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right="27"/>
              <w:jc w:val="right"/>
              <w:rPr>
                <w:rFonts w:ascii="华文细黑" w:hAnsi="华文细黑" w:cs="华文细黑" w:eastAsia="华文细黑" w:hint="default"/>
                <w:sz w:val="18"/>
                <w:szCs w:val="18"/>
              </w:rPr>
            </w:pPr>
            <w:r>
              <w:rPr>
                <w:rFonts w:ascii="华文细黑"/>
                <w:spacing w:val="-1"/>
                <w:sz w:val="18"/>
              </w:rPr>
              <w:t>12.00</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吕廷杰</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27"/>
              <w:jc w:val="right"/>
              <w:rPr>
                <w:rFonts w:ascii="华文细黑" w:hAnsi="华文细黑" w:cs="华文细黑" w:eastAsia="华文细黑" w:hint="default"/>
                <w:sz w:val="18"/>
                <w:szCs w:val="18"/>
              </w:rPr>
            </w:pPr>
            <w:r>
              <w:rPr>
                <w:rFonts w:ascii="华文细黑"/>
                <w:spacing w:val="-1"/>
                <w:sz w:val="18"/>
              </w:rPr>
              <w:t>12.00</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邓鹏</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27"/>
              <w:jc w:val="right"/>
              <w:rPr>
                <w:rFonts w:ascii="华文细黑" w:hAnsi="华文细黑" w:cs="华文细黑" w:eastAsia="华文细黑" w:hint="default"/>
                <w:sz w:val="18"/>
                <w:szCs w:val="18"/>
              </w:rPr>
            </w:pPr>
            <w:r>
              <w:rPr>
                <w:rFonts w:ascii="华文细黑"/>
                <w:spacing w:val="-1"/>
                <w:sz w:val="18"/>
              </w:rPr>
              <w:t>12.00</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3"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朱维佳</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监事</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right="27"/>
              <w:jc w:val="right"/>
              <w:rPr>
                <w:rFonts w:ascii="华文细黑" w:hAnsi="华文细黑" w:cs="华文细黑" w:eastAsia="华文细黑" w:hint="default"/>
                <w:sz w:val="18"/>
                <w:szCs w:val="18"/>
              </w:rPr>
            </w:pPr>
            <w:r>
              <w:rPr>
                <w:rFonts w:ascii="华文细黑"/>
                <w:sz w:val="18"/>
              </w:rPr>
              <w:t>65.89</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李菡</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监事会主席</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女</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27"/>
              <w:jc w:val="right"/>
              <w:rPr>
                <w:rFonts w:ascii="华文细黑" w:hAnsi="华文细黑" w:cs="华文细黑" w:eastAsia="华文细黑" w:hint="default"/>
                <w:sz w:val="18"/>
                <w:szCs w:val="18"/>
              </w:rPr>
            </w:pPr>
            <w:r>
              <w:rPr>
                <w:rFonts w:ascii="华文细黑"/>
                <w:sz w:val="18"/>
              </w:rPr>
              <w:t>37.73</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李琴</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监事</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女</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27"/>
              <w:jc w:val="right"/>
              <w:rPr>
                <w:rFonts w:ascii="华文细黑" w:hAnsi="华文细黑" w:cs="华文细黑" w:eastAsia="华文细黑" w:hint="default"/>
                <w:sz w:val="18"/>
                <w:szCs w:val="18"/>
              </w:rPr>
            </w:pPr>
            <w:r>
              <w:rPr>
                <w:rFonts w:ascii="华文细黑"/>
                <w:sz w:val="18"/>
              </w:rPr>
              <w:t>28.65</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3"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罗筱溪</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副总裁、董事会秘书</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女</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right="27"/>
              <w:jc w:val="right"/>
              <w:rPr>
                <w:rFonts w:ascii="华文细黑" w:hAnsi="华文细黑" w:cs="华文细黑" w:eastAsia="华文细黑" w:hint="default"/>
                <w:sz w:val="18"/>
                <w:szCs w:val="18"/>
              </w:rPr>
            </w:pPr>
            <w:r>
              <w:rPr>
                <w:rFonts w:ascii="华文细黑"/>
                <w:sz w:val="18"/>
              </w:rPr>
              <w:t>135.19</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米泽东</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副总裁、财务负责人</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27"/>
              <w:jc w:val="right"/>
              <w:rPr>
                <w:rFonts w:ascii="华文细黑" w:hAnsi="华文细黑" w:cs="华文细黑" w:eastAsia="华文细黑" w:hint="default"/>
                <w:sz w:val="18"/>
                <w:szCs w:val="18"/>
              </w:rPr>
            </w:pPr>
            <w:r>
              <w:rPr>
                <w:rFonts w:ascii="华文细黑"/>
                <w:sz w:val="18"/>
              </w:rPr>
              <w:t>135.2</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刘红花</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副总裁、内审部负责人</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女</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27"/>
              <w:jc w:val="right"/>
              <w:rPr>
                <w:rFonts w:ascii="华文细黑" w:hAnsi="华文细黑" w:cs="华文细黑" w:eastAsia="华文细黑" w:hint="default"/>
                <w:sz w:val="18"/>
                <w:szCs w:val="18"/>
              </w:rPr>
            </w:pPr>
            <w:r>
              <w:rPr>
                <w:rFonts w:ascii="华文细黑"/>
                <w:sz w:val="18"/>
              </w:rPr>
              <w:t>147.13</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3"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余斌</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right="27"/>
              <w:jc w:val="right"/>
              <w:rPr>
                <w:rFonts w:ascii="华文细黑" w:hAnsi="华文细黑" w:cs="华文细黑" w:eastAsia="华文细黑" w:hint="default"/>
                <w:sz w:val="18"/>
                <w:szCs w:val="18"/>
              </w:rPr>
            </w:pPr>
            <w:r>
              <w:rPr>
                <w:rFonts w:ascii="华文细黑"/>
                <w:sz w:val="18"/>
              </w:rPr>
              <w:t>155.32</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杨治</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27"/>
              <w:jc w:val="right"/>
              <w:rPr>
                <w:rFonts w:ascii="华文细黑" w:hAnsi="华文细黑" w:cs="华文细黑" w:eastAsia="华文细黑" w:hint="default"/>
                <w:sz w:val="18"/>
                <w:szCs w:val="18"/>
              </w:rPr>
            </w:pPr>
            <w:r>
              <w:rPr>
                <w:rFonts w:ascii="华文细黑"/>
                <w:sz w:val="18"/>
              </w:rPr>
              <w:t>201.43</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陈亮</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4"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副总裁</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4" w:lineRule="exact"/>
              <w:ind w:right="27"/>
              <w:jc w:val="right"/>
              <w:rPr>
                <w:rFonts w:ascii="华文细黑" w:hAnsi="华文细黑" w:cs="华文细黑" w:eastAsia="华文细黑" w:hint="default"/>
                <w:sz w:val="18"/>
                <w:szCs w:val="18"/>
              </w:rPr>
            </w:pPr>
            <w:r>
              <w:rPr>
                <w:rFonts w:ascii="华文细黑"/>
                <w:sz w:val="18"/>
              </w:rPr>
              <w:t>189.93</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4"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3"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张文良</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原监事会主席</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男</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离任</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ind w:right="27"/>
              <w:jc w:val="right"/>
              <w:rPr>
                <w:rFonts w:ascii="华文细黑" w:hAnsi="华文细黑" w:cs="华文细黑" w:eastAsia="华文细黑" w:hint="default"/>
                <w:sz w:val="18"/>
                <w:szCs w:val="18"/>
              </w:rPr>
            </w:pPr>
            <w:r>
              <w:rPr>
                <w:rFonts w:ascii="华文细黑"/>
                <w:spacing w:val="-1"/>
                <w:sz w:val="18"/>
              </w:rPr>
              <w:t>0.00</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22" w:hRule="exact"/>
        </w:trPr>
        <w:tc>
          <w:tcPr>
            <w:tcW w:w="112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2150"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5"/>
              <w:jc w:val="center"/>
              <w:rPr>
                <w:rFonts w:ascii="华文细黑" w:hAnsi="华文细黑" w:cs="华文细黑" w:eastAsia="华文细黑" w:hint="default"/>
                <w:sz w:val="18"/>
                <w:szCs w:val="18"/>
              </w:rPr>
            </w:pPr>
            <w:r>
              <w:rPr>
                <w:rFonts w:ascii="华文细黑"/>
                <w:sz w:val="18"/>
              </w:rPr>
              <w:t>--</w:t>
            </w:r>
          </w:p>
        </w:tc>
        <w:tc>
          <w:tcPr>
            <w:tcW w:w="9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9"/>
              <w:jc w:val="center"/>
              <w:rPr>
                <w:rFonts w:ascii="华文细黑" w:hAnsi="华文细黑" w:cs="华文细黑" w:eastAsia="华文细黑" w:hint="default"/>
                <w:sz w:val="18"/>
                <w:szCs w:val="18"/>
              </w:rPr>
            </w:pPr>
            <w:r>
              <w:rPr>
                <w:rFonts w:ascii="华文细黑"/>
                <w:sz w:val="18"/>
              </w:rPr>
              <w:t>--</w:t>
            </w:r>
          </w:p>
        </w:tc>
        <w:tc>
          <w:tcPr>
            <w:tcW w:w="8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0" w:right="0"/>
              <w:jc w:val="center"/>
              <w:rPr>
                <w:rFonts w:ascii="华文细黑" w:hAnsi="华文细黑" w:cs="华文细黑" w:eastAsia="华文细黑" w:hint="default"/>
                <w:sz w:val="18"/>
                <w:szCs w:val="18"/>
              </w:rPr>
            </w:pPr>
            <w:r>
              <w:rPr>
                <w:rFonts w:ascii="华文细黑"/>
                <w:sz w:val="18"/>
              </w:rPr>
              <w:t>--</w:t>
            </w:r>
          </w:p>
        </w:tc>
        <w:tc>
          <w:tcPr>
            <w:tcW w:w="2292" w:type="dxa"/>
            <w:tcBorders>
              <w:top w:val="single" w:sz="4" w:space="0" w:color="8683E2"/>
              <w:left w:val="single" w:sz="13" w:space="0" w:color="D2D2F4"/>
              <w:bottom w:val="single" w:sz="4" w:space="0" w:color="8683E2"/>
              <w:right w:val="single" w:sz="9" w:space="0" w:color="D2D2F4"/>
            </w:tcBorders>
          </w:tcPr>
          <w:p>
            <w:pPr>
              <w:pStyle w:val="TableParagraph"/>
              <w:spacing w:line="253" w:lineRule="exact"/>
              <w:ind w:right="27"/>
              <w:jc w:val="right"/>
              <w:rPr>
                <w:rFonts w:ascii="华文细黑" w:hAnsi="华文细黑" w:cs="华文细黑" w:eastAsia="华文细黑" w:hint="default"/>
                <w:sz w:val="18"/>
                <w:szCs w:val="18"/>
              </w:rPr>
            </w:pPr>
            <w:r>
              <w:rPr>
                <w:rFonts w:ascii="华文细黑"/>
                <w:sz w:val="18"/>
              </w:rPr>
              <w:t>1,793.77</w:t>
            </w:r>
          </w:p>
        </w:tc>
        <w:tc>
          <w:tcPr>
            <w:tcW w:w="224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1"/>
              <w:jc w:val="center"/>
              <w:rPr>
                <w:rFonts w:ascii="华文细黑" w:hAnsi="华文细黑" w:cs="华文细黑" w:eastAsia="华文细黑" w:hint="default"/>
                <w:sz w:val="18"/>
                <w:szCs w:val="18"/>
              </w:rPr>
            </w:pPr>
            <w:r>
              <w:rPr>
                <w:rFonts w:ascii="华文细黑"/>
                <w:sz w:val="18"/>
              </w:rPr>
              <w:t>--</w:t>
            </w:r>
          </w:p>
        </w:tc>
      </w:tr>
    </w:tbl>
    <w:p>
      <w:pPr>
        <w:spacing w:after="0" w:line="253" w:lineRule="exact"/>
        <w:jc w:val="center"/>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240" w:lineRule="auto" w:before="10"/>
        <w:ind w:left="153" w:right="1217"/>
        <w:jc w:val="left"/>
      </w:pPr>
      <w:r>
        <w:rPr/>
        <w:t>公司董事、高级管理人员报告期内被授予的股权激励情况</w:t>
      </w:r>
    </w:p>
    <w:p>
      <w:pPr>
        <w:spacing w:line="240" w:lineRule="auto" w:before="3"/>
        <w:rPr>
          <w:rFonts w:ascii="华文细黑" w:hAnsi="华文细黑" w:cs="华文细黑" w:eastAsia="华文细黑" w:hint="default"/>
          <w:sz w:val="23"/>
          <w:szCs w:val="23"/>
        </w:rPr>
      </w:pPr>
    </w:p>
    <w:p>
      <w:pPr>
        <w:pStyle w:val="BodyText"/>
        <w:spacing w:line="240" w:lineRule="auto"/>
        <w:ind w:left="153" w:right="1217"/>
        <w:jc w:val="left"/>
      </w:pPr>
      <w:r>
        <w:rPr/>
        <w:t>□  适用  √</w:t>
      </w:r>
      <w:r>
        <w:rPr>
          <w:spacing w:val="51"/>
        </w:rPr>
        <w:t> </w:t>
      </w:r>
      <w:r>
        <w:rPr/>
        <w:t>不适用</w:t>
      </w:r>
    </w:p>
    <w:p>
      <w:pPr>
        <w:spacing w:line="240" w:lineRule="auto" w:before="0"/>
        <w:rPr>
          <w:rFonts w:ascii="华文细黑" w:hAnsi="华文细黑" w:cs="华文细黑" w:eastAsia="华文细黑" w:hint="default"/>
          <w:sz w:val="20"/>
          <w:szCs w:val="20"/>
        </w:rPr>
      </w:pPr>
    </w:p>
    <w:p>
      <w:pPr>
        <w:spacing w:line="240" w:lineRule="auto" w:before="6"/>
        <w:rPr>
          <w:rFonts w:ascii="华文细黑" w:hAnsi="华文细黑" w:cs="华文细黑" w:eastAsia="华文细黑" w:hint="default"/>
          <w:sz w:val="13"/>
          <w:szCs w:val="13"/>
        </w:rPr>
      </w:pPr>
    </w:p>
    <w:p>
      <w:pPr>
        <w:spacing w:before="0"/>
        <w:ind w:left="154" w:right="1217" w:firstLine="0"/>
        <w:jc w:val="left"/>
        <w:rPr>
          <w:rFonts w:ascii="华文细黑" w:hAnsi="华文细黑" w:cs="华文细黑" w:eastAsia="华文细黑" w:hint="default"/>
          <w:sz w:val="30"/>
          <w:szCs w:val="30"/>
        </w:rPr>
      </w:pPr>
      <w:bookmarkStart w:name="五、公司员工情况" w:id="159"/>
      <w:bookmarkEnd w:id="159"/>
      <w:r>
        <w:rPr/>
      </w:r>
      <w:r>
        <w:rPr>
          <w:rFonts w:ascii="华文细黑" w:hAnsi="华文细黑" w:cs="华文细黑" w:eastAsia="华文细黑" w:hint="default"/>
          <w:b/>
          <w:bCs/>
          <w:sz w:val="30"/>
          <w:szCs w:val="30"/>
        </w:rPr>
        <w:t>五、公司员工情况</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40" w:lineRule="auto" w:before="0"/>
        <w:ind w:left="574" w:right="1217"/>
        <w:jc w:val="left"/>
        <w:rPr>
          <w:b w:val="0"/>
          <w:bCs w:val="0"/>
        </w:rPr>
      </w:pPr>
      <w:bookmarkStart w:name="1、员工数量、专业构成及教育程度" w:id="160"/>
      <w:bookmarkEnd w:id="160"/>
      <w:r>
        <w:rPr>
          <w:b w:val="0"/>
          <w:bCs w:val="0"/>
        </w:rPr>
      </w:r>
      <w:r>
        <w:rPr>
          <w:rFonts w:ascii="华文细黑" w:hAnsi="华文细黑" w:cs="华文细黑" w:eastAsia="华文细黑" w:hint="default"/>
        </w:rPr>
        <w:t>1</w:t>
      </w:r>
      <w:r>
        <w:rPr/>
        <w:t>、员工数量、专业构成及教育程度</w:t>
      </w:r>
      <w:r>
        <w:rPr>
          <w:b w:val="0"/>
          <w:bCs w:val="0"/>
        </w:rPr>
      </w:r>
    </w:p>
    <w:p>
      <w:pPr>
        <w:spacing w:line="240" w:lineRule="auto" w:before="14"/>
        <w:rPr>
          <w:rFonts w:ascii="华文细黑" w:hAnsi="华文细黑" w:cs="华文细黑" w:eastAsia="华文细黑"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4773"/>
        <w:gridCol w:w="4796"/>
      </w:tblGrid>
      <w:tr>
        <w:trPr>
          <w:trHeight w:val="323"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母公司在职员工的数量（人）</w:t>
            </w:r>
          </w:p>
        </w:tc>
        <w:tc>
          <w:tcPr>
            <w:tcW w:w="479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20"/>
              <w:jc w:val="right"/>
              <w:rPr>
                <w:rFonts w:ascii="华文细黑" w:hAnsi="华文细黑" w:cs="华文细黑" w:eastAsia="华文细黑" w:hint="default"/>
                <w:sz w:val="18"/>
                <w:szCs w:val="18"/>
              </w:rPr>
            </w:pPr>
            <w:r>
              <w:rPr>
                <w:rFonts w:ascii="华文细黑"/>
                <w:w w:val="95"/>
                <w:sz w:val="18"/>
              </w:rPr>
              <w:t>1,981</w:t>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主要子公司在职员工的数量（人）</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pacing w:val="-1"/>
                <w:w w:val="95"/>
                <w:sz w:val="18"/>
              </w:rPr>
              <w:t>901</w:t>
            </w:r>
            <w:r>
              <w:rPr>
                <w:rFonts w:ascii="华文细黑"/>
                <w:w w:val="95"/>
                <w:sz w:val="18"/>
              </w:rPr>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在职员工的数量合计（人）</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w w:val="95"/>
                <w:sz w:val="18"/>
              </w:rPr>
              <w:t>2,882</w:t>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当期领取薪酬员工总人数（人）</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w w:val="95"/>
                <w:sz w:val="18"/>
              </w:rPr>
              <w:t>2,936</w:t>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母公司及主要子公司需承担费用的离退休职工人数（人）</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w:t>
            </w:r>
          </w:p>
        </w:tc>
      </w:tr>
      <w:tr>
        <w:trPr>
          <w:trHeight w:val="322" w:hRule="exact"/>
        </w:trPr>
        <w:tc>
          <w:tcPr>
            <w:tcW w:w="9569" w:type="dxa"/>
            <w:gridSpan w:val="2"/>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专业构成</w:t>
            </w:r>
            <w:r>
              <w:rPr>
                <w:rFonts w:ascii="华文细黑" w:hAnsi="华文细黑" w:cs="华文细黑" w:eastAsia="华文细黑" w:hint="default"/>
                <w:sz w:val="18"/>
                <w:szCs w:val="18"/>
              </w:rPr>
            </w:r>
          </w:p>
        </w:tc>
      </w:tr>
      <w:tr>
        <w:trPr>
          <w:trHeight w:val="323"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0"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专业构成类别</w:t>
            </w:r>
          </w:p>
        </w:tc>
        <w:tc>
          <w:tcPr>
            <w:tcW w:w="479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58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专业构成人数（人）</w:t>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销售人员</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w w:val="95"/>
                <w:sz w:val="18"/>
              </w:rPr>
              <w:t>2,257</w:t>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技术人员</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pacing w:val="-1"/>
                <w:w w:val="95"/>
                <w:sz w:val="18"/>
              </w:rPr>
              <w:t>90</w:t>
            </w:r>
            <w:r>
              <w:rPr>
                <w:rFonts w:ascii="华文细黑"/>
                <w:w w:val="95"/>
                <w:sz w:val="18"/>
              </w:rPr>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财务人员</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pacing w:val="-1"/>
                <w:w w:val="95"/>
                <w:sz w:val="18"/>
              </w:rPr>
              <w:t>204</w:t>
            </w:r>
            <w:r>
              <w:rPr>
                <w:rFonts w:ascii="华文细黑"/>
                <w:w w:val="95"/>
                <w:sz w:val="18"/>
              </w:rPr>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行政人员</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pacing w:val="-1"/>
                <w:w w:val="95"/>
                <w:sz w:val="18"/>
              </w:rPr>
              <w:t>99</w:t>
            </w:r>
            <w:r>
              <w:rPr>
                <w:rFonts w:ascii="华文细黑"/>
                <w:w w:val="95"/>
                <w:sz w:val="18"/>
              </w:rPr>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pacing w:val="-1"/>
                <w:w w:val="95"/>
                <w:sz w:val="18"/>
              </w:rPr>
              <w:t>232</w:t>
            </w:r>
            <w:r>
              <w:rPr>
                <w:rFonts w:ascii="华文细黑"/>
                <w:w w:val="95"/>
                <w:sz w:val="18"/>
              </w:rPr>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w w:val="95"/>
                <w:sz w:val="18"/>
              </w:rPr>
              <w:t>2,882</w:t>
            </w:r>
          </w:p>
        </w:tc>
      </w:tr>
      <w:tr>
        <w:trPr>
          <w:trHeight w:val="322" w:hRule="exact"/>
        </w:trPr>
        <w:tc>
          <w:tcPr>
            <w:tcW w:w="9569" w:type="dxa"/>
            <w:gridSpan w:val="2"/>
            <w:tcBorders>
              <w:top w:val="single" w:sz="4" w:space="0" w:color="8683E2"/>
              <w:left w:val="single" w:sz="4" w:space="0" w:color="8683E2"/>
              <w:bottom w:val="single" w:sz="4" w:space="0" w:color="8683E2"/>
              <w:right w:val="single" w:sz="4" w:space="0" w:color="8683E2"/>
            </w:tcBorders>
          </w:tcPr>
          <w:p>
            <w:pPr>
              <w:pStyle w:val="TableParagraph"/>
              <w:spacing w:line="254"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教育程度</w:t>
            </w:r>
            <w:r>
              <w:rPr>
                <w:rFonts w:ascii="华文细黑" w:hAnsi="华文细黑" w:cs="华文细黑" w:eastAsia="华文细黑" w:hint="default"/>
                <w:sz w:val="18"/>
                <w:szCs w:val="18"/>
              </w:rPr>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教育程度类别</w:t>
            </w:r>
          </w:p>
        </w:tc>
        <w:tc>
          <w:tcPr>
            <w:tcW w:w="479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3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数量（人）</w:t>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博士</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1</w:t>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硕士</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pacing w:val="-1"/>
                <w:w w:val="95"/>
                <w:sz w:val="18"/>
              </w:rPr>
              <w:t>33</w:t>
            </w:r>
            <w:r>
              <w:rPr>
                <w:rFonts w:ascii="华文细黑"/>
                <w:w w:val="95"/>
                <w:sz w:val="18"/>
              </w:rPr>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本科</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w w:val="95"/>
                <w:sz w:val="18"/>
              </w:rPr>
              <w:t>1,059</w:t>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大专</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w w:val="95"/>
                <w:sz w:val="18"/>
              </w:rPr>
              <w:t>1,480</w:t>
            </w:r>
          </w:p>
        </w:tc>
      </w:tr>
      <w:tr>
        <w:trPr>
          <w:trHeight w:val="322"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大专以下</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pacing w:val="-1"/>
                <w:w w:val="95"/>
                <w:sz w:val="18"/>
              </w:rPr>
              <w:t>309</w:t>
            </w:r>
            <w:r>
              <w:rPr>
                <w:rFonts w:ascii="华文细黑"/>
                <w:w w:val="95"/>
                <w:sz w:val="18"/>
              </w:rPr>
            </w:r>
          </w:p>
        </w:tc>
      </w:tr>
      <w:tr>
        <w:trPr>
          <w:trHeight w:val="323" w:hRule="exact"/>
        </w:trPr>
        <w:tc>
          <w:tcPr>
            <w:tcW w:w="477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4796" w:type="dxa"/>
            <w:tcBorders>
              <w:top w:val="single" w:sz="4" w:space="0" w:color="8683E2"/>
              <w:left w:val="single" w:sz="13" w:space="0" w:color="D2D2F4"/>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w w:val="95"/>
                <w:sz w:val="18"/>
              </w:rPr>
              <w:t>2,882</w:t>
            </w:r>
          </w:p>
        </w:tc>
      </w:tr>
    </w:tbl>
    <w:p>
      <w:pPr>
        <w:spacing w:line="240" w:lineRule="auto" w:before="0"/>
        <w:rPr>
          <w:rFonts w:ascii="华文细黑" w:hAnsi="华文细黑" w:cs="华文细黑" w:eastAsia="华文细黑" w:hint="default"/>
          <w:b/>
          <w:bCs/>
          <w:sz w:val="20"/>
          <w:szCs w:val="20"/>
        </w:rPr>
      </w:pPr>
    </w:p>
    <w:p>
      <w:pPr>
        <w:spacing w:line="240" w:lineRule="auto" w:before="7"/>
        <w:rPr>
          <w:rFonts w:ascii="华文细黑" w:hAnsi="华文细黑" w:cs="华文细黑" w:eastAsia="华文细黑" w:hint="default"/>
          <w:b/>
          <w:bCs/>
          <w:sz w:val="11"/>
          <w:szCs w:val="11"/>
        </w:rPr>
      </w:pPr>
    </w:p>
    <w:p>
      <w:pPr>
        <w:tabs>
          <w:tab w:pos="5890" w:val="left" w:leader="none"/>
        </w:tabs>
        <w:spacing w:line="3123" w:lineRule="exact"/>
        <w:ind w:left="154" w:right="0" w:firstLine="0"/>
        <w:rPr>
          <w:rFonts w:ascii="华文细黑" w:hAnsi="华文细黑" w:cs="华文细黑" w:eastAsia="华文细黑" w:hint="default"/>
          <w:sz w:val="20"/>
          <w:szCs w:val="20"/>
        </w:rPr>
      </w:pPr>
      <w:r>
        <w:rPr>
          <w:rFonts w:ascii="华文细黑"/>
          <w:position w:val="-61"/>
          <w:sz w:val="20"/>
        </w:rPr>
        <w:drawing>
          <wp:inline distT="0" distB="0" distL="0" distR="0">
            <wp:extent cx="2494355" cy="1983486"/>
            <wp:effectExtent l="0" t="0" r="0" b="0"/>
            <wp:docPr id="19" name="image15.jpeg" descr=""/>
            <wp:cNvGraphicFramePr>
              <a:graphicFrameLocks noChangeAspect="1"/>
            </wp:cNvGraphicFramePr>
            <a:graphic>
              <a:graphicData uri="http://schemas.openxmlformats.org/drawingml/2006/picture">
                <pic:pic>
                  <pic:nvPicPr>
                    <pic:cNvPr id="20" name="image15.jpeg"/>
                    <pic:cNvPicPr/>
                  </pic:nvPicPr>
                  <pic:blipFill>
                    <a:blip r:embed="rId29" cstate="print"/>
                    <a:stretch>
                      <a:fillRect/>
                    </a:stretch>
                  </pic:blipFill>
                  <pic:spPr>
                    <a:xfrm>
                      <a:off x="0" y="0"/>
                      <a:ext cx="2494355" cy="1983486"/>
                    </a:xfrm>
                    <a:prstGeom prst="rect">
                      <a:avLst/>
                    </a:prstGeom>
                  </pic:spPr>
                </pic:pic>
              </a:graphicData>
            </a:graphic>
          </wp:inline>
        </w:drawing>
      </w:r>
      <w:r>
        <w:rPr>
          <w:rFonts w:ascii="华文细黑"/>
          <w:position w:val="-61"/>
          <w:sz w:val="20"/>
        </w:rPr>
      </w:r>
      <w:r>
        <w:rPr>
          <w:rFonts w:ascii="华文细黑"/>
          <w:position w:val="-61"/>
          <w:sz w:val="20"/>
        </w:rPr>
        <w:tab/>
      </w:r>
      <w:r>
        <w:rPr>
          <w:rFonts w:ascii="华文细黑"/>
          <w:position w:val="-61"/>
          <w:sz w:val="20"/>
        </w:rPr>
        <w:drawing>
          <wp:inline distT="0" distB="0" distL="0" distR="0">
            <wp:extent cx="2450621" cy="1931289"/>
            <wp:effectExtent l="0" t="0" r="0" b="0"/>
            <wp:docPr id="21" name="image16.png" descr=""/>
            <wp:cNvGraphicFramePr>
              <a:graphicFrameLocks noChangeAspect="1"/>
            </wp:cNvGraphicFramePr>
            <a:graphic>
              <a:graphicData uri="http://schemas.openxmlformats.org/drawingml/2006/picture">
                <pic:pic>
                  <pic:nvPicPr>
                    <pic:cNvPr id="22" name="image16.png"/>
                    <pic:cNvPicPr/>
                  </pic:nvPicPr>
                  <pic:blipFill>
                    <a:blip r:embed="rId30" cstate="print"/>
                    <a:stretch>
                      <a:fillRect/>
                    </a:stretch>
                  </pic:blipFill>
                  <pic:spPr>
                    <a:xfrm>
                      <a:off x="0" y="0"/>
                      <a:ext cx="2450621" cy="1931289"/>
                    </a:xfrm>
                    <a:prstGeom prst="rect">
                      <a:avLst/>
                    </a:prstGeom>
                  </pic:spPr>
                </pic:pic>
              </a:graphicData>
            </a:graphic>
          </wp:inline>
        </w:drawing>
      </w:r>
      <w:r>
        <w:rPr>
          <w:rFonts w:ascii="华文细黑"/>
          <w:position w:val="-61"/>
          <w:sz w:val="20"/>
        </w:rPr>
      </w:r>
    </w:p>
    <w:p>
      <w:pPr>
        <w:spacing w:after="0" w:line="3123" w:lineRule="exact"/>
        <w:rPr>
          <w:rFonts w:ascii="华文细黑" w:hAnsi="华文细黑" w:cs="华文细黑" w:eastAsia="华文细黑" w:hint="default"/>
          <w:sz w:val="20"/>
          <w:szCs w:val="20"/>
        </w:rPr>
        <w:sectPr>
          <w:pgSz w:w="11910" w:h="16840"/>
          <w:pgMar w:header="877" w:footer="979" w:top="1100" w:bottom="1160" w:left="980" w:right="0"/>
        </w:sectPr>
      </w:pPr>
    </w:p>
    <w:p>
      <w:pPr>
        <w:spacing w:line="240" w:lineRule="auto" w:before="0"/>
        <w:rPr>
          <w:rFonts w:ascii="华文细黑" w:hAnsi="华文细黑" w:cs="华文细黑" w:eastAsia="华文细黑" w:hint="default"/>
          <w:b/>
          <w:bCs/>
          <w:sz w:val="20"/>
          <w:szCs w:val="20"/>
        </w:rPr>
      </w:pPr>
    </w:p>
    <w:p>
      <w:pPr>
        <w:pStyle w:val="Heading3"/>
        <w:spacing w:line="240" w:lineRule="auto"/>
        <w:ind w:left="573" w:right="1217"/>
        <w:jc w:val="left"/>
        <w:rPr>
          <w:b w:val="0"/>
          <w:bCs w:val="0"/>
        </w:rPr>
      </w:pPr>
      <w:bookmarkStart w:name="2、薪酬政策" w:id="161"/>
      <w:bookmarkEnd w:id="161"/>
      <w:r>
        <w:rPr>
          <w:b w:val="0"/>
          <w:bCs w:val="0"/>
        </w:rPr>
      </w:r>
      <w:r>
        <w:rPr>
          <w:rFonts w:ascii="华文细黑" w:hAnsi="华文细黑" w:cs="华文细黑" w:eastAsia="华文细黑" w:hint="default"/>
        </w:rPr>
        <w:t>2</w:t>
      </w:r>
      <w:r>
        <w:rPr/>
        <w:t>、薪酬政策</w:t>
      </w:r>
      <w:r>
        <w:rPr>
          <w:b w:val="0"/>
          <w:bCs w:val="0"/>
        </w:rPr>
      </w:r>
    </w:p>
    <w:p>
      <w:pPr>
        <w:spacing w:line="240" w:lineRule="auto" w:before="13"/>
        <w:rPr>
          <w:rFonts w:ascii="华文细黑" w:hAnsi="华文细黑" w:cs="华文细黑" w:eastAsia="华文细黑" w:hint="default"/>
          <w:b/>
          <w:bCs/>
          <w:sz w:val="27"/>
          <w:szCs w:val="27"/>
        </w:rPr>
      </w:pPr>
    </w:p>
    <w:p>
      <w:pPr>
        <w:pStyle w:val="BodyText"/>
        <w:spacing w:line="379" w:lineRule="auto"/>
        <w:ind w:left="153" w:right="1131" w:firstLine="420"/>
        <w:jc w:val="both"/>
      </w:pPr>
      <w:r>
        <w:rPr>
          <w:spacing w:val="-1"/>
        </w:rPr>
        <w:t>公司员工薪酬由薪资、考核奖金、激励奖金三部分构成。其中，薪资实行月薪制，根据岗位承担责任</w:t>
      </w:r>
      <w:r>
        <w:rPr/>
        <w:t> </w:t>
      </w:r>
      <w:r>
        <w:rPr>
          <w:spacing w:val="-1"/>
        </w:rPr>
        <w:t>的大小和任职条件的高低，结合任职人员的能力和综合条件，参照同行业薪酬标准，以月度为周期根据考</w:t>
      </w:r>
      <w:r>
        <w:rPr>
          <w:spacing w:val="-31"/>
        </w:rPr>
        <w:t> </w:t>
      </w:r>
      <w:r>
        <w:rPr>
          <w:spacing w:val="-31"/>
        </w:rPr>
      </w:r>
      <w:r>
        <w:rPr>
          <w:spacing w:val="-1"/>
        </w:rPr>
        <w:t>勤核算计发；考核奖金根据不同情况实行月度制、季度制、半年制及年度制，根据员工的绩效考核结果计</w:t>
      </w:r>
      <w:r>
        <w:rPr>
          <w:spacing w:val="-34"/>
        </w:rPr>
        <w:t> </w:t>
      </w:r>
      <w:r>
        <w:rPr>
          <w:spacing w:val="-34"/>
        </w:rPr>
      </w:r>
      <w:r>
        <w:rPr/>
        <w:t>发；激励奖金实行年度制，根据公司年度经营业绩情况进行计提。</w:t>
      </w:r>
    </w:p>
    <w:p>
      <w:pPr>
        <w:spacing w:line="240" w:lineRule="auto" w:before="7"/>
        <w:rPr>
          <w:rFonts w:ascii="华文细黑" w:hAnsi="华文细黑" w:cs="华文细黑" w:eastAsia="华文细黑" w:hint="default"/>
          <w:sz w:val="18"/>
          <w:szCs w:val="18"/>
        </w:rPr>
      </w:pPr>
    </w:p>
    <w:p>
      <w:pPr>
        <w:pStyle w:val="Heading3"/>
        <w:spacing w:line="240" w:lineRule="auto" w:before="0"/>
        <w:ind w:left="573" w:right="1217"/>
        <w:jc w:val="left"/>
        <w:rPr>
          <w:b w:val="0"/>
          <w:bCs w:val="0"/>
        </w:rPr>
      </w:pPr>
      <w:bookmarkStart w:name="3、培训计划" w:id="162"/>
      <w:bookmarkEnd w:id="162"/>
      <w:r>
        <w:rPr>
          <w:b w:val="0"/>
          <w:bCs w:val="0"/>
        </w:rPr>
      </w:r>
      <w:r>
        <w:rPr>
          <w:rFonts w:ascii="华文细黑" w:hAnsi="华文细黑" w:cs="华文细黑" w:eastAsia="华文细黑" w:hint="default"/>
        </w:rPr>
        <w:t>3</w:t>
      </w:r>
      <w:r>
        <w:rPr/>
        <w:t>、培训计划</w:t>
      </w:r>
      <w:r>
        <w:rPr>
          <w:b w:val="0"/>
          <w:bCs w:val="0"/>
        </w:rPr>
      </w:r>
    </w:p>
    <w:p>
      <w:pPr>
        <w:spacing w:line="240" w:lineRule="auto" w:before="13"/>
        <w:rPr>
          <w:rFonts w:ascii="华文细黑" w:hAnsi="华文细黑" w:cs="华文细黑" w:eastAsia="华文细黑" w:hint="default"/>
          <w:b/>
          <w:bCs/>
          <w:sz w:val="27"/>
          <w:szCs w:val="27"/>
        </w:rPr>
      </w:pPr>
    </w:p>
    <w:p>
      <w:pPr>
        <w:pStyle w:val="BodyText"/>
        <w:spacing w:line="379" w:lineRule="auto"/>
        <w:ind w:left="153" w:right="1135" w:firstLine="420"/>
        <w:jc w:val="left"/>
      </w:pPr>
      <w:r>
        <w:rPr/>
        <w:t>公司对新员工安排入职系统培训；定期组织员工进行培训，培训内容涵盖文化、管理、审计、</w:t>
      </w:r>
      <w:r>
        <w:rPr>
          <w:rFonts w:ascii="华文细黑" w:hAnsi="华文细黑" w:cs="华文细黑" w:eastAsia="华文细黑" w:hint="default"/>
        </w:rPr>
        <w:t>IT</w:t>
      </w:r>
      <w:r>
        <w:rPr/>
        <w:t>、业</w:t>
      </w:r>
      <w:r>
        <w:rPr>
          <w:spacing w:val="1"/>
        </w:rPr>
        <w:t> </w:t>
      </w:r>
      <w:r>
        <w:rPr/>
        <w:t>务等。开发线上学习平台，为员工提供移动终端学习通道。</w:t>
      </w:r>
    </w:p>
    <w:p>
      <w:pPr>
        <w:spacing w:line="240" w:lineRule="auto" w:before="7"/>
        <w:rPr>
          <w:rFonts w:ascii="华文细黑" w:hAnsi="华文细黑" w:cs="华文细黑" w:eastAsia="华文细黑" w:hint="default"/>
          <w:sz w:val="18"/>
          <w:szCs w:val="18"/>
        </w:rPr>
      </w:pPr>
    </w:p>
    <w:p>
      <w:pPr>
        <w:pStyle w:val="Heading3"/>
        <w:spacing w:line="240" w:lineRule="auto" w:before="0"/>
        <w:ind w:left="573" w:right="1217"/>
        <w:jc w:val="left"/>
        <w:rPr>
          <w:b w:val="0"/>
          <w:bCs w:val="0"/>
        </w:rPr>
      </w:pPr>
      <w:bookmarkStart w:name="4、劳务外包情况" w:id="163"/>
      <w:bookmarkEnd w:id="163"/>
      <w:r>
        <w:rPr>
          <w:b w:val="0"/>
          <w:bCs w:val="0"/>
        </w:rPr>
      </w:r>
      <w:r>
        <w:rPr>
          <w:rFonts w:ascii="华文细黑" w:hAnsi="华文细黑" w:cs="华文细黑" w:eastAsia="华文细黑" w:hint="default"/>
        </w:rPr>
        <w:t>4</w:t>
      </w:r>
      <w:r>
        <w:rPr/>
        <w:t>、劳务外包情况</w:t>
      </w:r>
      <w:r>
        <w:rPr>
          <w:b w:val="0"/>
          <w:bCs w:val="0"/>
        </w:rPr>
      </w:r>
    </w:p>
    <w:p>
      <w:pPr>
        <w:spacing w:line="240" w:lineRule="auto" w:before="7"/>
        <w:rPr>
          <w:rFonts w:ascii="华文细黑" w:hAnsi="华文细黑" w:cs="华文细黑" w:eastAsia="华文细黑" w:hint="default"/>
          <w:b/>
          <w:bCs/>
          <w:sz w:val="22"/>
          <w:szCs w:val="22"/>
        </w:rPr>
      </w:pPr>
    </w:p>
    <w:p>
      <w:pPr>
        <w:pStyle w:val="BodyText"/>
        <w:spacing w:line="240" w:lineRule="auto"/>
        <w:ind w:left="153" w:right="1217"/>
        <w:jc w:val="left"/>
      </w:pPr>
      <w:r>
        <w:rPr/>
        <w:t>□  适用  √</w:t>
      </w:r>
      <w:r>
        <w:rPr>
          <w:spacing w:val="5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13"/>
          <w:szCs w:val="13"/>
        </w:rPr>
      </w:pPr>
    </w:p>
    <w:p>
      <w:pPr>
        <w:spacing w:line="416" w:lineRule="exact" w:before="0"/>
        <w:ind w:left="469" w:right="1445" w:firstLine="0"/>
        <w:jc w:val="center"/>
        <w:rPr>
          <w:rFonts w:ascii="华文细黑" w:hAnsi="华文细黑" w:cs="华文细黑" w:eastAsia="华文细黑" w:hint="default"/>
          <w:sz w:val="32"/>
          <w:szCs w:val="32"/>
        </w:rPr>
      </w:pPr>
      <w:bookmarkStart w:name="第九节 公司治理" w:id="164"/>
      <w:bookmarkEnd w:id="164"/>
      <w:r>
        <w:rPr/>
      </w:r>
      <w:bookmarkStart w:name="_bookmark6" w:id="165"/>
      <w:bookmarkEnd w:id="165"/>
      <w:r>
        <w:rPr/>
      </w:r>
      <w:r>
        <w:rPr>
          <w:rFonts w:ascii="华文细黑" w:hAnsi="华文细黑" w:cs="华文细黑" w:eastAsia="华文细黑" w:hint="default"/>
          <w:b/>
          <w:bCs/>
          <w:color w:val="8683E2"/>
          <w:sz w:val="32"/>
          <w:szCs w:val="32"/>
        </w:rPr>
        <w:t>第九节</w:t>
      </w:r>
      <w:r>
        <w:rPr>
          <w:rFonts w:ascii="华文细黑" w:hAnsi="华文细黑" w:cs="华文细黑" w:eastAsia="华文细黑" w:hint="default"/>
          <w:b/>
          <w:bCs/>
          <w:color w:val="8683E2"/>
          <w:spacing w:val="79"/>
          <w:sz w:val="32"/>
          <w:szCs w:val="32"/>
        </w:rPr>
        <w:t> </w:t>
      </w:r>
      <w:r>
        <w:rPr>
          <w:rFonts w:ascii="华文细黑" w:hAnsi="华文细黑" w:cs="华文细黑" w:eastAsia="华文细黑" w:hint="default"/>
          <w:b/>
          <w:bCs/>
          <w:color w:val="8683E2"/>
          <w:sz w:val="32"/>
          <w:szCs w:val="32"/>
        </w:rPr>
        <w:t>公司治理</w:t>
      </w:r>
      <w:r>
        <w:rPr>
          <w:rFonts w:ascii="华文细黑" w:hAnsi="华文细黑" w:cs="华文细黑" w:eastAsia="华文细黑" w:hint="default"/>
          <w:sz w:val="32"/>
          <w:szCs w:val="32"/>
        </w:rPr>
      </w:r>
    </w:p>
    <w:p>
      <w:pPr>
        <w:spacing w:line="240" w:lineRule="auto" w:before="0"/>
        <w:rPr>
          <w:rFonts w:ascii="华文细黑" w:hAnsi="华文细黑" w:cs="华文细黑" w:eastAsia="华文细黑" w:hint="default"/>
          <w:b/>
          <w:bCs/>
          <w:sz w:val="20"/>
          <w:szCs w:val="20"/>
        </w:rPr>
      </w:pPr>
    </w:p>
    <w:p>
      <w:pPr>
        <w:spacing w:line="240" w:lineRule="auto" w:before="4"/>
        <w:rPr>
          <w:rFonts w:ascii="华文细黑" w:hAnsi="华文细黑" w:cs="华文细黑" w:eastAsia="华文细黑" w:hint="default"/>
          <w:b/>
          <w:bCs/>
          <w:sz w:val="23"/>
          <w:szCs w:val="23"/>
        </w:rPr>
      </w:pPr>
    </w:p>
    <w:p>
      <w:pPr>
        <w:spacing w:line="396" w:lineRule="exact" w:before="0"/>
        <w:ind w:left="154" w:right="1217" w:firstLine="0"/>
        <w:jc w:val="left"/>
        <w:rPr>
          <w:rFonts w:ascii="华文细黑" w:hAnsi="华文细黑" w:cs="华文细黑" w:eastAsia="华文细黑" w:hint="default"/>
          <w:sz w:val="30"/>
          <w:szCs w:val="30"/>
        </w:rPr>
      </w:pPr>
      <w:bookmarkStart w:name="一、公司治理的基本状况" w:id="166"/>
      <w:bookmarkEnd w:id="166"/>
      <w:r>
        <w:rPr/>
      </w:r>
      <w:r>
        <w:rPr>
          <w:rFonts w:ascii="华文细黑" w:hAnsi="华文细黑" w:cs="华文细黑" w:eastAsia="华文细黑" w:hint="default"/>
          <w:b/>
          <w:bCs/>
          <w:sz w:val="30"/>
          <w:szCs w:val="30"/>
        </w:rPr>
        <w:t>一、公司治理的基本状况</w:t>
      </w:r>
      <w:r>
        <w:rPr>
          <w:rFonts w:ascii="华文细黑" w:hAnsi="华文细黑" w:cs="华文细黑" w:eastAsia="华文细黑" w:hint="default"/>
          <w:sz w:val="30"/>
          <w:szCs w:val="30"/>
        </w:rPr>
      </w:r>
    </w:p>
    <w:p>
      <w:pPr>
        <w:pStyle w:val="BodyText"/>
        <w:spacing w:line="620" w:lineRule="atLeast" w:before="177"/>
        <w:ind w:left="574" w:right="0" w:firstLine="1"/>
        <w:jc w:val="left"/>
      </w:pPr>
      <w:r>
        <w:rPr>
          <w:rFonts w:ascii="华文细黑" w:hAnsi="华文细黑" w:cs="华文细黑" w:eastAsia="华文细黑" w:hint="default"/>
          <w:b/>
          <w:bCs/>
        </w:rPr>
        <w:t>公司治理的基本状况</w:t>
      </w:r>
      <w:r>
        <w:rPr>
          <w:rFonts w:ascii="华文细黑" w:hAnsi="华文细黑" w:cs="华文细黑" w:eastAsia="华文细黑" w:hint="default"/>
          <w:b/>
          <w:bCs/>
          <w:w w:val="99"/>
        </w:rPr>
        <w:t> </w:t>
      </w:r>
      <w:r>
        <w:rPr>
          <w:spacing w:val="-1"/>
        </w:rPr>
        <w:t>报告期内，公司严格按照《公司法》、《证券法》、《上市公司治理准则》、《深圳证券交易所股票</w:t>
      </w:r>
    </w:p>
    <w:p>
      <w:pPr>
        <w:pStyle w:val="BodyText"/>
        <w:spacing w:line="379" w:lineRule="auto" w:before="171"/>
        <w:ind w:left="154" w:right="0"/>
        <w:jc w:val="left"/>
      </w:pPr>
      <w:r>
        <w:rPr>
          <w:spacing w:val="-1"/>
        </w:rPr>
        <w:t>上市规则》和《深圳证券交易所中小企业板上市公司规范运作指引》等相关法律、法规的规定，不断完善</w:t>
      </w:r>
      <w:r>
        <w:rPr>
          <w:spacing w:val="-31"/>
        </w:rPr>
        <w:t> </w:t>
      </w:r>
      <w:r>
        <w:rPr>
          <w:spacing w:val="-31"/>
        </w:rPr>
      </w:r>
      <w:r>
        <w:rPr/>
        <w:t>公司法人治理结构，提高公司治理水平，健全内部控制体系，规范公司运作。</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017" w:firstLine="420"/>
        <w:jc w:val="left"/>
      </w:pPr>
      <w:r>
        <w:rPr>
          <w:spacing w:val="-3"/>
        </w:rPr>
        <w:t>报告期内，公司按照《上市公司股东大会规则》、《公司章程》等规定的要求，规范三会召集、召开、</w:t>
      </w:r>
      <w:r>
        <w:rPr/>
        <w:t> 表决程序，董事、监事依法行使职权，能够勤勉、尽责地履行权利、义务和责任，维护公司及股东的合法 权益。公司按照相关信息披露制度要求，真实、准确、完整、及时地履行信息披露义务，确保公司所有股 东能够以平等的机会获得信息。</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131" w:firstLine="420"/>
        <w:jc w:val="both"/>
      </w:pPr>
      <w:r>
        <w:rPr>
          <w:spacing w:val="-1"/>
        </w:rPr>
        <w:t>截至报告期末，公司不存在向大股东、实际控制人提供未公开信息等治理非规范情况。公司治理的实</w:t>
      </w:r>
      <w:r>
        <w:rPr/>
        <w:t> </w:t>
      </w:r>
      <w:r>
        <w:rPr>
          <w:spacing w:val="-1"/>
        </w:rPr>
        <w:t>际状况符合中国证监会发布的有关上市公司治理的规范性文件要求，未收到被监管部门采取行政监管措施</w:t>
      </w:r>
      <w:r>
        <w:rPr>
          <w:spacing w:val="-29"/>
        </w:rPr>
        <w:t> </w:t>
      </w:r>
      <w:r>
        <w:rPr>
          <w:spacing w:val="-29"/>
        </w:rPr>
      </w:r>
      <w:r>
        <w:rPr/>
        <w:t>的有关文件。</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4" w:right="1217"/>
        <w:jc w:val="left"/>
        <w:rPr>
          <w:b w:val="0"/>
          <w:bCs w:val="0"/>
        </w:rPr>
      </w:pPr>
      <w:bookmarkStart w:name="1、关于股东和股东大会" w:id="167"/>
      <w:bookmarkEnd w:id="167"/>
      <w:r>
        <w:rPr>
          <w:b w:val="0"/>
          <w:bCs w:val="0"/>
        </w:rPr>
      </w:r>
      <w:r>
        <w:rPr>
          <w:rFonts w:ascii="华文细黑" w:hAnsi="华文细黑" w:cs="华文细黑" w:eastAsia="华文细黑" w:hint="default"/>
        </w:rPr>
        <w:t>1</w:t>
      </w:r>
      <w:r>
        <w:rPr/>
        <w:t>、关于股东和股东大会</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4" w:right="1131" w:firstLine="420"/>
        <w:jc w:val="both"/>
      </w:pPr>
      <w:r>
        <w:rPr>
          <w:spacing w:val="-1"/>
        </w:rPr>
        <w:t>公司严格按照《公司法》、《公司章程》和《股东大会议事规则》的规定和要求，规范股东大会的召</w:t>
      </w:r>
      <w:r>
        <w:rPr/>
        <w:t> 集、召开、表决程序，平等对待所有股东，确保股东特别是中小股东享有平等地位和合法权益。</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3" w:right="1217"/>
        <w:jc w:val="left"/>
        <w:rPr>
          <w:b w:val="0"/>
          <w:bCs w:val="0"/>
        </w:rPr>
      </w:pPr>
      <w:bookmarkStart w:name="2、 关于控股股东与公司的关系" w:id="168"/>
      <w:bookmarkEnd w:id="168"/>
      <w:r>
        <w:rPr>
          <w:b w:val="0"/>
          <w:bCs w:val="0"/>
        </w:rPr>
      </w:r>
      <w:r>
        <w:rPr>
          <w:rFonts w:ascii="华文细黑" w:hAnsi="华文细黑" w:cs="华文细黑" w:eastAsia="华文细黑" w:hint="default"/>
        </w:rPr>
        <w:t>2</w:t>
      </w:r>
      <w:r>
        <w:rPr/>
        <w:t>、</w:t>
      </w:r>
      <w:r>
        <w:rPr>
          <w:spacing w:val="51"/>
        </w:rPr>
        <w:t> </w:t>
      </w:r>
      <w:r>
        <w:rPr/>
        <w:t>关于控股股东与公司的关系</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1" w:firstLine="420"/>
        <w:jc w:val="both"/>
      </w:pPr>
      <w:r>
        <w:rPr>
          <w:spacing w:val="-1"/>
        </w:rPr>
        <w:t>公司拥有完整的业务体系和面向市场独立经营的能力，在业务、资产、人员、财务、机构上独立于控</w:t>
      </w:r>
      <w:r>
        <w:rPr/>
        <w:t> </w:t>
      </w:r>
      <w:r>
        <w:rPr>
          <w:spacing w:val="-1"/>
        </w:rPr>
        <w:t>股股东，公司董事会、监事会和股东大会独立运作。公司控股股东没有超越公司股东大会直接或间接干预</w:t>
      </w:r>
      <w:r>
        <w:rPr>
          <w:spacing w:val="-31"/>
        </w:rPr>
        <w:t> </w:t>
      </w:r>
      <w:r>
        <w:rPr>
          <w:spacing w:val="-31"/>
        </w:rPr>
      </w:r>
      <w:r>
        <w:rPr/>
        <w:t>公司的决策和经营活动的行为，不存在占用公司资金的情况。</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3" w:right="1217"/>
        <w:jc w:val="left"/>
        <w:rPr>
          <w:b w:val="0"/>
          <w:bCs w:val="0"/>
        </w:rPr>
      </w:pPr>
      <w:bookmarkStart w:name="3、 关于董事和董事会" w:id="169"/>
      <w:bookmarkEnd w:id="169"/>
      <w:r>
        <w:rPr>
          <w:b w:val="0"/>
          <w:bCs w:val="0"/>
        </w:rPr>
      </w:r>
      <w:r>
        <w:rPr>
          <w:rFonts w:ascii="华文细黑" w:hAnsi="华文细黑" w:cs="华文细黑" w:eastAsia="华文细黑" w:hint="default"/>
        </w:rPr>
        <w:t>3</w:t>
      </w:r>
      <w:r>
        <w:rPr/>
        <w:t>、</w:t>
      </w:r>
      <w:r>
        <w:rPr>
          <w:spacing w:val="51"/>
        </w:rPr>
        <w:t> </w:t>
      </w:r>
      <w:r>
        <w:rPr/>
        <w:t>关于董事和董事会</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0" w:firstLine="420"/>
        <w:jc w:val="both"/>
      </w:pPr>
      <w:r>
        <w:rPr>
          <w:spacing w:val="-2"/>
        </w:rPr>
        <w:t>公司董事的选聘程序公开、公平、公正；截止本报告披露日公司有董事</w:t>
      </w:r>
      <w:r>
        <w:rPr>
          <w:rFonts w:ascii="华文细黑" w:hAnsi="华文细黑" w:cs="华文细黑" w:eastAsia="华文细黑" w:hint="default"/>
          <w:spacing w:val="-2"/>
        </w:rPr>
        <w:t>7</w:t>
      </w:r>
      <w:r>
        <w:rPr>
          <w:spacing w:val="-2"/>
        </w:rPr>
        <w:t>名，其中独立董事</w:t>
      </w:r>
      <w:r>
        <w:rPr>
          <w:rFonts w:ascii="华文细黑" w:hAnsi="华文细黑" w:cs="华文细黑" w:eastAsia="华文细黑" w:hint="default"/>
          <w:spacing w:val="-2"/>
        </w:rPr>
        <w:t>3</w:t>
      </w:r>
      <w:r>
        <w:rPr>
          <w:spacing w:val="-2"/>
        </w:rPr>
        <w:t>名，董事</w:t>
      </w:r>
      <w:r>
        <w:rPr/>
        <w:t> </w:t>
      </w:r>
      <w:r>
        <w:rPr>
          <w:spacing w:val="-1"/>
        </w:rPr>
        <w:t>会的人数及人员构成符合法律法规的要求。董事会能够严格按照《公司法》、《公司章程》和《董事会议</w:t>
      </w:r>
      <w:r>
        <w:rPr>
          <w:spacing w:val="-33"/>
        </w:rPr>
        <w:t> </w:t>
      </w:r>
      <w:r>
        <w:rPr>
          <w:spacing w:val="-33"/>
        </w:rPr>
      </w:r>
      <w:r>
        <w:rPr>
          <w:spacing w:val="-1"/>
        </w:rPr>
        <w:t>事规则》等法律法规和制度的要求开展工作。公司董事诚信、勤勉地履行职责，亲自出席董事会和股东大</w:t>
      </w:r>
    </w:p>
    <w:p>
      <w:pPr>
        <w:spacing w:after="0" w:line="379" w:lineRule="auto"/>
        <w:jc w:val="both"/>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379" w:lineRule="auto" w:before="10"/>
        <w:ind w:left="153" w:right="1024"/>
        <w:jc w:val="left"/>
      </w:pPr>
      <w:r>
        <w:rPr/>
        <w:t>会，积极参加由深圳证监局及深圳证券交易所组织的相关培训，熟悉有关法律法规，并能够不受影响地独 </w:t>
      </w:r>
      <w:r>
        <w:rPr>
          <w:spacing w:val="-3"/>
        </w:rPr>
        <w:t>立履行职责。公司董事会下设战略委员会、提名委员会、审计委员会、薪酬与考核委员会四个专门委员会，</w:t>
      </w:r>
      <w:r>
        <w:rPr>
          <w:spacing w:val="-43"/>
        </w:rPr>
        <w:t> </w:t>
      </w:r>
      <w:r>
        <w:rPr>
          <w:spacing w:val="-43"/>
        </w:rPr>
      </w:r>
      <w:r>
        <w:rPr/>
        <w:t>为董事会的决策提供专业的意见和参考。</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3" w:right="1217"/>
        <w:jc w:val="left"/>
        <w:rPr>
          <w:b w:val="0"/>
          <w:bCs w:val="0"/>
        </w:rPr>
      </w:pPr>
      <w:bookmarkStart w:name="4、 关于监事和监事会" w:id="170"/>
      <w:bookmarkEnd w:id="170"/>
      <w:r>
        <w:rPr>
          <w:b w:val="0"/>
          <w:bCs w:val="0"/>
        </w:rPr>
      </w:r>
      <w:r>
        <w:rPr>
          <w:rFonts w:ascii="华文细黑" w:hAnsi="华文细黑" w:cs="华文细黑" w:eastAsia="华文细黑" w:hint="default"/>
        </w:rPr>
        <w:t>4</w:t>
      </w:r>
      <w:r>
        <w:rPr/>
        <w:t>、</w:t>
      </w:r>
      <w:r>
        <w:rPr>
          <w:spacing w:val="51"/>
        </w:rPr>
        <w:t> </w:t>
      </w:r>
      <w:r>
        <w:rPr/>
        <w:t>关于监事和监事会</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5" w:firstLine="420"/>
        <w:jc w:val="left"/>
      </w:pPr>
      <w:r>
        <w:rPr/>
        <w:t>公司严格按照《公司法》、《公司章程》的规定选举产生股东代表监事</w:t>
      </w:r>
      <w:r>
        <w:rPr>
          <w:rFonts w:ascii="华文细黑" w:hAnsi="华文细黑" w:cs="华文细黑" w:eastAsia="华文细黑" w:hint="default"/>
        </w:rPr>
        <w:t>2</w:t>
      </w:r>
      <w:r>
        <w:rPr/>
        <w:t>名，通过职工代表大会选举 了职工代表监事</w:t>
      </w:r>
      <w:r>
        <w:rPr>
          <w:rFonts w:ascii="华文细黑" w:hAnsi="华文细黑" w:cs="华文细黑" w:eastAsia="华文细黑" w:hint="default"/>
        </w:rPr>
        <w:t>1</w:t>
      </w:r>
      <w:r>
        <w:rPr/>
        <w:t>名，监事会的人数及构成符合法律、法规的要求；公司各位监事严格按照《公司法》、</w:t>
      </w:r>
    </w:p>
    <w:p>
      <w:pPr>
        <w:pStyle w:val="BodyText"/>
        <w:spacing w:line="379" w:lineRule="auto" w:before="40"/>
        <w:ind w:left="153" w:right="0"/>
        <w:jc w:val="left"/>
      </w:pPr>
      <w:r>
        <w:rPr>
          <w:spacing w:val="-1"/>
        </w:rPr>
        <w:t>《公司章程》和《监事会议事规则》的有关规定认真履行职责，监事会对公司财务状况、重大事项以及公</w:t>
      </w:r>
      <w:r>
        <w:rPr>
          <w:spacing w:val="-31"/>
        </w:rPr>
        <w:t> </w:t>
      </w:r>
      <w:r>
        <w:rPr>
          <w:spacing w:val="-31"/>
        </w:rPr>
      </w:r>
      <w:r>
        <w:rPr/>
        <w:t>司董事及高级管理人员履行职责的合法、合规性进行监督，维护公司及股东的合法权益。</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3" w:right="1217"/>
        <w:jc w:val="left"/>
        <w:rPr>
          <w:b w:val="0"/>
          <w:bCs w:val="0"/>
        </w:rPr>
      </w:pPr>
      <w:bookmarkStart w:name="5、 关于绩效评价与激励约束机制" w:id="171"/>
      <w:bookmarkEnd w:id="171"/>
      <w:r>
        <w:rPr>
          <w:b w:val="0"/>
          <w:bCs w:val="0"/>
        </w:rPr>
      </w:r>
      <w:r>
        <w:rPr>
          <w:rFonts w:ascii="华文细黑" w:hAnsi="华文细黑" w:cs="华文细黑" w:eastAsia="华文细黑" w:hint="default"/>
        </w:rPr>
        <w:t>5</w:t>
      </w:r>
      <w:r>
        <w:rPr/>
        <w:t>、</w:t>
      </w:r>
      <w:r>
        <w:rPr>
          <w:spacing w:val="51"/>
        </w:rPr>
        <w:t> </w:t>
      </w:r>
      <w:r>
        <w:rPr/>
        <w:t>关于绩效评价与激励约束机制</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31" w:firstLine="420"/>
        <w:jc w:val="both"/>
      </w:pPr>
      <w:r>
        <w:rPr>
          <w:spacing w:val="-1"/>
        </w:rPr>
        <w:t>公司建立了公正透明的高级管理人员的绩效评价标准和程序，建立了高级管理人员的薪酬与公司绩效</w:t>
      </w:r>
      <w:r>
        <w:rPr/>
        <w:t> </w:t>
      </w:r>
      <w:r>
        <w:rPr>
          <w:spacing w:val="-1"/>
        </w:rPr>
        <w:t>相联系的激励机制，与公司高级管理人员签订岗位目标责任书，并以量化的考核指标定期对高级管理人员</w:t>
      </w:r>
      <w:r>
        <w:rPr>
          <w:spacing w:val="-29"/>
        </w:rPr>
        <w:t> </w:t>
      </w:r>
      <w:r>
        <w:rPr>
          <w:spacing w:val="-29"/>
        </w:rPr>
      </w:r>
      <w:r>
        <w:rPr>
          <w:spacing w:val="-1"/>
        </w:rPr>
        <w:t>进行业绩考核，保持了高级管理人员的稳定性。公司高级管理人员的任免履行了法定的程序，严格按照有</w:t>
      </w:r>
      <w:r>
        <w:rPr>
          <w:spacing w:val="-31"/>
        </w:rPr>
        <w:t> </w:t>
      </w:r>
      <w:r>
        <w:rPr>
          <w:spacing w:val="-31"/>
        </w:rPr>
      </w:r>
      <w:r>
        <w:rPr/>
        <w:t>关法律法规和《公司章程》的规定进行。</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3" w:right="1217"/>
        <w:jc w:val="left"/>
        <w:rPr>
          <w:b w:val="0"/>
          <w:bCs w:val="0"/>
        </w:rPr>
      </w:pPr>
      <w:bookmarkStart w:name="6、 关于相关利益者" w:id="172"/>
      <w:bookmarkEnd w:id="172"/>
      <w:r>
        <w:rPr>
          <w:b w:val="0"/>
          <w:bCs w:val="0"/>
        </w:rPr>
      </w:r>
      <w:r>
        <w:rPr>
          <w:rFonts w:ascii="华文细黑" w:hAnsi="华文细黑" w:cs="华文细黑" w:eastAsia="华文细黑" w:hint="default"/>
        </w:rPr>
        <w:t>6</w:t>
      </w:r>
      <w:r>
        <w:rPr/>
        <w:t>、</w:t>
      </w:r>
      <w:r>
        <w:rPr>
          <w:spacing w:val="51"/>
        </w:rPr>
        <w:t> </w:t>
      </w:r>
      <w:r>
        <w:rPr/>
        <w:t>关于相关利益者</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018" w:firstLine="420"/>
        <w:jc w:val="left"/>
      </w:pPr>
      <w:r>
        <w:rPr>
          <w:spacing w:val="-3"/>
        </w:rPr>
        <w:t>公司能够充分尊重和维护相关利益者的合法权益，加强与相关利益者合作，加强与各方的沟通和交流，</w:t>
      </w:r>
      <w:r>
        <w:rPr/>
        <w:t> 在创造利润最大化的同时，实现社会、股东、员工等各方利益的协调平衡，以推动公司持续、稳定、健康 地发展。</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4" w:right="1217"/>
        <w:jc w:val="left"/>
        <w:rPr>
          <w:b w:val="0"/>
          <w:bCs w:val="0"/>
        </w:rPr>
      </w:pPr>
      <w:bookmarkStart w:name="7、 关于信息披露与透明度" w:id="173"/>
      <w:bookmarkEnd w:id="173"/>
      <w:r>
        <w:rPr>
          <w:b w:val="0"/>
          <w:bCs w:val="0"/>
        </w:rPr>
      </w:r>
      <w:r>
        <w:rPr>
          <w:rFonts w:ascii="华文细黑" w:hAnsi="华文细黑" w:cs="华文细黑" w:eastAsia="华文细黑" w:hint="default"/>
        </w:rPr>
        <w:t>7</w:t>
      </w:r>
      <w:r>
        <w:rPr/>
        <w:t>、</w:t>
      </w:r>
      <w:r>
        <w:rPr>
          <w:spacing w:val="51"/>
        </w:rPr>
        <w:t> </w:t>
      </w:r>
      <w:r>
        <w:rPr/>
        <w:t>关于信息披露与透明度</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10" w:firstLine="420"/>
        <w:jc w:val="both"/>
      </w:pPr>
      <w:r>
        <w:rPr>
          <w:spacing w:val="-1"/>
        </w:rPr>
        <w:t>公司严格按照《信息披露事务管理制度》、《投资者关系管理制度》和《重大信息内部报告制度》的</w:t>
      </w:r>
      <w:r>
        <w:rPr/>
        <w:t> 相关规定，确定了信息披露的基本原则、信息披露义务人和职责、信息披露的内容、信息的提供与收集、 </w:t>
      </w:r>
      <w:r>
        <w:rPr>
          <w:spacing w:val="8"/>
        </w:rPr>
        <w:t>信息披露的程序、信息披露方式及保密措施。公司指定《中国证券报》、《证券时报》和巨潮资讯网</w:t>
      </w:r>
    </w:p>
    <w:p>
      <w:pPr>
        <w:pStyle w:val="BodyText"/>
        <w:spacing w:line="379" w:lineRule="auto" w:before="40"/>
        <w:ind w:left="154" w:right="1132"/>
        <w:jc w:val="both"/>
      </w:pPr>
      <w:r>
        <w:rPr/>
        <w:t>（</w:t>
      </w:r>
      <w:hyperlink r:id="rId24">
        <w:r>
          <w:rPr>
            <w:rFonts w:ascii="华文细黑" w:hAnsi="华文细黑" w:cs="华文细黑" w:eastAsia="华文细黑" w:hint="default"/>
          </w:rPr>
          <w:t>www.cninfo.com.cn</w:t>
        </w:r>
      </w:hyperlink>
      <w:r>
        <w:rPr/>
        <w:t>）为公司信息披露的媒体。公司指定董事会秘书负责信息披露工作、接待投资者</w:t>
      </w:r>
      <w:r>
        <w:rPr>
          <w:spacing w:val="-49"/>
        </w:rPr>
        <w:t> </w:t>
      </w:r>
      <w:r>
        <w:rPr>
          <w:spacing w:val="-49"/>
        </w:rPr>
      </w:r>
      <w:r>
        <w:rPr>
          <w:spacing w:val="-1"/>
        </w:rPr>
        <w:t>的来访和咨询，公平对待所有投资者，真实、准确、完整、及时地进行信息披露，提高公司透明度，保障</w:t>
      </w:r>
      <w:r>
        <w:rPr>
          <w:spacing w:val="-33"/>
        </w:rPr>
        <w:t> </w:t>
      </w:r>
      <w:r>
        <w:rPr>
          <w:spacing w:val="-33"/>
        </w:rPr>
      </w:r>
      <w:r>
        <w:rPr/>
        <w:t>全体股东的合法权益。</w:t>
      </w:r>
    </w:p>
    <w:p>
      <w:pPr>
        <w:spacing w:line="240" w:lineRule="auto" w:before="13"/>
        <w:rPr>
          <w:rFonts w:ascii="华文细黑" w:hAnsi="华文细黑" w:cs="华文细黑" w:eastAsia="华文细黑" w:hint="default"/>
          <w:sz w:val="13"/>
          <w:szCs w:val="13"/>
        </w:rPr>
      </w:pPr>
    </w:p>
    <w:p>
      <w:pPr>
        <w:spacing w:line="504" w:lineRule="auto" w:before="0"/>
        <w:ind w:left="573" w:right="0" w:firstLine="0"/>
        <w:jc w:val="left"/>
        <w:rPr>
          <w:rFonts w:ascii="华文细黑" w:hAnsi="华文细黑" w:cs="华文细黑" w:eastAsia="华文细黑" w:hint="default"/>
          <w:sz w:val="21"/>
          <w:szCs w:val="21"/>
        </w:rPr>
      </w:pPr>
      <w:bookmarkStart w:name="8、 关于内部控制制度" w:id="174"/>
      <w:bookmarkEnd w:id="174"/>
      <w:r>
        <w:rPr/>
      </w:r>
      <w:r>
        <w:rPr>
          <w:rFonts w:ascii="华文细黑" w:hAnsi="华文细黑" w:cs="华文细黑" w:eastAsia="华文细黑" w:hint="default"/>
          <w:b/>
          <w:bCs/>
          <w:sz w:val="21"/>
          <w:szCs w:val="21"/>
        </w:rPr>
        <w:t>8</w:t>
      </w:r>
      <w:r>
        <w:rPr>
          <w:rFonts w:ascii="华文细黑" w:hAnsi="华文细黑" w:cs="华文细黑" w:eastAsia="华文细黑" w:hint="default"/>
          <w:b/>
          <w:bCs/>
          <w:sz w:val="21"/>
          <w:szCs w:val="21"/>
        </w:rPr>
        <w:t>、</w:t>
      </w:r>
      <w:r>
        <w:rPr>
          <w:rFonts w:ascii="华文细黑" w:hAnsi="华文细黑" w:cs="华文细黑" w:eastAsia="华文细黑" w:hint="default"/>
          <w:b/>
          <w:bCs/>
          <w:spacing w:val="52"/>
          <w:sz w:val="21"/>
          <w:szCs w:val="21"/>
        </w:rPr>
        <w:t> </w:t>
      </w:r>
      <w:r>
        <w:rPr>
          <w:rFonts w:ascii="华文细黑" w:hAnsi="华文细黑" w:cs="华文细黑" w:eastAsia="华文细黑" w:hint="default"/>
          <w:b/>
          <w:bCs/>
          <w:sz w:val="21"/>
          <w:szCs w:val="21"/>
        </w:rPr>
        <w:t>关于内部控制制度</w:t>
      </w:r>
      <w:r>
        <w:rPr>
          <w:rFonts w:ascii="华文细黑" w:hAnsi="华文细黑" w:cs="华文细黑" w:eastAsia="华文细黑" w:hint="default"/>
          <w:b/>
          <w:bCs/>
          <w:w w:val="99"/>
          <w:sz w:val="21"/>
          <w:szCs w:val="21"/>
        </w:rPr>
        <w:t> </w:t>
      </w:r>
      <w:r>
        <w:rPr>
          <w:rFonts w:ascii="华文细黑" w:hAnsi="华文细黑" w:cs="华文细黑" w:eastAsia="华文细黑" w:hint="default"/>
          <w:spacing w:val="-1"/>
          <w:sz w:val="21"/>
          <w:szCs w:val="21"/>
        </w:rPr>
        <w:t>公司已经建立了内部审计制度，设置内部审计部门，内部审计部门对公司日常运行、内控制度和公司</w:t>
      </w:r>
    </w:p>
    <w:p>
      <w:pPr>
        <w:spacing w:after="0" w:line="504" w:lineRule="auto"/>
        <w:jc w:val="left"/>
        <w:rPr>
          <w:rFonts w:ascii="华文细黑" w:hAnsi="华文细黑" w:cs="华文细黑" w:eastAsia="华文细黑" w:hint="default"/>
          <w:sz w:val="21"/>
          <w:szCs w:val="21"/>
        </w:rPr>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240" w:lineRule="auto" w:before="10"/>
        <w:ind w:left="153" w:right="1217"/>
        <w:jc w:val="left"/>
      </w:pPr>
      <w:r>
        <w:rPr/>
        <w:t>重大关联交易等重大事项进行有效控制。</w:t>
      </w:r>
    </w:p>
    <w:p>
      <w:pPr>
        <w:spacing w:line="240" w:lineRule="auto" w:before="3"/>
        <w:rPr>
          <w:rFonts w:ascii="华文细黑" w:hAnsi="华文细黑" w:cs="华文细黑" w:eastAsia="华文细黑" w:hint="default"/>
          <w:sz w:val="23"/>
          <w:szCs w:val="23"/>
        </w:rPr>
      </w:pPr>
    </w:p>
    <w:p>
      <w:pPr>
        <w:pStyle w:val="BodyText"/>
        <w:spacing w:line="379" w:lineRule="auto"/>
        <w:ind w:left="153" w:right="1130" w:firstLine="420"/>
        <w:jc w:val="both"/>
      </w:pPr>
      <w:r>
        <w:rPr>
          <w:spacing w:val="-1"/>
        </w:rPr>
        <w:t>报告期内，公司修订了《公司章程》，进一步完善了公司内部控制制度。目前，公司各项制度已涵盖</w:t>
      </w:r>
      <w:r>
        <w:rPr/>
        <w:t> </w:t>
      </w:r>
      <w:r>
        <w:rPr>
          <w:spacing w:val="-1"/>
        </w:rPr>
        <w:t>管理、经营、财务、信息披露、内部审计、风险控制等方面，为公司的规范运作与健康发展提供了良好的</w:t>
      </w:r>
      <w:r>
        <w:rPr>
          <w:spacing w:val="-30"/>
        </w:rPr>
        <w:t> </w:t>
      </w:r>
      <w:r>
        <w:rPr>
          <w:spacing w:val="-30"/>
        </w:rPr>
      </w:r>
      <w:r>
        <w:rPr/>
        <w:t>制度保障。</w:t>
      </w:r>
    </w:p>
    <w:p>
      <w:pPr>
        <w:spacing w:line="240" w:lineRule="auto" w:before="13"/>
        <w:rPr>
          <w:rFonts w:ascii="华文细黑" w:hAnsi="华文细黑" w:cs="华文细黑" w:eastAsia="华文细黑" w:hint="default"/>
          <w:sz w:val="13"/>
          <w:szCs w:val="13"/>
        </w:rPr>
      </w:pPr>
    </w:p>
    <w:p>
      <w:pPr>
        <w:pStyle w:val="Heading3"/>
        <w:spacing w:line="240" w:lineRule="auto" w:before="0"/>
        <w:ind w:left="574" w:right="1217"/>
        <w:jc w:val="left"/>
        <w:rPr>
          <w:b w:val="0"/>
          <w:bCs w:val="0"/>
        </w:rPr>
      </w:pPr>
      <w:bookmarkStart w:name="9、 公司治理专项活动开展情况以及内幕信息知情人登记管理制度的制定、实施情况" w:id="175"/>
      <w:bookmarkEnd w:id="175"/>
      <w:r>
        <w:rPr>
          <w:b w:val="0"/>
          <w:bCs w:val="0"/>
        </w:rPr>
      </w:r>
      <w:r>
        <w:rPr>
          <w:rFonts w:ascii="华文细黑" w:hAnsi="华文细黑" w:cs="华文细黑" w:eastAsia="华文细黑" w:hint="default"/>
        </w:rPr>
        <w:t>9</w:t>
      </w:r>
      <w:r>
        <w:rPr/>
        <w:t>、</w:t>
      </w:r>
      <w:r>
        <w:rPr>
          <w:spacing w:val="50"/>
        </w:rPr>
        <w:t> </w:t>
      </w:r>
      <w:r>
        <w:rPr/>
        <w:t>公司治理专项活动开展情况以及内幕信息知情人登记管理制度的制定、实施情况</w:t>
      </w:r>
      <w:r>
        <w:rPr>
          <w:b w:val="0"/>
          <w:bCs w:val="0"/>
        </w:rPr>
      </w:r>
    </w:p>
    <w:p>
      <w:pPr>
        <w:spacing w:line="240" w:lineRule="auto" w:before="3"/>
        <w:rPr>
          <w:rFonts w:ascii="华文细黑" w:hAnsi="华文细黑" w:cs="华文细黑" w:eastAsia="华文细黑" w:hint="default"/>
          <w:b/>
          <w:bCs/>
          <w:sz w:val="23"/>
          <w:szCs w:val="23"/>
        </w:rPr>
      </w:pPr>
    </w:p>
    <w:p>
      <w:pPr>
        <w:pStyle w:val="BodyText"/>
        <w:spacing w:line="379" w:lineRule="auto"/>
        <w:ind w:left="153" w:right="1109" w:firstLine="420"/>
        <w:jc w:val="both"/>
      </w:pPr>
      <w:r>
        <w:rPr>
          <w:spacing w:val="-1"/>
        </w:rPr>
        <w:t>公司已根据中国证监会发布的《关于上市公司建立内幕信息知情人登记管理制度的规定》（证监会公</w:t>
      </w:r>
      <w:r>
        <w:rPr/>
        <w:t> </w:t>
      </w:r>
      <w:r>
        <w:rPr>
          <w:spacing w:val="-1"/>
        </w:rPr>
        <w:t>告</w:t>
      </w:r>
      <w:r>
        <w:rPr>
          <w:rFonts w:ascii="华文细黑" w:hAnsi="华文细黑" w:cs="华文细黑" w:eastAsia="华文细黑" w:hint="default"/>
          <w:spacing w:val="-1"/>
        </w:rPr>
        <w:t>[2011]30</w:t>
      </w:r>
      <w:r>
        <w:rPr>
          <w:spacing w:val="-1"/>
        </w:rPr>
        <w:t>号）及深圳证券交易所相关文件的要求，制定了《内幕信息知情人登记制度》和《外部信息报</w:t>
      </w:r>
      <w:r>
        <w:rPr>
          <w:spacing w:val="-37"/>
        </w:rPr>
        <w:t> </w:t>
      </w:r>
      <w:r>
        <w:rPr>
          <w:spacing w:val="-37"/>
        </w:rPr>
      </w:r>
      <w:r>
        <w:rPr/>
        <w:t>送和使用管理制度》，对外部信息使用人就公司内幕信息的保密作出了相关规定，并于</w:t>
      </w:r>
      <w:r>
        <w:rPr>
          <w:rFonts w:ascii="华文细黑" w:hAnsi="华文细黑" w:cs="华文细黑" w:eastAsia="华文细黑" w:hint="default"/>
        </w:rPr>
        <w:t>2010</w:t>
      </w:r>
      <w:r>
        <w:rPr/>
        <w:t>年</w:t>
      </w:r>
      <w:r>
        <w:rPr>
          <w:rFonts w:ascii="华文细黑" w:hAnsi="华文细黑" w:cs="华文细黑" w:eastAsia="华文细黑" w:hint="default"/>
        </w:rPr>
        <w:t>8</w:t>
      </w:r>
      <w:r>
        <w:rPr/>
        <w:t>月</w:t>
      </w:r>
      <w:r>
        <w:rPr>
          <w:rFonts w:ascii="华文细黑" w:hAnsi="华文细黑" w:cs="华文细黑" w:eastAsia="华文细黑" w:hint="default"/>
        </w:rPr>
        <w:t>19</w:t>
      </w:r>
      <w:r>
        <w:rPr/>
        <w:t>日在</w:t>
      </w:r>
      <w:r>
        <w:rPr>
          <w:spacing w:val="-49"/>
        </w:rPr>
        <w:t> </w:t>
      </w:r>
      <w:r>
        <w:rPr/>
        <w:t>巨潮资讯网（</w:t>
      </w:r>
      <w:hyperlink r:id="rId24">
        <w:r>
          <w:rPr>
            <w:rFonts w:ascii="华文细黑" w:hAnsi="华文细黑" w:cs="华文细黑" w:eastAsia="华文细黑" w:hint="default"/>
          </w:rPr>
          <w:t>www.cninfo.com.cn</w:t>
        </w:r>
      </w:hyperlink>
      <w:r>
        <w:rPr/>
        <w:t>）进行披露。报告期内，公司严格按照上述有关规定执行，不存在被</w:t>
      </w:r>
      <w:r>
        <w:rPr>
          <w:spacing w:val="-49"/>
        </w:rPr>
        <w:t> </w:t>
      </w:r>
      <w:r>
        <w:rPr>
          <w:spacing w:val="-49"/>
        </w:rPr>
      </w:r>
      <w:r>
        <w:rPr/>
        <w:t>监管部门采取监管措施或行政处罚的情况，不存在董事、监事和高级管理人员违规买卖公司股票的情况。</w:t>
      </w:r>
    </w:p>
    <w:p>
      <w:pPr>
        <w:spacing w:line="240" w:lineRule="auto" w:before="13"/>
        <w:rPr>
          <w:rFonts w:ascii="华文细黑" w:hAnsi="华文细黑" w:cs="华文细黑" w:eastAsia="华文细黑" w:hint="default"/>
          <w:sz w:val="13"/>
          <w:szCs w:val="13"/>
        </w:rPr>
      </w:pPr>
    </w:p>
    <w:p>
      <w:pPr>
        <w:pStyle w:val="BodyText"/>
        <w:spacing w:line="240" w:lineRule="auto"/>
        <w:ind w:left="153" w:right="1217"/>
        <w:jc w:val="left"/>
      </w:pPr>
      <w:r>
        <w:rPr/>
        <w:t>公司治理的实际状况与中国证监会发布的有关上市公司治理的规范性文件是否存在重大差异</w:t>
      </w:r>
    </w:p>
    <w:p>
      <w:pPr>
        <w:spacing w:line="240" w:lineRule="auto" w:before="3"/>
        <w:rPr>
          <w:rFonts w:ascii="华文细黑" w:hAnsi="华文细黑" w:cs="华文细黑" w:eastAsia="华文细黑" w:hint="default"/>
          <w:sz w:val="23"/>
          <w:szCs w:val="23"/>
        </w:rPr>
      </w:pPr>
    </w:p>
    <w:p>
      <w:pPr>
        <w:pStyle w:val="BodyText"/>
        <w:spacing w:line="504" w:lineRule="auto"/>
        <w:ind w:left="153" w:right="2353"/>
        <w:jc w:val="left"/>
      </w:pPr>
      <w:r>
        <w:rPr/>
        <w:t>□ 是 √ 否 公司治理的实际状况与中国证监会发布的有关上市公司治理的规范性文件不存在重大差异。</w:t>
      </w:r>
    </w:p>
    <w:p>
      <w:pPr>
        <w:spacing w:line="352" w:lineRule="auto" w:before="78"/>
        <w:ind w:left="153" w:right="1114" w:firstLine="0"/>
        <w:jc w:val="left"/>
        <w:rPr>
          <w:rFonts w:ascii="华文细黑" w:hAnsi="华文细黑" w:cs="华文细黑" w:eastAsia="华文细黑" w:hint="default"/>
          <w:sz w:val="30"/>
          <w:szCs w:val="30"/>
        </w:rPr>
      </w:pPr>
      <w:bookmarkStart w:name="二、公司相对于控股股东在业务、人员、资产、机构、财务等方面的独立情况" w:id="176"/>
      <w:bookmarkEnd w:id="176"/>
      <w:r>
        <w:rPr/>
      </w:r>
      <w:r>
        <w:rPr>
          <w:rFonts w:ascii="华文细黑" w:hAnsi="华文细黑" w:cs="华文细黑" w:eastAsia="华文细黑" w:hint="default"/>
          <w:b/>
          <w:bCs/>
          <w:sz w:val="30"/>
          <w:szCs w:val="30"/>
        </w:rPr>
        <w:t>二、公司相对于控股股东在业务、人员、资产、机构、财务等方面的独立</w:t>
      </w:r>
      <w:r>
        <w:rPr>
          <w:rFonts w:ascii="华文细黑" w:hAnsi="华文细黑" w:cs="华文细黑" w:eastAsia="华文细黑" w:hint="default"/>
          <w:b/>
          <w:bCs/>
          <w:spacing w:val="-54"/>
          <w:sz w:val="30"/>
          <w:szCs w:val="30"/>
        </w:rPr>
        <w:t> </w:t>
      </w:r>
      <w:r>
        <w:rPr>
          <w:rFonts w:ascii="华文细黑" w:hAnsi="华文细黑" w:cs="华文细黑" w:eastAsia="华文细黑" w:hint="default"/>
          <w:b/>
          <w:bCs/>
          <w:sz w:val="30"/>
          <w:szCs w:val="30"/>
        </w:rPr>
        <w:t>情况</w:t>
      </w:r>
      <w:r>
        <w:rPr>
          <w:rFonts w:ascii="华文细黑" w:hAnsi="华文细黑" w:cs="华文细黑" w:eastAsia="华文细黑" w:hint="default"/>
          <w:sz w:val="30"/>
          <w:szCs w:val="30"/>
        </w:rPr>
      </w:r>
    </w:p>
    <w:p>
      <w:pPr>
        <w:pStyle w:val="BodyText"/>
        <w:spacing w:line="240" w:lineRule="auto" w:before="204"/>
        <w:ind w:left="573" w:right="1217"/>
        <w:jc w:val="left"/>
      </w:pPr>
      <w:r>
        <w:rPr/>
        <w:t>公司拥有独立的业务和经营自主能力，在业务、人员、资产、机构、财务等方面独立于控股股东。</w:t>
      </w:r>
    </w:p>
    <w:p>
      <w:pPr>
        <w:spacing w:line="240" w:lineRule="auto" w:before="3"/>
        <w:rPr>
          <w:rFonts w:ascii="华文细黑" w:hAnsi="华文细黑" w:cs="华文细黑" w:eastAsia="华文细黑" w:hint="default"/>
          <w:sz w:val="23"/>
          <w:szCs w:val="23"/>
        </w:rPr>
      </w:pPr>
    </w:p>
    <w:p>
      <w:pPr>
        <w:pStyle w:val="BodyText"/>
        <w:spacing w:line="379" w:lineRule="auto"/>
        <w:ind w:left="153" w:right="1131" w:firstLine="420"/>
        <w:jc w:val="both"/>
      </w:pPr>
      <w:r>
        <w:rPr>
          <w:spacing w:val="-1"/>
        </w:rPr>
        <w:t>公司在业务、人员、资产、机构、财务上完全独立于控股股东，具有独立的业务、运营体系及经营能</w:t>
      </w:r>
      <w:r>
        <w:rPr/>
        <w:t> </w:t>
      </w:r>
      <w:r>
        <w:rPr>
          <w:spacing w:val="-1"/>
        </w:rPr>
        <w:t>力。公司控股股东能严格规范自己的行为，不会越权直接或间接干预公司的决策和经营活动，也不存在占</w:t>
      </w:r>
      <w:r>
        <w:rPr>
          <w:spacing w:val="-31"/>
        </w:rPr>
        <w:t> </w:t>
      </w:r>
      <w:r>
        <w:rPr>
          <w:spacing w:val="-31"/>
        </w:rPr>
      </w:r>
      <w:r>
        <w:rPr/>
        <w:t>用公司资产的情况。</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131" w:firstLine="420"/>
        <w:jc w:val="both"/>
      </w:pPr>
      <w:r>
        <w:rPr>
          <w:spacing w:val="-1"/>
        </w:rPr>
        <w:t>报告期内，公司严格按照《公司法》和《公司章程》的有关规定规范运作，逐步健全了公司的法人治</w:t>
      </w:r>
      <w:r>
        <w:rPr/>
        <w:t> </w:t>
      </w:r>
      <w:r>
        <w:rPr>
          <w:spacing w:val="-1"/>
        </w:rPr>
        <w:t>理结构，在业务、资产、人员、机构、财务等方面做到了与控股股东分开，具有独立完整的业务及自主经</w:t>
      </w:r>
      <w:r>
        <w:rPr>
          <w:spacing w:val="-31"/>
        </w:rPr>
        <w:t> </w:t>
      </w:r>
      <w:r>
        <w:rPr>
          <w:spacing w:val="-31"/>
        </w:rPr>
      </w:r>
      <w:r>
        <w:rPr/>
        <w:t>营能力，具体如下：</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141" w:firstLine="420"/>
        <w:jc w:val="both"/>
      </w:pPr>
      <w:r>
        <w:rPr>
          <w:rFonts w:ascii="华文细黑" w:hAnsi="华文细黑" w:cs="华文细黑" w:eastAsia="华文细黑" w:hint="default"/>
        </w:rPr>
        <w:t>1</w:t>
      </w:r>
      <w:r>
        <w:rPr/>
        <w:t>、业务独立方面：公司主要从事智能终端供应链服务，具有完全独立的业务运作系统，主营业务收 入和业务利润完全不依赖于控股股东及其他关联方。</w:t>
      </w:r>
    </w:p>
    <w:p>
      <w:pPr>
        <w:spacing w:line="240" w:lineRule="auto" w:before="13"/>
        <w:rPr>
          <w:rFonts w:ascii="华文细黑" w:hAnsi="华文细黑" w:cs="华文细黑" w:eastAsia="华文细黑" w:hint="default"/>
          <w:sz w:val="13"/>
          <w:szCs w:val="13"/>
        </w:rPr>
      </w:pPr>
    </w:p>
    <w:p>
      <w:pPr>
        <w:pStyle w:val="BodyText"/>
        <w:spacing w:line="240" w:lineRule="auto"/>
        <w:ind w:left="574" w:right="1135"/>
        <w:jc w:val="left"/>
      </w:pPr>
      <w:r>
        <w:rPr>
          <w:rFonts w:ascii="华文细黑" w:hAnsi="华文细黑" w:cs="华文细黑" w:eastAsia="华文细黑" w:hint="default"/>
        </w:rPr>
        <w:t>2</w:t>
      </w:r>
      <w:r>
        <w:rPr/>
        <w:t>、资产完整方面：公司由深圳市爱施德实业有限公司整体变更设立，变更时未进行任何业务和资产</w:t>
      </w:r>
    </w:p>
    <w:p>
      <w:pPr>
        <w:spacing w:after="0" w:line="240"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379" w:lineRule="auto" w:before="10"/>
        <w:ind w:left="153" w:right="1131"/>
        <w:jc w:val="both"/>
      </w:pPr>
      <w:r>
        <w:rPr>
          <w:spacing w:val="-1"/>
        </w:rPr>
        <w:t>的剥离，深圳市爱施德实业有限公司的业务、资产、机构及相关债权、债务均已整体进入本公司。公司拥</w:t>
      </w:r>
      <w:r>
        <w:rPr>
          <w:spacing w:val="-31"/>
        </w:rPr>
        <w:t> </w:t>
      </w:r>
      <w:r>
        <w:rPr>
          <w:spacing w:val="-31"/>
        </w:rPr>
      </w:r>
      <w:r>
        <w:rPr>
          <w:spacing w:val="-1"/>
        </w:rPr>
        <w:t>有完整的销售系统、支持系统和配套设施；对经营相关资产均合法拥有所有权或使用权；具有独立的产品</w:t>
      </w:r>
      <w:r>
        <w:rPr>
          <w:spacing w:val="-31"/>
        </w:rPr>
        <w:t> </w:t>
      </w:r>
      <w:r>
        <w:rPr>
          <w:spacing w:val="-31"/>
        </w:rPr>
      </w:r>
      <w:r>
        <w:rPr>
          <w:spacing w:val="-1"/>
        </w:rPr>
        <w:t>采购和产品销售系统。公司与股东之间的资产产权界定清晰，生产经营场所独立，不存在依靠股东的经营</w:t>
      </w:r>
      <w:r>
        <w:rPr>
          <w:spacing w:val="-31"/>
        </w:rPr>
        <w:t> </w:t>
      </w:r>
      <w:r>
        <w:rPr>
          <w:spacing w:val="-31"/>
        </w:rPr>
      </w:r>
      <w:r>
        <w:rPr>
          <w:spacing w:val="-1"/>
        </w:rPr>
        <w:t>场所进行经营的情况。报告期内，公司没有以资产为各股东的债务提供担保，公司对所有资产拥有完全的</w:t>
      </w:r>
      <w:r>
        <w:rPr>
          <w:spacing w:val="-31"/>
        </w:rPr>
        <w:t> </w:t>
      </w:r>
      <w:r>
        <w:rPr>
          <w:spacing w:val="-31"/>
        </w:rPr>
      </w:r>
      <w:r>
        <w:rPr/>
        <w:t>控制权、支配权。</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1" w:firstLine="420"/>
        <w:jc w:val="both"/>
      </w:pPr>
      <w:r>
        <w:rPr>
          <w:rFonts w:ascii="华文细黑" w:hAnsi="华文细黑" w:cs="华文细黑" w:eastAsia="华文细黑" w:hint="default"/>
        </w:rPr>
        <w:t>3</w:t>
      </w:r>
      <w:r>
        <w:rPr/>
        <w:t>、人员独立方面：公司董事、监事、及高级管理人员均依合法程序选举或聘任，不存在主要股东超 </w:t>
      </w:r>
      <w:r>
        <w:rPr>
          <w:spacing w:val="-1"/>
        </w:rPr>
        <w:t>越公司董事会和股东大会做出人事任免决定的情况。公司董事长、总裁、副总裁、财务负责人、董事会秘</w:t>
      </w:r>
      <w:r>
        <w:rPr>
          <w:spacing w:val="-31"/>
        </w:rPr>
        <w:t> </w:t>
      </w:r>
      <w:r>
        <w:rPr>
          <w:spacing w:val="-31"/>
        </w:rPr>
      </w:r>
      <w:r>
        <w:rPr>
          <w:spacing w:val="-1"/>
        </w:rPr>
        <w:t>书等高级管理人员均专职在本公司工作并领取报酬，未在股东单位及其下属企业担任任何行政职务，亦未</w:t>
      </w:r>
      <w:r>
        <w:rPr>
          <w:spacing w:val="-29"/>
        </w:rPr>
        <w:t> </w:t>
      </w:r>
      <w:r>
        <w:rPr>
          <w:spacing w:val="-29"/>
        </w:rPr>
      </w:r>
      <w:r>
        <w:rPr>
          <w:spacing w:val="-1"/>
        </w:rPr>
        <w:t>在与公司业务相同或相近的其他企业任职。公司已建立了独立的人事档案、人事聘用和任免制度以及独立</w:t>
      </w:r>
      <w:r>
        <w:rPr>
          <w:spacing w:val="-29"/>
        </w:rPr>
        <w:t> </w:t>
      </w:r>
      <w:r>
        <w:rPr>
          <w:spacing w:val="-29"/>
        </w:rPr>
      </w:r>
      <w:r>
        <w:rPr>
          <w:spacing w:val="-1"/>
        </w:rPr>
        <w:t>的工资薪酬管理制度，并与全体员工签订了劳动合同，由公司人力资源部门独立负责公司员工的聘任、考</w:t>
      </w:r>
      <w:r>
        <w:rPr>
          <w:spacing w:val="-31"/>
        </w:rPr>
        <w:t> </w:t>
      </w:r>
      <w:r>
        <w:rPr>
          <w:spacing w:val="-31"/>
        </w:rPr>
      </w:r>
      <w:r>
        <w:rPr/>
        <w:t>核和奖惩；公司在员工的社会保障、工资薪酬等方面均与股东单位分账独立。</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024" w:firstLine="420"/>
        <w:jc w:val="left"/>
      </w:pPr>
      <w:r>
        <w:rPr>
          <w:rFonts w:ascii="华文细黑" w:hAnsi="华文细黑" w:cs="华文细黑" w:eastAsia="华文细黑" w:hint="default"/>
        </w:rPr>
        <w:t>4</w:t>
      </w:r>
      <w:r>
        <w:rPr/>
        <w:t>、财务独立方面：公司已按照《企业会计准则》的要求建立了一套独立、完整、规范的财务会计核 </w:t>
      </w:r>
      <w:r>
        <w:rPr>
          <w:spacing w:val="-3"/>
        </w:rPr>
        <w:t>算体系和财务管理制度，并建立了相应的内部控制制度，独立做出财务决策。公司设立了独立的财务部门，</w:t>
      </w:r>
      <w:r>
        <w:rPr>
          <w:spacing w:val="-38"/>
        </w:rPr>
        <w:t> </w:t>
      </w:r>
      <w:r>
        <w:rPr>
          <w:spacing w:val="-38"/>
        </w:rPr>
      </w:r>
      <w:r>
        <w:rPr/>
        <w:t>配备了专职财务人员；公司在银行单独开立账户，拥有独立的银行账号；公司作为独立的纳税人，依法独</w:t>
      </w:r>
      <w:r>
        <w:rPr/>
        <w:t> 立纳税。</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110" w:firstLine="420"/>
        <w:jc w:val="both"/>
      </w:pPr>
      <w:r>
        <w:rPr>
          <w:rFonts w:ascii="华文细黑" w:hAnsi="华文细黑" w:cs="华文细黑" w:eastAsia="华文细黑" w:hint="default"/>
        </w:rPr>
        <w:t>5</w:t>
      </w:r>
      <w:r>
        <w:rPr/>
        <w:t>、机构独立方面：公司设有股东大会、董事会、监事会以及公司各级管理部门等机构，独立行使经 </w:t>
      </w:r>
      <w:r>
        <w:rPr>
          <w:spacing w:val="-1"/>
        </w:rPr>
        <w:t>营管理职权。公司建立了完善的组织结构，拥有完整的采购、销售系统及支持部门，各部门已构成了一个</w:t>
      </w:r>
      <w:r>
        <w:rPr>
          <w:spacing w:val="-34"/>
        </w:rPr>
        <w:t> </w:t>
      </w:r>
      <w:r>
        <w:rPr>
          <w:spacing w:val="-34"/>
        </w:rPr>
      </w:r>
      <w:r>
        <w:rPr/>
        <w:t>有机整体。报告期内，公司与股东不存在机构混同的情形，未发生股东干预本公司正常经营活动的现象。</w:t>
      </w:r>
    </w:p>
    <w:p>
      <w:pPr>
        <w:spacing w:line="240" w:lineRule="auto" w:before="12"/>
        <w:rPr>
          <w:rFonts w:ascii="华文细黑" w:hAnsi="华文细黑" w:cs="华文细黑" w:eastAsia="华文细黑" w:hint="default"/>
          <w:sz w:val="13"/>
          <w:szCs w:val="13"/>
        </w:rPr>
      </w:pPr>
    </w:p>
    <w:p>
      <w:pPr>
        <w:spacing w:before="0"/>
        <w:ind w:left="154" w:right="0" w:firstLine="0"/>
        <w:jc w:val="both"/>
        <w:rPr>
          <w:rFonts w:ascii="华文细黑" w:hAnsi="华文细黑" w:cs="华文细黑" w:eastAsia="华文细黑" w:hint="default"/>
          <w:sz w:val="30"/>
          <w:szCs w:val="30"/>
        </w:rPr>
      </w:pPr>
      <w:bookmarkStart w:name="三、同业竞争情况" w:id="177"/>
      <w:bookmarkEnd w:id="177"/>
      <w:r>
        <w:rPr/>
      </w:r>
      <w:r>
        <w:rPr>
          <w:rFonts w:ascii="华文细黑" w:hAnsi="华文细黑" w:cs="华文细黑" w:eastAsia="华文细黑" w:hint="default"/>
          <w:b/>
          <w:bCs/>
          <w:sz w:val="30"/>
          <w:szCs w:val="30"/>
        </w:rPr>
        <w:t>三、同业竞争情况</w:t>
      </w:r>
      <w:r>
        <w:rPr>
          <w:rFonts w:ascii="华文细黑" w:hAnsi="华文细黑" w:cs="华文细黑" w:eastAsia="华文细黑" w:hint="default"/>
          <w:sz w:val="30"/>
          <w:szCs w:val="30"/>
        </w:rPr>
      </w:r>
    </w:p>
    <w:p>
      <w:pPr>
        <w:spacing w:line="240" w:lineRule="auto" w:before="4"/>
        <w:rPr>
          <w:rFonts w:ascii="华文细黑" w:hAnsi="华文细黑" w:cs="华文细黑" w:eastAsia="华文细黑" w:hint="default"/>
          <w:b/>
          <w:bCs/>
          <w:sz w:val="25"/>
          <w:szCs w:val="25"/>
        </w:rPr>
      </w:pPr>
    </w:p>
    <w:p>
      <w:pPr>
        <w:pStyle w:val="BodyText"/>
        <w:spacing w:line="240" w:lineRule="auto"/>
        <w:ind w:left="154" w:right="0"/>
        <w:jc w:val="both"/>
      </w:pPr>
      <w:r>
        <w:rPr/>
        <w:t>□  适用  √</w:t>
      </w:r>
      <w:r>
        <w:rPr>
          <w:spacing w:val="51"/>
        </w:rPr>
        <w:t> </w:t>
      </w:r>
      <w:r>
        <w:rPr/>
        <w:t>不适用</w:t>
      </w:r>
    </w:p>
    <w:p>
      <w:pPr>
        <w:spacing w:after="0" w:line="240" w:lineRule="auto"/>
        <w:jc w:val="both"/>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7"/>
        <w:rPr>
          <w:rFonts w:ascii="华文细黑" w:hAnsi="华文细黑" w:cs="华文细黑" w:eastAsia="华文细黑" w:hint="default"/>
          <w:sz w:val="29"/>
          <w:szCs w:val="29"/>
        </w:rPr>
      </w:pPr>
    </w:p>
    <w:p>
      <w:pPr>
        <w:spacing w:line="396" w:lineRule="exact" w:before="0"/>
        <w:ind w:left="153" w:right="1217" w:firstLine="0"/>
        <w:jc w:val="left"/>
        <w:rPr>
          <w:rFonts w:ascii="华文细黑" w:hAnsi="华文细黑" w:cs="华文细黑" w:eastAsia="华文细黑" w:hint="default"/>
          <w:sz w:val="30"/>
          <w:szCs w:val="30"/>
        </w:rPr>
      </w:pPr>
      <w:bookmarkStart w:name="四、报告期内召开的年度股东大会和临时股东大会的有关情况" w:id="178"/>
      <w:bookmarkEnd w:id="178"/>
      <w:r>
        <w:rPr/>
      </w:r>
      <w:r>
        <w:rPr>
          <w:rFonts w:ascii="华文细黑" w:hAnsi="华文细黑" w:cs="华文细黑" w:eastAsia="华文细黑" w:hint="default"/>
          <w:b/>
          <w:bCs/>
          <w:sz w:val="30"/>
          <w:szCs w:val="30"/>
        </w:rPr>
        <w:t>四、报告期内召开的年度股东大会和临时股东大会的有关情况</w:t>
      </w:r>
      <w:r>
        <w:rPr>
          <w:rFonts w:ascii="华文细黑" w:hAnsi="华文细黑" w:cs="华文细黑" w:eastAsia="华文细黑" w:hint="default"/>
          <w:sz w:val="30"/>
          <w:szCs w:val="30"/>
        </w:rPr>
      </w:r>
    </w:p>
    <w:p>
      <w:pPr>
        <w:spacing w:line="240" w:lineRule="auto" w:before="1"/>
        <w:rPr>
          <w:rFonts w:ascii="华文细黑" w:hAnsi="华文细黑" w:cs="华文细黑" w:eastAsia="华文细黑" w:hint="default"/>
          <w:b/>
          <w:bCs/>
          <w:sz w:val="30"/>
          <w:szCs w:val="30"/>
        </w:rPr>
      </w:pPr>
    </w:p>
    <w:p>
      <w:pPr>
        <w:pStyle w:val="Heading3"/>
        <w:spacing w:line="240" w:lineRule="auto" w:before="0"/>
        <w:ind w:left="573" w:right="1217"/>
        <w:jc w:val="left"/>
        <w:rPr>
          <w:b w:val="0"/>
          <w:bCs w:val="0"/>
        </w:rPr>
      </w:pPr>
      <w:bookmarkStart w:name="1、本报告期股东大会情况" w:id="179"/>
      <w:bookmarkEnd w:id="179"/>
      <w:r>
        <w:rPr>
          <w:b w:val="0"/>
          <w:bCs w:val="0"/>
        </w:rPr>
      </w:r>
      <w:r>
        <w:rPr>
          <w:rFonts w:ascii="华文细黑" w:hAnsi="华文细黑" w:cs="华文细黑" w:eastAsia="华文细黑" w:hint="default"/>
        </w:rPr>
        <w:t>1</w:t>
      </w:r>
      <w:r>
        <w:rPr/>
        <w:t>、本报告期股东大会情况</w:t>
      </w:r>
      <w:r>
        <w:rPr>
          <w:b w:val="0"/>
          <w:bCs w:val="0"/>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14"/>
        <w:rPr>
          <w:rFonts w:ascii="华文细黑" w:hAnsi="华文细黑" w:cs="华文细黑" w:eastAsia="华文细黑" w:hint="default"/>
          <w:b/>
          <w:bCs/>
          <w:sz w:val="11"/>
          <w:szCs w:val="11"/>
        </w:rPr>
      </w:pPr>
    </w:p>
    <w:p>
      <w:pPr>
        <w:spacing w:before="0"/>
        <w:ind w:left="0" w:right="910" w:firstLine="0"/>
        <w:jc w:val="right"/>
        <w:rPr>
          <w:rFonts w:ascii="华文细黑" w:hAnsi="华文细黑" w:cs="华文细黑" w:eastAsia="华文细黑" w:hint="default"/>
          <w:sz w:val="18"/>
          <w:szCs w:val="18"/>
        </w:rPr>
      </w:pPr>
      <w:r>
        <w:rPr/>
        <w:pict>
          <v:shape style="position:absolute;margin-left:57.029999pt;margin-top:-47.784264pt;width:490.6pt;height:253.1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4"/>
                    <w:gridCol w:w="1417"/>
                    <w:gridCol w:w="1371"/>
                    <w:gridCol w:w="1606"/>
                    <w:gridCol w:w="1594"/>
                    <w:gridCol w:w="1836"/>
                  </w:tblGrid>
                  <w:tr>
                    <w:trPr>
                      <w:trHeight w:val="322" w:hRule="exact"/>
                    </w:trPr>
                    <w:tc>
                      <w:tcPr>
                        <w:tcW w:w="197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6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会议届次</w:t>
                        </w:r>
                      </w:p>
                    </w:tc>
                    <w:tc>
                      <w:tcPr>
                        <w:tcW w:w="141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34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会议类型</w:t>
                        </w:r>
                      </w:p>
                    </w:tc>
                    <w:tc>
                      <w:tcPr>
                        <w:tcW w:w="137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4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投资者参与比例</w:t>
                        </w:r>
                      </w:p>
                    </w:tc>
                    <w:tc>
                      <w:tcPr>
                        <w:tcW w:w="160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44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召开日期</w:t>
                        </w:r>
                      </w:p>
                    </w:tc>
                    <w:tc>
                      <w:tcPr>
                        <w:tcW w:w="15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披露日期</w:t>
                        </w:r>
                      </w:p>
                    </w:tc>
                    <w:tc>
                      <w:tcPr>
                        <w:tcW w:w="183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55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披露索引</w:t>
                        </w:r>
                      </w:p>
                    </w:tc>
                  </w:tr>
                  <w:tr>
                    <w:trPr>
                      <w:trHeight w:val="317" w:hRule="exact"/>
                    </w:trPr>
                    <w:tc>
                      <w:tcPr>
                        <w:tcW w:w="1974" w:type="dxa"/>
                        <w:tcBorders>
                          <w:top w:val="single" w:sz="4" w:space="0" w:color="8683E2"/>
                          <w:left w:val="single" w:sz="4" w:space="0" w:color="8683E2"/>
                          <w:bottom w:val="nil" w:sz="6" w:space="0" w:color="auto"/>
                          <w:right w:val="single" w:sz="4" w:space="0" w:color="8683E2"/>
                        </w:tcBorders>
                        <w:shd w:val="clear" w:color="auto" w:fill="D2D2F4"/>
                      </w:tcPr>
                      <w:p>
                        <w:pPr/>
                      </w:p>
                    </w:tc>
                    <w:tc>
                      <w:tcPr>
                        <w:tcW w:w="1417"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年度股东大会</w:t>
                        </w:r>
                      </w:p>
                    </w:tc>
                    <w:tc>
                      <w:tcPr>
                        <w:tcW w:w="1371" w:type="dxa"/>
                        <w:tcBorders>
                          <w:top w:val="single" w:sz="4" w:space="0" w:color="8683E2"/>
                          <w:left w:val="single" w:sz="4" w:space="0" w:color="8683E2"/>
                          <w:bottom w:val="nil" w:sz="6" w:space="0" w:color="auto"/>
                          <w:right w:val="single" w:sz="4" w:space="0" w:color="8683E2"/>
                        </w:tcBorders>
                        <w:shd w:val="clear" w:color="auto" w:fill="D2D2F4"/>
                      </w:tcPr>
                      <w:p>
                        <w:pPr/>
                      </w:p>
                    </w:tc>
                    <w:tc>
                      <w:tcPr>
                        <w:tcW w:w="1606" w:type="dxa"/>
                        <w:vMerge w:val="restart"/>
                        <w:tcBorders>
                          <w:top w:val="single" w:sz="4" w:space="0" w:color="8683E2"/>
                          <w:left w:val="single" w:sz="10"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06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08</w:t>
                        </w:r>
                        <w:r>
                          <w:rPr>
                            <w:rFonts w:ascii="华文细黑" w:hAnsi="华文细黑" w:cs="华文细黑" w:eastAsia="华文细黑" w:hint="default"/>
                            <w:spacing w:val="-31"/>
                            <w:sz w:val="18"/>
                            <w:szCs w:val="18"/>
                          </w:rPr>
                          <w:t> </w:t>
                        </w:r>
                        <w:r>
                          <w:rPr>
                            <w:rFonts w:ascii="华文细黑" w:hAnsi="华文细黑" w:cs="华文细黑" w:eastAsia="华文细黑" w:hint="default"/>
                            <w:sz w:val="18"/>
                            <w:szCs w:val="18"/>
                          </w:rPr>
                          <w:t>日</w:t>
                        </w:r>
                      </w:p>
                    </w:tc>
                    <w:tc>
                      <w:tcPr>
                        <w:tcW w:w="1594" w:type="dxa"/>
                        <w:tcBorders>
                          <w:top w:val="single" w:sz="4" w:space="0" w:color="8683E2"/>
                          <w:left w:val="single" w:sz="4" w:space="0" w:color="8683E2"/>
                          <w:bottom w:val="nil" w:sz="6" w:space="0" w:color="auto"/>
                          <w:right w:val="single" w:sz="4" w:space="0" w:color="8683E2"/>
                        </w:tcBorders>
                        <w:shd w:val="clear" w:color="auto" w:fill="D2D2F4"/>
                      </w:tcPr>
                      <w:p>
                        <w:pPr/>
                      </w:p>
                    </w:tc>
                    <w:tc>
                      <w:tcPr>
                        <w:tcW w:w="1836" w:type="dxa"/>
                        <w:vMerge w:val="restart"/>
                        <w:tcBorders>
                          <w:top w:val="single" w:sz="4" w:space="0" w:color="8683E2"/>
                          <w:left w:val="single" w:sz="9" w:space="0" w:color="D2D2F4"/>
                          <w:right w:val="single" w:sz="4" w:space="0" w:color="8683E2"/>
                        </w:tcBorders>
                      </w:tcPr>
                      <w:p>
                        <w:pPr>
                          <w:pStyle w:val="TableParagraph"/>
                          <w:spacing w:line="295" w:lineRule="auto"/>
                          <w:ind w:left="17" w:right="23"/>
                          <w:jc w:val="left"/>
                          <w:rPr>
                            <w:rFonts w:ascii="华文细黑" w:hAnsi="华文细黑" w:cs="华文细黑" w:eastAsia="华文细黑" w:hint="default"/>
                            <w:sz w:val="18"/>
                            <w:szCs w:val="18"/>
                          </w:rPr>
                        </w:pPr>
                        <w:r>
                          <w:rPr>
                            <w:rFonts w:ascii="华文细黑" w:hAnsi="华文细黑" w:cs="华文细黑" w:eastAsia="华文细黑" w:hint="default"/>
                            <w:spacing w:val="-19"/>
                            <w:sz w:val="18"/>
                            <w:szCs w:val="18"/>
                          </w:rPr>
                          <w:t>《中国证券报》、《证券</w:t>
                        </w:r>
                        <w:r>
                          <w:rPr>
                            <w:rFonts w:ascii="华文细黑" w:hAnsi="华文细黑" w:cs="华文细黑" w:eastAsia="华文细黑" w:hint="default"/>
                            <w:spacing w:val="-38"/>
                            <w:sz w:val="18"/>
                            <w:szCs w:val="18"/>
                          </w:rPr>
                          <w:t> </w:t>
                        </w:r>
                        <w:r>
                          <w:rPr>
                            <w:rFonts w:ascii="华文细黑" w:hAnsi="华文细黑" w:cs="华文细黑" w:eastAsia="华文细黑" w:hint="default"/>
                            <w:spacing w:val="-38"/>
                            <w:sz w:val="18"/>
                            <w:szCs w:val="18"/>
                          </w:rPr>
                        </w:r>
                        <w:r>
                          <w:rPr>
                            <w:rFonts w:ascii="华文细黑" w:hAnsi="华文细黑" w:cs="华文细黑" w:eastAsia="华文细黑" w:hint="default"/>
                            <w:sz w:val="18"/>
                            <w:szCs w:val="18"/>
                          </w:rPr>
                          <w:t>时报》和巨潮资讯网</w:t>
                        </w:r>
                      </w:p>
                      <w:p>
                        <w:pPr>
                          <w:pStyle w:val="TableParagraph"/>
                          <w:spacing w:line="240" w:lineRule="auto" w:before="13"/>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hyperlink r:id="rId31">
                          <w:r>
                            <w:rPr>
                              <w:rFonts w:ascii="华文细黑" w:hAnsi="华文细黑" w:cs="华文细黑" w:eastAsia="华文细黑" w:hint="default"/>
                              <w:sz w:val="18"/>
                              <w:szCs w:val="18"/>
                            </w:rPr>
                            <w:t>www.cninfo.com</w:t>
                          </w:r>
                        </w:hyperlink>
                      </w:p>
                    </w:tc>
                  </w:tr>
                  <w:tr>
                    <w:trPr>
                      <w:trHeight w:val="312" w:hRule="exact"/>
                    </w:trPr>
                    <w:tc>
                      <w:tcPr>
                        <w:tcW w:w="197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年年度股东大会</w:t>
                        </w:r>
                      </w:p>
                    </w:tc>
                    <w:tc>
                      <w:tcPr>
                        <w:tcW w:w="1417" w:type="dxa"/>
                        <w:vMerge/>
                        <w:tcBorders>
                          <w:left w:val="single" w:sz="9" w:space="0" w:color="D2D2F4"/>
                          <w:right w:val="single" w:sz="9" w:space="0" w:color="D2D2F4"/>
                        </w:tcBorders>
                      </w:tcPr>
                      <w:p>
                        <w:pPr/>
                      </w:p>
                    </w:tc>
                    <w:tc>
                      <w:tcPr>
                        <w:tcW w:w="13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w w:val="95"/>
                            <w:sz w:val="18"/>
                          </w:rPr>
                          <w:t>68.60%</w:t>
                        </w:r>
                      </w:p>
                    </w:tc>
                    <w:tc>
                      <w:tcPr>
                        <w:tcW w:w="1606" w:type="dxa"/>
                        <w:vMerge/>
                        <w:tcBorders>
                          <w:left w:val="single" w:sz="10" w:space="0" w:color="D2D2F4"/>
                          <w:right w:val="single" w:sz="9" w:space="0" w:color="D2D2F4"/>
                        </w:tcBorders>
                      </w:tcPr>
                      <w:p>
                        <w:pPr/>
                      </w:p>
                    </w:tc>
                    <w:tc>
                      <w:tcPr>
                        <w:tcW w:w="1594" w:type="dxa"/>
                        <w:tcBorders>
                          <w:top w:val="nil" w:sz="6" w:space="0" w:color="auto"/>
                          <w:left w:val="single" w:sz="13" w:space="0" w:color="D2D2F4"/>
                          <w:bottom w:val="nil" w:sz="6" w:space="0" w:color="auto"/>
                          <w:right w:val="single" w:sz="13" w:space="0" w:color="D2D2F4"/>
                        </w:tcBorders>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r>
                        <w:r>
                          <w:rPr>
                            <w:rFonts w:ascii="华文细黑" w:hAnsi="华文细黑" w:cs="华文细黑" w:eastAsia="华文细黑" w:hint="default"/>
                            <w:sz w:val="18"/>
                            <w:szCs w:val="18"/>
                            <w:shd w:fill="D2D2F4" w:color="auto" w:val="clear"/>
                          </w:rPr>
                          <w:t>2017 </w:t>
                        </w:r>
                        <w:r>
                          <w:rPr>
                            <w:rFonts w:ascii="华文细黑" w:hAnsi="华文细黑" w:cs="华文细黑" w:eastAsia="华文细黑" w:hint="default"/>
                            <w:sz w:val="18"/>
                            <w:szCs w:val="18"/>
                            <w:shd w:fill="D2D2F4" w:color="auto" w:val="clear"/>
                          </w:rPr>
                          <w:t>年 </w:t>
                        </w:r>
                        <w:r>
                          <w:rPr>
                            <w:rFonts w:ascii="华文细黑" w:hAnsi="华文细黑" w:cs="华文细黑" w:eastAsia="华文细黑" w:hint="default"/>
                            <w:sz w:val="18"/>
                            <w:szCs w:val="18"/>
                            <w:shd w:fill="D2D2F4" w:color="auto" w:val="clear"/>
                          </w:rPr>
                          <w:t>06 </w:t>
                        </w:r>
                        <w:r>
                          <w:rPr>
                            <w:rFonts w:ascii="华文细黑" w:hAnsi="华文细黑" w:cs="华文细黑" w:eastAsia="华文细黑" w:hint="default"/>
                            <w:sz w:val="18"/>
                            <w:szCs w:val="18"/>
                            <w:shd w:fill="D2D2F4" w:color="auto" w:val="clear"/>
                          </w:rPr>
                          <w:t>月 </w:t>
                        </w:r>
                        <w:r>
                          <w:rPr>
                            <w:rFonts w:ascii="华文细黑" w:hAnsi="华文细黑" w:cs="华文细黑" w:eastAsia="华文细黑" w:hint="default"/>
                            <w:sz w:val="18"/>
                            <w:szCs w:val="18"/>
                            <w:shd w:fill="D2D2F4" w:color="auto" w:val="clear"/>
                          </w:rPr>
                          <w:t>09</w:t>
                        </w:r>
                        <w:r>
                          <w:rPr>
                            <w:rFonts w:ascii="华文细黑" w:hAnsi="华文细黑" w:cs="华文细黑" w:eastAsia="华文细黑" w:hint="default"/>
                            <w:spacing w:val="-29"/>
                            <w:sz w:val="18"/>
                            <w:szCs w:val="18"/>
                            <w:shd w:fill="D2D2F4" w:color="auto" w:val="clear"/>
                          </w:rPr>
                          <w:t> </w:t>
                        </w:r>
                        <w:r>
                          <w:rPr>
                            <w:rFonts w:ascii="华文细黑" w:hAnsi="华文细黑" w:cs="华文细黑" w:eastAsia="华文细黑" w:hint="default"/>
                            <w:sz w:val="18"/>
                            <w:szCs w:val="18"/>
                            <w:shd w:fill="D2D2F4" w:color="auto" w:val="clear"/>
                          </w:rPr>
                          <w:t>日</w:t>
                        </w:r>
                        <w:r>
                          <w:rPr>
                            <w:rFonts w:ascii="华文细黑" w:hAnsi="华文细黑" w:cs="华文细黑" w:eastAsia="华文细黑" w:hint="default"/>
                            <w:sz w:val="18"/>
                            <w:szCs w:val="18"/>
                          </w:rPr>
                        </w:r>
                      </w:p>
                    </w:tc>
                    <w:tc>
                      <w:tcPr>
                        <w:tcW w:w="1836" w:type="dxa"/>
                        <w:vMerge/>
                        <w:tcBorders>
                          <w:left w:val="single" w:sz="9" w:space="0" w:color="D2D2F4"/>
                          <w:right w:val="single" w:sz="4" w:space="0" w:color="8683E2"/>
                        </w:tcBorders>
                      </w:tcPr>
                      <w:p>
                        <w:pPr/>
                      </w:p>
                    </w:tc>
                  </w:tr>
                  <w:tr>
                    <w:trPr>
                      <w:trHeight w:val="317" w:hRule="exact"/>
                    </w:trPr>
                    <w:tc>
                      <w:tcPr>
                        <w:tcW w:w="1974" w:type="dxa"/>
                        <w:tcBorders>
                          <w:top w:val="nil" w:sz="6" w:space="0" w:color="auto"/>
                          <w:left w:val="single" w:sz="4" w:space="0" w:color="8683E2"/>
                          <w:bottom w:val="single" w:sz="4" w:space="0" w:color="8683E2"/>
                          <w:right w:val="single" w:sz="4" w:space="0" w:color="8683E2"/>
                        </w:tcBorders>
                        <w:shd w:val="clear" w:color="auto" w:fill="D2D2F4"/>
                      </w:tcPr>
                      <w:p>
                        <w:pPr/>
                      </w:p>
                    </w:tc>
                    <w:tc>
                      <w:tcPr>
                        <w:tcW w:w="1417" w:type="dxa"/>
                        <w:vMerge/>
                        <w:tcBorders>
                          <w:left w:val="single" w:sz="9" w:space="0" w:color="D2D2F4"/>
                          <w:bottom w:val="single" w:sz="4" w:space="0" w:color="8683E2"/>
                          <w:right w:val="single" w:sz="9" w:space="0" w:color="D2D2F4"/>
                        </w:tcBorders>
                      </w:tcPr>
                      <w:p>
                        <w:pPr/>
                      </w:p>
                    </w:tc>
                    <w:tc>
                      <w:tcPr>
                        <w:tcW w:w="1371" w:type="dxa"/>
                        <w:tcBorders>
                          <w:top w:val="nil" w:sz="6" w:space="0" w:color="auto"/>
                          <w:left w:val="single" w:sz="4" w:space="0" w:color="8683E2"/>
                          <w:bottom w:val="single" w:sz="4" w:space="0" w:color="8683E2"/>
                          <w:right w:val="single" w:sz="4" w:space="0" w:color="8683E2"/>
                        </w:tcBorders>
                        <w:shd w:val="clear" w:color="auto" w:fill="D2D2F4"/>
                      </w:tcPr>
                      <w:p>
                        <w:pPr/>
                      </w:p>
                    </w:tc>
                    <w:tc>
                      <w:tcPr>
                        <w:tcW w:w="1606" w:type="dxa"/>
                        <w:vMerge/>
                        <w:tcBorders>
                          <w:left w:val="single" w:sz="10" w:space="0" w:color="D2D2F4"/>
                          <w:bottom w:val="single" w:sz="4" w:space="0" w:color="8683E2"/>
                          <w:right w:val="single" w:sz="9" w:space="0" w:color="D2D2F4"/>
                        </w:tcBorders>
                      </w:tcPr>
                      <w:p>
                        <w:pPr/>
                      </w:p>
                    </w:tc>
                    <w:tc>
                      <w:tcPr>
                        <w:tcW w:w="1594" w:type="dxa"/>
                        <w:tcBorders>
                          <w:top w:val="nil" w:sz="6" w:space="0" w:color="auto"/>
                          <w:left w:val="single" w:sz="4" w:space="0" w:color="8683E2"/>
                          <w:bottom w:val="single" w:sz="4" w:space="0" w:color="8683E2"/>
                          <w:right w:val="single" w:sz="4" w:space="0" w:color="8683E2"/>
                        </w:tcBorders>
                        <w:shd w:val="clear" w:color="auto" w:fill="D2D2F4"/>
                      </w:tcPr>
                      <w:p>
                        <w:pPr/>
                      </w:p>
                    </w:tc>
                    <w:tc>
                      <w:tcPr>
                        <w:tcW w:w="1836" w:type="dxa"/>
                        <w:vMerge/>
                        <w:tcBorders>
                          <w:left w:val="single" w:sz="9" w:space="0" w:color="D2D2F4"/>
                          <w:bottom w:val="single" w:sz="4" w:space="0" w:color="8683E2"/>
                          <w:right w:val="single" w:sz="4" w:space="0" w:color="8683E2"/>
                        </w:tcBorders>
                      </w:tcPr>
                      <w:p>
                        <w:pPr/>
                      </w:p>
                    </w:tc>
                  </w:tr>
                  <w:tr>
                    <w:trPr>
                      <w:trHeight w:val="161" w:hRule="exact"/>
                    </w:trPr>
                    <w:tc>
                      <w:tcPr>
                        <w:tcW w:w="1974" w:type="dxa"/>
                        <w:tcBorders>
                          <w:top w:val="single" w:sz="4" w:space="0" w:color="8683E2"/>
                          <w:left w:val="single" w:sz="4" w:space="0" w:color="8683E2"/>
                          <w:bottom w:val="nil" w:sz="6" w:space="0" w:color="auto"/>
                          <w:right w:val="single" w:sz="4" w:space="0" w:color="8683E2"/>
                        </w:tcBorders>
                        <w:shd w:val="clear" w:color="auto" w:fill="D2D2F4"/>
                      </w:tcPr>
                      <w:p>
                        <w:pPr/>
                      </w:p>
                    </w:tc>
                    <w:tc>
                      <w:tcPr>
                        <w:tcW w:w="1417"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临时股东大会</w:t>
                        </w:r>
                      </w:p>
                    </w:tc>
                    <w:tc>
                      <w:tcPr>
                        <w:tcW w:w="1371" w:type="dxa"/>
                        <w:vMerge w:val="restart"/>
                        <w:tcBorders>
                          <w:top w:val="single" w:sz="4" w:space="0" w:color="8683E2"/>
                          <w:left w:val="single" w:sz="4" w:space="0" w:color="8683E2"/>
                          <w:right w:val="single" w:sz="4" w:space="0" w:color="8683E2"/>
                        </w:tcBorders>
                        <w:shd w:val="clear" w:color="auto" w:fill="D2D2F4"/>
                      </w:tcPr>
                      <w:p>
                        <w:pPr/>
                      </w:p>
                    </w:tc>
                    <w:tc>
                      <w:tcPr>
                        <w:tcW w:w="1606" w:type="dxa"/>
                        <w:vMerge w:val="restart"/>
                        <w:tcBorders>
                          <w:top w:val="single" w:sz="4" w:space="0" w:color="8683E2"/>
                          <w:left w:val="single" w:sz="10"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10</w:t>
                        </w:r>
                        <w:r>
                          <w:rPr>
                            <w:rFonts w:ascii="华文细黑" w:hAnsi="华文细黑" w:cs="华文细黑" w:eastAsia="华文细黑" w:hint="default"/>
                            <w:spacing w:val="-31"/>
                            <w:sz w:val="18"/>
                            <w:szCs w:val="18"/>
                          </w:rPr>
                          <w:t> </w:t>
                        </w:r>
                        <w:r>
                          <w:rPr>
                            <w:rFonts w:ascii="华文细黑" w:hAnsi="华文细黑" w:cs="华文细黑" w:eastAsia="华文细黑" w:hint="default"/>
                            <w:sz w:val="18"/>
                            <w:szCs w:val="18"/>
                          </w:rPr>
                          <w:t>日</w:t>
                        </w:r>
                      </w:p>
                    </w:tc>
                    <w:tc>
                      <w:tcPr>
                        <w:tcW w:w="1594" w:type="dxa"/>
                        <w:vMerge w:val="restart"/>
                        <w:tcBorders>
                          <w:top w:val="single" w:sz="4" w:space="0" w:color="8683E2"/>
                          <w:left w:val="single" w:sz="4" w:space="0" w:color="8683E2"/>
                          <w:right w:val="single" w:sz="4" w:space="0" w:color="8683E2"/>
                        </w:tcBorders>
                        <w:shd w:val="clear" w:color="auto" w:fill="D2D2F4"/>
                      </w:tcPr>
                      <w:p>
                        <w:pPr/>
                      </w:p>
                    </w:tc>
                    <w:tc>
                      <w:tcPr>
                        <w:tcW w:w="1836" w:type="dxa"/>
                        <w:vMerge w:val="restart"/>
                        <w:tcBorders>
                          <w:top w:val="single" w:sz="4" w:space="0" w:color="8683E2"/>
                          <w:left w:val="single" w:sz="9" w:space="0" w:color="D2D2F4"/>
                          <w:right w:val="single" w:sz="4" w:space="0" w:color="8683E2"/>
                        </w:tcBorders>
                      </w:tcPr>
                      <w:p>
                        <w:pPr>
                          <w:pStyle w:val="TableParagraph"/>
                          <w:spacing w:line="295" w:lineRule="auto"/>
                          <w:ind w:left="17" w:right="23"/>
                          <w:jc w:val="left"/>
                          <w:rPr>
                            <w:rFonts w:ascii="华文细黑" w:hAnsi="华文细黑" w:cs="华文细黑" w:eastAsia="华文细黑" w:hint="default"/>
                            <w:sz w:val="18"/>
                            <w:szCs w:val="18"/>
                          </w:rPr>
                        </w:pPr>
                        <w:r>
                          <w:rPr>
                            <w:rFonts w:ascii="华文细黑" w:hAnsi="华文细黑" w:cs="华文细黑" w:eastAsia="华文细黑" w:hint="default"/>
                            <w:spacing w:val="-19"/>
                            <w:sz w:val="18"/>
                            <w:szCs w:val="18"/>
                          </w:rPr>
                          <w:t>《中国证券报》、《证券</w:t>
                        </w:r>
                        <w:r>
                          <w:rPr>
                            <w:rFonts w:ascii="华文细黑" w:hAnsi="华文细黑" w:cs="华文细黑" w:eastAsia="华文细黑" w:hint="default"/>
                            <w:spacing w:val="-38"/>
                            <w:sz w:val="18"/>
                            <w:szCs w:val="18"/>
                          </w:rPr>
                          <w:t> </w:t>
                        </w:r>
                        <w:r>
                          <w:rPr>
                            <w:rFonts w:ascii="华文细黑" w:hAnsi="华文细黑" w:cs="华文细黑" w:eastAsia="华文细黑" w:hint="default"/>
                            <w:spacing w:val="-38"/>
                            <w:sz w:val="18"/>
                            <w:szCs w:val="18"/>
                          </w:rPr>
                        </w:r>
                        <w:r>
                          <w:rPr>
                            <w:rFonts w:ascii="华文细黑" w:hAnsi="华文细黑" w:cs="华文细黑" w:eastAsia="华文细黑" w:hint="default"/>
                            <w:sz w:val="18"/>
                            <w:szCs w:val="18"/>
                          </w:rPr>
                          <w:t>时报》和巨潮资讯网</w:t>
                        </w:r>
                      </w:p>
                      <w:p>
                        <w:pPr>
                          <w:pStyle w:val="TableParagraph"/>
                          <w:spacing w:line="240" w:lineRule="auto" w:before="13"/>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hyperlink r:id="rId31">
                          <w:r>
                            <w:rPr>
                              <w:rFonts w:ascii="华文细黑" w:hAnsi="华文细黑" w:cs="华文细黑" w:eastAsia="华文细黑" w:hint="default"/>
                              <w:sz w:val="18"/>
                              <w:szCs w:val="18"/>
                            </w:rPr>
                            <w:t>www.cninfo.com</w:t>
                          </w:r>
                        </w:hyperlink>
                      </w:p>
                    </w:tc>
                  </w:tr>
                  <w:tr>
                    <w:trPr>
                      <w:trHeight w:val="156" w:hRule="exact"/>
                    </w:trPr>
                    <w:tc>
                      <w:tcPr>
                        <w:tcW w:w="197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1" w:right="6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年第一次临时股东 大会</w:t>
                        </w:r>
                      </w:p>
                    </w:tc>
                    <w:tc>
                      <w:tcPr>
                        <w:tcW w:w="1417" w:type="dxa"/>
                        <w:vMerge/>
                        <w:tcBorders>
                          <w:left w:val="single" w:sz="9" w:space="0" w:color="D2D2F4"/>
                          <w:right w:val="single" w:sz="9" w:space="0" w:color="D2D2F4"/>
                        </w:tcBorders>
                      </w:tcPr>
                      <w:p>
                        <w:pPr/>
                      </w:p>
                    </w:tc>
                    <w:tc>
                      <w:tcPr>
                        <w:tcW w:w="1371" w:type="dxa"/>
                        <w:vMerge/>
                        <w:tcBorders>
                          <w:left w:val="single" w:sz="4" w:space="0" w:color="8683E2"/>
                          <w:bottom w:val="nil" w:sz="6" w:space="0" w:color="auto"/>
                          <w:right w:val="single" w:sz="4" w:space="0" w:color="8683E2"/>
                        </w:tcBorders>
                        <w:shd w:val="clear" w:color="auto" w:fill="D2D2F4"/>
                      </w:tcPr>
                      <w:p>
                        <w:pPr/>
                      </w:p>
                    </w:tc>
                    <w:tc>
                      <w:tcPr>
                        <w:tcW w:w="1606" w:type="dxa"/>
                        <w:vMerge/>
                        <w:tcBorders>
                          <w:left w:val="single" w:sz="10" w:space="0" w:color="D2D2F4"/>
                          <w:right w:val="single" w:sz="9" w:space="0" w:color="D2D2F4"/>
                        </w:tcBorders>
                      </w:tcPr>
                      <w:p>
                        <w:pPr/>
                      </w:p>
                    </w:tc>
                    <w:tc>
                      <w:tcPr>
                        <w:tcW w:w="1594" w:type="dxa"/>
                        <w:vMerge/>
                        <w:tcBorders>
                          <w:left w:val="single" w:sz="4" w:space="0" w:color="8683E2"/>
                          <w:bottom w:val="nil" w:sz="6" w:space="0" w:color="auto"/>
                          <w:right w:val="single" w:sz="4" w:space="0" w:color="8683E2"/>
                        </w:tcBorders>
                        <w:shd w:val="clear" w:color="auto" w:fill="D2D2F4"/>
                      </w:tcPr>
                      <w:p>
                        <w:pPr/>
                      </w:p>
                    </w:tc>
                    <w:tc>
                      <w:tcPr>
                        <w:tcW w:w="1836" w:type="dxa"/>
                        <w:vMerge/>
                        <w:tcBorders>
                          <w:left w:val="single" w:sz="9" w:space="0" w:color="D2D2F4"/>
                          <w:right w:val="single" w:sz="4" w:space="0" w:color="8683E2"/>
                        </w:tcBorders>
                      </w:tcPr>
                      <w:p>
                        <w:pPr/>
                      </w:p>
                    </w:tc>
                  </w:tr>
                  <w:tr>
                    <w:trPr>
                      <w:trHeight w:val="312" w:hRule="exact"/>
                    </w:trPr>
                    <w:tc>
                      <w:tcPr>
                        <w:tcW w:w="1974" w:type="dxa"/>
                        <w:vMerge/>
                        <w:tcBorders>
                          <w:left w:val="single" w:sz="4" w:space="0" w:color="8683E2"/>
                          <w:right w:val="single" w:sz="4" w:space="0" w:color="8683E2"/>
                        </w:tcBorders>
                        <w:shd w:val="clear" w:color="auto" w:fill="D2D2F4"/>
                      </w:tcPr>
                      <w:p>
                        <w:pPr/>
                      </w:p>
                    </w:tc>
                    <w:tc>
                      <w:tcPr>
                        <w:tcW w:w="1417" w:type="dxa"/>
                        <w:vMerge/>
                        <w:tcBorders>
                          <w:left w:val="single" w:sz="9" w:space="0" w:color="D2D2F4"/>
                          <w:right w:val="single" w:sz="9" w:space="0" w:color="D2D2F4"/>
                        </w:tcBorders>
                      </w:tcPr>
                      <w:p>
                        <w:pPr/>
                      </w:p>
                    </w:tc>
                    <w:tc>
                      <w:tcPr>
                        <w:tcW w:w="13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w w:val="95"/>
                            <w:sz w:val="18"/>
                          </w:rPr>
                          <w:t>68.65%</w:t>
                        </w:r>
                      </w:p>
                    </w:tc>
                    <w:tc>
                      <w:tcPr>
                        <w:tcW w:w="1606" w:type="dxa"/>
                        <w:vMerge/>
                        <w:tcBorders>
                          <w:left w:val="single" w:sz="10" w:space="0" w:color="D2D2F4"/>
                          <w:right w:val="single" w:sz="9" w:space="0" w:color="D2D2F4"/>
                        </w:tcBorders>
                      </w:tcPr>
                      <w:p>
                        <w:pPr/>
                      </w:p>
                    </w:tc>
                    <w:tc>
                      <w:tcPr>
                        <w:tcW w:w="1594" w:type="dxa"/>
                        <w:tcBorders>
                          <w:top w:val="nil" w:sz="6" w:space="0" w:color="auto"/>
                          <w:left w:val="single" w:sz="13" w:space="0" w:color="D2D2F4"/>
                          <w:bottom w:val="nil" w:sz="6" w:space="0" w:color="auto"/>
                          <w:right w:val="single" w:sz="13" w:space="0" w:color="D2D2F4"/>
                        </w:tcBorders>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r>
                        <w:r>
                          <w:rPr>
                            <w:rFonts w:ascii="华文细黑" w:hAnsi="华文细黑" w:cs="华文细黑" w:eastAsia="华文细黑" w:hint="default"/>
                            <w:sz w:val="18"/>
                            <w:szCs w:val="18"/>
                            <w:shd w:fill="D2D2F4" w:color="auto" w:val="clear"/>
                          </w:rPr>
                          <w:t>2017 </w:t>
                        </w:r>
                        <w:r>
                          <w:rPr>
                            <w:rFonts w:ascii="华文细黑" w:hAnsi="华文细黑" w:cs="华文细黑" w:eastAsia="华文细黑" w:hint="default"/>
                            <w:sz w:val="18"/>
                            <w:szCs w:val="18"/>
                            <w:shd w:fill="D2D2F4" w:color="auto" w:val="clear"/>
                          </w:rPr>
                          <w:t>年 </w:t>
                        </w:r>
                        <w:r>
                          <w:rPr>
                            <w:rFonts w:ascii="华文细黑" w:hAnsi="华文细黑" w:cs="华文细黑" w:eastAsia="华文细黑" w:hint="default"/>
                            <w:sz w:val="18"/>
                            <w:szCs w:val="18"/>
                            <w:shd w:fill="D2D2F4" w:color="auto" w:val="clear"/>
                          </w:rPr>
                          <w:t>01 </w:t>
                        </w:r>
                        <w:r>
                          <w:rPr>
                            <w:rFonts w:ascii="华文细黑" w:hAnsi="华文细黑" w:cs="华文细黑" w:eastAsia="华文细黑" w:hint="default"/>
                            <w:sz w:val="18"/>
                            <w:szCs w:val="18"/>
                            <w:shd w:fill="D2D2F4" w:color="auto" w:val="clear"/>
                          </w:rPr>
                          <w:t>月 </w:t>
                        </w:r>
                        <w:r>
                          <w:rPr>
                            <w:rFonts w:ascii="华文细黑" w:hAnsi="华文细黑" w:cs="华文细黑" w:eastAsia="华文细黑" w:hint="default"/>
                            <w:sz w:val="18"/>
                            <w:szCs w:val="18"/>
                            <w:shd w:fill="D2D2F4" w:color="auto" w:val="clear"/>
                          </w:rPr>
                          <w:t>11</w:t>
                        </w:r>
                        <w:r>
                          <w:rPr>
                            <w:rFonts w:ascii="华文细黑" w:hAnsi="华文细黑" w:cs="华文细黑" w:eastAsia="华文细黑" w:hint="default"/>
                            <w:spacing w:val="-29"/>
                            <w:sz w:val="18"/>
                            <w:szCs w:val="18"/>
                            <w:shd w:fill="D2D2F4" w:color="auto" w:val="clear"/>
                          </w:rPr>
                          <w:t> </w:t>
                        </w:r>
                        <w:r>
                          <w:rPr>
                            <w:rFonts w:ascii="华文细黑" w:hAnsi="华文细黑" w:cs="华文细黑" w:eastAsia="华文细黑" w:hint="default"/>
                            <w:sz w:val="18"/>
                            <w:szCs w:val="18"/>
                            <w:shd w:fill="D2D2F4" w:color="auto" w:val="clear"/>
                          </w:rPr>
                          <w:t>日</w:t>
                        </w:r>
                        <w:r>
                          <w:rPr>
                            <w:rFonts w:ascii="华文细黑" w:hAnsi="华文细黑" w:cs="华文细黑" w:eastAsia="华文细黑" w:hint="default"/>
                            <w:sz w:val="18"/>
                            <w:szCs w:val="18"/>
                          </w:rPr>
                        </w:r>
                      </w:p>
                    </w:tc>
                    <w:tc>
                      <w:tcPr>
                        <w:tcW w:w="1836" w:type="dxa"/>
                        <w:vMerge/>
                        <w:tcBorders>
                          <w:left w:val="single" w:sz="9" w:space="0" w:color="D2D2F4"/>
                          <w:right w:val="single" w:sz="4" w:space="0" w:color="8683E2"/>
                        </w:tcBorders>
                      </w:tcPr>
                      <w:p>
                        <w:pPr/>
                      </w:p>
                    </w:tc>
                  </w:tr>
                  <w:tr>
                    <w:trPr>
                      <w:trHeight w:val="156" w:hRule="exact"/>
                    </w:trPr>
                    <w:tc>
                      <w:tcPr>
                        <w:tcW w:w="1974" w:type="dxa"/>
                        <w:vMerge/>
                        <w:tcBorders>
                          <w:left w:val="single" w:sz="4" w:space="0" w:color="8683E2"/>
                          <w:bottom w:val="nil" w:sz="6" w:space="0" w:color="auto"/>
                          <w:right w:val="single" w:sz="4" w:space="0" w:color="8683E2"/>
                        </w:tcBorders>
                        <w:shd w:val="clear" w:color="auto" w:fill="D2D2F4"/>
                      </w:tcPr>
                      <w:p>
                        <w:pPr/>
                      </w:p>
                    </w:tc>
                    <w:tc>
                      <w:tcPr>
                        <w:tcW w:w="1417" w:type="dxa"/>
                        <w:vMerge/>
                        <w:tcBorders>
                          <w:left w:val="single" w:sz="9" w:space="0" w:color="D2D2F4"/>
                          <w:right w:val="single" w:sz="9" w:space="0" w:color="D2D2F4"/>
                        </w:tcBorders>
                      </w:tcPr>
                      <w:p>
                        <w:pPr/>
                      </w:p>
                    </w:tc>
                    <w:tc>
                      <w:tcPr>
                        <w:tcW w:w="1371" w:type="dxa"/>
                        <w:vMerge w:val="restart"/>
                        <w:tcBorders>
                          <w:top w:val="nil" w:sz="6" w:space="0" w:color="auto"/>
                          <w:left w:val="single" w:sz="4" w:space="0" w:color="8683E2"/>
                          <w:right w:val="single" w:sz="4" w:space="0" w:color="8683E2"/>
                        </w:tcBorders>
                        <w:shd w:val="clear" w:color="auto" w:fill="D2D2F4"/>
                      </w:tcPr>
                      <w:p>
                        <w:pPr/>
                      </w:p>
                    </w:tc>
                    <w:tc>
                      <w:tcPr>
                        <w:tcW w:w="1606" w:type="dxa"/>
                        <w:vMerge/>
                        <w:tcBorders>
                          <w:left w:val="single" w:sz="10" w:space="0" w:color="D2D2F4"/>
                          <w:right w:val="single" w:sz="9" w:space="0" w:color="D2D2F4"/>
                        </w:tcBorders>
                      </w:tcPr>
                      <w:p>
                        <w:pPr/>
                      </w:p>
                    </w:tc>
                    <w:tc>
                      <w:tcPr>
                        <w:tcW w:w="1594" w:type="dxa"/>
                        <w:vMerge w:val="restart"/>
                        <w:tcBorders>
                          <w:top w:val="nil" w:sz="6" w:space="0" w:color="auto"/>
                          <w:left w:val="single" w:sz="4" w:space="0" w:color="8683E2"/>
                          <w:right w:val="single" w:sz="4" w:space="0" w:color="8683E2"/>
                        </w:tcBorders>
                        <w:shd w:val="clear" w:color="auto" w:fill="D2D2F4"/>
                      </w:tcPr>
                      <w:p>
                        <w:pPr/>
                      </w:p>
                    </w:tc>
                    <w:tc>
                      <w:tcPr>
                        <w:tcW w:w="1836" w:type="dxa"/>
                        <w:vMerge/>
                        <w:tcBorders>
                          <w:left w:val="single" w:sz="9" w:space="0" w:color="D2D2F4"/>
                          <w:right w:val="single" w:sz="4" w:space="0" w:color="8683E2"/>
                        </w:tcBorders>
                      </w:tcPr>
                      <w:p>
                        <w:pPr/>
                      </w:p>
                    </w:tc>
                  </w:tr>
                  <w:tr>
                    <w:trPr>
                      <w:trHeight w:val="161" w:hRule="exact"/>
                    </w:trPr>
                    <w:tc>
                      <w:tcPr>
                        <w:tcW w:w="1974" w:type="dxa"/>
                        <w:tcBorders>
                          <w:top w:val="nil" w:sz="6" w:space="0" w:color="auto"/>
                          <w:left w:val="single" w:sz="4" w:space="0" w:color="8683E2"/>
                          <w:bottom w:val="single" w:sz="4" w:space="0" w:color="8683E2"/>
                          <w:right w:val="single" w:sz="4" w:space="0" w:color="8683E2"/>
                        </w:tcBorders>
                        <w:shd w:val="clear" w:color="auto" w:fill="D2D2F4"/>
                      </w:tcPr>
                      <w:p>
                        <w:pPr/>
                      </w:p>
                    </w:tc>
                    <w:tc>
                      <w:tcPr>
                        <w:tcW w:w="1417" w:type="dxa"/>
                        <w:vMerge/>
                        <w:tcBorders>
                          <w:left w:val="single" w:sz="9" w:space="0" w:color="D2D2F4"/>
                          <w:bottom w:val="single" w:sz="4" w:space="0" w:color="8683E2"/>
                          <w:right w:val="single" w:sz="9" w:space="0" w:color="D2D2F4"/>
                        </w:tcBorders>
                      </w:tcPr>
                      <w:p>
                        <w:pPr/>
                      </w:p>
                    </w:tc>
                    <w:tc>
                      <w:tcPr>
                        <w:tcW w:w="1371" w:type="dxa"/>
                        <w:vMerge/>
                        <w:tcBorders>
                          <w:left w:val="single" w:sz="4" w:space="0" w:color="8683E2"/>
                          <w:bottom w:val="single" w:sz="4" w:space="0" w:color="8683E2"/>
                          <w:right w:val="single" w:sz="4" w:space="0" w:color="8683E2"/>
                        </w:tcBorders>
                        <w:shd w:val="clear" w:color="auto" w:fill="D2D2F4"/>
                      </w:tcPr>
                      <w:p>
                        <w:pPr/>
                      </w:p>
                    </w:tc>
                    <w:tc>
                      <w:tcPr>
                        <w:tcW w:w="1606" w:type="dxa"/>
                        <w:vMerge/>
                        <w:tcBorders>
                          <w:left w:val="single" w:sz="10" w:space="0" w:color="D2D2F4"/>
                          <w:bottom w:val="single" w:sz="4" w:space="0" w:color="8683E2"/>
                          <w:right w:val="single" w:sz="9" w:space="0" w:color="D2D2F4"/>
                        </w:tcBorders>
                      </w:tcPr>
                      <w:p>
                        <w:pPr/>
                      </w:p>
                    </w:tc>
                    <w:tc>
                      <w:tcPr>
                        <w:tcW w:w="1594" w:type="dxa"/>
                        <w:vMerge/>
                        <w:tcBorders>
                          <w:left w:val="single" w:sz="4" w:space="0" w:color="8683E2"/>
                          <w:bottom w:val="single" w:sz="4" w:space="0" w:color="8683E2"/>
                          <w:right w:val="single" w:sz="4" w:space="0" w:color="8683E2"/>
                        </w:tcBorders>
                        <w:shd w:val="clear" w:color="auto" w:fill="D2D2F4"/>
                      </w:tcPr>
                      <w:p>
                        <w:pPr/>
                      </w:p>
                    </w:tc>
                    <w:tc>
                      <w:tcPr>
                        <w:tcW w:w="1836" w:type="dxa"/>
                        <w:vMerge/>
                        <w:tcBorders>
                          <w:left w:val="single" w:sz="9" w:space="0" w:color="D2D2F4"/>
                          <w:bottom w:val="single" w:sz="4" w:space="0" w:color="8683E2"/>
                          <w:right w:val="single" w:sz="4" w:space="0" w:color="8683E2"/>
                        </w:tcBorders>
                      </w:tcPr>
                      <w:p>
                        <w:pPr/>
                      </w:p>
                    </w:tc>
                  </w:tr>
                  <w:tr>
                    <w:trPr>
                      <w:trHeight w:val="161" w:hRule="exact"/>
                    </w:trPr>
                    <w:tc>
                      <w:tcPr>
                        <w:tcW w:w="1974" w:type="dxa"/>
                        <w:tcBorders>
                          <w:top w:val="single" w:sz="4" w:space="0" w:color="8683E2"/>
                          <w:left w:val="single" w:sz="4" w:space="0" w:color="8683E2"/>
                          <w:bottom w:val="nil" w:sz="6" w:space="0" w:color="auto"/>
                          <w:right w:val="single" w:sz="4" w:space="0" w:color="8683E2"/>
                        </w:tcBorders>
                        <w:shd w:val="clear" w:color="auto" w:fill="D2D2F4"/>
                      </w:tcPr>
                      <w:p>
                        <w:pPr/>
                      </w:p>
                    </w:tc>
                    <w:tc>
                      <w:tcPr>
                        <w:tcW w:w="1417"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临时股东大会</w:t>
                        </w:r>
                      </w:p>
                    </w:tc>
                    <w:tc>
                      <w:tcPr>
                        <w:tcW w:w="1371" w:type="dxa"/>
                        <w:vMerge w:val="restart"/>
                        <w:tcBorders>
                          <w:top w:val="single" w:sz="4" w:space="0" w:color="8683E2"/>
                          <w:left w:val="single" w:sz="4" w:space="0" w:color="8683E2"/>
                          <w:right w:val="single" w:sz="4" w:space="0" w:color="8683E2"/>
                        </w:tcBorders>
                        <w:shd w:val="clear" w:color="auto" w:fill="D2D2F4"/>
                      </w:tcPr>
                      <w:p>
                        <w:pPr/>
                      </w:p>
                    </w:tc>
                    <w:tc>
                      <w:tcPr>
                        <w:tcW w:w="1606" w:type="dxa"/>
                        <w:vMerge w:val="restart"/>
                        <w:tcBorders>
                          <w:top w:val="single" w:sz="4" w:space="0" w:color="8683E2"/>
                          <w:left w:val="single" w:sz="10"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04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06</w:t>
                        </w:r>
                        <w:r>
                          <w:rPr>
                            <w:rFonts w:ascii="华文细黑" w:hAnsi="华文细黑" w:cs="华文细黑" w:eastAsia="华文细黑" w:hint="default"/>
                            <w:spacing w:val="-31"/>
                            <w:sz w:val="18"/>
                            <w:szCs w:val="18"/>
                          </w:rPr>
                          <w:t> </w:t>
                        </w:r>
                        <w:r>
                          <w:rPr>
                            <w:rFonts w:ascii="华文细黑" w:hAnsi="华文细黑" w:cs="华文细黑" w:eastAsia="华文细黑" w:hint="default"/>
                            <w:sz w:val="18"/>
                            <w:szCs w:val="18"/>
                          </w:rPr>
                          <w:t>日</w:t>
                        </w:r>
                      </w:p>
                    </w:tc>
                    <w:tc>
                      <w:tcPr>
                        <w:tcW w:w="1594" w:type="dxa"/>
                        <w:vMerge w:val="restart"/>
                        <w:tcBorders>
                          <w:top w:val="single" w:sz="4" w:space="0" w:color="8683E2"/>
                          <w:left w:val="single" w:sz="4" w:space="0" w:color="8683E2"/>
                          <w:right w:val="single" w:sz="4" w:space="0" w:color="8683E2"/>
                        </w:tcBorders>
                        <w:shd w:val="clear" w:color="auto" w:fill="D2D2F4"/>
                      </w:tcPr>
                      <w:p>
                        <w:pPr/>
                      </w:p>
                    </w:tc>
                    <w:tc>
                      <w:tcPr>
                        <w:tcW w:w="1836" w:type="dxa"/>
                        <w:vMerge w:val="restart"/>
                        <w:tcBorders>
                          <w:top w:val="single" w:sz="4" w:space="0" w:color="8683E2"/>
                          <w:left w:val="single" w:sz="9" w:space="0" w:color="D2D2F4"/>
                          <w:right w:val="single" w:sz="4" w:space="0" w:color="8683E2"/>
                        </w:tcBorders>
                      </w:tcPr>
                      <w:p>
                        <w:pPr>
                          <w:pStyle w:val="TableParagraph"/>
                          <w:spacing w:line="295" w:lineRule="auto"/>
                          <w:ind w:left="17" w:right="23"/>
                          <w:jc w:val="left"/>
                          <w:rPr>
                            <w:rFonts w:ascii="华文细黑" w:hAnsi="华文细黑" w:cs="华文细黑" w:eastAsia="华文细黑" w:hint="default"/>
                            <w:sz w:val="18"/>
                            <w:szCs w:val="18"/>
                          </w:rPr>
                        </w:pPr>
                        <w:r>
                          <w:rPr>
                            <w:rFonts w:ascii="华文细黑" w:hAnsi="华文细黑" w:cs="华文细黑" w:eastAsia="华文细黑" w:hint="default"/>
                            <w:spacing w:val="-19"/>
                            <w:sz w:val="18"/>
                            <w:szCs w:val="18"/>
                          </w:rPr>
                          <w:t>《中国证券报》、《证券</w:t>
                        </w:r>
                        <w:r>
                          <w:rPr>
                            <w:rFonts w:ascii="华文细黑" w:hAnsi="华文细黑" w:cs="华文细黑" w:eastAsia="华文细黑" w:hint="default"/>
                            <w:spacing w:val="-38"/>
                            <w:sz w:val="18"/>
                            <w:szCs w:val="18"/>
                          </w:rPr>
                          <w:t> </w:t>
                        </w:r>
                        <w:r>
                          <w:rPr>
                            <w:rFonts w:ascii="华文细黑" w:hAnsi="华文细黑" w:cs="华文细黑" w:eastAsia="华文细黑" w:hint="default"/>
                            <w:spacing w:val="-38"/>
                            <w:sz w:val="18"/>
                            <w:szCs w:val="18"/>
                          </w:rPr>
                        </w:r>
                        <w:r>
                          <w:rPr>
                            <w:rFonts w:ascii="华文细黑" w:hAnsi="华文细黑" w:cs="华文细黑" w:eastAsia="华文细黑" w:hint="default"/>
                            <w:sz w:val="18"/>
                            <w:szCs w:val="18"/>
                          </w:rPr>
                          <w:t>时报》和巨潮资讯网</w:t>
                        </w:r>
                      </w:p>
                      <w:p>
                        <w:pPr>
                          <w:pStyle w:val="TableParagraph"/>
                          <w:spacing w:line="240" w:lineRule="auto" w:before="13"/>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hyperlink r:id="rId31">
                          <w:r>
                            <w:rPr>
                              <w:rFonts w:ascii="华文细黑" w:hAnsi="华文细黑" w:cs="华文细黑" w:eastAsia="华文细黑" w:hint="default"/>
                              <w:sz w:val="18"/>
                              <w:szCs w:val="18"/>
                            </w:rPr>
                            <w:t>www.cninfo.com</w:t>
                          </w:r>
                        </w:hyperlink>
                      </w:p>
                    </w:tc>
                  </w:tr>
                  <w:tr>
                    <w:trPr>
                      <w:trHeight w:val="156" w:hRule="exact"/>
                    </w:trPr>
                    <w:tc>
                      <w:tcPr>
                        <w:tcW w:w="197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1" w:right="6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年第二次临时股东 大会</w:t>
                        </w:r>
                      </w:p>
                    </w:tc>
                    <w:tc>
                      <w:tcPr>
                        <w:tcW w:w="1417" w:type="dxa"/>
                        <w:vMerge/>
                        <w:tcBorders>
                          <w:left w:val="single" w:sz="9" w:space="0" w:color="D2D2F4"/>
                          <w:right w:val="single" w:sz="9" w:space="0" w:color="D2D2F4"/>
                        </w:tcBorders>
                      </w:tcPr>
                      <w:p>
                        <w:pPr/>
                      </w:p>
                    </w:tc>
                    <w:tc>
                      <w:tcPr>
                        <w:tcW w:w="1371" w:type="dxa"/>
                        <w:vMerge/>
                        <w:tcBorders>
                          <w:left w:val="single" w:sz="4" w:space="0" w:color="8683E2"/>
                          <w:bottom w:val="nil" w:sz="6" w:space="0" w:color="auto"/>
                          <w:right w:val="single" w:sz="4" w:space="0" w:color="8683E2"/>
                        </w:tcBorders>
                        <w:shd w:val="clear" w:color="auto" w:fill="D2D2F4"/>
                      </w:tcPr>
                      <w:p>
                        <w:pPr/>
                      </w:p>
                    </w:tc>
                    <w:tc>
                      <w:tcPr>
                        <w:tcW w:w="1606" w:type="dxa"/>
                        <w:vMerge/>
                        <w:tcBorders>
                          <w:left w:val="single" w:sz="10" w:space="0" w:color="D2D2F4"/>
                          <w:right w:val="single" w:sz="9" w:space="0" w:color="D2D2F4"/>
                        </w:tcBorders>
                      </w:tcPr>
                      <w:p>
                        <w:pPr/>
                      </w:p>
                    </w:tc>
                    <w:tc>
                      <w:tcPr>
                        <w:tcW w:w="1594" w:type="dxa"/>
                        <w:vMerge/>
                        <w:tcBorders>
                          <w:left w:val="single" w:sz="4" w:space="0" w:color="8683E2"/>
                          <w:bottom w:val="nil" w:sz="6" w:space="0" w:color="auto"/>
                          <w:right w:val="single" w:sz="4" w:space="0" w:color="8683E2"/>
                        </w:tcBorders>
                        <w:shd w:val="clear" w:color="auto" w:fill="D2D2F4"/>
                      </w:tcPr>
                      <w:p>
                        <w:pPr/>
                      </w:p>
                    </w:tc>
                    <w:tc>
                      <w:tcPr>
                        <w:tcW w:w="1836" w:type="dxa"/>
                        <w:vMerge/>
                        <w:tcBorders>
                          <w:left w:val="single" w:sz="9" w:space="0" w:color="D2D2F4"/>
                          <w:right w:val="single" w:sz="4" w:space="0" w:color="8683E2"/>
                        </w:tcBorders>
                      </w:tcPr>
                      <w:p>
                        <w:pPr/>
                      </w:p>
                    </w:tc>
                  </w:tr>
                  <w:tr>
                    <w:trPr>
                      <w:trHeight w:val="312" w:hRule="exact"/>
                    </w:trPr>
                    <w:tc>
                      <w:tcPr>
                        <w:tcW w:w="1974" w:type="dxa"/>
                        <w:vMerge/>
                        <w:tcBorders>
                          <w:left w:val="single" w:sz="4" w:space="0" w:color="8683E2"/>
                          <w:right w:val="single" w:sz="4" w:space="0" w:color="8683E2"/>
                        </w:tcBorders>
                        <w:shd w:val="clear" w:color="auto" w:fill="D2D2F4"/>
                      </w:tcPr>
                      <w:p>
                        <w:pPr/>
                      </w:p>
                    </w:tc>
                    <w:tc>
                      <w:tcPr>
                        <w:tcW w:w="1417" w:type="dxa"/>
                        <w:vMerge/>
                        <w:tcBorders>
                          <w:left w:val="single" w:sz="9" w:space="0" w:color="D2D2F4"/>
                          <w:right w:val="single" w:sz="9" w:space="0" w:color="D2D2F4"/>
                        </w:tcBorders>
                      </w:tcPr>
                      <w:p>
                        <w:pPr/>
                      </w:p>
                    </w:tc>
                    <w:tc>
                      <w:tcPr>
                        <w:tcW w:w="13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w w:val="95"/>
                            <w:sz w:val="18"/>
                          </w:rPr>
                          <w:t>68.61%</w:t>
                        </w:r>
                      </w:p>
                    </w:tc>
                    <w:tc>
                      <w:tcPr>
                        <w:tcW w:w="1606" w:type="dxa"/>
                        <w:vMerge/>
                        <w:tcBorders>
                          <w:left w:val="single" w:sz="10" w:space="0" w:color="D2D2F4"/>
                          <w:right w:val="single" w:sz="9" w:space="0" w:color="D2D2F4"/>
                        </w:tcBorders>
                      </w:tcPr>
                      <w:p>
                        <w:pPr/>
                      </w:p>
                    </w:tc>
                    <w:tc>
                      <w:tcPr>
                        <w:tcW w:w="1594" w:type="dxa"/>
                        <w:tcBorders>
                          <w:top w:val="nil" w:sz="6" w:space="0" w:color="auto"/>
                          <w:left w:val="single" w:sz="13" w:space="0" w:color="D2D2F4"/>
                          <w:bottom w:val="nil" w:sz="6" w:space="0" w:color="auto"/>
                          <w:right w:val="single" w:sz="13" w:space="0" w:color="D2D2F4"/>
                        </w:tcBorders>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r>
                        <w:r>
                          <w:rPr>
                            <w:rFonts w:ascii="华文细黑" w:hAnsi="华文细黑" w:cs="华文细黑" w:eastAsia="华文细黑" w:hint="default"/>
                            <w:sz w:val="18"/>
                            <w:szCs w:val="18"/>
                            <w:shd w:fill="D2D2F4" w:color="auto" w:val="clear"/>
                          </w:rPr>
                          <w:t>2017 </w:t>
                        </w:r>
                        <w:r>
                          <w:rPr>
                            <w:rFonts w:ascii="华文细黑" w:hAnsi="华文细黑" w:cs="华文细黑" w:eastAsia="华文细黑" w:hint="default"/>
                            <w:sz w:val="18"/>
                            <w:szCs w:val="18"/>
                            <w:shd w:fill="D2D2F4" w:color="auto" w:val="clear"/>
                          </w:rPr>
                          <w:t>年 </w:t>
                        </w:r>
                        <w:r>
                          <w:rPr>
                            <w:rFonts w:ascii="华文细黑" w:hAnsi="华文细黑" w:cs="华文细黑" w:eastAsia="华文细黑" w:hint="default"/>
                            <w:sz w:val="18"/>
                            <w:szCs w:val="18"/>
                            <w:shd w:fill="D2D2F4" w:color="auto" w:val="clear"/>
                          </w:rPr>
                          <w:t>04 </w:t>
                        </w:r>
                        <w:r>
                          <w:rPr>
                            <w:rFonts w:ascii="华文细黑" w:hAnsi="华文细黑" w:cs="华文细黑" w:eastAsia="华文细黑" w:hint="default"/>
                            <w:sz w:val="18"/>
                            <w:szCs w:val="18"/>
                            <w:shd w:fill="D2D2F4" w:color="auto" w:val="clear"/>
                          </w:rPr>
                          <w:t>月 </w:t>
                        </w:r>
                        <w:r>
                          <w:rPr>
                            <w:rFonts w:ascii="华文细黑" w:hAnsi="华文细黑" w:cs="华文细黑" w:eastAsia="华文细黑" w:hint="default"/>
                            <w:sz w:val="18"/>
                            <w:szCs w:val="18"/>
                            <w:shd w:fill="D2D2F4" w:color="auto" w:val="clear"/>
                          </w:rPr>
                          <w:t>07</w:t>
                        </w:r>
                        <w:r>
                          <w:rPr>
                            <w:rFonts w:ascii="华文细黑" w:hAnsi="华文细黑" w:cs="华文细黑" w:eastAsia="华文细黑" w:hint="default"/>
                            <w:spacing w:val="-29"/>
                            <w:sz w:val="18"/>
                            <w:szCs w:val="18"/>
                            <w:shd w:fill="D2D2F4" w:color="auto" w:val="clear"/>
                          </w:rPr>
                          <w:t> </w:t>
                        </w:r>
                        <w:r>
                          <w:rPr>
                            <w:rFonts w:ascii="华文细黑" w:hAnsi="华文细黑" w:cs="华文细黑" w:eastAsia="华文细黑" w:hint="default"/>
                            <w:sz w:val="18"/>
                            <w:szCs w:val="18"/>
                            <w:shd w:fill="D2D2F4" w:color="auto" w:val="clear"/>
                          </w:rPr>
                          <w:t>日</w:t>
                        </w:r>
                        <w:r>
                          <w:rPr>
                            <w:rFonts w:ascii="华文细黑" w:hAnsi="华文细黑" w:cs="华文细黑" w:eastAsia="华文细黑" w:hint="default"/>
                            <w:sz w:val="18"/>
                            <w:szCs w:val="18"/>
                          </w:rPr>
                        </w:r>
                      </w:p>
                    </w:tc>
                    <w:tc>
                      <w:tcPr>
                        <w:tcW w:w="1836" w:type="dxa"/>
                        <w:vMerge/>
                        <w:tcBorders>
                          <w:left w:val="single" w:sz="9" w:space="0" w:color="D2D2F4"/>
                          <w:right w:val="single" w:sz="4" w:space="0" w:color="8683E2"/>
                        </w:tcBorders>
                      </w:tcPr>
                      <w:p>
                        <w:pPr/>
                      </w:p>
                    </w:tc>
                  </w:tr>
                  <w:tr>
                    <w:trPr>
                      <w:trHeight w:val="156" w:hRule="exact"/>
                    </w:trPr>
                    <w:tc>
                      <w:tcPr>
                        <w:tcW w:w="1974" w:type="dxa"/>
                        <w:vMerge/>
                        <w:tcBorders>
                          <w:left w:val="single" w:sz="4" w:space="0" w:color="8683E2"/>
                          <w:bottom w:val="nil" w:sz="6" w:space="0" w:color="auto"/>
                          <w:right w:val="single" w:sz="4" w:space="0" w:color="8683E2"/>
                        </w:tcBorders>
                        <w:shd w:val="clear" w:color="auto" w:fill="D2D2F4"/>
                      </w:tcPr>
                      <w:p>
                        <w:pPr/>
                      </w:p>
                    </w:tc>
                    <w:tc>
                      <w:tcPr>
                        <w:tcW w:w="1417" w:type="dxa"/>
                        <w:vMerge/>
                        <w:tcBorders>
                          <w:left w:val="single" w:sz="9" w:space="0" w:color="D2D2F4"/>
                          <w:right w:val="single" w:sz="9" w:space="0" w:color="D2D2F4"/>
                        </w:tcBorders>
                      </w:tcPr>
                      <w:p>
                        <w:pPr/>
                      </w:p>
                    </w:tc>
                    <w:tc>
                      <w:tcPr>
                        <w:tcW w:w="1371" w:type="dxa"/>
                        <w:vMerge w:val="restart"/>
                        <w:tcBorders>
                          <w:top w:val="nil" w:sz="6" w:space="0" w:color="auto"/>
                          <w:left w:val="single" w:sz="4" w:space="0" w:color="8683E2"/>
                          <w:right w:val="single" w:sz="4" w:space="0" w:color="8683E2"/>
                        </w:tcBorders>
                        <w:shd w:val="clear" w:color="auto" w:fill="D2D2F4"/>
                      </w:tcPr>
                      <w:p>
                        <w:pPr/>
                      </w:p>
                    </w:tc>
                    <w:tc>
                      <w:tcPr>
                        <w:tcW w:w="1606" w:type="dxa"/>
                        <w:vMerge/>
                        <w:tcBorders>
                          <w:left w:val="single" w:sz="10" w:space="0" w:color="D2D2F4"/>
                          <w:right w:val="single" w:sz="9" w:space="0" w:color="D2D2F4"/>
                        </w:tcBorders>
                      </w:tcPr>
                      <w:p>
                        <w:pPr/>
                      </w:p>
                    </w:tc>
                    <w:tc>
                      <w:tcPr>
                        <w:tcW w:w="1594" w:type="dxa"/>
                        <w:vMerge w:val="restart"/>
                        <w:tcBorders>
                          <w:top w:val="nil" w:sz="6" w:space="0" w:color="auto"/>
                          <w:left w:val="single" w:sz="4" w:space="0" w:color="8683E2"/>
                          <w:right w:val="single" w:sz="4" w:space="0" w:color="8683E2"/>
                        </w:tcBorders>
                        <w:shd w:val="clear" w:color="auto" w:fill="D2D2F4"/>
                      </w:tcPr>
                      <w:p>
                        <w:pPr/>
                      </w:p>
                    </w:tc>
                    <w:tc>
                      <w:tcPr>
                        <w:tcW w:w="1836" w:type="dxa"/>
                        <w:vMerge/>
                        <w:tcBorders>
                          <w:left w:val="single" w:sz="9" w:space="0" w:color="D2D2F4"/>
                          <w:right w:val="single" w:sz="4" w:space="0" w:color="8683E2"/>
                        </w:tcBorders>
                      </w:tcPr>
                      <w:p>
                        <w:pPr/>
                      </w:p>
                    </w:tc>
                  </w:tr>
                  <w:tr>
                    <w:trPr>
                      <w:trHeight w:val="161" w:hRule="exact"/>
                    </w:trPr>
                    <w:tc>
                      <w:tcPr>
                        <w:tcW w:w="1974" w:type="dxa"/>
                        <w:tcBorders>
                          <w:top w:val="nil" w:sz="6" w:space="0" w:color="auto"/>
                          <w:left w:val="single" w:sz="4" w:space="0" w:color="8683E2"/>
                          <w:bottom w:val="single" w:sz="4" w:space="0" w:color="8683E2"/>
                          <w:right w:val="single" w:sz="4" w:space="0" w:color="8683E2"/>
                        </w:tcBorders>
                        <w:shd w:val="clear" w:color="auto" w:fill="D2D2F4"/>
                      </w:tcPr>
                      <w:p>
                        <w:pPr/>
                      </w:p>
                    </w:tc>
                    <w:tc>
                      <w:tcPr>
                        <w:tcW w:w="1417" w:type="dxa"/>
                        <w:vMerge/>
                        <w:tcBorders>
                          <w:left w:val="single" w:sz="9" w:space="0" w:color="D2D2F4"/>
                          <w:bottom w:val="single" w:sz="4" w:space="0" w:color="8683E2"/>
                          <w:right w:val="single" w:sz="9" w:space="0" w:color="D2D2F4"/>
                        </w:tcBorders>
                      </w:tcPr>
                      <w:p>
                        <w:pPr/>
                      </w:p>
                    </w:tc>
                    <w:tc>
                      <w:tcPr>
                        <w:tcW w:w="1371" w:type="dxa"/>
                        <w:vMerge/>
                        <w:tcBorders>
                          <w:left w:val="single" w:sz="4" w:space="0" w:color="8683E2"/>
                          <w:bottom w:val="single" w:sz="4" w:space="0" w:color="8683E2"/>
                          <w:right w:val="single" w:sz="4" w:space="0" w:color="8683E2"/>
                        </w:tcBorders>
                        <w:shd w:val="clear" w:color="auto" w:fill="D2D2F4"/>
                      </w:tcPr>
                      <w:p>
                        <w:pPr/>
                      </w:p>
                    </w:tc>
                    <w:tc>
                      <w:tcPr>
                        <w:tcW w:w="1606" w:type="dxa"/>
                        <w:vMerge/>
                        <w:tcBorders>
                          <w:left w:val="single" w:sz="10" w:space="0" w:color="D2D2F4"/>
                          <w:bottom w:val="single" w:sz="4" w:space="0" w:color="8683E2"/>
                          <w:right w:val="single" w:sz="9" w:space="0" w:color="D2D2F4"/>
                        </w:tcBorders>
                      </w:tcPr>
                      <w:p>
                        <w:pPr/>
                      </w:p>
                    </w:tc>
                    <w:tc>
                      <w:tcPr>
                        <w:tcW w:w="1594" w:type="dxa"/>
                        <w:vMerge/>
                        <w:tcBorders>
                          <w:left w:val="single" w:sz="4" w:space="0" w:color="8683E2"/>
                          <w:bottom w:val="single" w:sz="4" w:space="0" w:color="8683E2"/>
                          <w:right w:val="single" w:sz="4" w:space="0" w:color="8683E2"/>
                        </w:tcBorders>
                        <w:shd w:val="clear" w:color="auto" w:fill="D2D2F4"/>
                      </w:tcPr>
                      <w:p>
                        <w:pPr/>
                      </w:p>
                    </w:tc>
                    <w:tc>
                      <w:tcPr>
                        <w:tcW w:w="1836" w:type="dxa"/>
                        <w:vMerge/>
                        <w:tcBorders>
                          <w:left w:val="single" w:sz="9" w:space="0" w:color="D2D2F4"/>
                          <w:bottom w:val="single" w:sz="4" w:space="0" w:color="8683E2"/>
                          <w:right w:val="single" w:sz="4" w:space="0" w:color="8683E2"/>
                        </w:tcBorders>
                      </w:tcPr>
                      <w:p>
                        <w:pPr/>
                      </w:p>
                    </w:tc>
                  </w:tr>
                  <w:tr>
                    <w:trPr>
                      <w:trHeight w:val="161" w:hRule="exact"/>
                    </w:trPr>
                    <w:tc>
                      <w:tcPr>
                        <w:tcW w:w="1974" w:type="dxa"/>
                        <w:tcBorders>
                          <w:top w:val="single" w:sz="4" w:space="0" w:color="8683E2"/>
                          <w:left w:val="single" w:sz="4" w:space="0" w:color="8683E2"/>
                          <w:bottom w:val="nil" w:sz="6" w:space="0" w:color="auto"/>
                          <w:right w:val="single" w:sz="4" w:space="0" w:color="8683E2"/>
                        </w:tcBorders>
                        <w:shd w:val="clear" w:color="auto" w:fill="D2D2F4"/>
                      </w:tcPr>
                      <w:p>
                        <w:pPr/>
                      </w:p>
                    </w:tc>
                    <w:tc>
                      <w:tcPr>
                        <w:tcW w:w="1417"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临时股东大会</w:t>
                        </w:r>
                      </w:p>
                    </w:tc>
                    <w:tc>
                      <w:tcPr>
                        <w:tcW w:w="1371" w:type="dxa"/>
                        <w:vMerge w:val="restart"/>
                        <w:tcBorders>
                          <w:top w:val="single" w:sz="4" w:space="0" w:color="8683E2"/>
                          <w:left w:val="single" w:sz="4" w:space="0" w:color="8683E2"/>
                          <w:right w:val="single" w:sz="4" w:space="0" w:color="8683E2"/>
                        </w:tcBorders>
                        <w:shd w:val="clear" w:color="auto" w:fill="D2D2F4"/>
                      </w:tcPr>
                      <w:p>
                        <w:pPr/>
                      </w:p>
                    </w:tc>
                    <w:tc>
                      <w:tcPr>
                        <w:tcW w:w="1606" w:type="dxa"/>
                        <w:vMerge w:val="restart"/>
                        <w:tcBorders>
                          <w:top w:val="single" w:sz="4" w:space="0" w:color="8683E2"/>
                          <w:left w:val="single" w:sz="10"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09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07</w:t>
                        </w:r>
                        <w:r>
                          <w:rPr>
                            <w:rFonts w:ascii="华文细黑" w:hAnsi="华文细黑" w:cs="华文细黑" w:eastAsia="华文细黑" w:hint="default"/>
                            <w:spacing w:val="-31"/>
                            <w:sz w:val="18"/>
                            <w:szCs w:val="18"/>
                          </w:rPr>
                          <w:t> </w:t>
                        </w:r>
                        <w:r>
                          <w:rPr>
                            <w:rFonts w:ascii="华文细黑" w:hAnsi="华文细黑" w:cs="华文细黑" w:eastAsia="华文细黑" w:hint="default"/>
                            <w:sz w:val="18"/>
                            <w:szCs w:val="18"/>
                          </w:rPr>
                          <w:t>日</w:t>
                        </w:r>
                      </w:p>
                    </w:tc>
                    <w:tc>
                      <w:tcPr>
                        <w:tcW w:w="1594" w:type="dxa"/>
                        <w:vMerge w:val="restart"/>
                        <w:tcBorders>
                          <w:top w:val="single" w:sz="4" w:space="0" w:color="8683E2"/>
                          <w:left w:val="single" w:sz="4" w:space="0" w:color="8683E2"/>
                          <w:right w:val="single" w:sz="4" w:space="0" w:color="8683E2"/>
                        </w:tcBorders>
                        <w:shd w:val="clear" w:color="auto" w:fill="D2D2F4"/>
                      </w:tcPr>
                      <w:p>
                        <w:pPr/>
                      </w:p>
                    </w:tc>
                    <w:tc>
                      <w:tcPr>
                        <w:tcW w:w="1836" w:type="dxa"/>
                        <w:vMerge w:val="restart"/>
                        <w:tcBorders>
                          <w:top w:val="single" w:sz="4" w:space="0" w:color="8683E2"/>
                          <w:left w:val="single" w:sz="9" w:space="0" w:color="D2D2F4"/>
                          <w:right w:val="single" w:sz="4" w:space="0" w:color="8683E2"/>
                        </w:tcBorders>
                      </w:tcPr>
                      <w:p>
                        <w:pPr>
                          <w:pStyle w:val="TableParagraph"/>
                          <w:spacing w:line="295" w:lineRule="auto"/>
                          <w:ind w:left="17" w:right="23"/>
                          <w:jc w:val="left"/>
                          <w:rPr>
                            <w:rFonts w:ascii="华文细黑" w:hAnsi="华文细黑" w:cs="华文细黑" w:eastAsia="华文细黑" w:hint="default"/>
                            <w:sz w:val="18"/>
                            <w:szCs w:val="18"/>
                          </w:rPr>
                        </w:pPr>
                        <w:r>
                          <w:rPr>
                            <w:rFonts w:ascii="华文细黑" w:hAnsi="华文细黑" w:cs="华文细黑" w:eastAsia="华文细黑" w:hint="default"/>
                            <w:spacing w:val="-19"/>
                            <w:sz w:val="18"/>
                            <w:szCs w:val="18"/>
                          </w:rPr>
                          <w:t>《中国证券报》、《证券</w:t>
                        </w:r>
                        <w:r>
                          <w:rPr>
                            <w:rFonts w:ascii="华文细黑" w:hAnsi="华文细黑" w:cs="华文细黑" w:eastAsia="华文细黑" w:hint="default"/>
                            <w:spacing w:val="-38"/>
                            <w:sz w:val="18"/>
                            <w:szCs w:val="18"/>
                          </w:rPr>
                          <w:t> </w:t>
                        </w:r>
                        <w:r>
                          <w:rPr>
                            <w:rFonts w:ascii="华文细黑" w:hAnsi="华文细黑" w:cs="华文细黑" w:eastAsia="华文细黑" w:hint="default"/>
                            <w:spacing w:val="-38"/>
                            <w:sz w:val="18"/>
                            <w:szCs w:val="18"/>
                          </w:rPr>
                        </w:r>
                        <w:r>
                          <w:rPr>
                            <w:rFonts w:ascii="华文细黑" w:hAnsi="华文细黑" w:cs="华文细黑" w:eastAsia="华文细黑" w:hint="default"/>
                            <w:sz w:val="18"/>
                            <w:szCs w:val="18"/>
                          </w:rPr>
                          <w:t>时报》和巨潮资讯网</w:t>
                        </w:r>
                      </w:p>
                      <w:p>
                        <w:pPr>
                          <w:pStyle w:val="TableParagraph"/>
                          <w:spacing w:line="240" w:lineRule="auto" w:before="13"/>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hyperlink r:id="rId31">
                          <w:r>
                            <w:rPr>
                              <w:rFonts w:ascii="华文细黑" w:hAnsi="华文细黑" w:cs="华文细黑" w:eastAsia="华文细黑" w:hint="default"/>
                              <w:sz w:val="18"/>
                              <w:szCs w:val="18"/>
                            </w:rPr>
                            <w:t>www.cninfo.com</w:t>
                          </w:r>
                        </w:hyperlink>
                      </w:p>
                    </w:tc>
                  </w:tr>
                  <w:tr>
                    <w:trPr>
                      <w:trHeight w:val="156" w:hRule="exact"/>
                    </w:trPr>
                    <w:tc>
                      <w:tcPr>
                        <w:tcW w:w="197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1" w:right="6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年第三次临时股东 大会</w:t>
                        </w:r>
                      </w:p>
                    </w:tc>
                    <w:tc>
                      <w:tcPr>
                        <w:tcW w:w="1417" w:type="dxa"/>
                        <w:vMerge/>
                        <w:tcBorders>
                          <w:left w:val="single" w:sz="9" w:space="0" w:color="D2D2F4"/>
                          <w:right w:val="single" w:sz="9" w:space="0" w:color="D2D2F4"/>
                        </w:tcBorders>
                      </w:tcPr>
                      <w:p>
                        <w:pPr/>
                      </w:p>
                    </w:tc>
                    <w:tc>
                      <w:tcPr>
                        <w:tcW w:w="1371" w:type="dxa"/>
                        <w:vMerge/>
                        <w:tcBorders>
                          <w:left w:val="single" w:sz="4" w:space="0" w:color="8683E2"/>
                          <w:bottom w:val="nil" w:sz="6" w:space="0" w:color="auto"/>
                          <w:right w:val="single" w:sz="4" w:space="0" w:color="8683E2"/>
                        </w:tcBorders>
                        <w:shd w:val="clear" w:color="auto" w:fill="D2D2F4"/>
                      </w:tcPr>
                      <w:p>
                        <w:pPr/>
                      </w:p>
                    </w:tc>
                    <w:tc>
                      <w:tcPr>
                        <w:tcW w:w="1606" w:type="dxa"/>
                        <w:vMerge/>
                        <w:tcBorders>
                          <w:left w:val="single" w:sz="10" w:space="0" w:color="D2D2F4"/>
                          <w:right w:val="single" w:sz="9" w:space="0" w:color="D2D2F4"/>
                        </w:tcBorders>
                      </w:tcPr>
                      <w:p>
                        <w:pPr/>
                      </w:p>
                    </w:tc>
                    <w:tc>
                      <w:tcPr>
                        <w:tcW w:w="1594" w:type="dxa"/>
                        <w:vMerge/>
                        <w:tcBorders>
                          <w:left w:val="single" w:sz="4" w:space="0" w:color="8683E2"/>
                          <w:bottom w:val="nil" w:sz="6" w:space="0" w:color="auto"/>
                          <w:right w:val="single" w:sz="4" w:space="0" w:color="8683E2"/>
                        </w:tcBorders>
                        <w:shd w:val="clear" w:color="auto" w:fill="D2D2F4"/>
                      </w:tcPr>
                      <w:p>
                        <w:pPr/>
                      </w:p>
                    </w:tc>
                    <w:tc>
                      <w:tcPr>
                        <w:tcW w:w="1836" w:type="dxa"/>
                        <w:vMerge/>
                        <w:tcBorders>
                          <w:left w:val="single" w:sz="9" w:space="0" w:color="D2D2F4"/>
                          <w:right w:val="single" w:sz="4" w:space="0" w:color="8683E2"/>
                        </w:tcBorders>
                      </w:tcPr>
                      <w:p>
                        <w:pPr/>
                      </w:p>
                    </w:tc>
                  </w:tr>
                  <w:tr>
                    <w:trPr>
                      <w:trHeight w:val="312" w:hRule="exact"/>
                    </w:trPr>
                    <w:tc>
                      <w:tcPr>
                        <w:tcW w:w="1974" w:type="dxa"/>
                        <w:vMerge/>
                        <w:tcBorders>
                          <w:left w:val="single" w:sz="4" w:space="0" w:color="8683E2"/>
                          <w:right w:val="single" w:sz="4" w:space="0" w:color="8683E2"/>
                        </w:tcBorders>
                        <w:shd w:val="clear" w:color="auto" w:fill="D2D2F4"/>
                      </w:tcPr>
                      <w:p>
                        <w:pPr/>
                      </w:p>
                    </w:tc>
                    <w:tc>
                      <w:tcPr>
                        <w:tcW w:w="1417" w:type="dxa"/>
                        <w:vMerge/>
                        <w:tcBorders>
                          <w:left w:val="single" w:sz="9" w:space="0" w:color="D2D2F4"/>
                          <w:right w:val="single" w:sz="9" w:space="0" w:color="D2D2F4"/>
                        </w:tcBorders>
                      </w:tcPr>
                      <w:p>
                        <w:pPr/>
                      </w:p>
                    </w:tc>
                    <w:tc>
                      <w:tcPr>
                        <w:tcW w:w="13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w w:val="95"/>
                            <w:sz w:val="18"/>
                          </w:rPr>
                          <w:t>72.25%</w:t>
                        </w:r>
                      </w:p>
                    </w:tc>
                    <w:tc>
                      <w:tcPr>
                        <w:tcW w:w="1606" w:type="dxa"/>
                        <w:vMerge/>
                        <w:tcBorders>
                          <w:left w:val="single" w:sz="10" w:space="0" w:color="D2D2F4"/>
                          <w:right w:val="single" w:sz="9" w:space="0" w:color="D2D2F4"/>
                        </w:tcBorders>
                      </w:tcPr>
                      <w:p>
                        <w:pPr/>
                      </w:p>
                    </w:tc>
                    <w:tc>
                      <w:tcPr>
                        <w:tcW w:w="1594" w:type="dxa"/>
                        <w:tcBorders>
                          <w:top w:val="nil" w:sz="6" w:space="0" w:color="auto"/>
                          <w:left w:val="single" w:sz="13" w:space="0" w:color="D2D2F4"/>
                          <w:bottom w:val="nil" w:sz="6" w:space="0" w:color="auto"/>
                          <w:right w:val="single" w:sz="13" w:space="0" w:color="D2D2F4"/>
                        </w:tcBorders>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r>
                        <w:r>
                          <w:rPr>
                            <w:rFonts w:ascii="华文细黑" w:hAnsi="华文细黑" w:cs="华文细黑" w:eastAsia="华文细黑" w:hint="default"/>
                            <w:sz w:val="18"/>
                            <w:szCs w:val="18"/>
                            <w:shd w:fill="D2D2F4" w:color="auto" w:val="clear"/>
                          </w:rPr>
                          <w:t>2017 </w:t>
                        </w:r>
                        <w:r>
                          <w:rPr>
                            <w:rFonts w:ascii="华文细黑" w:hAnsi="华文细黑" w:cs="华文细黑" w:eastAsia="华文细黑" w:hint="default"/>
                            <w:sz w:val="18"/>
                            <w:szCs w:val="18"/>
                            <w:shd w:fill="D2D2F4" w:color="auto" w:val="clear"/>
                          </w:rPr>
                          <w:t>年 </w:t>
                        </w:r>
                        <w:r>
                          <w:rPr>
                            <w:rFonts w:ascii="华文细黑" w:hAnsi="华文细黑" w:cs="华文细黑" w:eastAsia="华文细黑" w:hint="default"/>
                            <w:sz w:val="18"/>
                            <w:szCs w:val="18"/>
                            <w:shd w:fill="D2D2F4" w:color="auto" w:val="clear"/>
                          </w:rPr>
                          <w:t>09 </w:t>
                        </w:r>
                        <w:r>
                          <w:rPr>
                            <w:rFonts w:ascii="华文细黑" w:hAnsi="华文细黑" w:cs="华文细黑" w:eastAsia="华文细黑" w:hint="default"/>
                            <w:sz w:val="18"/>
                            <w:szCs w:val="18"/>
                            <w:shd w:fill="D2D2F4" w:color="auto" w:val="clear"/>
                          </w:rPr>
                          <w:t>月 </w:t>
                        </w:r>
                        <w:r>
                          <w:rPr>
                            <w:rFonts w:ascii="华文细黑" w:hAnsi="华文细黑" w:cs="华文细黑" w:eastAsia="华文细黑" w:hint="default"/>
                            <w:sz w:val="18"/>
                            <w:szCs w:val="18"/>
                            <w:shd w:fill="D2D2F4" w:color="auto" w:val="clear"/>
                          </w:rPr>
                          <w:t>08</w:t>
                        </w:r>
                        <w:r>
                          <w:rPr>
                            <w:rFonts w:ascii="华文细黑" w:hAnsi="华文细黑" w:cs="华文细黑" w:eastAsia="华文细黑" w:hint="default"/>
                            <w:spacing w:val="-29"/>
                            <w:sz w:val="18"/>
                            <w:szCs w:val="18"/>
                            <w:shd w:fill="D2D2F4" w:color="auto" w:val="clear"/>
                          </w:rPr>
                          <w:t> </w:t>
                        </w:r>
                        <w:r>
                          <w:rPr>
                            <w:rFonts w:ascii="华文细黑" w:hAnsi="华文细黑" w:cs="华文细黑" w:eastAsia="华文细黑" w:hint="default"/>
                            <w:sz w:val="18"/>
                            <w:szCs w:val="18"/>
                            <w:shd w:fill="D2D2F4" w:color="auto" w:val="clear"/>
                          </w:rPr>
                          <w:t>日</w:t>
                        </w:r>
                        <w:r>
                          <w:rPr>
                            <w:rFonts w:ascii="华文细黑" w:hAnsi="华文细黑" w:cs="华文细黑" w:eastAsia="华文细黑" w:hint="default"/>
                            <w:sz w:val="18"/>
                            <w:szCs w:val="18"/>
                          </w:rPr>
                        </w:r>
                      </w:p>
                    </w:tc>
                    <w:tc>
                      <w:tcPr>
                        <w:tcW w:w="1836" w:type="dxa"/>
                        <w:vMerge/>
                        <w:tcBorders>
                          <w:left w:val="single" w:sz="9" w:space="0" w:color="D2D2F4"/>
                          <w:right w:val="single" w:sz="4" w:space="0" w:color="8683E2"/>
                        </w:tcBorders>
                      </w:tcPr>
                      <w:p>
                        <w:pPr/>
                      </w:p>
                    </w:tc>
                  </w:tr>
                  <w:tr>
                    <w:trPr>
                      <w:trHeight w:val="156" w:hRule="exact"/>
                    </w:trPr>
                    <w:tc>
                      <w:tcPr>
                        <w:tcW w:w="1974" w:type="dxa"/>
                        <w:vMerge/>
                        <w:tcBorders>
                          <w:left w:val="single" w:sz="4" w:space="0" w:color="8683E2"/>
                          <w:bottom w:val="nil" w:sz="6" w:space="0" w:color="auto"/>
                          <w:right w:val="single" w:sz="4" w:space="0" w:color="8683E2"/>
                        </w:tcBorders>
                        <w:shd w:val="clear" w:color="auto" w:fill="D2D2F4"/>
                      </w:tcPr>
                      <w:p>
                        <w:pPr/>
                      </w:p>
                    </w:tc>
                    <w:tc>
                      <w:tcPr>
                        <w:tcW w:w="1417" w:type="dxa"/>
                        <w:vMerge/>
                        <w:tcBorders>
                          <w:left w:val="single" w:sz="9" w:space="0" w:color="D2D2F4"/>
                          <w:right w:val="single" w:sz="9" w:space="0" w:color="D2D2F4"/>
                        </w:tcBorders>
                      </w:tcPr>
                      <w:p>
                        <w:pPr/>
                      </w:p>
                    </w:tc>
                    <w:tc>
                      <w:tcPr>
                        <w:tcW w:w="1371" w:type="dxa"/>
                        <w:vMerge w:val="restart"/>
                        <w:tcBorders>
                          <w:top w:val="nil" w:sz="6" w:space="0" w:color="auto"/>
                          <w:left w:val="single" w:sz="4" w:space="0" w:color="8683E2"/>
                          <w:right w:val="single" w:sz="4" w:space="0" w:color="8683E2"/>
                        </w:tcBorders>
                        <w:shd w:val="clear" w:color="auto" w:fill="D2D2F4"/>
                      </w:tcPr>
                      <w:p>
                        <w:pPr/>
                      </w:p>
                    </w:tc>
                    <w:tc>
                      <w:tcPr>
                        <w:tcW w:w="1606" w:type="dxa"/>
                        <w:vMerge/>
                        <w:tcBorders>
                          <w:left w:val="single" w:sz="10" w:space="0" w:color="D2D2F4"/>
                          <w:right w:val="single" w:sz="9" w:space="0" w:color="D2D2F4"/>
                        </w:tcBorders>
                      </w:tcPr>
                      <w:p>
                        <w:pPr/>
                      </w:p>
                    </w:tc>
                    <w:tc>
                      <w:tcPr>
                        <w:tcW w:w="1594" w:type="dxa"/>
                        <w:vMerge w:val="restart"/>
                        <w:tcBorders>
                          <w:top w:val="nil" w:sz="6" w:space="0" w:color="auto"/>
                          <w:left w:val="single" w:sz="4" w:space="0" w:color="8683E2"/>
                          <w:right w:val="single" w:sz="4" w:space="0" w:color="8683E2"/>
                        </w:tcBorders>
                        <w:shd w:val="clear" w:color="auto" w:fill="D2D2F4"/>
                      </w:tcPr>
                      <w:p>
                        <w:pPr/>
                      </w:p>
                    </w:tc>
                    <w:tc>
                      <w:tcPr>
                        <w:tcW w:w="1836" w:type="dxa"/>
                        <w:vMerge/>
                        <w:tcBorders>
                          <w:left w:val="single" w:sz="9" w:space="0" w:color="D2D2F4"/>
                          <w:right w:val="single" w:sz="4" w:space="0" w:color="8683E2"/>
                        </w:tcBorders>
                      </w:tcPr>
                      <w:p>
                        <w:pPr/>
                      </w:p>
                    </w:tc>
                  </w:tr>
                  <w:tr>
                    <w:trPr>
                      <w:trHeight w:val="161" w:hRule="exact"/>
                    </w:trPr>
                    <w:tc>
                      <w:tcPr>
                        <w:tcW w:w="1974" w:type="dxa"/>
                        <w:tcBorders>
                          <w:top w:val="nil" w:sz="6" w:space="0" w:color="auto"/>
                          <w:left w:val="single" w:sz="4" w:space="0" w:color="8683E2"/>
                          <w:bottom w:val="single" w:sz="4" w:space="0" w:color="8683E2"/>
                          <w:right w:val="single" w:sz="4" w:space="0" w:color="8683E2"/>
                        </w:tcBorders>
                        <w:shd w:val="clear" w:color="auto" w:fill="D2D2F4"/>
                      </w:tcPr>
                      <w:p>
                        <w:pPr/>
                      </w:p>
                    </w:tc>
                    <w:tc>
                      <w:tcPr>
                        <w:tcW w:w="1417" w:type="dxa"/>
                        <w:vMerge/>
                        <w:tcBorders>
                          <w:left w:val="single" w:sz="9" w:space="0" w:color="D2D2F4"/>
                          <w:bottom w:val="single" w:sz="4" w:space="0" w:color="8683E2"/>
                          <w:right w:val="single" w:sz="9" w:space="0" w:color="D2D2F4"/>
                        </w:tcBorders>
                      </w:tcPr>
                      <w:p>
                        <w:pPr/>
                      </w:p>
                    </w:tc>
                    <w:tc>
                      <w:tcPr>
                        <w:tcW w:w="1371" w:type="dxa"/>
                        <w:vMerge/>
                        <w:tcBorders>
                          <w:left w:val="single" w:sz="4" w:space="0" w:color="8683E2"/>
                          <w:bottom w:val="single" w:sz="4" w:space="0" w:color="8683E2"/>
                          <w:right w:val="single" w:sz="4" w:space="0" w:color="8683E2"/>
                        </w:tcBorders>
                        <w:shd w:val="clear" w:color="auto" w:fill="D2D2F4"/>
                      </w:tcPr>
                      <w:p>
                        <w:pPr/>
                      </w:p>
                    </w:tc>
                    <w:tc>
                      <w:tcPr>
                        <w:tcW w:w="1606" w:type="dxa"/>
                        <w:vMerge/>
                        <w:tcBorders>
                          <w:left w:val="single" w:sz="10" w:space="0" w:color="D2D2F4"/>
                          <w:bottom w:val="single" w:sz="4" w:space="0" w:color="8683E2"/>
                          <w:right w:val="single" w:sz="9" w:space="0" w:color="D2D2F4"/>
                        </w:tcBorders>
                      </w:tcPr>
                      <w:p>
                        <w:pPr/>
                      </w:p>
                    </w:tc>
                    <w:tc>
                      <w:tcPr>
                        <w:tcW w:w="1594" w:type="dxa"/>
                        <w:vMerge/>
                        <w:tcBorders>
                          <w:left w:val="single" w:sz="4" w:space="0" w:color="8683E2"/>
                          <w:bottom w:val="single" w:sz="4" w:space="0" w:color="8683E2"/>
                          <w:right w:val="single" w:sz="4" w:space="0" w:color="8683E2"/>
                        </w:tcBorders>
                        <w:shd w:val="clear" w:color="auto" w:fill="D2D2F4"/>
                      </w:tcPr>
                      <w:p>
                        <w:pPr/>
                      </w:p>
                    </w:tc>
                    <w:tc>
                      <w:tcPr>
                        <w:tcW w:w="1836" w:type="dxa"/>
                        <w:vMerge/>
                        <w:tcBorders>
                          <w:left w:val="single" w:sz="9" w:space="0" w:color="D2D2F4"/>
                          <w:bottom w:val="single" w:sz="4" w:space="0" w:color="8683E2"/>
                          <w:right w:val="single" w:sz="4" w:space="0" w:color="8683E2"/>
                        </w:tcBorders>
                      </w:tcPr>
                      <w:p>
                        <w:pPr/>
                      </w:p>
                    </w:tc>
                  </w:tr>
                  <w:tr>
                    <w:trPr>
                      <w:trHeight w:val="161" w:hRule="exact"/>
                    </w:trPr>
                    <w:tc>
                      <w:tcPr>
                        <w:tcW w:w="1974" w:type="dxa"/>
                        <w:tcBorders>
                          <w:top w:val="single" w:sz="4" w:space="0" w:color="8683E2"/>
                          <w:left w:val="single" w:sz="4" w:space="0" w:color="8683E2"/>
                          <w:bottom w:val="nil" w:sz="6" w:space="0" w:color="auto"/>
                          <w:right w:val="single" w:sz="4" w:space="0" w:color="8683E2"/>
                        </w:tcBorders>
                        <w:shd w:val="clear" w:color="auto" w:fill="D2D2F4"/>
                      </w:tcPr>
                      <w:p>
                        <w:pPr/>
                      </w:p>
                    </w:tc>
                    <w:tc>
                      <w:tcPr>
                        <w:tcW w:w="1417" w:type="dxa"/>
                        <w:vMerge w:val="restart"/>
                        <w:tcBorders>
                          <w:top w:val="single" w:sz="4" w:space="0" w:color="8683E2"/>
                          <w:left w:val="single" w:sz="9"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临时股东大会</w:t>
                        </w:r>
                      </w:p>
                    </w:tc>
                    <w:tc>
                      <w:tcPr>
                        <w:tcW w:w="1371" w:type="dxa"/>
                        <w:vMerge w:val="restart"/>
                        <w:tcBorders>
                          <w:top w:val="single" w:sz="4" w:space="0" w:color="8683E2"/>
                          <w:left w:val="single" w:sz="4" w:space="0" w:color="8683E2"/>
                          <w:right w:val="single" w:sz="4" w:space="0" w:color="8683E2"/>
                        </w:tcBorders>
                        <w:shd w:val="clear" w:color="auto" w:fill="D2D2F4"/>
                      </w:tcPr>
                      <w:p>
                        <w:pPr/>
                      </w:p>
                    </w:tc>
                    <w:tc>
                      <w:tcPr>
                        <w:tcW w:w="1606" w:type="dxa"/>
                        <w:vMerge w:val="restart"/>
                        <w:tcBorders>
                          <w:top w:val="single" w:sz="4" w:space="0" w:color="8683E2"/>
                          <w:left w:val="single" w:sz="10" w:space="0" w:color="D2D2F4"/>
                          <w:right w:val="single" w:sz="9" w:space="0" w:color="D2D2F4"/>
                        </w:tcBorders>
                      </w:tcPr>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28</w:t>
                        </w:r>
                        <w:r>
                          <w:rPr>
                            <w:rFonts w:ascii="华文细黑" w:hAnsi="华文细黑" w:cs="华文细黑" w:eastAsia="华文细黑" w:hint="default"/>
                            <w:spacing w:val="-31"/>
                            <w:sz w:val="18"/>
                            <w:szCs w:val="18"/>
                          </w:rPr>
                          <w:t> </w:t>
                        </w:r>
                        <w:r>
                          <w:rPr>
                            <w:rFonts w:ascii="华文细黑" w:hAnsi="华文细黑" w:cs="华文细黑" w:eastAsia="华文细黑" w:hint="default"/>
                            <w:sz w:val="18"/>
                            <w:szCs w:val="18"/>
                          </w:rPr>
                          <w:t>日</w:t>
                        </w:r>
                      </w:p>
                    </w:tc>
                    <w:tc>
                      <w:tcPr>
                        <w:tcW w:w="1594" w:type="dxa"/>
                        <w:vMerge w:val="restart"/>
                        <w:tcBorders>
                          <w:top w:val="single" w:sz="4" w:space="0" w:color="8683E2"/>
                          <w:left w:val="single" w:sz="4" w:space="0" w:color="8683E2"/>
                          <w:right w:val="single" w:sz="4" w:space="0" w:color="8683E2"/>
                        </w:tcBorders>
                        <w:shd w:val="clear" w:color="auto" w:fill="D2D2F4"/>
                      </w:tcPr>
                      <w:p>
                        <w:pPr/>
                      </w:p>
                    </w:tc>
                    <w:tc>
                      <w:tcPr>
                        <w:tcW w:w="1836" w:type="dxa"/>
                        <w:vMerge w:val="restart"/>
                        <w:tcBorders>
                          <w:top w:val="single" w:sz="4" w:space="0" w:color="8683E2"/>
                          <w:left w:val="single" w:sz="9" w:space="0" w:color="D2D2F4"/>
                          <w:right w:val="single" w:sz="4" w:space="0" w:color="8683E2"/>
                        </w:tcBorders>
                      </w:tcPr>
                      <w:p>
                        <w:pPr>
                          <w:pStyle w:val="TableParagraph"/>
                          <w:spacing w:line="295" w:lineRule="auto"/>
                          <w:ind w:left="17" w:right="23"/>
                          <w:jc w:val="left"/>
                          <w:rPr>
                            <w:rFonts w:ascii="华文细黑" w:hAnsi="华文细黑" w:cs="华文细黑" w:eastAsia="华文细黑" w:hint="default"/>
                            <w:sz w:val="18"/>
                            <w:szCs w:val="18"/>
                          </w:rPr>
                        </w:pPr>
                        <w:r>
                          <w:rPr>
                            <w:rFonts w:ascii="华文细黑" w:hAnsi="华文细黑" w:cs="华文细黑" w:eastAsia="华文细黑" w:hint="default"/>
                            <w:spacing w:val="-19"/>
                            <w:sz w:val="18"/>
                            <w:szCs w:val="18"/>
                          </w:rPr>
                          <w:t>《中国证券报》、《证券</w:t>
                        </w:r>
                        <w:r>
                          <w:rPr>
                            <w:rFonts w:ascii="华文细黑" w:hAnsi="华文细黑" w:cs="华文细黑" w:eastAsia="华文细黑" w:hint="default"/>
                            <w:spacing w:val="-38"/>
                            <w:sz w:val="18"/>
                            <w:szCs w:val="18"/>
                          </w:rPr>
                          <w:t> </w:t>
                        </w:r>
                        <w:r>
                          <w:rPr>
                            <w:rFonts w:ascii="华文细黑" w:hAnsi="华文细黑" w:cs="华文细黑" w:eastAsia="华文细黑" w:hint="default"/>
                            <w:spacing w:val="-38"/>
                            <w:sz w:val="18"/>
                            <w:szCs w:val="18"/>
                          </w:rPr>
                        </w:r>
                        <w:r>
                          <w:rPr>
                            <w:rFonts w:ascii="华文细黑" w:hAnsi="华文细黑" w:cs="华文细黑" w:eastAsia="华文细黑" w:hint="default"/>
                            <w:sz w:val="18"/>
                            <w:szCs w:val="18"/>
                          </w:rPr>
                          <w:t>时报》和巨潮资讯网</w:t>
                        </w:r>
                      </w:p>
                      <w:p>
                        <w:pPr>
                          <w:pStyle w:val="TableParagraph"/>
                          <w:spacing w:line="240" w:lineRule="auto" w:before="13"/>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hyperlink r:id="rId31">
                          <w:r>
                            <w:rPr>
                              <w:rFonts w:ascii="华文细黑" w:hAnsi="华文细黑" w:cs="华文细黑" w:eastAsia="华文细黑" w:hint="default"/>
                              <w:sz w:val="18"/>
                              <w:szCs w:val="18"/>
                            </w:rPr>
                            <w:t>www.cninfo.com</w:t>
                          </w:r>
                        </w:hyperlink>
                      </w:p>
                    </w:tc>
                  </w:tr>
                  <w:tr>
                    <w:trPr>
                      <w:trHeight w:val="156" w:hRule="exact"/>
                    </w:trPr>
                    <w:tc>
                      <w:tcPr>
                        <w:tcW w:w="1974"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ind w:left="11" w:right="6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年第四次临时股东 大会</w:t>
                        </w:r>
                      </w:p>
                    </w:tc>
                    <w:tc>
                      <w:tcPr>
                        <w:tcW w:w="1417" w:type="dxa"/>
                        <w:vMerge/>
                        <w:tcBorders>
                          <w:left w:val="single" w:sz="9" w:space="0" w:color="D2D2F4"/>
                          <w:right w:val="single" w:sz="9" w:space="0" w:color="D2D2F4"/>
                        </w:tcBorders>
                      </w:tcPr>
                      <w:p>
                        <w:pPr/>
                      </w:p>
                    </w:tc>
                    <w:tc>
                      <w:tcPr>
                        <w:tcW w:w="1371" w:type="dxa"/>
                        <w:vMerge/>
                        <w:tcBorders>
                          <w:left w:val="single" w:sz="4" w:space="0" w:color="8683E2"/>
                          <w:bottom w:val="nil" w:sz="6" w:space="0" w:color="auto"/>
                          <w:right w:val="single" w:sz="4" w:space="0" w:color="8683E2"/>
                        </w:tcBorders>
                        <w:shd w:val="clear" w:color="auto" w:fill="D2D2F4"/>
                      </w:tcPr>
                      <w:p>
                        <w:pPr/>
                      </w:p>
                    </w:tc>
                    <w:tc>
                      <w:tcPr>
                        <w:tcW w:w="1606" w:type="dxa"/>
                        <w:vMerge/>
                        <w:tcBorders>
                          <w:left w:val="single" w:sz="10" w:space="0" w:color="D2D2F4"/>
                          <w:right w:val="single" w:sz="9" w:space="0" w:color="D2D2F4"/>
                        </w:tcBorders>
                      </w:tcPr>
                      <w:p>
                        <w:pPr/>
                      </w:p>
                    </w:tc>
                    <w:tc>
                      <w:tcPr>
                        <w:tcW w:w="1594" w:type="dxa"/>
                        <w:vMerge/>
                        <w:tcBorders>
                          <w:left w:val="single" w:sz="4" w:space="0" w:color="8683E2"/>
                          <w:bottom w:val="nil" w:sz="6" w:space="0" w:color="auto"/>
                          <w:right w:val="single" w:sz="4" w:space="0" w:color="8683E2"/>
                        </w:tcBorders>
                        <w:shd w:val="clear" w:color="auto" w:fill="D2D2F4"/>
                      </w:tcPr>
                      <w:p>
                        <w:pPr/>
                      </w:p>
                    </w:tc>
                    <w:tc>
                      <w:tcPr>
                        <w:tcW w:w="1836" w:type="dxa"/>
                        <w:vMerge/>
                        <w:tcBorders>
                          <w:left w:val="single" w:sz="9" w:space="0" w:color="D2D2F4"/>
                          <w:right w:val="single" w:sz="4" w:space="0" w:color="8683E2"/>
                        </w:tcBorders>
                      </w:tcPr>
                      <w:p>
                        <w:pPr/>
                      </w:p>
                    </w:tc>
                  </w:tr>
                  <w:tr>
                    <w:trPr>
                      <w:trHeight w:val="312" w:hRule="exact"/>
                    </w:trPr>
                    <w:tc>
                      <w:tcPr>
                        <w:tcW w:w="1974" w:type="dxa"/>
                        <w:vMerge/>
                        <w:tcBorders>
                          <w:left w:val="single" w:sz="4" w:space="0" w:color="8683E2"/>
                          <w:right w:val="single" w:sz="4" w:space="0" w:color="8683E2"/>
                        </w:tcBorders>
                        <w:shd w:val="clear" w:color="auto" w:fill="D2D2F4"/>
                      </w:tcPr>
                      <w:p>
                        <w:pPr/>
                      </w:p>
                    </w:tc>
                    <w:tc>
                      <w:tcPr>
                        <w:tcW w:w="1417" w:type="dxa"/>
                        <w:vMerge/>
                        <w:tcBorders>
                          <w:left w:val="single" w:sz="9" w:space="0" w:color="D2D2F4"/>
                          <w:right w:val="single" w:sz="9" w:space="0" w:color="D2D2F4"/>
                        </w:tcBorders>
                      </w:tcPr>
                      <w:p>
                        <w:pPr/>
                      </w:p>
                    </w:tc>
                    <w:tc>
                      <w:tcPr>
                        <w:tcW w:w="137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right="9"/>
                          <w:jc w:val="right"/>
                          <w:rPr>
                            <w:rFonts w:ascii="华文细黑" w:hAnsi="华文细黑" w:cs="华文细黑" w:eastAsia="华文细黑" w:hint="default"/>
                            <w:sz w:val="18"/>
                            <w:szCs w:val="18"/>
                          </w:rPr>
                        </w:pPr>
                        <w:r>
                          <w:rPr>
                            <w:rFonts w:ascii="华文细黑"/>
                            <w:w w:val="95"/>
                            <w:sz w:val="18"/>
                          </w:rPr>
                          <w:t>68.61%</w:t>
                        </w:r>
                      </w:p>
                    </w:tc>
                    <w:tc>
                      <w:tcPr>
                        <w:tcW w:w="1606" w:type="dxa"/>
                        <w:vMerge/>
                        <w:tcBorders>
                          <w:left w:val="single" w:sz="10" w:space="0" w:color="D2D2F4"/>
                          <w:right w:val="single" w:sz="9" w:space="0" w:color="D2D2F4"/>
                        </w:tcBorders>
                      </w:tcPr>
                      <w:p>
                        <w:pPr/>
                      </w:p>
                    </w:tc>
                    <w:tc>
                      <w:tcPr>
                        <w:tcW w:w="1594" w:type="dxa"/>
                        <w:tcBorders>
                          <w:top w:val="nil" w:sz="6" w:space="0" w:color="auto"/>
                          <w:left w:val="single" w:sz="13" w:space="0" w:color="D2D2F4"/>
                          <w:bottom w:val="nil" w:sz="6" w:space="0" w:color="auto"/>
                          <w:right w:val="single" w:sz="13" w:space="0" w:color="D2D2F4"/>
                        </w:tcBorders>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r>
                        <w:r>
                          <w:rPr>
                            <w:rFonts w:ascii="华文细黑" w:hAnsi="华文细黑" w:cs="华文细黑" w:eastAsia="华文细黑" w:hint="default"/>
                            <w:sz w:val="18"/>
                            <w:szCs w:val="18"/>
                            <w:shd w:fill="D2D2F4" w:color="auto" w:val="clear"/>
                          </w:rPr>
                          <w:t>2017 </w:t>
                        </w:r>
                        <w:r>
                          <w:rPr>
                            <w:rFonts w:ascii="华文细黑" w:hAnsi="华文细黑" w:cs="华文细黑" w:eastAsia="华文细黑" w:hint="default"/>
                            <w:sz w:val="18"/>
                            <w:szCs w:val="18"/>
                            <w:shd w:fill="D2D2F4" w:color="auto" w:val="clear"/>
                          </w:rPr>
                          <w:t>年 </w:t>
                        </w:r>
                        <w:r>
                          <w:rPr>
                            <w:rFonts w:ascii="华文细黑" w:hAnsi="华文细黑" w:cs="华文细黑" w:eastAsia="华文细黑" w:hint="default"/>
                            <w:sz w:val="18"/>
                            <w:szCs w:val="18"/>
                            <w:shd w:fill="D2D2F4" w:color="auto" w:val="clear"/>
                          </w:rPr>
                          <w:t>12 </w:t>
                        </w:r>
                        <w:r>
                          <w:rPr>
                            <w:rFonts w:ascii="华文细黑" w:hAnsi="华文细黑" w:cs="华文细黑" w:eastAsia="华文细黑" w:hint="default"/>
                            <w:sz w:val="18"/>
                            <w:szCs w:val="18"/>
                            <w:shd w:fill="D2D2F4" w:color="auto" w:val="clear"/>
                          </w:rPr>
                          <w:t>月 </w:t>
                        </w:r>
                        <w:r>
                          <w:rPr>
                            <w:rFonts w:ascii="华文细黑" w:hAnsi="华文细黑" w:cs="华文细黑" w:eastAsia="华文细黑" w:hint="default"/>
                            <w:sz w:val="18"/>
                            <w:szCs w:val="18"/>
                            <w:shd w:fill="D2D2F4" w:color="auto" w:val="clear"/>
                          </w:rPr>
                          <w:t>29</w:t>
                        </w:r>
                        <w:r>
                          <w:rPr>
                            <w:rFonts w:ascii="华文细黑" w:hAnsi="华文细黑" w:cs="华文细黑" w:eastAsia="华文细黑" w:hint="default"/>
                            <w:spacing w:val="-29"/>
                            <w:sz w:val="18"/>
                            <w:szCs w:val="18"/>
                            <w:shd w:fill="D2D2F4" w:color="auto" w:val="clear"/>
                          </w:rPr>
                          <w:t> </w:t>
                        </w:r>
                        <w:r>
                          <w:rPr>
                            <w:rFonts w:ascii="华文细黑" w:hAnsi="华文细黑" w:cs="华文细黑" w:eastAsia="华文细黑" w:hint="default"/>
                            <w:sz w:val="18"/>
                            <w:szCs w:val="18"/>
                            <w:shd w:fill="D2D2F4" w:color="auto" w:val="clear"/>
                          </w:rPr>
                          <w:t>日</w:t>
                        </w:r>
                        <w:r>
                          <w:rPr>
                            <w:rFonts w:ascii="华文细黑" w:hAnsi="华文细黑" w:cs="华文细黑" w:eastAsia="华文细黑" w:hint="default"/>
                            <w:sz w:val="18"/>
                            <w:szCs w:val="18"/>
                          </w:rPr>
                        </w:r>
                      </w:p>
                    </w:tc>
                    <w:tc>
                      <w:tcPr>
                        <w:tcW w:w="1836" w:type="dxa"/>
                        <w:vMerge/>
                        <w:tcBorders>
                          <w:left w:val="single" w:sz="9" w:space="0" w:color="D2D2F4"/>
                          <w:right w:val="single" w:sz="4" w:space="0" w:color="8683E2"/>
                        </w:tcBorders>
                      </w:tcPr>
                      <w:p>
                        <w:pPr/>
                      </w:p>
                    </w:tc>
                  </w:tr>
                  <w:tr>
                    <w:trPr>
                      <w:trHeight w:val="156" w:hRule="exact"/>
                    </w:trPr>
                    <w:tc>
                      <w:tcPr>
                        <w:tcW w:w="1974" w:type="dxa"/>
                        <w:vMerge/>
                        <w:tcBorders>
                          <w:left w:val="single" w:sz="4" w:space="0" w:color="8683E2"/>
                          <w:bottom w:val="nil" w:sz="6" w:space="0" w:color="auto"/>
                          <w:right w:val="single" w:sz="4" w:space="0" w:color="8683E2"/>
                        </w:tcBorders>
                        <w:shd w:val="clear" w:color="auto" w:fill="D2D2F4"/>
                      </w:tcPr>
                      <w:p>
                        <w:pPr/>
                      </w:p>
                    </w:tc>
                    <w:tc>
                      <w:tcPr>
                        <w:tcW w:w="1417" w:type="dxa"/>
                        <w:vMerge/>
                        <w:tcBorders>
                          <w:left w:val="single" w:sz="9" w:space="0" w:color="D2D2F4"/>
                          <w:right w:val="single" w:sz="9" w:space="0" w:color="D2D2F4"/>
                        </w:tcBorders>
                      </w:tcPr>
                      <w:p>
                        <w:pPr/>
                      </w:p>
                    </w:tc>
                    <w:tc>
                      <w:tcPr>
                        <w:tcW w:w="1371" w:type="dxa"/>
                        <w:vMerge w:val="restart"/>
                        <w:tcBorders>
                          <w:top w:val="nil" w:sz="6" w:space="0" w:color="auto"/>
                          <w:left w:val="single" w:sz="4" w:space="0" w:color="8683E2"/>
                          <w:right w:val="single" w:sz="4" w:space="0" w:color="8683E2"/>
                        </w:tcBorders>
                        <w:shd w:val="clear" w:color="auto" w:fill="D2D2F4"/>
                      </w:tcPr>
                      <w:p>
                        <w:pPr/>
                      </w:p>
                    </w:tc>
                    <w:tc>
                      <w:tcPr>
                        <w:tcW w:w="1606" w:type="dxa"/>
                        <w:vMerge/>
                        <w:tcBorders>
                          <w:left w:val="single" w:sz="10" w:space="0" w:color="D2D2F4"/>
                          <w:right w:val="single" w:sz="9" w:space="0" w:color="D2D2F4"/>
                        </w:tcBorders>
                      </w:tcPr>
                      <w:p>
                        <w:pPr/>
                      </w:p>
                    </w:tc>
                    <w:tc>
                      <w:tcPr>
                        <w:tcW w:w="1594" w:type="dxa"/>
                        <w:vMerge w:val="restart"/>
                        <w:tcBorders>
                          <w:top w:val="nil" w:sz="6" w:space="0" w:color="auto"/>
                          <w:left w:val="single" w:sz="4" w:space="0" w:color="8683E2"/>
                          <w:right w:val="single" w:sz="4" w:space="0" w:color="8683E2"/>
                        </w:tcBorders>
                        <w:shd w:val="clear" w:color="auto" w:fill="D2D2F4"/>
                      </w:tcPr>
                      <w:p>
                        <w:pPr/>
                      </w:p>
                    </w:tc>
                    <w:tc>
                      <w:tcPr>
                        <w:tcW w:w="1836" w:type="dxa"/>
                        <w:vMerge/>
                        <w:tcBorders>
                          <w:left w:val="single" w:sz="9" w:space="0" w:color="D2D2F4"/>
                          <w:right w:val="single" w:sz="4" w:space="0" w:color="8683E2"/>
                        </w:tcBorders>
                      </w:tcPr>
                      <w:p>
                        <w:pPr/>
                      </w:p>
                    </w:tc>
                  </w:tr>
                  <w:tr>
                    <w:trPr>
                      <w:trHeight w:val="161" w:hRule="exact"/>
                    </w:trPr>
                    <w:tc>
                      <w:tcPr>
                        <w:tcW w:w="1974" w:type="dxa"/>
                        <w:tcBorders>
                          <w:top w:val="nil" w:sz="6" w:space="0" w:color="auto"/>
                          <w:left w:val="single" w:sz="4" w:space="0" w:color="8683E2"/>
                          <w:bottom w:val="single" w:sz="4" w:space="0" w:color="8683E2"/>
                          <w:right w:val="single" w:sz="4" w:space="0" w:color="8683E2"/>
                        </w:tcBorders>
                        <w:shd w:val="clear" w:color="auto" w:fill="D2D2F4"/>
                      </w:tcPr>
                      <w:p>
                        <w:pPr/>
                      </w:p>
                    </w:tc>
                    <w:tc>
                      <w:tcPr>
                        <w:tcW w:w="1417" w:type="dxa"/>
                        <w:vMerge/>
                        <w:tcBorders>
                          <w:left w:val="single" w:sz="9" w:space="0" w:color="D2D2F4"/>
                          <w:bottom w:val="single" w:sz="4" w:space="0" w:color="8683E2"/>
                          <w:right w:val="single" w:sz="9" w:space="0" w:color="D2D2F4"/>
                        </w:tcBorders>
                      </w:tcPr>
                      <w:p>
                        <w:pPr/>
                      </w:p>
                    </w:tc>
                    <w:tc>
                      <w:tcPr>
                        <w:tcW w:w="1371" w:type="dxa"/>
                        <w:vMerge/>
                        <w:tcBorders>
                          <w:left w:val="single" w:sz="4" w:space="0" w:color="8683E2"/>
                          <w:bottom w:val="single" w:sz="4" w:space="0" w:color="8683E2"/>
                          <w:right w:val="single" w:sz="4" w:space="0" w:color="8683E2"/>
                        </w:tcBorders>
                        <w:shd w:val="clear" w:color="auto" w:fill="D2D2F4"/>
                      </w:tcPr>
                      <w:p>
                        <w:pPr/>
                      </w:p>
                    </w:tc>
                    <w:tc>
                      <w:tcPr>
                        <w:tcW w:w="1606" w:type="dxa"/>
                        <w:vMerge/>
                        <w:tcBorders>
                          <w:left w:val="single" w:sz="10" w:space="0" w:color="D2D2F4"/>
                          <w:bottom w:val="single" w:sz="4" w:space="0" w:color="8683E2"/>
                          <w:right w:val="single" w:sz="9" w:space="0" w:color="D2D2F4"/>
                        </w:tcBorders>
                      </w:tcPr>
                      <w:p>
                        <w:pPr/>
                      </w:p>
                    </w:tc>
                    <w:tc>
                      <w:tcPr>
                        <w:tcW w:w="1594" w:type="dxa"/>
                        <w:vMerge/>
                        <w:tcBorders>
                          <w:left w:val="single" w:sz="4" w:space="0" w:color="8683E2"/>
                          <w:bottom w:val="single" w:sz="4" w:space="0" w:color="8683E2"/>
                          <w:right w:val="single" w:sz="4" w:space="0" w:color="8683E2"/>
                        </w:tcBorders>
                        <w:shd w:val="clear" w:color="auto" w:fill="D2D2F4"/>
                      </w:tcPr>
                      <w:p>
                        <w:pPr/>
                      </w:p>
                    </w:tc>
                    <w:tc>
                      <w:tcPr>
                        <w:tcW w:w="1836" w:type="dxa"/>
                        <w:vMerge/>
                        <w:tcBorders>
                          <w:left w:val="single" w:sz="9" w:space="0" w:color="D2D2F4"/>
                          <w:bottom w:val="single" w:sz="4" w:space="0" w:color="8683E2"/>
                          <w:right w:val="single" w:sz="4" w:space="0" w:color="8683E2"/>
                        </w:tcBorders>
                      </w:tcPr>
                      <w:p>
                        <w:pPr/>
                      </w:p>
                    </w:tc>
                  </w:tr>
                </w:tbl>
                <w:p>
                  <w:pPr/>
                </w:p>
              </w:txbxContent>
            </v:textbox>
            <w10:wrap type="none"/>
          </v:shape>
        </w:pict>
      </w:r>
      <w:r>
        <w:rPr>
          <w:rFonts w:ascii="华文细黑" w:hAnsi="华文细黑" w:cs="华文细黑" w:eastAsia="华文细黑" w:hint="default"/>
          <w:sz w:val="18"/>
          <w:szCs w:val="18"/>
        </w:rPr>
        <w:t>）</w:t>
      </w: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27"/>
          <w:szCs w:val="27"/>
        </w:rPr>
      </w:pPr>
    </w:p>
    <w:p>
      <w:pPr>
        <w:spacing w:before="23"/>
        <w:ind w:left="0" w:right="910"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27"/>
          <w:szCs w:val="27"/>
        </w:rPr>
      </w:pPr>
    </w:p>
    <w:p>
      <w:pPr>
        <w:spacing w:before="23"/>
        <w:ind w:left="0" w:right="910"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p>
      <w:pPr>
        <w:spacing w:line="240" w:lineRule="auto" w:before="0"/>
        <w:rPr>
          <w:rFonts w:ascii="华文细黑" w:hAnsi="华文细黑" w:cs="华文细黑" w:eastAsia="华文细黑" w:hint="default"/>
          <w:sz w:val="20"/>
          <w:szCs w:val="20"/>
        </w:rPr>
      </w:pPr>
    </w:p>
    <w:p>
      <w:pPr>
        <w:spacing w:line="240" w:lineRule="auto" w:before="6"/>
        <w:rPr>
          <w:rFonts w:ascii="华文细黑" w:hAnsi="华文细黑" w:cs="华文细黑" w:eastAsia="华文细黑" w:hint="default"/>
          <w:sz w:val="27"/>
          <w:szCs w:val="27"/>
        </w:rPr>
      </w:pPr>
    </w:p>
    <w:p>
      <w:pPr>
        <w:spacing w:before="23"/>
        <w:ind w:left="0" w:right="910"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27"/>
          <w:szCs w:val="27"/>
        </w:rPr>
      </w:pPr>
    </w:p>
    <w:p>
      <w:pPr>
        <w:spacing w:before="23"/>
        <w:ind w:left="0" w:right="910"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p>
      <w:pPr>
        <w:spacing w:line="240" w:lineRule="auto" w:before="7"/>
        <w:rPr>
          <w:rFonts w:ascii="华文细黑" w:hAnsi="华文细黑" w:cs="华文细黑" w:eastAsia="华文细黑" w:hint="default"/>
          <w:sz w:val="23"/>
          <w:szCs w:val="23"/>
        </w:rPr>
      </w:pPr>
    </w:p>
    <w:p>
      <w:pPr>
        <w:pStyle w:val="Heading3"/>
        <w:spacing w:line="240" w:lineRule="auto"/>
        <w:ind w:left="574" w:right="1217"/>
        <w:jc w:val="left"/>
        <w:rPr>
          <w:b w:val="0"/>
          <w:bCs w:val="0"/>
        </w:rPr>
      </w:pPr>
      <w:bookmarkStart w:name="2、表决权恢复的优先股股东请求召开临时股东大会" w:id="180"/>
      <w:bookmarkEnd w:id="180"/>
      <w:r>
        <w:rPr>
          <w:b w:val="0"/>
          <w:bCs w:val="0"/>
        </w:rPr>
      </w:r>
      <w:r>
        <w:rPr>
          <w:rFonts w:ascii="华文细黑" w:hAnsi="华文细黑" w:cs="华文细黑" w:eastAsia="华文细黑" w:hint="default"/>
        </w:rPr>
        <w:t>2</w:t>
      </w:r>
      <w:r>
        <w:rPr/>
        <w:t>、表决权恢复的优先股股东请求召开临时股东大会</w:t>
      </w:r>
      <w:r>
        <w:rPr>
          <w:b w:val="0"/>
          <w:bCs w:val="0"/>
        </w:rPr>
      </w:r>
    </w:p>
    <w:p>
      <w:pPr>
        <w:pStyle w:val="BodyText"/>
        <w:spacing w:line="240" w:lineRule="auto" w:before="15"/>
        <w:ind w:left="153" w:right="1217"/>
        <w:jc w:val="left"/>
      </w:pPr>
      <w:r>
        <w:rPr/>
        <w:t>□  适用  √</w:t>
      </w:r>
      <w:r>
        <w:rPr>
          <w:spacing w:val="51"/>
        </w:rPr>
        <w:t> </w:t>
      </w:r>
      <w:r>
        <w:rPr/>
        <w:t>不适用</w:t>
      </w:r>
    </w:p>
    <w:p>
      <w:pPr>
        <w:spacing w:line="240" w:lineRule="auto" w:before="12"/>
        <w:rPr>
          <w:rFonts w:ascii="华文细黑" w:hAnsi="华文细黑" w:cs="华文细黑" w:eastAsia="华文细黑" w:hint="default"/>
          <w:sz w:val="27"/>
          <w:szCs w:val="27"/>
        </w:rPr>
      </w:pPr>
    </w:p>
    <w:p>
      <w:pPr>
        <w:spacing w:before="0"/>
        <w:ind w:left="154" w:right="1217" w:firstLine="0"/>
        <w:jc w:val="left"/>
        <w:rPr>
          <w:rFonts w:ascii="华文细黑" w:hAnsi="华文细黑" w:cs="华文细黑" w:eastAsia="华文细黑" w:hint="default"/>
          <w:sz w:val="30"/>
          <w:szCs w:val="30"/>
        </w:rPr>
      </w:pPr>
      <w:bookmarkStart w:name="五、报告期内独立董事履行职责的情况" w:id="181"/>
      <w:bookmarkEnd w:id="181"/>
      <w:r>
        <w:rPr/>
      </w:r>
      <w:r>
        <w:rPr>
          <w:rFonts w:ascii="华文细黑" w:hAnsi="华文细黑" w:cs="华文细黑" w:eastAsia="华文细黑" w:hint="default"/>
          <w:b/>
          <w:bCs/>
          <w:sz w:val="30"/>
          <w:szCs w:val="30"/>
        </w:rPr>
        <w:t>五、报告期内独立董事履行职责的情况</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40" w:lineRule="auto" w:before="0"/>
        <w:ind w:left="574" w:right="1217"/>
        <w:jc w:val="left"/>
        <w:rPr>
          <w:b w:val="0"/>
          <w:bCs w:val="0"/>
        </w:rPr>
      </w:pPr>
      <w:bookmarkStart w:name="1、独立董事出席董事会及股东大会的情况" w:id="182"/>
      <w:bookmarkEnd w:id="182"/>
      <w:r>
        <w:rPr>
          <w:b w:val="0"/>
          <w:bCs w:val="0"/>
        </w:rPr>
      </w:r>
      <w:r>
        <w:rPr>
          <w:rFonts w:ascii="华文细黑" w:hAnsi="华文细黑" w:cs="华文细黑" w:eastAsia="华文细黑" w:hint="default"/>
        </w:rPr>
        <w:t>1</w:t>
      </w:r>
      <w:r>
        <w:rPr/>
        <w:t>、独立董事出席董事会及股东大会的情况</w:t>
      </w:r>
      <w:r>
        <w:rPr>
          <w:b w:val="0"/>
          <w:bCs w:val="0"/>
        </w:rPr>
      </w:r>
    </w:p>
    <w:p>
      <w:pPr>
        <w:spacing w:line="240" w:lineRule="auto" w:before="5"/>
        <w:rPr>
          <w:rFonts w:ascii="华文细黑" w:hAnsi="华文细黑" w:cs="华文细黑" w:eastAsia="华文细黑"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322" w:hRule="exact"/>
        </w:trPr>
        <w:tc>
          <w:tcPr>
            <w:tcW w:w="9571" w:type="dxa"/>
            <w:gridSpan w:val="8"/>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独立董事出席董事会及股东大会的情况</w:t>
            </w:r>
          </w:p>
        </w:tc>
      </w:tr>
      <w:tr>
        <w:trPr>
          <w:trHeight w:val="946" w:hRule="exact"/>
        </w:trPr>
        <w:tc>
          <w:tcPr>
            <w:tcW w:w="142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
              <w:ind w:right="0"/>
              <w:jc w:val="left"/>
              <w:rPr>
                <w:rFonts w:ascii="华文细黑" w:hAnsi="华文细黑" w:cs="华文细黑" w:eastAsia="华文细黑" w:hint="default"/>
                <w:b/>
                <w:bCs/>
                <w:sz w:val="22"/>
                <w:szCs w:val="22"/>
              </w:rPr>
            </w:pPr>
          </w:p>
          <w:p>
            <w:pPr>
              <w:pStyle w:val="TableParagraph"/>
              <w:spacing w:line="240" w:lineRule="auto"/>
              <w:ind w:left="1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独立董事姓名</w:t>
            </w:r>
          </w:p>
        </w:tc>
        <w:tc>
          <w:tcPr>
            <w:tcW w:w="116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35" w:right="3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本报告期应参 加董事会次数</w:t>
            </w:r>
          </w:p>
        </w:tc>
        <w:tc>
          <w:tcPr>
            <w:tcW w:w="116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306" w:right="36"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现场出席董事 会次数</w:t>
            </w:r>
          </w:p>
        </w:tc>
        <w:tc>
          <w:tcPr>
            <w:tcW w:w="11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35" w:right="3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以通讯方式参 加董事会次数</w:t>
            </w:r>
          </w:p>
        </w:tc>
        <w:tc>
          <w:tcPr>
            <w:tcW w:w="116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307" w:right="35"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委托出席董事 会次数</w:t>
            </w:r>
          </w:p>
        </w:tc>
        <w:tc>
          <w:tcPr>
            <w:tcW w:w="11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486" w:right="35" w:hanging="45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缺席董事会次 数</w:t>
            </w:r>
          </w:p>
        </w:tc>
        <w:tc>
          <w:tcPr>
            <w:tcW w:w="11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35" w:right="35"/>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是否连续两次 未亲自参加董 事会会议</w:t>
            </w:r>
          </w:p>
        </w:tc>
        <w:tc>
          <w:tcPr>
            <w:tcW w:w="116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155"/>
              <w:ind w:left="396" w:right="35"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出席股东大会 次数</w:t>
            </w:r>
          </w:p>
        </w:tc>
      </w:tr>
      <w:tr>
        <w:trPr>
          <w:trHeight w:val="323" w:hRule="exact"/>
        </w:trPr>
        <w:tc>
          <w:tcPr>
            <w:tcW w:w="1427"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章卫东</w:t>
            </w:r>
          </w:p>
        </w:tc>
        <w:tc>
          <w:tcPr>
            <w:tcW w:w="116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21"/>
              <w:jc w:val="right"/>
              <w:rPr>
                <w:rFonts w:ascii="华文细黑" w:hAnsi="华文细黑" w:cs="华文细黑" w:eastAsia="华文细黑" w:hint="default"/>
                <w:sz w:val="18"/>
                <w:szCs w:val="18"/>
              </w:rPr>
            </w:pPr>
            <w:r>
              <w:rPr>
                <w:rFonts w:ascii="华文细黑"/>
                <w:sz w:val="18"/>
              </w:rPr>
              <w:t>9</w:t>
            </w:r>
          </w:p>
        </w:tc>
        <w:tc>
          <w:tcPr>
            <w:tcW w:w="116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22"/>
              <w:jc w:val="right"/>
              <w:rPr>
                <w:rFonts w:ascii="华文细黑" w:hAnsi="华文细黑" w:cs="华文细黑" w:eastAsia="华文细黑" w:hint="default"/>
                <w:sz w:val="18"/>
                <w:szCs w:val="18"/>
              </w:rPr>
            </w:pPr>
            <w:r>
              <w:rPr>
                <w:rFonts w:ascii="华文细黑"/>
                <w:sz w:val="18"/>
              </w:rPr>
              <w:t>2</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6</w:t>
            </w:r>
          </w:p>
        </w:tc>
        <w:tc>
          <w:tcPr>
            <w:tcW w:w="116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1</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0</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1</w:t>
            </w:r>
          </w:p>
        </w:tc>
      </w:tr>
      <w:tr>
        <w:trPr>
          <w:trHeight w:val="322" w:hRule="exact"/>
        </w:trPr>
        <w:tc>
          <w:tcPr>
            <w:tcW w:w="1427"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吕廷杰</w:t>
            </w:r>
          </w:p>
        </w:tc>
        <w:tc>
          <w:tcPr>
            <w:tcW w:w="1164"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9</w:t>
            </w:r>
          </w:p>
        </w:tc>
        <w:tc>
          <w:tcPr>
            <w:tcW w:w="1164"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2"/>
              <w:jc w:val="right"/>
              <w:rPr>
                <w:rFonts w:ascii="华文细黑" w:hAnsi="华文细黑" w:cs="华文细黑" w:eastAsia="华文细黑" w:hint="default"/>
                <w:sz w:val="18"/>
                <w:szCs w:val="18"/>
              </w:rPr>
            </w:pPr>
            <w:r>
              <w:rPr>
                <w:rFonts w:ascii="华文细黑"/>
                <w:sz w:val="18"/>
              </w:rPr>
              <w:t>3</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4</w:t>
            </w:r>
          </w:p>
        </w:tc>
        <w:tc>
          <w:tcPr>
            <w:tcW w:w="1164"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2</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1</w:t>
            </w:r>
          </w:p>
        </w:tc>
      </w:tr>
      <w:tr>
        <w:trPr>
          <w:trHeight w:val="323" w:hRule="exact"/>
        </w:trPr>
        <w:tc>
          <w:tcPr>
            <w:tcW w:w="1427"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邓鹏</w:t>
            </w:r>
          </w:p>
        </w:tc>
        <w:tc>
          <w:tcPr>
            <w:tcW w:w="1164"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1"/>
              <w:jc w:val="right"/>
              <w:rPr>
                <w:rFonts w:ascii="华文细黑" w:hAnsi="华文细黑" w:cs="华文细黑" w:eastAsia="华文细黑" w:hint="default"/>
                <w:sz w:val="18"/>
                <w:szCs w:val="18"/>
              </w:rPr>
            </w:pPr>
            <w:r>
              <w:rPr>
                <w:rFonts w:ascii="华文细黑"/>
                <w:sz w:val="18"/>
              </w:rPr>
              <w:t>9</w:t>
            </w:r>
          </w:p>
        </w:tc>
        <w:tc>
          <w:tcPr>
            <w:tcW w:w="1164"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2"/>
              <w:jc w:val="right"/>
              <w:rPr>
                <w:rFonts w:ascii="华文细黑" w:hAnsi="华文细黑" w:cs="华文细黑" w:eastAsia="华文细黑" w:hint="default"/>
                <w:sz w:val="18"/>
                <w:szCs w:val="18"/>
              </w:rPr>
            </w:pPr>
            <w:r>
              <w:rPr>
                <w:rFonts w:ascii="华文细黑"/>
                <w:sz w:val="18"/>
              </w:rPr>
              <w:t>1</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8</w:t>
            </w:r>
          </w:p>
        </w:tc>
        <w:tc>
          <w:tcPr>
            <w:tcW w:w="1164"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c>
          <w:tcPr>
            <w:tcW w:w="1163" w:type="dxa"/>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1</w:t>
            </w:r>
          </w:p>
        </w:tc>
      </w:tr>
    </w:tbl>
    <w:p>
      <w:pPr>
        <w:spacing w:line="240" w:lineRule="auto" w:before="9"/>
        <w:rPr>
          <w:rFonts w:ascii="华文细黑" w:hAnsi="华文细黑" w:cs="华文细黑" w:eastAsia="华文细黑" w:hint="default"/>
          <w:b/>
          <w:bCs/>
          <w:sz w:val="18"/>
          <w:szCs w:val="18"/>
        </w:rPr>
      </w:pPr>
    </w:p>
    <w:p>
      <w:pPr>
        <w:pStyle w:val="Heading3"/>
        <w:spacing w:line="240" w:lineRule="auto"/>
        <w:ind w:left="574" w:right="1217"/>
        <w:jc w:val="left"/>
        <w:rPr>
          <w:b w:val="0"/>
          <w:bCs w:val="0"/>
        </w:rPr>
      </w:pPr>
      <w:bookmarkStart w:name="2、独立董事对公司有关事项提出异议的情况" w:id="183"/>
      <w:bookmarkEnd w:id="183"/>
      <w:r>
        <w:rPr>
          <w:b w:val="0"/>
          <w:bCs w:val="0"/>
        </w:rPr>
      </w:r>
      <w:r>
        <w:rPr>
          <w:rFonts w:ascii="华文细黑" w:hAnsi="华文细黑" w:cs="华文细黑" w:eastAsia="华文细黑" w:hint="default"/>
        </w:rPr>
        <w:t>2</w:t>
      </w:r>
      <w:r>
        <w:rPr/>
        <w:t>、独立董事对公司有关事项提出异议的情况</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40" w:lineRule="auto"/>
        <w:ind w:left="154" w:right="1217"/>
        <w:jc w:val="left"/>
      </w:pPr>
      <w:r>
        <w:rPr/>
        <w:t>独立董事对公司有关事项是否提出异议</w:t>
      </w:r>
    </w:p>
    <w:p>
      <w:pPr>
        <w:pStyle w:val="BodyText"/>
        <w:spacing w:line="285" w:lineRule="auto" w:before="55"/>
        <w:ind w:left="153" w:right="6343"/>
        <w:jc w:val="left"/>
      </w:pPr>
      <w:r>
        <w:rPr/>
        <w:t>□ 是 √ 否 报告期内独立董事对公司有关事项未提出异议。</w:t>
      </w:r>
    </w:p>
    <w:p>
      <w:pPr>
        <w:spacing w:after="0" w:line="285" w:lineRule="auto"/>
        <w:jc w:val="left"/>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559" w:lineRule="auto" w:before="10"/>
        <w:ind w:left="153" w:right="7273" w:firstLine="420"/>
        <w:jc w:val="left"/>
        <w:rPr>
          <w:rFonts w:ascii="华文细黑" w:hAnsi="华文细黑" w:cs="华文细黑" w:eastAsia="华文细黑" w:hint="default"/>
          <w:sz w:val="21"/>
          <w:szCs w:val="21"/>
        </w:rPr>
      </w:pPr>
      <w:bookmarkStart w:name="3、独立董事履行职责的其他说明" w:id="184"/>
      <w:bookmarkEnd w:id="184"/>
      <w:r>
        <w:rPr/>
      </w:r>
      <w:r>
        <w:rPr>
          <w:rFonts w:ascii="华文细黑" w:hAnsi="华文细黑" w:cs="华文细黑" w:eastAsia="华文细黑" w:hint="default"/>
          <w:b/>
          <w:bCs/>
          <w:sz w:val="21"/>
          <w:szCs w:val="21"/>
        </w:rPr>
        <w:t>3</w:t>
      </w:r>
      <w:r>
        <w:rPr>
          <w:rFonts w:ascii="华文细黑" w:hAnsi="华文细黑" w:cs="华文细黑" w:eastAsia="华文细黑" w:hint="default"/>
          <w:b/>
          <w:bCs/>
          <w:sz w:val="21"/>
          <w:szCs w:val="21"/>
        </w:rPr>
        <w:t>、独立董事履行职责的其他说明</w:t>
      </w:r>
      <w:r>
        <w:rPr>
          <w:rFonts w:ascii="华文细黑" w:hAnsi="华文细黑" w:cs="华文细黑" w:eastAsia="华文细黑" w:hint="default"/>
          <w:b/>
          <w:bCs/>
          <w:w w:val="99"/>
          <w:sz w:val="21"/>
          <w:szCs w:val="21"/>
        </w:rPr>
        <w:t> </w:t>
      </w:r>
      <w:r>
        <w:rPr>
          <w:rFonts w:ascii="华文细黑" w:hAnsi="华文细黑" w:cs="华文细黑" w:eastAsia="华文细黑" w:hint="default"/>
          <w:sz w:val="21"/>
          <w:szCs w:val="21"/>
        </w:rPr>
        <w:t>独立董事对公司有关建议是否被采纳</w:t>
      </w:r>
    </w:p>
    <w:p>
      <w:pPr>
        <w:pStyle w:val="BodyText"/>
        <w:spacing w:line="504" w:lineRule="auto" w:before="26"/>
        <w:ind w:left="153" w:right="6133"/>
        <w:jc w:val="left"/>
      </w:pPr>
      <w:r>
        <w:rPr/>
        <w:t>√ 是 □ 否 独立董事对公司有关建议被采纳或未被采纳的说明</w:t>
      </w:r>
    </w:p>
    <w:p>
      <w:pPr>
        <w:pStyle w:val="BodyText"/>
        <w:spacing w:line="379" w:lineRule="auto" w:before="78"/>
        <w:ind w:left="154" w:right="1023" w:firstLine="420"/>
        <w:jc w:val="left"/>
      </w:pPr>
      <w:r>
        <w:rPr/>
        <w:t>在报告期内，公司独立董事严格依据《独立董事工作制度》勤勉尽责，忠实履行独立董事职责。各位 独立董事通过认真审阅公司董事会及专门委员会的各项议案，及时了解和沟通，发表独立意见，行使其职 权；通过发表事前意见和独立意见等方式，对公司关联交易、利润分配、对外担保、改聘审计机构等其他 </w:t>
      </w:r>
      <w:r>
        <w:rPr>
          <w:spacing w:val="-3"/>
        </w:rPr>
        <w:t>需要独立董事发表意见的事项发表专业意见；独立董事关注公司运作的规范性，现场了解公司的经营情况，</w:t>
      </w:r>
      <w:r>
        <w:rPr>
          <w:spacing w:val="-40"/>
        </w:rPr>
        <w:t> </w:t>
      </w:r>
      <w:r>
        <w:rPr>
          <w:spacing w:val="-40"/>
        </w:rPr>
      </w:r>
      <w:r>
        <w:rPr/>
        <w:t>积极履行做为独立董事义务与职责。</w:t>
      </w:r>
    </w:p>
    <w:p>
      <w:pPr>
        <w:spacing w:line="240" w:lineRule="auto" w:before="13"/>
        <w:rPr>
          <w:rFonts w:ascii="华文细黑" w:hAnsi="华文细黑" w:cs="华文细黑" w:eastAsia="华文细黑" w:hint="default"/>
          <w:sz w:val="13"/>
          <w:szCs w:val="13"/>
        </w:rPr>
      </w:pPr>
    </w:p>
    <w:p>
      <w:pPr>
        <w:pStyle w:val="BodyText"/>
        <w:spacing w:line="379" w:lineRule="auto"/>
        <w:ind w:left="154" w:right="0" w:firstLine="420"/>
        <w:jc w:val="left"/>
      </w:pPr>
      <w:r>
        <w:rPr>
          <w:spacing w:val="-1"/>
        </w:rPr>
        <w:t>独立董事独立地发表了专业性的意见，对公司财务报表、经营活动和投资决策进行了有效监督，有助</w:t>
      </w:r>
      <w:r>
        <w:rPr/>
        <w:t> 于完善公司内部控制机制，提高公司管理水平，维护公司和全体股东的合法权益。</w:t>
      </w:r>
    </w:p>
    <w:p>
      <w:pPr>
        <w:spacing w:line="240" w:lineRule="auto" w:before="1"/>
        <w:rPr>
          <w:rFonts w:ascii="华文细黑" w:hAnsi="华文细黑" w:cs="华文细黑" w:eastAsia="华文细黑" w:hint="default"/>
          <w:sz w:val="24"/>
          <w:szCs w:val="24"/>
        </w:rPr>
      </w:pPr>
    </w:p>
    <w:p>
      <w:pPr>
        <w:spacing w:before="0"/>
        <w:ind w:left="153" w:right="1217" w:firstLine="0"/>
        <w:jc w:val="left"/>
        <w:rPr>
          <w:rFonts w:ascii="华文细黑" w:hAnsi="华文细黑" w:cs="华文细黑" w:eastAsia="华文细黑" w:hint="default"/>
          <w:sz w:val="30"/>
          <w:szCs w:val="30"/>
        </w:rPr>
      </w:pPr>
      <w:bookmarkStart w:name="六、董事会下设专门委员会在报告期内履行职责情况" w:id="185"/>
      <w:bookmarkEnd w:id="185"/>
      <w:r>
        <w:rPr/>
      </w:r>
      <w:r>
        <w:rPr>
          <w:rFonts w:ascii="华文细黑" w:hAnsi="华文细黑" w:cs="华文细黑" w:eastAsia="华文细黑" w:hint="default"/>
          <w:b/>
          <w:bCs/>
          <w:sz w:val="30"/>
          <w:szCs w:val="30"/>
        </w:rPr>
        <w:t>六、董事会下设专门委员会在报告期内履行职责情况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3" w:right="1130" w:firstLine="420"/>
        <w:jc w:val="both"/>
      </w:pPr>
      <w:r>
        <w:rPr>
          <w:spacing w:val="-1"/>
        </w:rPr>
        <w:t>公司董事会下设战略委员会、审计委员会、提名委员会、薪酬与考核委员会。报告期内，公司董事会</w:t>
      </w:r>
      <w:r>
        <w:rPr/>
        <w:t> </w:t>
      </w:r>
      <w:r>
        <w:rPr>
          <w:spacing w:val="-2"/>
        </w:rPr>
        <w:t>各专门委员会充分发挥专业性作用，科学决策，审慎监督，切实履行工作职责，为公司</w:t>
      </w:r>
      <w:r>
        <w:rPr>
          <w:rFonts w:ascii="华文细黑" w:hAnsi="华文细黑" w:cs="华文细黑" w:eastAsia="华文细黑" w:hint="default"/>
          <w:spacing w:val="-2"/>
        </w:rPr>
        <w:t>2017</w:t>
      </w:r>
      <w:r>
        <w:rPr>
          <w:spacing w:val="-2"/>
        </w:rPr>
        <w:t>年度的组织建</w:t>
      </w:r>
      <w:r>
        <w:rPr>
          <w:spacing w:val="-25"/>
        </w:rPr>
        <w:t> </w:t>
      </w:r>
      <w:r>
        <w:rPr/>
        <w:t>设和团队管理做了大量的工作，有效提升了公司管理水平。</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129" w:firstLine="420"/>
        <w:jc w:val="both"/>
      </w:pPr>
      <w:r>
        <w:rPr>
          <w:spacing w:val="-1"/>
        </w:rPr>
        <w:t>公司董事会战略委员会按照《独立董事工作细则》、《战略委员会工作细则》等相关制度的规定，深</w:t>
      </w:r>
      <w:r>
        <w:rPr/>
        <w:t> </w:t>
      </w:r>
      <w:r>
        <w:rPr>
          <w:spacing w:val="-1"/>
        </w:rPr>
        <w:t>入了解公司的经营情况及发展状况，对公司各项对外投资事项进行审核，积极研究符合公司发展方向的战</w:t>
      </w:r>
      <w:r>
        <w:rPr>
          <w:spacing w:val="-29"/>
        </w:rPr>
        <w:t> </w:t>
      </w:r>
      <w:r>
        <w:rPr>
          <w:spacing w:val="-29"/>
        </w:rPr>
      </w:r>
      <w:r>
        <w:rPr>
          <w:spacing w:val="-1"/>
        </w:rPr>
        <w:t>略布局，为公司的健康、快速发展出谋划策。报告期内，共召开战略委员会</w:t>
      </w:r>
      <w:r>
        <w:rPr>
          <w:rFonts w:ascii="华文细黑" w:hAnsi="华文细黑" w:cs="华文细黑" w:eastAsia="华文细黑" w:hint="default"/>
          <w:spacing w:val="-1"/>
        </w:rPr>
        <w:t>2</w:t>
      </w:r>
      <w:r>
        <w:rPr>
          <w:spacing w:val="-1"/>
        </w:rPr>
        <w:t>次，审议议案</w:t>
      </w:r>
      <w:r>
        <w:rPr>
          <w:rFonts w:ascii="华文细黑" w:hAnsi="华文细黑" w:cs="华文细黑" w:eastAsia="华文细黑" w:hint="default"/>
          <w:spacing w:val="-1"/>
        </w:rPr>
        <w:t>4</w:t>
      </w:r>
      <w:r>
        <w:rPr>
          <w:spacing w:val="-1"/>
        </w:rPr>
        <w:t>项，不存在异</w:t>
      </w:r>
      <w:r>
        <w:rPr/>
        <w:t> 议事项；</w:t>
      </w:r>
    </w:p>
    <w:p>
      <w:pPr>
        <w:spacing w:line="240" w:lineRule="auto" w:before="13"/>
        <w:rPr>
          <w:rFonts w:ascii="华文细黑" w:hAnsi="华文细黑" w:cs="华文细黑" w:eastAsia="华文细黑" w:hint="default"/>
          <w:sz w:val="13"/>
          <w:szCs w:val="13"/>
        </w:rPr>
      </w:pPr>
    </w:p>
    <w:p>
      <w:pPr>
        <w:pStyle w:val="BodyText"/>
        <w:spacing w:line="379" w:lineRule="auto"/>
        <w:ind w:left="154" w:right="1017" w:firstLine="420"/>
        <w:jc w:val="left"/>
      </w:pPr>
      <w:r>
        <w:rPr>
          <w:spacing w:val="-3"/>
        </w:rPr>
        <w:t>公司董事会审计委员会严格按照《独立董事工作细则》和《审计委员会工作细则》等相关制度的规定，</w:t>
      </w:r>
      <w:r>
        <w:rPr/>
        <w:t> 审议了公司</w:t>
      </w:r>
      <w:r>
        <w:rPr>
          <w:rFonts w:ascii="华文细黑" w:hAnsi="华文细黑" w:cs="华文细黑" w:eastAsia="华文细黑" w:hint="default"/>
        </w:rPr>
        <w:t>2017</w:t>
      </w:r>
      <w:r>
        <w:rPr/>
        <w:t>年、</w:t>
      </w:r>
      <w:r>
        <w:rPr>
          <w:rFonts w:ascii="华文细黑" w:hAnsi="华文细黑" w:cs="华文细黑" w:eastAsia="华文细黑" w:hint="default"/>
        </w:rPr>
        <w:t>2018</w:t>
      </w:r>
      <w:r>
        <w:rPr/>
        <w:t>年各项对外担保的事项、公司</w:t>
      </w:r>
      <w:r>
        <w:rPr>
          <w:rFonts w:ascii="华文细黑" w:hAnsi="华文细黑" w:cs="华文细黑" w:eastAsia="华文细黑" w:hint="default"/>
        </w:rPr>
        <w:t>2016</w:t>
      </w:r>
      <w:r>
        <w:rPr/>
        <w:t>年年度报告、</w:t>
      </w:r>
      <w:r>
        <w:rPr>
          <w:rFonts w:ascii="华文细黑" w:hAnsi="华文细黑" w:cs="华文细黑" w:eastAsia="华文细黑" w:hint="default"/>
        </w:rPr>
        <w:t>2017</w:t>
      </w:r>
      <w:r>
        <w:rPr/>
        <w:t>年第一季度报告、</w:t>
      </w:r>
      <w:r>
        <w:rPr>
          <w:rFonts w:ascii="华文细黑" w:hAnsi="华文细黑" w:cs="华文细黑" w:eastAsia="华文细黑" w:hint="default"/>
        </w:rPr>
        <w:t>2017</w:t>
      </w:r>
      <w:r>
        <w:rPr/>
        <w:t>年 半年度报告和</w:t>
      </w:r>
      <w:r>
        <w:rPr>
          <w:rFonts w:ascii="华文细黑" w:hAnsi="华文细黑" w:cs="华文细黑" w:eastAsia="华文细黑" w:hint="default"/>
        </w:rPr>
        <w:t>2017</w:t>
      </w:r>
      <w:r>
        <w:rPr/>
        <w:t>年第三季度报告等事项。报告期内，共召开审计委员会</w:t>
      </w:r>
      <w:r>
        <w:rPr>
          <w:rFonts w:ascii="华文细黑" w:hAnsi="华文细黑" w:cs="华文细黑" w:eastAsia="华文细黑" w:hint="default"/>
        </w:rPr>
        <w:t>5</w:t>
      </w:r>
      <w:r>
        <w:rPr/>
        <w:t>次，审议议案</w:t>
      </w:r>
      <w:r>
        <w:rPr>
          <w:rFonts w:ascii="华文细黑" w:hAnsi="华文细黑" w:cs="华文细黑" w:eastAsia="华文细黑" w:hint="default"/>
        </w:rPr>
        <w:t>26</w:t>
      </w:r>
      <w:r>
        <w:rPr/>
        <w:t>项，不存在异 议事项；</w:t>
      </w:r>
    </w:p>
    <w:p>
      <w:pPr>
        <w:spacing w:line="240" w:lineRule="auto" w:before="13"/>
        <w:rPr>
          <w:rFonts w:ascii="华文细黑" w:hAnsi="华文细黑" w:cs="华文细黑" w:eastAsia="华文细黑" w:hint="default"/>
          <w:sz w:val="13"/>
          <w:szCs w:val="13"/>
        </w:rPr>
      </w:pPr>
    </w:p>
    <w:p>
      <w:pPr>
        <w:pStyle w:val="BodyText"/>
        <w:spacing w:line="379" w:lineRule="auto"/>
        <w:ind w:left="154" w:right="0" w:firstLine="420"/>
        <w:jc w:val="left"/>
      </w:pPr>
      <w:r>
        <w:rPr>
          <w:spacing w:val="-1"/>
        </w:rPr>
        <w:t>公司董事会薪酬与考核委员会严格按照《独立董事工作细则》和《薪酬与考核委员会严实施细则》等</w:t>
      </w:r>
      <w:r>
        <w:rPr/>
        <w:t> </w:t>
      </w:r>
      <w:r>
        <w:rPr>
          <w:spacing w:val="-1"/>
        </w:rPr>
        <w:t>相关制度的规定，审议并确认控股子公司优友互联实施员工股权激励框架方案暨关联交易的相关事项，审</w:t>
      </w:r>
    </w:p>
    <w:p>
      <w:pPr>
        <w:spacing w:after="0" w:line="379"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379" w:lineRule="auto" w:before="10"/>
        <w:ind w:left="153" w:right="0"/>
        <w:jc w:val="left"/>
      </w:pPr>
      <w:r>
        <w:rPr>
          <w:spacing w:val="-1"/>
        </w:rPr>
        <w:t>议并确认董事长、副董事长及公司高级管理人员的薪酬，审议并确认了第三期股票期权激励计划第二个行</w:t>
      </w:r>
      <w:r>
        <w:rPr>
          <w:spacing w:val="-29"/>
        </w:rPr>
        <w:t> </w:t>
      </w:r>
      <w:r>
        <w:rPr>
          <w:spacing w:val="-29"/>
        </w:rPr>
      </w:r>
      <w:r>
        <w:rPr/>
        <w:t>权期失效及相关事项，报告期内，共召开薪酬与考核委员会</w:t>
      </w:r>
      <w:r>
        <w:rPr>
          <w:rFonts w:ascii="华文细黑" w:hAnsi="华文细黑" w:cs="华文细黑" w:eastAsia="华文细黑" w:hint="default"/>
        </w:rPr>
        <w:t>3</w:t>
      </w:r>
      <w:r>
        <w:rPr/>
        <w:t>次，审议议案</w:t>
      </w:r>
      <w:r>
        <w:rPr>
          <w:rFonts w:ascii="华文细黑" w:hAnsi="华文细黑" w:cs="华文细黑" w:eastAsia="华文细黑" w:hint="default"/>
        </w:rPr>
        <w:t>6</w:t>
      </w:r>
      <w:r>
        <w:rPr/>
        <w:t>项，不存在异议事项。</w:t>
      </w:r>
    </w:p>
    <w:p>
      <w:pPr>
        <w:spacing w:line="240" w:lineRule="auto" w:before="1"/>
        <w:rPr>
          <w:rFonts w:ascii="华文细黑" w:hAnsi="华文细黑" w:cs="华文细黑" w:eastAsia="华文细黑" w:hint="default"/>
          <w:sz w:val="24"/>
          <w:szCs w:val="24"/>
        </w:rPr>
      </w:pPr>
    </w:p>
    <w:p>
      <w:pPr>
        <w:spacing w:before="0"/>
        <w:ind w:left="153" w:right="1217" w:firstLine="0"/>
        <w:jc w:val="left"/>
        <w:rPr>
          <w:rFonts w:ascii="华文细黑" w:hAnsi="华文细黑" w:cs="华文细黑" w:eastAsia="华文细黑" w:hint="default"/>
          <w:sz w:val="30"/>
          <w:szCs w:val="30"/>
        </w:rPr>
      </w:pPr>
      <w:bookmarkStart w:name="七、监事会工作情况" w:id="186"/>
      <w:bookmarkEnd w:id="186"/>
      <w:r>
        <w:rPr/>
      </w:r>
      <w:r>
        <w:rPr>
          <w:rFonts w:ascii="华文细黑" w:hAnsi="华文细黑" w:cs="华文细黑" w:eastAsia="华文细黑" w:hint="default"/>
          <w:b/>
          <w:bCs/>
          <w:sz w:val="30"/>
          <w:szCs w:val="30"/>
        </w:rPr>
        <w:t>七、监事会工作情况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240" w:lineRule="auto"/>
        <w:ind w:left="573" w:right="1217"/>
        <w:jc w:val="left"/>
      </w:pPr>
      <w:r>
        <w:rPr/>
        <w:t>监事会在报告期内的监督活动中发现公司是否存在风险</w:t>
      </w:r>
    </w:p>
    <w:p>
      <w:pPr>
        <w:spacing w:line="240" w:lineRule="auto" w:before="3"/>
        <w:rPr>
          <w:rFonts w:ascii="华文细黑" w:hAnsi="华文细黑" w:cs="华文细黑" w:eastAsia="华文细黑" w:hint="default"/>
          <w:sz w:val="23"/>
          <w:szCs w:val="23"/>
        </w:rPr>
      </w:pPr>
    </w:p>
    <w:p>
      <w:pPr>
        <w:pStyle w:val="BodyText"/>
        <w:spacing w:line="504" w:lineRule="auto"/>
        <w:ind w:left="573" w:right="6763"/>
        <w:jc w:val="left"/>
      </w:pPr>
      <w:r>
        <w:rPr/>
        <w:t>□ 是 √ 否 监事会对报告期内的监督事项无异议。</w:t>
      </w:r>
    </w:p>
    <w:p>
      <w:pPr>
        <w:spacing w:line="240" w:lineRule="auto" w:before="10"/>
        <w:rPr>
          <w:rFonts w:ascii="华文细黑" w:hAnsi="华文细黑" w:cs="华文细黑" w:eastAsia="华文细黑" w:hint="default"/>
          <w:sz w:val="15"/>
          <w:szCs w:val="15"/>
        </w:rPr>
      </w:pPr>
    </w:p>
    <w:p>
      <w:pPr>
        <w:spacing w:before="0"/>
        <w:ind w:left="154" w:right="1217" w:firstLine="0"/>
        <w:jc w:val="left"/>
        <w:rPr>
          <w:rFonts w:ascii="华文细黑" w:hAnsi="华文细黑" w:cs="华文细黑" w:eastAsia="华文细黑" w:hint="default"/>
          <w:sz w:val="30"/>
          <w:szCs w:val="30"/>
        </w:rPr>
      </w:pPr>
      <w:bookmarkStart w:name="八、高级管理人员的考评及激励情况" w:id="187"/>
      <w:bookmarkEnd w:id="187"/>
      <w:r>
        <w:rPr/>
      </w:r>
      <w:r>
        <w:rPr>
          <w:rFonts w:ascii="华文细黑" w:hAnsi="华文细黑" w:cs="华文细黑" w:eastAsia="华文细黑" w:hint="default"/>
          <w:b/>
          <w:bCs/>
          <w:sz w:val="30"/>
          <w:szCs w:val="30"/>
        </w:rPr>
        <w:t>八、高级管理人员的考评及激励情况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4" w:right="1131" w:firstLine="420"/>
        <w:jc w:val="both"/>
      </w:pPr>
      <w:r>
        <w:rPr>
          <w:spacing w:val="-1"/>
        </w:rPr>
        <w:t>公司建立了较为健全的考评和激励机制，形成了比较科学的奖罚制度。公司在每年年初和高级管理人</w:t>
      </w:r>
      <w:r>
        <w:rPr/>
        <w:t> </w:t>
      </w:r>
      <w:r>
        <w:rPr>
          <w:spacing w:val="-1"/>
        </w:rPr>
        <w:t>员都签订年度绩效责任书，以此明确综合绩效指标（包括量化的财务指标和定性的管理指标）和考核结果</w:t>
      </w:r>
      <w:r>
        <w:rPr>
          <w:spacing w:val="-31"/>
        </w:rPr>
        <w:t> </w:t>
      </w:r>
      <w:r>
        <w:rPr>
          <w:spacing w:val="-31"/>
        </w:rPr>
      </w:r>
      <w:r>
        <w:rPr>
          <w:spacing w:val="-1"/>
        </w:rPr>
        <w:t>应用（即明确考核结果如何与职位、工资、奖金挂钩）。公司对高级管理人员实行“半年度回顾、年度考</w:t>
      </w:r>
      <w:r>
        <w:rPr>
          <w:spacing w:val="-33"/>
        </w:rPr>
        <w:t> </w:t>
      </w:r>
      <w:r>
        <w:rPr>
          <w:spacing w:val="-33"/>
        </w:rPr>
      </w:r>
      <w:r>
        <w:rPr/>
        <w:t>核”，并严格按照有关制度兑现考核结果的应用，包括对报酬的应用和对职位的应用。</w:t>
      </w:r>
    </w:p>
    <w:p>
      <w:pPr>
        <w:spacing w:line="240" w:lineRule="auto" w:before="1"/>
        <w:rPr>
          <w:rFonts w:ascii="华文细黑" w:hAnsi="华文细黑" w:cs="华文细黑" w:eastAsia="华文细黑" w:hint="default"/>
          <w:sz w:val="24"/>
          <w:szCs w:val="24"/>
        </w:rPr>
      </w:pPr>
    </w:p>
    <w:p>
      <w:pPr>
        <w:spacing w:before="0"/>
        <w:ind w:left="153" w:right="1217" w:firstLine="0"/>
        <w:jc w:val="left"/>
        <w:rPr>
          <w:rFonts w:ascii="华文细黑" w:hAnsi="华文细黑" w:cs="华文细黑" w:eastAsia="华文细黑" w:hint="default"/>
          <w:sz w:val="30"/>
          <w:szCs w:val="30"/>
        </w:rPr>
      </w:pPr>
      <w:bookmarkStart w:name="九、内部控制评价报告" w:id="188"/>
      <w:bookmarkEnd w:id="188"/>
      <w:r>
        <w:rPr/>
      </w:r>
      <w:r>
        <w:rPr>
          <w:rFonts w:ascii="华文细黑" w:hAnsi="华文细黑" w:cs="华文细黑" w:eastAsia="华文细黑" w:hint="default"/>
          <w:b/>
          <w:bCs/>
          <w:sz w:val="30"/>
          <w:szCs w:val="30"/>
        </w:rPr>
        <w:t>九、内部控制评价报告</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Heading3"/>
        <w:spacing w:line="240" w:lineRule="auto" w:before="0"/>
        <w:ind w:left="573" w:right="1217"/>
        <w:jc w:val="left"/>
        <w:rPr>
          <w:b w:val="0"/>
          <w:bCs w:val="0"/>
        </w:rPr>
      </w:pPr>
      <w:bookmarkStart w:name="1、报告期内发现的内部控制重大缺陷的具体情况" w:id="189"/>
      <w:bookmarkEnd w:id="189"/>
      <w:r>
        <w:rPr>
          <w:b w:val="0"/>
          <w:bCs w:val="0"/>
        </w:rPr>
      </w:r>
      <w:r>
        <w:rPr>
          <w:rFonts w:ascii="华文细黑" w:hAnsi="华文细黑" w:cs="华文细黑" w:eastAsia="华文细黑" w:hint="default"/>
        </w:rPr>
        <w:t>1</w:t>
      </w:r>
      <w:r>
        <w:rPr/>
        <w:t>、报告期内发现的内部控制重大缺陷的具体情况</w:t>
      </w:r>
      <w:r>
        <w:rPr>
          <w:b w:val="0"/>
          <w:bCs w:val="0"/>
        </w:rPr>
      </w:r>
    </w:p>
    <w:p>
      <w:pPr>
        <w:spacing w:line="240" w:lineRule="auto" w:before="12"/>
        <w:rPr>
          <w:rFonts w:ascii="华文细黑" w:hAnsi="华文细黑" w:cs="华文细黑" w:eastAsia="华文细黑" w:hint="default"/>
          <w:b/>
          <w:bCs/>
          <w:sz w:val="27"/>
          <w:szCs w:val="27"/>
        </w:rPr>
      </w:pPr>
    </w:p>
    <w:p>
      <w:pPr>
        <w:spacing w:line="316" w:lineRule="auto" w:before="0"/>
        <w:ind w:left="573" w:right="8324"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 是 √ 否 </w:t>
      </w:r>
      <w:bookmarkStart w:name="2、内控自我评价报告" w:id="190"/>
      <w:bookmarkEnd w:id="190"/>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2</w:t>
      </w:r>
      <w:r>
        <w:rPr>
          <w:rFonts w:ascii="华文细黑" w:hAnsi="华文细黑" w:cs="华文细黑" w:eastAsia="华文细黑" w:hint="default"/>
          <w:b/>
          <w:bCs/>
          <w:sz w:val="21"/>
          <w:szCs w:val="21"/>
        </w:rPr>
        <w:t>、内控自我评价报告</w:t>
      </w:r>
      <w:r>
        <w:rPr>
          <w:rFonts w:ascii="华文细黑" w:hAnsi="华文细黑" w:cs="华文细黑" w:eastAsia="华文细黑" w:hint="default"/>
          <w:sz w:val="21"/>
          <w:szCs w:val="21"/>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7"/>
        <w:rPr>
          <w:rFonts w:ascii="华文细黑" w:hAnsi="华文细黑" w:cs="华文细黑" w:eastAsia="华文细黑" w:hint="default"/>
          <w:b/>
          <w:bCs/>
          <w:sz w:val="25"/>
          <w:szCs w:val="25"/>
        </w:rPr>
      </w:pPr>
    </w:p>
    <w:p>
      <w:pPr>
        <w:spacing w:before="23"/>
        <w:ind w:left="0" w:right="1139" w:firstLine="0"/>
        <w:jc w:val="right"/>
        <w:rPr>
          <w:rFonts w:ascii="华文细黑" w:hAnsi="华文细黑" w:cs="华文细黑" w:eastAsia="华文细黑" w:hint="default"/>
          <w:sz w:val="18"/>
          <w:szCs w:val="18"/>
        </w:rPr>
      </w:pPr>
      <w:r>
        <w:rPr/>
        <w:pict>
          <v:shape style="position:absolute;margin-left:376.720001pt;margin-top:-14.414247pt;width:157.050pt;height:15.6pt;mso-position-horizontal-relative:page;mso-position-vertical-relative:paragraph;z-index:-1269352" type="#_x0000_t202" filled="false" stroked="false">
            <v:textbox inset="0,0,0,0">
              <w:txbxContent>
                <w:p>
                  <w:pPr>
                    <w:spacing w:line="253" w:lineRule="exact" w:before="0"/>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txbxContent>
            </v:textbox>
            <w10:wrap type="none"/>
          </v:shape>
        </w:pict>
      </w:r>
      <w:r>
        <w:rPr/>
        <w:pict>
          <v:shape style="position:absolute;margin-left:57.029999pt;margin-top:-173.914246pt;width:478.6pt;height:191.2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3"/>
                    <w:gridCol w:w="3335"/>
                    <w:gridCol w:w="3039"/>
                  </w:tblGrid>
                  <w:tr>
                    <w:trPr>
                      <w:trHeight w:val="322" w:hRule="exact"/>
                    </w:trPr>
                    <w:tc>
                      <w:tcPr>
                        <w:tcW w:w="318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内部控制评价报告全文披露日期</w:t>
                        </w:r>
                      </w:p>
                    </w:tc>
                    <w:tc>
                      <w:tcPr>
                        <w:tcW w:w="6374" w:type="dxa"/>
                        <w:gridSpan w:val="2"/>
                        <w:tcBorders>
                          <w:top w:val="single" w:sz="4" w:space="0" w:color="8683E2"/>
                          <w:left w:val="single" w:sz="13" w:space="0" w:color="D2D2F4"/>
                          <w:bottom w:val="single" w:sz="4" w:space="0" w:color="8683E2"/>
                          <w:right w:val="single" w:sz="4" w:space="0" w:color="8683E2"/>
                        </w:tcBorders>
                      </w:tcPr>
                      <w:p>
                        <w:pPr>
                          <w:pStyle w:val="TableParagraph"/>
                          <w:spacing w:line="253" w:lineRule="exact"/>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2018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04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17</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日</w:t>
                        </w:r>
                      </w:p>
                    </w:tc>
                  </w:tr>
                  <w:tr>
                    <w:trPr>
                      <w:trHeight w:val="162" w:hRule="exact"/>
                    </w:trPr>
                    <w:tc>
                      <w:tcPr>
                        <w:tcW w:w="3183" w:type="dxa"/>
                        <w:tcBorders>
                          <w:top w:val="single" w:sz="4" w:space="0" w:color="8683E2"/>
                          <w:left w:val="single" w:sz="4" w:space="0" w:color="8683E2"/>
                          <w:bottom w:val="nil" w:sz="6" w:space="0" w:color="auto"/>
                          <w:right w:val="single" w:sz="4" w:space="0" w:color="8683E2"/>
                        </w:tcBorders>
                        <w:shd w:val="clear" w:color="auto" w:fill="D2D2F4"/>
                      </w:tcPr>
                      <w:p>
                        <w:pPr/>
                      </w:p>
                    </w:tc>
                    <w:tc>
                      <w:tcPr>
                        <w:tcW w:w="6374" w:type="dxa"/>
                        <w:gridSpan w:val="2"/>
                        <w:vMerge w:val="restart"/>
                        <w:tcBorders>
                          <w:top w:val="single" w:sz="4" w:space="0" w:color="8683E2"/>
                          <w:left w:val="single" w:sz="9" w:space="0" w:color="D2D2F4"/>
                          <w:right w:val="single" w:sz="4" w:space="0" w:color="8683E2"/>
                        </w:tcBorders>
                      </w:tcPr>
                      <w:p>
                        <w:pPr>
                          <w:pStyle w:val="TableParagraph"/>
                          <w:spacing w:line="295" w:lineRule="auto"/>
                          <w:ind w:left="16" w:right="2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详见刊登于巨潮资讯网（</w:t>
                        </w:r>
                        <w:hyperlink r:id="rId24">
                          <w:r>
                            <w:rPr>
                              <w:rFonts w:ascii="华文细黑" w:hAnsi="华文细黑" w:cs="华文细黑" w:eastAsia="华文细黑" w:hint="default"/>
                              <w:sz w:val="18"/>
                              <w:szCs w:val="18"/>
                            </w:rPr>
                            <w:t>www.cninfo.com.cn</w:t>
                          </w:r>
                        </w:hyperlink>
                        <w:r>
                          <w:rPr>
                            <w:rFonts w:ascii="华文细黑" w:hAnsi="华文细黑" w:cs="华文细黑" w:eastAsia="华文细黑" w:hint="default"/>
                            <w:sz w:val="18"/>
                            <w:szCs w:val="18"/>
                          </w:rPr>
                          <w:t>）的《</w:t>
                        </w:r>
                        <w:r>
                          <w:rPr>
                            <w:rFonts w:ascii="华文细黑" w:hAnsi="华文细黑" w:cs="华文细黑" w:eastAsia="华文细黑" w:hint="default"/>
                            <w:sz w:val="18"/>
                            <w:szCs w:val="18"/>
                          </w:rPr>
                          <w:t>2017</w:t>
                        </w:r>
                        <w:r>
                          <w:rPr>
                            <w:rFonts w:ascii="华文细黑" w:hAnsi="华文细黑" w:cs="华文细黑" w:eastAsia="华文细黑" w:hint="default"/>
                            <w:spacing w:val="-30"/>
                            <w:sz w:val="18"/>
                            <w:szCs w:val="18"/>
                          </w:rPr>
                          <w:t> </w:t>
                        </w:r>
                        <w:r>
                          <w:rPr>
                            <w:rFonts w:ascii="华文细黑" w:hAnsi="华文细黑" w:cs="华文细黑" w:eastAsia="华文细黑" w:hint="default"/>
                            <w:sz w:val="18"/>
                            <w:szCs w:val="18"/>
                          </w:rPr>
                          <w:t>年度内部控制自我评 价报告》</w:t>
                        </w:r>
                      </w:p>
                    </w:tc>
                  </w:tr>
                  <w:tr>
                    <w:trPr>
                      <w:trHeight w:val="312" w:hRule="exact"/>
                    </w:trPr>
                    <w:tc>
                      <w:tcPr>
                        <w:tcW w:w="318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内部控制评价报告全文披露索引</w:t>
                        </w:r>
                      </w:p>
                    </w:tc>
                    <w:tc>
                      <w:tcPr>
                        <w:tcW w:w="6374" w:type="dxa"/>
                        <w:gridSpan w:val="2"/>
                        <w:vMerge/>
                        <w:tcBorders>
                          <w:left w:val="single" w:sz="9" w:space="0" w:color="D2D2F4"/>
                          <w:right w:val="single" w:sz="4" w:space="0" w:color="8683E2"/>
                        </w:tcBorders>
                      </w:tcPr>
                      <w:p>
                        <w:pPr/>
                      </w:p>
                    </w:tc>
                  </w:tr>
                  <w:tr>
                    <w:trPr>
                      <w:trHeight w:val="161" w:hRule="exact"/>
                    </w:trPr>
                    <w:tc>
                      <w:tcPr>
                        <w:tcW w:w="3183" w:type="dxa"/>
                        <w:tcBorders>
                          <w:top w:val="nil" w:sz="6" w:space="0" w:color="auto"/>
                          <w:left w:val="single" w:sz="4" w:space="0" w:color="8683E2"/>
                          <w:bottom w:val="single" w:sz="4" w:space="0" w:color="8683E2"/>
                          <w:right w:val="single" w:sz="4" w:space="0" w:color="8683E2"/>
                        </w:tcBorders>
                        <w:shd w:val="clear" w:color="auto" w:fill="D2D2F4"/>
                      </w:tcPr>
                      <w:p>
                        <w:pPr/>
                      </w:p>
                    </w:tc>
                    <w:tc>
                      <w:tcPr>
                        <w:tcW w:w="6374" w:type="dxa"/>
                        <w:gridSpan w:val="2"/>
                        <w:vMerge/>
                        <w:tcBorders>
                          <w:left w:val="single" w:sz="9" w:space="0" w:color="D2D2F4"/>
                          <w:bottom w:val="single" w:sz="4" w:space="0" w:color="8683E2"/>
                          <w:right w:val="single" w:sz="4" w:space="0" w:color="8683E2"/>
                        </w:tcBorders>
                      </w:tcPr>
                      <w:p>
                        <w:pPr/>
                      </w:p>
                    </w:tc>
                  </w:tr>
                  <w:tr>
                    <w:trPr>
                      <w:trHeight w:val="634" w:hRule="exact"/>
                    </w:trPr>
                    <w:tc>
                      <w:tcPr>
                        <w:tcW w:w="318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11" w:right="10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纳入评价范围单位资产总额占公司合并 财务报表资产总额的比例</w:t>
                        </w:r>
                      </w:p>
                    </w:tc>
                    <w:tc>
                      <w:tcPr>
                        <w:tcW w:w="6374" w:type="dxa"/>
                        <w:gridSpan w:val="2"/>
                        <w:tcBorders>
                          <w:top w:val="single" w:sz="4" w:space="0" w:color="8683E2"/>
                          <w:left w:val="single" w:sz="13" w:space="0" w:color="D2D2F4"/>
                          <w:bottom w:val="single" w:sz="4" w:space="0" w:color="8683E2"/>
                          <w:right w:val="single" w:sz="4" w:space="0" w:color="8683E2"/>
                        </w:tcBorders>
                      </w:tcPr>
                      <w:p>
                        <w:pPr>
                          <w:pStyle w:val="TableParagraph"/>
                          <w:spacing w:line="240" w:lineRule="auto" w:before="155"/>
                          <w:ind w:right="20"/>
                          <w:jc w:val="right"/>
                          <w:rPr>
                            <w:rFonts w:ascii="华文细黑" w:hAnsi="华文细黑" w:cs="华文细黑" w:eastAsia="华文细黑" w:hint="default"/>
                            <w:sz w:val="18"/>
                            <w:szCs w:val="18"/>
                          </w:rPr>
                        </w:pPr>
                        <w:r>
                          <w:rPr>
                            <w:rFonts w:ascii="华文细黑"/>
                            <w:w w:val="95"/>
                            <w:sz w:val="18"/>
                          </w:rPr>
                          <w:t>100.00%</w:t>
                        </w:r>
                      </w:p>
                    </w:tc>
                  </w:tr>
                  <w:tr>
                    <w:trPr>
                      <w:trHeight w:val="634" w:hRule="exact"/>
                    </w:trPr>
                    <w:tc>
                      <w:tcPr>
                        <w:tcW w:w="318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11" w:right="10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纳入评价范围单位营业收入占公司合并 财务报表营业收入的比例</w:t>
                        </w:r>
                      </w:p>
                    </w:tc>
                    <w:tc>
                      <w:tcPr>
                        <w:tcW w:w="6374" w:type="dxa"/>
                        <w:gridSpan w:val="2"/>
                        <w:tcBorders>
                          <w:top w:val="single" w:sz="4" w:space="0" w:color="8683E2"/>
                          <w:left w:val="single" w:sz="13" w:space="0" w:color="D2D2F4"/>
                          <w:bottom w:val="single" w:sz="4" w:space="0" w:color="8683E2"/>
                          <w:right w:val="single" w:sz="4" w:space="0" w:color="8683E2"/>
                        </w:tcBorders>
                      </w:tcPr>
                      <w:p>
                        <w:pPr>
                          <w:pStyle w:val="TableParagraph"/>
                          <w:spacing w:line="240" w:lineRule="auto" w:before="155"/>
                          <w:ind w:right="20"/>
                          <w:jc w:val="right"/>
                          <w:rPr>
                            <w:rFonts w:ascii="华文细黑" w:hAnsi="华文细黑" w:cs="华文细黑" w:eastAsia="华文细黑" w:hint="default"/>
                            <w:sz w:val="18"/>
                            <w:szCs w:val="18"/>
                          </w:rPr>
                        </w:pPr>
                        <w:r>
                          <w:rPr>
                            <w:rFonts w:ascii="华文细黑"/>
                            <w:w w:val="95"/>
                            <w:sz w:val="18"/>
                          </w:rPr>
                          <w:t>100.00%</w:t>
                        </w:r>
                      </w:p>
                    </w:tc>
                  </w:tr>
                  <w:tr>
                    <w:trPr>
                      <w:trHeight w:val="317" w:hRule="exact"/>
                    </w:trPr>
                    <w:tc>
                      <w:tcPr>
                        <w:tcW w:w="9557" w:type="dxa"/>
                        <w:gridSpan w:val="3"/>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1" w:right="1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缺陷认定标准</w:t>
                        </w:r>
                      </w:p>
                    </w:tc>
                  </w:tr>
                  <w:tr>
                    <w:trPr>
                      <w:trHeight w:val="327" w:hRule="exact"/>
                    </w:trPr>
                    <w:tc>
                      <w:tcPr>
                        <w:tcW w:w="318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
                          <w:ind w:left="-1" w:right="1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类别</w:t>
                        </w:r>
                      </w:p>
                    </w:tc>
                    <w:tc>
                      <w:tcPr>
                        <w:tcW w:w="333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
                          <w:ind w:right="1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财务报告</w:t>
                        </w:r>
                      </w:p>
                    </w:tc>
                    <w:tc>
                      <w:tcPr>
                        <w:tcW w:w="303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
                          <w:ind w:right="1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非财务报告</w:t>
                        </w:r>
                      </w:p>
                    </w:tc>
                  </w:tr>
                  <w:tr>
                    <w:trPr>
                      <w:trHeight w:val="317" w:hRule="exact"/>
                    </w:trPr>
                    <w:tc>
                      <w:tcPr>
                        <w:tcW w:w="3183" w:type="dxa"/>
                        <w:tcBorders>
                          <w:top w:val="single" w:sz="4" w:space="0" w:color="8683E2"/>
                          <w:left w:val="single" w:sz="4" w:space="0" w:color="8683E2"/>
                          <w:bottom w:val="nil" w:sz="6" w:space="0" w:color="auto"/>
                          <w:right w:val="single" w:sz="4" w:space="0" w:color="8683E2"/>
                        </w:tcBorders>
                        <w:shd w:val="clear" w:color="auto" w:fill="D2D2F4"/>
                      </w:tcPr>
                      <w:p>
                        <w:pPr/>
                      </w:p>
                    </w:tc>
                    <w:tc>
                      <w:tcPr>
                        <w:tcW w:w="3335" w:type="dxa"/>
                        <w:vMerge w:val="restart"/>
                        <w:tcBorders>
                          <w:top w:val="single" w:sz="4" w:space="0" w:color="8683E2"/>
                          <w:left w:val="single" w:sz="9" w:space="0" w:color="D2D2F4"/>
                          <w:right w:val="single" w:sz="9" w:space="0" w:color="D2D2F4"/>
                        </w:tcBorders>
                      </w:tcPr>
                      <w:p>
                        <w:pPr>
                          <w:pStyle w:val="TableParagraph"/>
                          <w:spacing w:line="295" w:lineRule="auto"/>
                          <w:ind w:left="16" w:right="53"/>
                          <w:jc w:val="both"/>
                          <w:rPr>
                            <w:rFonts w:ascii="华文细黑" w:hAnsi="华文细黑" w:cs="华文细黑" w:eastAsia="华文细黑" w:hint="default"/>
                            <w:sz w:val="18"/>
                            <w:szCs w:val="18"/>
                          </w:rPr>
                        </w:pPr>
                        <w:r>
                          <w:rPr>
                            <w:rFonts w:ascii="华文细黑" w:hAnsi="华文细黑" w:cs="华文细黑" w:eastAsia="华文细黑" w:hint="default"/>
                            <w:spacing w:val="-11"/>
                            <w:sz w:val="18"/>
                            <w:szCs w:val="18"/>
                          </w:rPr>
                          <w:t>1</w:t>
                        </w:r>
                        <w:r>
                          <w:rPr>
                            <w:rFonts w:ascii="华文细黑" w:hAnsi="华文细黑" w:cs="华文细黑" w:eastAsia="华文细黑" w:hint="default"/>
                            <w:spacing w:val="-11"/>
                            <w:sz w:val="18"/>
                            <w:szCs w:val="18"/>
                          </w:rPr>
                          <w:t>、财务报告重大缺陷的迹象包括：（</w:t>
                        </w:r>
                        <w:r>
                          <w:rPr>
                            <w:rFonts w:ascii="华文细黑" w:hAnsi="华文细黑" w:cs="华文细黑" w:eastAsia="华文细黑" w:hint="default"/>
                            <w:spacing w:val="-11"/>
                            <w:sz w:val="18"/>
                            <w:szCs w:val="18"/>
                          </w:rPr>
                          <w:t>1</w:t>
                        </w:r>
                        <w:r>
                          <w:rPr>
                            <w:rFonts w:ascii="华文细黑" w:hAnsi="华文细黑" w:cs="华文细黑" w:eastAsia="华文细黑" w:hint="default"/>
                            <w:spacing w:val="-11"/>
                            <w:sz w:val="18"/>
                            <w:szCs w:val="18"/>
                          </w:rPr>
                          <w:t>）公</w:t>
                        </w:r>
                        <w:r>
                          <w:rPr>
                            <w:rFonts w:ascii="华文细黑" w:hAnsi="华文细黑" w:cs="华文细黑" w:eastAsia="华文细黑" w:hint="default"/>
                            <w:spacing w:val="-29"/>
                            <w:sz w:val="18"/>
                            <w:szCs w:val="18"/>
                          </w:rPr>
                          <w:t> </w:t>
                        </w:r>
                        <w:r>
                          <w:rPr>
                            <w:rFonts w:ascii="华文细黑" w:hAnsi="华文细黑" w:cs="华文细黑" w:eastAsia="华文细黑" w:hint="default"/>
                            <w:spacing w:val="-9"/>
                            <w:sz w:val="18"/>
                            <w:szCs w:val="18"/>
                          </w:rPr>
                          <w:t>司董事、监事或高管人员的舞弊行为；（</w:t>
                        </w:r>
                        <w:r>
                          <w:rPr>
                            <w:rFonts w:ascii="华文细黑" w:hAnsi="华文细黑" w:cs="华文细黑" w:eastAsia="华文细黑" w:hint="default"/>
                            <w:spacing w:val="-9"/>
                            <w:sz w:val="18"/>
                            <w:szCs w:val="18"/>
                          </w:rPr>
                          <w:t>2</w:t>
                        </w:r>
                        <w:r>
                          <w:rPr>
                            <w:rFonts w:ascii="华文细黑" w:hAnsi="华文细黑" w:cs="华文细黑" w:eastAsia="华文细黑" w:hint="default"/>
                            <w:spacing w:val="-36"/>
                            <w:sz w:val="18"/>
                            <w:szCs w:val="18"/>
                          </w:rPr>
                          <w:t> </w:t>
                        </w:r>
                        <w:r>
                          <w:rPr>
                            <w:rFonts w:ascii="华文细黑" w:hAnsi="华文细黑" w:cs="华文细黑" w:eastAsia="华文细黑" w:hint="default"/>
                            <w:sz w:val="18"/>
                            <w:szCs w:val="18"/>
                          </w:rPr>
                          <w:t>发现当期财务报表的重大错报，而管理层</w:t>
                        </w:r>
                      </w:p>
                    </w:tc>
                    <w:tc>
                      <w:tcPr>
                        <w:tcW w:w="3039"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ind w:left="11" w:right="3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出现以下情形的</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可认定为重大缺陷</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其 他情形按影响程度分别确定为重要缺 </w:t>
                        </w:r>
                        <w:r>
                          <w:rPr>
                            <w:rFonts w:ascii="华文细黑" w:hAnsi="华文细黑" w:cs="华文细黑" w:eastAsia="华文细黑" w:hint="default"/>
                            <w:spacing w:val="-5"/>
                            <w:sz w:val="18"/>
                            <w:szCs w:val="18"/>
                          </w:rPr>
                          <w:t>陷或一般缺陷：</w:t>
                        </w:r>
                        <w:r>
                          <w:rPr>
                            <w:rFonts w:ascii="华文细黑" w:hAnsi="华文细黑" w:cs="华文细黑" w:eastAsia="华文细黑" w:hint="default"/>
                            <w:spacing w:val="-5"/>
                            <w:sz w:val="18"/>
                            <w:szCs w:val="18"/>
                          </w:rPr>
                          <w:t>1</w:t>
                        </w:r>
                        <w:r>
                          <w:rPr>
                            <w:rFonts w:ascii="华文细黑" w:hAnsi="华文细黑" w:cs="华文细黑" w:eastAsia="华文细黑" w:hint="default"/>
                            <w:spacing w:val="-5"/>
                            <w:sz w:val="18"/>
                            <w:szCs w:val="18"/>
                          </w:rPr>
                          <w:t>、缺乏民主决策程序</w:t>
                        </w:r>
                      </w:p>
                    </w:tc>
                  </w:tr>
                  <w:tr>
                    <w:trPr>
                      <w:trHeight w:val="312" w:hRule="exact"/>
                    </w:trPr>
                    <w:tc>
                      <w:tcPr>
                        <w:tcW w:w="3183"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53" w:lineRule="exact"/>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定性标准</w:t>
                        </w:r>
                      </w:p>
                    </w:tc>
                    <w:tc>
                      <w:tcPr>
                        <w:tcW w:w="3335" w:type="dxa"/>
                        <w:vMerge/>
                        <w:tcBorders>
                          <w:left w:val="single" w:sz="9" w:space="0" w:color="D2D2F4"/>
                          <w:right w:val="single" w:sz="9" w:space="0" w:color="D2D2F4"/>
                        </w:tcBorders>
                      </w:tcPr>
                      <w:p>
                        <w:pPr/>
                      </w:p>
                    </w:tc>
                    <w:tc>
                      <w:tcPr>
                        <w:tcW w:w="3039" w:type="dxa"/>
                        <w:vMerge/>
                        <w:tcBorders>
                          <w:left w:val="single" w:sz="4" w:space="0" w:color="8683E2"/>
                          <w:right w:val="single" w:sz="4" w:space="0" w:color="8683E2"/>
                        </w:tcBorders>
                        <w:shd w:val="clear" w:color="auto" w:fill="D2D2F4"/>
                      </w:tcPr>
                      <w:p>
                        <w:pPr/>
                      </w:p>
                    </w:tc>
                  </w:tr>
                  <w:tr>
                    <w:trPr>
                      <w:trHeight w:val="318" w:hRule="exact"/>
                    </w:trPr>
                    <w:tc>
                      <w:tcPr>
                        <w:tcW w:w="3183" w:type="dxa"/>
                        <w:tcBorders>
                          <w:top w:val="nil" w:sz="6" w:space="0" w:color="auto"/>
                          <w:left w:val="single" w:sz="4" w:space="0" w:color="8683E2"/>
                          <w:bottom w:val="single" w:sz="4" w:space="0" w:color="8683E2"/>
                          <w:right w:val="single" w:sz="4" w:space="0" w:color="8683E2"/>
                        </w:tcBorders>
                        <w:shd w:val="clear" w:color="auto" w:fill="D2D2F4"/>
                      </w:tcPr>
                      <w:p>
                        <w:pPr/>
                      </w:p>
                    </w:tc>
                    <w:tc>
                      <w:tcPr>
                        <w:tcW w:w="3335" w:type="dxa"/>
                        <w:vMerge/>
                        <w:tcBorders>
                          <w:left w:val="single" w:sz="9" w:space="0" w:color="D2D2F4"/>
                          <w:bottom w:val="single" w:sz="4" w:space="0" w:color="8683E2"/>
                          <w:right w:val="single" w:sz="9" w:space="0" w:color="D2D2F4"/>
                        </w:tcBorders>
                      </w:tcPr>
                      <w:p>
                        <w:pPr/>
                      </w:p>
                    </w:tc>
                    <w:tc>
                      <w:tcPr>
                        <w:tcW w:w="3039" w:type="dxa"/>
                        <w:vMerge/>
                        <w:tcBorders>
                          <w:left w:val="single" w:sz="4" w:space="0" w:color="8683E2"/>
                          <w:bottom w:val="single" w:sz="4" w:space="0" w:color="8683E2"/>
                          <w:right w:val="single" w:sz="4" w:space="0" w:color="8683E2"/>
                        </w:tcBorders>
                        <w:shd w:val="clear" w:color="auto" w:fill="D2D2F4"/>
                      </w:tcPr>
                      <w:p>
                        <w:pPr/>
                      </w:p>
                    </w:tc>
                  </w:tr>
                </w:tbl>
                <w:p>
                  <w:pPr/>
                </w:p>
              </w:txbxContent>
            </v:textbox>
            <w10:wrap type="none"/>
          </v:shape>
        </w:pict>
      </w:r>
      <w:r>
        <w:rPr>
          <w:rFonts w:ascii="华文细黑" w:hAnsi="华文细黑" w:cs="华文细黑" w:eastAsia="华文细黑" w:hint="default"/>
          <w:sz w:val="18"/>
          <w:szCs w:val="18"/>
        </w:rPr>
        <w:t>、</w:t>
      </w:r>
    </w:p>
    <w:p>
      <w:pPr>
        <w:spacing w:after="0"/>
        <w:jc w:val="righ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10"/>
        <w:rPr>
          <w:rFonts w:ascii="华文细黑" w:hAnsi="华文细黑" w:cs="华文细黑" w:eastAsia="华文细黑" w:hint="default"/>
          <w:sz w:val="22"/>
          <w:szCs w:val="22"/>
        </w:rPr>
      </w:pPr>
      <w:r>
        <w:rPr/>
        <w:pict>
          <v:shape style="position:absolute;margin-left:277.634003pt;margin-top:181.699982pt;width:257.3pt;height:93.6pt;mso-position-horizontal-relative:page;mso-position-vertical-relative:page;z-index:-1269304" type="#_x0000_t202" filled="false" stroked="false">
            <v:textbox inset="0,0,0,0">
              <w:txbxContent>
                <w:p>
                  <w:pPr>
                    <w:spacing w:line="240" w:lineRule="auto" w:before="0"/>
                    <w:rPr>
                      <w:rFonts w:ascii="华文细黑" w:hAnsi="华文细黑" w:cs="华文细黑" w:eastAsia="华文细黑" w:hint="default"/>
                      <w:sz w:val="18"/>
                      <w:szCs w:val="18"/>
                    </w:rPr>
                  </w:pPr>
                </w:p>
                <w:p>
                  <w:pPr>
                    <w:spacing w:line="240" w:lineRule="auto" w:before="0"/>
                    <w:rPr>
                      <w:rFonts w:ascii="华文细黑" w:hAnsi="华文细黑" w:cs="华文细黑" w:eastAsia="华文细黑" w:hint="default"/>
                      <w:sz w:val="18"/>
                      <w:szCs w:val="18"/>
                    </w:rPr>
                  </w:pPr>
                </w:p>
                <w:p>
                  <w:pPr>
                    <w:spacing w:line="240" w:lineRule="auto" w:before="0"/>
                    <w:rPr>
                      <w:rFonts w:ascii="华文细黑" w:hAnsi="华文细黑" w:cs="华文细黑" w:eastAsia="华文细黑" w:hint="default"/>
                      <w:sz w:val="18"/>
                      <w:szCs w:val="18"/>
                    </w:rPr>
                  </w:pPr>
                </w:p>
                <w:p>
                  <w:pPr>
                    <w:spacing w:line="240" w:lineRule="auto" w:before="0"/>
                    <w:rPr>
                      <w:rFonts w:ascii="华文细黑" w:hAnsi="华文细黑" w:cs="华文细黑" w:eastAsia="华文细黑" w:hint="default"/>
                      <w:sz w:val="18"/>
                      <w:szCs w:val="18"/>
                    </w:rPr>
                  </w:pPr>
                </w:p>
                <w:p>
                  <w:pPr>
                    <w:spacing w:line="240" w:lineRule="auto" w:before="0"/>
                    <w:rPr>
                      <w:rFonts w:ascii="华文细黑" w:hAnsi="华文细黑" w:cs="华文细黑" w:eastAsia="华文细黑" w:hint="default"/>
                      <w:sz w:val="18"/>
                      <w:szCs w:val="18"/>
                    </w:rPr>
                  </w:pPr>
                </w:p>
                <w:p>
                  <w:pPr>
                    <w:spacing w:line="240" w:lineRule="auto" w:before="6"/>
                    <w:rPr>
                      <w:rFonts w:ascii="华文细黑" w:hAnsi="华文细黑" w:cs="华文细黑" w:eastAsia="华文细黑" w:hint="default"/>
                      <w:sz w:val="20"/>
                      <w:szCs w:val="20"/>
                    </w:rPr>
                  </w:pPr>
                </w:p>
                <w:p>
                  <w:pPr>
                    <w:spacing w:before="0"/>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缺陷之外的其他控制缺陷。</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4066" w:hRule="exact"/>
        </w:trPr>
        <w:tc>
          <w:tcPr>
            <w:tcW w:w="319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3324"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ind w:left="23" w:right="-10"/>
              <w:jc w:val="left"/>
              <w:rPr>
                <w:rFonts w:ascii="华文细黑" w:hAnsi="华文细黑" w:cs="华文细黑" w:eastAsia="华文细黑" w:hint="default"/>
                <w:sz w:val="18"/>
                <w:szCs w:val="18"/>
              </w:rPr>
            </w:pPr>
            <w:r>
              <w:rPr>
                <w:rFonts w:ascii="华文细黑" w:hAnsi="华文细黑" w:cs="华文细黑" w:eastAsia="华文细黑" w:hint="default"/>
                <w:spacing w:val="-5"/>
                <w:sz w:val="18"/>
                <w:szCs w:val="18"/>
              </w:rPr>
              <w:t>未能在内控运行过程中发现；（</w:t>
            </w:r>
            <w:r>
              <w:rPr>
                <w:rFonts w:ascii="华文细黑" w:hAnsi="华文细黑" w:cs="华文细黑" w:eastAsia="华文细黑" w:hint="default"/>
                <w:spacing w:val="-5"/>
                <w:sz w:val="18"/>
                <w:szCs w:val="18"/>
              </w:rPr>
              <w:t>3</w:t>
            </w:r>
            <w:r>
              <w:rPr>
                <w:rFonts w:ascii="华文细黑" w:hAnsi="华文细黑" w:cs="华文细黑" w:eastAsia="华文细黑" w:hint="default"/>
                <w:spacing w:val="-5"/>
                <w:sz w:val="18"/>
                <w:szCs w:val="18"/>
              </w:rPr>
              <w:t>）内部控</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5"/>
                <w:sz w:val="18"/>
                <w:szCs w:val="18"/>
              </w:rPr>
              <w:t>制评价的结果</w:t>
            </w:r>
            <w:r>
              <w:rPr>
                <w:rFonts w:ascii="华文细黑" w:hAnsi="华文细黑" w:cs="华文细黑" w:eastAsia="华文细黑" w:hint="default"/>
                <w:spacing w:val="-5"/>
                <w:sz w:val="18"/>
                <w:szCs w:val="18"/>
              </w:rPr>
              <w:t>,</w:t>
            </w:r>
            <w:r>
              <w:rPr>
                <w:rFonts w:ascii="华文细黑" w:hAnsi="华文细黑" w:cs="华文细黑" w:eastAsia="华文细黑" w:hint="default"/>
                <w:spacing w:val="-5"/>
                <w:sz w:val="18"/>
                <w:szCs w:val="18"/>
              </w:rPr>
              <w:t>重大缺陷未得到整改；（</w:t>
            </w:r>
            <w:r>
              <w:rPr>
                <w:rFonts w:ascii="华文细黑" w:hAnsi="华文细黑" w:cs="华文细黑" w:eastAsia="华文细黑" w:hint="default"/>
                <w:spacing w:val="-5"/>
                <w:sz w:val="18"/>
                <w:szCs w:val="18"/>
              </w:rPr>
              <w:t>4</w:t>
            </w:r>
            <w:r>
              <w:rPr>
                <w:rFonts w:ascii="华文细黑" w:hAnsi="华文细黑" w:cs="华文细黑" w:eastAsia="华文细黑" w:hint="default"/>
                <w:spacing w:val="-5"/>
                <w:sz w:val="18"/>
                <w:szCs w:val="18"/>
              </w:rPr>
              <w:t>）</w:t>
            </w:r>
            <w:r>
              <w:rPr>
                <w:rFonts w:ascii="华文细黑" w:hAnsi="华文细黑" w:cs="华文细黑" w:eastAsia="华文细黑" w:hint="default"/>
                <w:spacing w:val="-36"/>
                <w:sz w:val="18"/>
                <w:szCs w:val="18"/>
              </w:rPr>
              <w:t> </w:t>
            </w:r>
            <w:r>
              <w:rPr>
                <w:rFonts w:ascii="华文细黑" w:hAnsi="华文细黑" w:cs="华文细黑" w:eastAsia="华文细黑" w:hint="default"/>
                <w:sz w:val="18"/>
                <w:szCs w:val="18"/>
              </w:rPr>
              <w:t>审计委员会和内部审计机构对内部控制的 </w:t>
            </w:r>
            <w:r>
              <w:rPr>
                <w:rFonts w:ascii="华文细黑" w:hAnsi="华文细黑" w:cs="华文细黑" w:eastAsia="华文细黑" w:hint="default"/>
                <w:spacing w:val="-4"/>
                <w:sz w:val="18"/>
                <w:szCs w:val="18"/>
              </w:rPr>
              <w:t>监督无效。</w:t>
            </w:r>
            <w:r>
              <w:rPr>
                <w:rFonts w:ascii="华文细黑" w:hAnsi="华文细黑" w:cs="华文细黑" w:eastAsia="华文细黑" w:hint="default"/>
                <w:spacing w:val="-4"/>
                <w:sz w:val="18"/>
                <w:szCs w:val="18"/>
              </w:rPr>
              <w:t>2</w:t>
            </w:r>
            <w:r>
              <w:rPr>
                <w:rFonts w:ascii="华文细黑" w:hAnsi="华文细黑" w:cs="华文细黑" w:eastAsia="华文细黑" w:hint="default"/>
                <w:spacing w:val="-4"/>
                <w:sz w:val="18"/>
                <w:szCs w:val="18"/>
              </w:rPr>
              <w:t>、财务报告重要缺陷的迹象包</w:t>
            </w:r>
            <w:r>
              <w:rPr>
                <w:rFonts w:ascii="华文细黑" w:hAnsi="华文细黑" w:cs="华文细黑" w:eastAsia="华文细黑" w:hint="default"/>
                <w:sz w:val="18"/>
                <w:szCs w:val="18"/>
              </w:rPr>
              <w:t> </w:t>
            </w:r>
            <w:r>
              <w:rPr>
                <w:rFonts w:ascii="华文细黑" w:hAnsi="华文细黑" w:cs="华文细黑" w:eastAsia="华文细黑" w:hint="default"/>
                <w:spacing w:val="-5"/>
                <w:sz w:val="18"/>
                <w:szCs w:val="18"/>
              </w:rPr>
              <w:t>括：（</w:t>
            </w:r>
            <w:r>
              <w:rPr>
                <w:rFonts w:ascii="华文细黑" w:hAnsi="华文细黑" w:cs="华文细黑" w:eastAsia="华文细黑" w:hint="default"/>
                <w:spacing w:val="-5"/>
                <w:sz w:val="18"/>
                <w:szCs w:val="18"/>
              </w:rPr>
              <w:t>1</w:t>
            </w:r>
            <w:r>
              <w:rPr>
                <w:rFonts w:ascii="华文细黑" w:hAnsi="华文细黑" w:cs="华文细黑" w:eastAsia="华文细黑" w:hint="default"/>
                <w:spacing w:val="-5"/>
                <w:sz w:val="18"/>
                <w:szCs w:val="18"/>
              </w:rPr>
              <w:t>）未依照公认会计准则选择和应用</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5"/>
                <w:sz w:val="18"/>
                <w:szCs w:val="18"/>
              </w:rPr>
              <w:t>会计政策；（</w:t>
            </w:r>
            <w:r>
              <w:rPr>
                <w:rFonts w:ascii="华文细黑" w:hAnsi="华文细黑" w:cs="华文细黑" w:eastAsia="华文细黑" w:hint="default"/>
                <w:spacing w:val="-5"/>
                <w:sz w:val="18"/>
                <w:szCs w:val="18"/>
              </w:rPr>
              <w:t>2</w:t>
            </w:r>
            <w:r>
              <w:rPr>
                <w:rFonts w:ascii="华文细黑" w:hAnsi="华文细黑" w:cs="华文细黑" w:eastAsia="华文细黑" w:hint="default"/>
                <w:spacing w:val="-5"/>
                <w:sz w:val="18"/>
                <w:szCs w:val="18"/>
              </w:rPr>
              <w:t>）未建立反舞弊程序和控制</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5"/>
                <w:sz w:val="18"/>
                <w:szCs w:val="18"/>
              </w:rPr>
              <w:t>措施；（</w:t>
            </w:r>
            <w:r>
              <w:rPr>
                <w:rFonts w:ascii="华文细黑" w:hAnsi="华文细黑" w:cs="华文细黑" w:eastAsia="华文细黑" w:hint="default"/>
                <w:spacing w:val="-5"/>
                <w:sz w:val="18"/>
                <w:szCs w:val="18"/>
              </w:rPr>
              <w:t>3</w:t>
            </w:r>
            <w:r>
              <w:rPr>
                <w:rFonts w:ascii="华文细黑" w:hAnsi="华文细黑" w:cs="华文细黑" w:eastAsia="华文细黑" w:hint="default"/>
                <w:spacing w:val="-5"/>
                <w:sz w:val="18"/>
                <w:szCs w:val="18"/>
              </w:rPr>
              <w:t>）对于非常规或特殊交易的账务</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处理没有建立相应的控制机制或没有实施 </w:t>
            </w:r>
            <w:r>
              <w:rPr>
                <w:rFonts w:ascii="华文细黑" w:hAnsi="华文细黑" w:cs="华文细黑" w:eastAsia="华文细黑" w:hint="default"/>
                <w:spacing w:val="-5"/>
                <w:sz w:val="18"/>
                <w:szCs w:val="18"/>
              </w:rPr>
              <w:t>且没有相应的补偿性控制；（</w:t>
            </w:r>
            <w:r>
              <w:rPr>
                <w:rFonts w:ascii="华文细黑" w:hAnsi="华文细黑" w:cs="华文细黑" w:eastAsia="华文细黑" w:hint="default"/>
                <w:spacing w:val="-5"/>
                <w:sz w:val="18"/>
                <w:szCs w:val="18"/>
              </w:rPr>
              <w:t>4</w:t>
            </w:r>
            <w:r>
              <w:rPr>
                <w:rFonts w:ascii="华文细黑" w:hAnsi="华文细黑" w:cs="华文细黑" w:eastAsia="华文细黑" w:hint="default"/>
                <w:spacing w:val="-5"/>
                <w:sz w:val="18"/>
                <w:szCs w:val="18"/>
              </w:rPr>
              <w:t>）对于期末</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财务报告过程的控制存在一项或多项缺陷 且不能合理保证编制的财务报表达到真 </w:t>
            </w:r>
            <w:r>
              <w:rPr>
                <w:rFonts w:ascii="华文细黑" w:hAnsi="华文细黑" w:cs="华文细黑" w:eastAsia="华文细黑" w:hint="default"/>
                <w:spacing w:val="-4"/>
                <w:sz w:val="18"/>
                <w:szCs w:val="18"/>
              </w:rPr>
              <w:t>实、准确的目标。</w:t>
            </w:r>
            <w:r>
              <w:rPr>
                <w:rFonts w:ascii="华文细黑" w:hAnsi="华文细黑" w:cs="华文细黑" w:eastAsia="华文细黑" w:hint="default"/>
                <w:spacing w:val="-4"/>
                <w:sz w:val="18"/>
                <w:szCs w:val="18"/>
              </w:rPr>
              <w:t>3</w:t>
            </w:r>
            <w:r>
              <w:rPr>
                <w:rFonts w:ascii="华文细黑" w:hAnsi="华文细黑" w:cs="华文细黑" w:eastAsia="华文细黑" w:hint="default"/>
                <w:spacing w:val="-4"/>
                <w:sz w:val="18"/>
                <w:szCs w:val="18"/>
              </w:rPr>
              <w:t>、一般缺陷是指除上述</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pacing w:val="-9"/>
                <w:sz w:val="18"/>
                <w:szCs w:val="18"/>
              </w:rPr>
              <w:t>重大缺陷、重要</w:t>
            </w:r>
          </w:p>
        </w:tc>
        <w:tc>
          <w:tcPr>
            <w:tcW w:w="30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21"/>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决策程序不科学，出现重大失误，给公</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司造成重大财产损失；</w:t>
            </w: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、严重违反国 家法律法规；</w:t>
            </w: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、缺乏重要的业务管理 制度或制度运行系统性失效；</w:t>
            </w:r>
            <w:r>
              <w:rPr>
                <w:rFonts w:ascii="华文细黑" w:hAnsi="华文细黑" w:cs="华文细黑" w:eastAsia="华文细黑" w:hint="default"/>
                <w:sz w:val="18"/>
                <w:szCs w:val="18"/>
              </w:rPr>
              <w:t>4</w:t>
            </w:r>
            <w:r>
              <w:rPr>
                <w:rFonts w:ascii="华文细黑" w:hAnsi="华文细黑" w:cs="华文细黑" w:eastAsia="华文细黑" w:hint="default"/>
                <w:sz w:val="18"/>
                <w:szCs w:val="18"/>
              </w:rPr>
              <w:t>、公司 的重大或重要内控缺陷不能得到及时 整改；</w:t>
            </w:r>
            <w:r>
              <w:rPr>
                <w:rFonts w:ascii="华文细黑" w:hAnsi="华文细黑" w:cs="华文细黑" w:eastAsia="华文细黑" w:hint="default"/>
                <w:sz w:val="18"/>
                <w:szCs w:val="18"/>
              </w:rPr>
              <w:t>5</w:t>
            </w:r>
            <w:r>
              <w:rPr>
                <w:rFonts w:ascii="华文细黑" w:hAnsi="华文细黑" w:cs="华文细黑" w:eastAsia="华文细黑" w:hint="default"/>
                <w:sz w:val="18"/>
                <w:szCs w:val="18"/>
              </w:rPr>
              <w:t>、公司持续或大量出现重要内 控缺陷。</w:t>
            </w:r>
          </w:p>
        </w:tc>
      </w:tr>
      <w:tr>
        <w:trPr>
          <w:trHeight w:val="1259" w:hRule="exact"/>
        </w:trPr>
        <w:tc>
          <w:tcPr>
            <w:tcW w:w="3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15"/>
                <w:szCs w:val="15"/>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定量标准</w:t>
            </w:r>
          </w:p>
        </w:tc>
        <w:tc>
          <w:tcPr>
            <w:tcW w:w="3324" w:type="dxa"/>
            <w:tcBorders>
              <w:top w:val="single" w:sz="4" w:space="0" w:color="8683E2"/>
              <w:left w:val="single" w:sz="4" w:space="0" w:color="8683E2"/>
              <w:bottom w:val="single" w:sz="4" w:space="0" w:color="8683E2"/>
              <w:right w:val="single" w:sz="4" w:space="0" w:color="8683E2"/>
            </w:tcBorders>
          </w:tcPr>
          <w:p>
            <w:pPr>
              <w:pStyle w:val="TableParagraph"/>
              <w:spacing w:line="295" w:lineRule="auto"/>
              <w:ind w:left="23" w:right="4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重大缺陷：财务报表的错报金额≥利润总 额的 </w:t>
            </w: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；重要缺陷：利润总额的</w:t>
            </w:r>
            <w:r>
              <w:rPr>
                <w:rFonts w:ascii="华文细黑" w:hAnsi="华文细黑" w:cs="华文细黑" w:eastAsia="华文细黑" w:hint="default"/>
                <w:spacing w:val="39"/>
                <w:sz w:val="18"/>
                <w:szCs w:val="18"/>
              </w:rPr>
              <w:t> </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 错报</w:t>
            </w:r>
            <w:r>
              <w:rPr>
                <w:rFonts w:ascii="华文细黑" w:hAnsi="华文细黑" w:cs="华文细黑" w:eastAsia="华文细黑" w:hint="default"/>
                <w:sz w:val="18"/>
                <w:szCs w:val="18"/>
              </w:rPr>
              <w:t>&lt;</w:t>
            </w:r>
            <w:r>
              <w:rPr>
                <w:rFonts w:ascii="华文细黑" w:hAnsi="华文细黑" w:cs="华文细黑" w:eastAsia="华文细黑" w:hint="default"/>
                <w:sz w:val="18"/>
                <w:szCs w:val="18"/>
              </w:rPr>
              <w:t>利润总额的</w:t>
            </w:r>
            <w:r>
              <w:rPr>
                <w:rFonts w:ascii="华文细黑" w:hAnsi="华文细黑" w:cs="华文细黑" w:eastAsia="华文细黑" w:hint="default"/>
                <w:spacing w:val="42"/>
                <w:sz w:val="18"/>
                <w:szCs w:val="18"/>
              </w:rPr>
              <w:t> </w:t>
            </w: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；一般缺陷：错报</w:t>
            </w:r>
            <w:r>
              <w:rPr>
                <w:rFonts w:ascii="华文细黑" w:hAnsi="华文细黑" w:cs="华文细黑" w:eastAsia="华文细黑" w:hint="default"/>
                <w:sz w:val="18"/>
                <w:szCs w:val="18"/>
              </w:rPr>
              <w:t>&lt; </w:t>
            </w:r>
            <w:r>
              <w:rPr>
                <w:rFonts w:ascii="华文细黑" w:hAnsi="华文细黑" w:cs="华文细黑" w:eastAsia="华文细黑" w:hint="default"/>
                <w:sz w:val="18"/>
                <w:szCs w:val="18"/>
              </w:rPr>
              <w:t>利润总额的</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w:t>
            </w:r>
          </w:p>
        </w:tc>
        <w:tc>
          <w:tcPr>
            <w:tcW w:w="30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ind w:left="22" w:right="21"/>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重大缺陷：直接损失金额≥利润总额的</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；重要缺陷：利润总额的</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≤直 接损失金额</w:t>
            </w:r>
            <w:r>
              <w:rPr>
                <w:rFonts w:ascii="华文细黑" w:hAnsi="华文细黑" w:cs="华文细黑" w:eastAsia="华文细黑" w:hint="default"/>
                <w:sz w:val="18"/>
                <w:szCs w:val="18"/>
              </w:rPr>
              <w:t>&lt;</w:t>
            </w:r>
            <w:r>
              <w:rPr>
                <w:rFonts w:ascii="华文细黑" w:hAnsi="华文细黑" w:cs="华文细黑" w:eastAsia="华文细黑" w:hint="default"/>
                <w:sz w:val="18"/>
                <w:szCs w:val="18"/>
              </w:rPr>
              <w:t>利润总额的</w:t>
            </w:r>
            <w:r>
              <w:rPr>
                <w:rFonts w:ascii="华文细黑" w:hAnsi="华文细黑" w:cs="华文细黑" w:eastAsia="华文细黑" w:hint="default"/>
                <w:spacing w:val="42"/>
                <w:sz w:val="18"/>
                <w:szCs w:val="18"/>
              </w:rPr>
              <w:t> </w:t>
            </w: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；一般缺 陷：直接损失金额</w:t>
            </w:r>
            <w:r>
              <w:rPr>
                <w:rFonts w:ascii="华文细黑" w:hAnsi="华文细黑" w:cs="华文细黑" w:eastAsia="华文细黑" w:hint="default"/>
                <w:sz w:val="18"/>
                <w:szCs w:val="18"/>
              </w:rPr>
              <w:t>&lt;</w:t>
            </w:r>
            <w:r>
              <w:rPr>
                <w:rFonts w:ascii="华文细黑" w:hAnsi="华文细黑" w:cs="华文细黑" w:eastAsia="华文细黑" w:hint="default"/>
                <w:sz w:val="18"/>
                <w:szCs w:val="18"/>
              </w:rPr>
              <w:t>利润总额的</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w:t>
            </w:r>
          </w:p>
        </w:tc>
      </w:tr>
      <w:tr>
        <w:trPr>
          <w:trHeight w:val="322" w:hRule="exact"/>
        </w:trPr>
        <w:tc>
          <w:tcPr>
            <w:tcW w:w="3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财务报告重大缺陷数量（个）</w:t>
            </w:r>
          </w:p>
        </w:tc>
        <w:tc>
          <w:tcPr>
            <w:tcW w:w="6375" w:type="dxa"/>
            <w:gridSpan w:val="2"/>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w:t>
            </w:r>
          </w:p>
        </w:tc>
      </w:tr>
      <w:tr>
        <w:trPr>
          <w:trHeight w:val="322" w:hRule="exact"/>
        </w:trPr>
        <w:tc>
          <w:tcPr>
            <w:tcW w:w="3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非财务报告重大缺陷数量（个）</w:t>
            </w:r>
          </w:p>
        </w:tc>
        <w:tc>
          <w:tcPr>
            <w:tcW w:w="6375" w:type="dxa"/>
            <w:gridSpan w:val="2"/>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w:t>
            </w:r>
          </w:p>
        </w:tc>
      </w:tr>
      <w:tr>
        <w:trPr>
          <w:trHeight w:val="323" w:hRule="exact"/>
        </w:trPr>
        <w:tc>
          <w:tcPr>
            <w:tcW w:w="3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财务报告重要缺陷数量（个）</w:t>
            </w:r>
          </w:p>
        </w:tc>
        <w:tc>
          <w:tcPr>
            <w:tcW w:w="6375" w:type="dxa"/>
            <w:gridSpan w:val="2"/>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20"/>
              <w:jc w:val="right"/>
              <w:rPr>
                <w:rFonts w:ascii="华文细黑" w:hAnsi="华文细黑" w:cs="华文细黑" w:eastAsia="华文细黑" w:hint="default"/>
                <w:sz w:val="18"/>
                <w:szCs w:val="18"/>
              </w:rPr>
            </w:pPr>
            <w:r>
              <w:rPr>
                <w:rFonts w:ascii="华文细黑"/>
                <w:sz w:val="18"/>
              </w:rPr>
              <w:t>0</w:t>
            </w:r>
          </w:p>
        </w:tc>
      </w:tr>
      <w:tr>
        <w:trPr>
          <w:trHeight w:val="322" w:hRule="exact"/>
        </w:trPr>
        <w:tc>
          <w:tcPr>
            <w:tcW w:w="31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53" w:lineRule="exact"/>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非财务报告重要缺陷数量（个）</w:t>
            </w:r>
          </w:p>
        </w:tc>
        <w:tc>
          <w:tcPr>
            <w:tcW w:w="6375" w:type="dxa"/>
            <w:gridSpan w:val="2"/>
            <w:tcBorders>
              <w:top w:val="single" w:sz="4" w:space="0" w:color="8683E2"/>
              <w:left w:val="single" w:sz="4" w:space="0" w:color="8683E2"/>
              <w:bottom w:val="single" w:sz="4" w:space="0" w:color="8683E2"/>
              <w:right w:val="single" w:sz="4" w:space="0" w:color="8683E2"/>
            </w:tcBorders>
          </w:tcPr>
          <w:p>
            <w:pPr>
              <w:pStyle w:val="TableParagraph"/>
              <w:spacing w:line="253" w:lineRule="exact"/>
              <w:ind w:right="20"/>
              <w:jc w:val="right"/>
              <w:rPr>
                <w:rFonts w:ascii="华文细黑" w:hAnsi="华文细黑" w:cs="华文细黑" w:eastAsia="华文细黑" w:hint="default"/>
                <w:sz w:val="18"/>
                <w:szCs w:val="18"/>
              </w:rPr>
            </w:pPr>
            <w:r>
              <w:rPr>
                <w:rFonts w:ascii="华文细黑"/>
                <w:sz w:val="18"/>
              </w:rPr>
              <w:t>0</w:t>
            </w:r>
          </w:p>
        </w:tc>
      </w:tr>
    </w:tbl>
    <w:p>
      <w:pPr>
        <w:spacing w:line="240" w:lineRule="auto" w:before="12"/>
        <w:rPr>
          <w:rFonts w:ascii="华文细黑" w:hAnsi="华文细黑" w:cs="华文细黑" w:eastAsia="华文细黑" w:hint="default"/>
          <w:sz w:val="26"/>
          <w:szCs w:val="26"/>
        </w:rPr>
      </w:pPr>
    </w:p>
    <w:p>
      <w:pPr>
        <w:spacing w:line="396" w:lineRule="exact" w:before="0"/>
        <w:ind w:left="154" w:right="1217" w:firstLine="0"/>
        <w:jc w:val="left"/>
        <w:rPr>
          <w:rFonts w:ascii="华文细黑" w:hAnsi="华文细黑" w:cs="华文细黑" w:eastAsia="华文细黑" w:hint="default"/>
          <w:sz w:val="30"/>
          <w:szCs w:val="30"/>
        </w:rPr>
      </w:pPr>
      <w:bookmarkStart w:name="十、内部控制审计报告或鉴证报告" w:id="191"/>
      <w:bookmarkEnd w:id="191"/>
      <w:r>
        <w:rPr/>
      </w:r>
      <w:r>
        <w:rPr>
          <w:rFonts w:ascii="华文细黑" w:hAnsi="华文细黑" w:cs="华文细黑" w:eastAsia="华文细黑" w:hint="default"/>
          <w:b/>
          <w:bCs/>
          <w:sz w:val="30"/>
          <w:szCs w:val="30"/>
        </w:rPr>
        <w:t>十、内部控制审计报告或鉴证报告</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BodyText"/>
        <w:spacing w:line="240" w:lineRule="auto"/>
        <w:ind w:left="154" w:right="1217"/>
        <w:jc w:val="left"/>
      </w:pPr>
      <w:r>
        <w:rPr/>
        <w:t>内部控制审计报告</w:t>
      </w:r>
    </w:p>
    <w:p>
      <w:pPr>
        <w:spacing w:line="240" w:lineRule="auto" w:before="12"/>
        <w:rPr>
          <w:rFonts w:ascii="华文细黑" w:hAnsi="华文细黑" w:cs="华文细黑" w:eastAsia="华文细黑"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639"/>
        <w:gridCol w:w="6907"/>
      </w:tblGrid>
      <w:tr>
        <w:trPr>
          <w:trHeight w:val="402" w:hRule="exact"/>
        </w:trPr>
        <w:tc>
          <w:tcPr>
            <w:tcW w:w="9546"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内部控制审计报告中的审议意见段</w:t>
            </w:r>
          </w:p>
        </w:tc>
      </w:tr>
      <w:tr>
        <w:trPr>
          <w:trHeight w:val="1026" w:hRule="exact"/>
        </w:trPr>
        <w:tc>
          <w:tcPr>
            <w:tcW w:w="9546" w:type="dxa"/>
            <w:gridSpan w:val="2"/>
            <w:tcBorders>
              <w:top w:val="single" w:sz="4" w:space="0" w:color="8683E2"/>
              <w:left w:val="single" w:sz="4" w:space="0" w:color="8683E2"/>
              <w:bottom w:val="single" w:sz="4" w:space="0" w:color="000000"/>
              <w:right w:val="single" w:sz="4" w:space="0" w:color="8683E2"/>
            </w:tcBorders>
            <w:shd w:val="clear" w:color="auto" w:fill="D2D2F4"/>
          </w:tcPr>
          <w:p>
            <w:pPr>
              <w:pStyle w:val="TableParagraph"/>
              <w:spacing w:line="295" w:lineRule="auto" w:before="40"/>
              <w:ind w:left="11" w:right="10"/>
              <w:jc w:val="both"/>
              <w:rPr>
                <w:rFonts w:ascii="华文细黑" w:hAnsi="华文细黑" w:cs="华文细黑" w:eastAsia="华文细黑" w:hint="default"/>
                <w:sz w:val="18"/>
                <w:szCs w:val="18"/>
              </w:rPr>
            </w:pPr>
            <w:r>
              <w:rPr>
                <w:rFonts w:ascii="华文细黑" w:hAnsi="华文细黑" w:cs="华文细黑" w:eastAsia="华文细黑" w:hint="default"/>
                <w:spacing w:val="-1"/>
                <w:sz w:val="18"/>
                <w:szCs w:val="18"/>
              </w:rPr>
              <w:t>瑞华会计师事务所（特殊普通合伙）阅读了由本公司编写的《</w:t>
            </w:r>
            <w:r>
              <w:rPr>
                <w:rFonts w:ascii="华文细黑" w:hAnsi="华文细黑" w:cs="华文细黑" w:eastAsia="华文细黑" w:hint="default"/>
                <w:spacing w:val="-1"/>
                <w:sz w:val="18"/>
                <w:szCs w:val="18"/>
              </w:rPr>
              <w:t>2017</w:t>
            </w:r>
            <w:r>
              <w:rPr>
                <w:rFonts w:ascii="华文细黑" w:hAnsi="华文细黑" w:cs="华文细黑" w:eastAsia="华文细黑" w:hint="default"/>
                <w:sz w:val="18"/>
                <w:szCs w:val="18"/>
              </w:rPr>
              <w:t> </w:t>
            </w:r>
            <w:r>
              <w:rPr>
                <w:rFonts w:ascii="华文细黑" w:hAnsi="华文细黑" w:cs="华文细黑" w:eastAsia="华文细黑" w:hint="default"/>
                <w:spacing w:val="-5"/>
                <w:sz w:val="18"/>
                <w:szCs w:val="18"/>
              </w:rPr>
              <w:t>年度内部控制自我评价报告》，并出具了《内部控制鉴</w:t>
            </w:r>
            <w:r>
              <w:rPr>
                <w:rFonts w:ascii="华文细黑" w:hAnsi="华文细黑" w:cs="华文细黑" w:eastAsia="华文细黑" w:hint="default"/>
                <w:spacing w:val="-11"/>
                <w:sz w:val="18"/>
                <w:szCs w:val="18"/>
              </w:rPr>
              <w:t> </w:t>
            </w:r>
            <w:r>
              <w:rPr>
                <w:rFonts w:ascii="华文细黑" w:hAnsi="华文细黑" w:cs="华文细黑" w:eastAsia="华文细黑" w:hint="default"/>
                <w:spacing w:val="-11"/>
                <w:sz w:val="18"/>
                <w:szCs w:val="18"/>
              </w:rPr>
            </w:r>
            <w:r>
              <w:rPr>
                <w:rFonts w:ascii="华文细黑" w:hAnsi="华文细黑" w:cs="华文细黑" w:eastAsia="华文细黑" w:hint="default"/>
                <w:spacing w:val="-5"/>
                <w:sz w:val="18"/>
                <w:szCs w:val="18"/>
              </w:rPr>
              <w:t>证报告》（瑞华核字【</w:t>
            </w:r>
            <w:r>
              <w:rPr>
                <w:rFonts w:ascii="华文细黑" w:hAnsi="华文细黑" w:cs="华文细黑" w:eastAsia="华文细黑" w:hint="default"/>
                <w:spacing w:val="-5"/>
                <w:sz w:val="18"/>
                <w:szCs w:val="18"/>
              </w:rPr>
              <w:t>2018</w:t>
            </w:r>
            <w:r>
              <w:rPr>
                <w:rFonts w:ascii="华文细黑" w:hAnsi="华文细黑" w:cs="华文细黑" w:eastAsia="华文细黑" w:hint="default"/>
                <w:spacing w:val="-5"/>
                <w:sz w:val="18"/>
                <w:szCs w:val="18"/>
              </w:rPr>
              <w:t>】</w:t>
            </w:r>
            <w:r>
              <w:rPr>
                <w:rFonts w:ascii="华文细黑" w:hAnsi="华文细黑" w:cs="华文细黑" w:eastAsia="华文细黑" w:hint="default"/>
                <w:spacing w:val="-5"/>
                <w:sz w:val="18"/>
                <w:szCs w:val="18"/>
              </w:rPr>
              <w:t>44060002</w:t>
            </w:r>
            <w:r>
              <w:rPr>
                <w:rFonts w:ascii="华文细黑" w:hAnsi="华文细黑" w:cs="华文细黑" w:eastAsia="华文细黑" w:hint="default"/>
                <w:spacing w:val="2"/>
                <w:sz w:val="18"/>
                <w:szCs w:val="18"/>
              </w:rPr>
              <w:t> </w:t>
            </w:r>
            <w:r>
              <w:rPr>
                <w:rFonts w:ascii="华文细黑" w:hAnsi="华文细黑" w:cs="华文细黑" w:eastAsia="华文细黑" w:hint="default"/>
                <w:spacing w:val="-6"/>
                <w:sz w:val="18"/>
                <w:szCs w:val="18"/>
              </w:rPr>
              <w:t>号），称：我们认为，爱施德公司于</w:t>
            </w:r>
            <w:r>
              <w:rPr>
                <w:rFonts w:ascii="华文细黑" w:hAnsi="华文细黑" w:cs="华文细黑" w:eastAsia="华文细黑" w:hint="default"/>
                <w:spacing w:val="2"/>
                <w:sz w:val="18"/>
                <w:szCs w:val="18"/>
              </w:rPr>
              <w:t> </w:t>
            </w:r>
            <w:r>
              <w:rPr>
                <w:rFonts w:ascii="华文细黑" w:hAnsi="华文细黑" w:cs="华文细黑" w:eastAsia="华文细黑" w:hint="default"/>
                <w:spacing w:val="-1"/>
                <w:sz w:val="18"/>
                <w:szCs w:val="18"/>
              </w:rPr>
              <w:t>2017</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年</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12</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月</w:t>
            </w:r>
            <w:r>
              <w:rPr>
                <w:rFonts w:ascii="华文细黑" w:hAnsi="华文细黑" w:cs="华文细黑" w:eastAsia="华文细黑" w:hint="default"/>
                <w:spacing w:val="2"/>
                <w:sz w:val="18"/>
                <w:szCs w:val="18"/>
              </w:rPr>
              <w:t> </w:t>
            </w:r>
            <w:r>
              <w:rPr>
                <w:rFonts w:ascii="华文细黑" w:hAnsi="华文细黑" w:cs="华文细黑" w:eastAsia="华文细黑" w:hint="default"/>
                <w:spacing w:val="-1"/>
                <w:sz w:val="18"/>
                <w:szCs w:val="18"/>
              </w:rPr>
              <w:t>31</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日在所有重大方面保持了与</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财务报表相关的有效的内部控制。</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内控鉴证报告披露情况</w:t>
            </w:r>
          </w:p>
        </w:tc>
        <w:tc>
          <w:tcPr>
            <w:tcW w:w="6907" w:type="dxa"/>
            <w:tcBorders>
              <w:top w:val="single" w:sz="4" w:space="0" w:color="000000"/>
              <w:left w:val="single" w:sz="13" w:space="0" w:color="D2D2F4"/>
              <w:bottom w:val="single" w:sz="4" w:space="0" w:color="000000"/>
              <w:right w:val="single" w:sz="4" w:space="0" w:color="000000"/>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披露</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内部控制鉴证报告全文披露日期</w:t>
            </w:r>
          </w:p>
        </w:tc>
        <w:tc>
          <w:tcPr>
            <w:tcW w:w="6907" w:type="dxa"/>
            <w:tcBorders>
              <w:top w:val="single" w:sz="4" w:space="0" w:color="000000"/>
              <w:left w:val="single" w:sz="13" w:space="0" w:color="D2D2F4"/>
              <w:bottom w:val="single" w:sz="4" w:space="0" w:color="000000"/>
              <w:right w:val="single" w:sz="4" w:space="0" w:color="000000"/>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2018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04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17</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日</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内部控制鉴证报告全文披露索引</w:t>
            </w:r>
          </w:p>
        </w:tc>
        <w:tc>
          <w:tcPr>
            <w:tcW w:w="6907" w:type="dxa"/>
            <w:tcBorders>
              <w:top w:val="single" w:sz="4" w:space="0" w:color="000000"/>
              <w:left w:val="single" w:sz="13" w:space="0" w:color="D2D2F4"/>
              <w:bottom w:val="single" w:sz="4" w:space="0" w:color="000000"/>
              <w:right w:val="single" w:sz="4" w:space="0" w:color="000000"/>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详见刊登于巨潮资讯网（</w:t>
            </w:r>
            <w:hyperlink r:id="rId24">
              <w:r>
                <w:rPr>
                  <w:rFonts w:ascii="华文细黑" w:hAnsi="华文细黑" w:cs="华文细黑" w:eastAsia="华文细黑" w:hint="default"/>
                  <w:sz w:val="18"/>
                  <w:szCs w:val="18"/>
                </w:rPr>
                <w:t>http://www.cninfo.com.cn</w:t>
              </w:r>
            </w:hyperlink>
            <w:r>
              <w:rPr>
                <w:rFonts w:ascii="华文细黑" w:hAnsi="华文细黑" w:cs="华文细黑" w:eastAsia="华文细黑" w:hint="default"/>
                <w:sz w:val="18"/>
                <w:szCs w:val="18"/>
              </w:rPr>
              <w:t>）的《内部控制鉴证报告》</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内控鉴证报告意见类型</w:t>
            </w:r>
          </w:p>
        </w:tc>
        <w:tc>
          <w:tcPr>
            <w:tcW w:w="6907" w:type="dxa"/>
            <w:tcBorders>
              <w:top w:val="single" w:sz="4" w:space="0" w:color="000000"/>
              <w:left w:val="single" w:sz="13" w:space="0" w:color="D2D2F4"/>
              <w:bottom w:val="single" w:sz="4" w:space="0" w:color="000000"/>
              <w:right w:val="single" w:sz="4" w:space="0" w:color="000000"/>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标准的无保留意见</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非财务报告是否存在重大缺陷</w:t>
            </w:r>
          </w:p>
        </w:tc>
        <w:tc>
          <w:tcPr>
            <w:tcW w:w="6907" w:type="dxa"/>
            <w:tcBorders>
              <w:top w:val="single" w:sz="4" w:space="0" w:color="000000"/>
              <w:left w:val="single" w:sz="13" w:space="0" w:color="D2D2F4"/>
              <w:bottom w:val="single" w:sz="4" w:space="0" w:color="000000"/>
              <w:right w:val="single" w:sz="4" w:space="0" w:color="000000"/>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bl>
    <w:p>
      <w:pPr>
        <w:spacing w:line="240" w:lineRule="auto" w:before="3"/>
        <w:rPr>
          <w:rFonts w:ascii="华文细黑" w:hAnsi="华文细黑" w:cs="华文细黑" w:eastAsia="华文细黑" w:hint="default"/>
          <w:sz w:val="25"/>
          <w:szCs w:val="25"/>
        </w:rPr>
      </w:pPr>
    </w:p>
    <w:p>
      <w:pPr>
        <w:pStyle w:val="BodyText"/>
        <w:spacing w:line="240" w:lineRule="auto" w:before="10"/>
        <w:ind w:left="154" w:right="1217"/>
        <w:jc w:val="left"/>
      </w:pPr>
      <w:r>
        <w:rPr/>
        <w:t>会计师事务所是否出具非标准意见的内部控制审计报告</w:t>
      </w:r>
    </w:p>
    <w:p>
      <w:pPr>
        <w:pStyle w:val="BodyText"/>
        <w:spacing w:line="285" w:lineRule="auto" w:before="55"/>
        <w:ind w:left="153" w:right="3613"/>
        <w:jc w:val="left"/>
      </w:pPr>
      <w:r>
        <w:rPr/>
        <w:t>□ 是 √ 否 会计师事务所出具的内部控制审计报告与董事会的自我评价报告意见是否一致</w:t>
      </w:r>
    </w:p>
    <w:p>
      <w:pPr>
        <w:pStyle w:val="BodyText"/>
        <w:spacing w:line="285" w:lineRule="auto" w:before="13"/>
        <w:ind w:left="153" w:right="3193"/>
        <w:jc w:val="left"/>
      </w:pPr>
      <w:r>
        <w:rPr/>
        <w:t>√ 是 □ 否 说明：会计师事务所出具的内部控制鉴证报告与董事会的自我评价报告意见一致。</w:t>
      </w:r>
    </w:p>
    <w:p>
      <w:pPr>
        <w:spacing w:after="0" w:line="285" w:lineRule="auto"/>
        <w:jc w:val="left"/>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r>
        <w:rPr/>
        <w:pict>
          <v:shape style="position:absolute;margin-left:74.639999pt;margin-top:289.879974pt;width:101.45pt;height:46.8pt;mso-position-horizontal-relative:page;mso-position-vertical-relative:page;z-index:-1269256" type="#_x0000_t202" filled="false" stroked="false">
            <v:textbox inset="0,0,0,0">
              <w:txbxContent>
                <w:p>
                  <w:pPr>
                    <w:spacing w:before="117"/>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（第一期）</w:t>
                  </w:r>
                </w:p>
              </w:txbxContent>
            </v:textbox>
            <w10:wrap type="none"/>
          </v:shape>
        </w:pict>
      </w: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13"/>
          <w:szCs w:val="13"/>
        </w:rPr>
      </w:pPr>
    </w:p>
    <w:p>
      <w:pPr>
        <w:spacing w:line="416" w:lineRule="exact" w:before="0"/>
        <w:ind w:left="3131" w:right="1217" w:firstLine="0"/>
        <w:jc w:val="left"/>
        <w:rPr>
          <w:rFonts w:ascii="华文细黑" w:hAnsi="华文细黑" w:cs="华文细黑" w:eastAsia="华文细黑" w:hint="default"/>
          <w:sz w:val="32"/>
          <w:szCs w:val="32"/>
        </w:rPr>
      </w:pPr>
      <w:bookmarkStart w:name="第十节 公司债券相关情况" w:id="192"/>
      <w:bookmarkEnd w:id="192"/>
      <w:r>
        <w:rPr/>
      </w:r>
      <w:bookmarkStart w:name="_bookmark7" w:id="193"/>
      <w:bookmarkEnd w:id="193"/>
      <w:r>
        <w:rPr/>
      </w:r>
      <w:r>
        <w:rPr>
          <w:rFonts w:ascii="华文细黑" w:hAnsi="华文细黑" w:cs="华文细黑" w:eastAsia="华文细黑" w:hint="default"/>
          <w:b/>
          <w:bCs/>
          <w:color w:val="8683E2"/>
          <w:sz w:val="32"/>
          <w:szCs w:val="32"/>
        </w:rPr>
        <w:t>第十节</w:t>
      </w:r>
      <w:r>
        <w:rPr>
          <w:rFonts w:ascii="华文细黑" w:hAnsi="华文细黑" w:cs="华文细黑" w:eastAsia="华文细黑" w:hint="default"/>
          <w:b/>
          <w:bCs/>
          <w:color w:val="8683E2"/>
          <w:spacing w:val="80"/>
          <w:sz w:val="32"/>
          <w:szCs w:val="32"/>
        </w:rPr>
        <w:t> </w:t>
      </w:r>
      <w:r>
        <w:rPr>
          <w:rFonts w:ascii="华文细黑" w:hAnsi="华文细黑" w:cs="华文细黑" w:eastAsia="华文细黑" w:hint="default"/>
          <w:b/>
          <w:bCs/>
          <w:color w:val="8683E2"/>
          <w:sz w:val="32"/>
          <w:szCs w:val="32"/>
        </w:rPr>
        <w:t>公司债券相关情况</w:t>
      </w:r>
      <w:r>
        <w:rPr>
          <w:rFonts w:ascii="华文细黑" w:hAnsi="华文细黑" w:cs="华文细黑" w:eastAsia="华文细黑" w:hint="default"/>
          <w:sz w:val="32"/>
          <w:szCs w:val="32"/>
        </w:rPr>
      </w:r>
    </w:p>
    <w:p>
      <w:pPr>
        <w:spacing w:line="240" w:lineRule="auto" w:before="4"/>
        <w:rPr>
          <w:rFonts w:ascii="华文细黑" w:hAnsi="华文细黑" w:cs="华文细黑" w:eastAsia="华文细黑" w:hint="default"/>
          <w:b/>
          <w:bCs/>
          <w:sz w:val="41"/>
          <w:szCs w:val="41"/>
        </w:rPr>
      </w:pPr>
    </w:p>
    <w:p>
      <w:pPr>
        <w:spacing w:before="0"/>
        <w:ind w:left="153" w:right="1217" w:firstLine="0"/>
        <w:jc w:val="left"/>
        <w:rPr>
          <w:rFonts w:ascii="华文细黑" w:hAnsi="华文细黑" w:cs="华文细黑" w:eastAsia="华文细黑" w:hint="default"/>
          <w:sz w:val="30"/>
          <w:szCs w:val="30"/>
        </w:rPr>
      </w:pPr>
      <w:bookmarkStart w:name="一、公司债券基本信息" w:id="194"/>
      <w:bookmarkEnd w:id="194"/>
      <w:r>
        <w:rPr/>
      </w:r>
      <w:r>
        <w:rPr>
          <w:rFonts w:ascii="华文细黑" w:hAnsi="华文细黑" w:cs="华文细黑" w:eastAsia="华文细黑" w:hint="default"/>
          <w:b/>
          <w:bCs/>
          <w:sz w:val="30"/>
          <w:szCs w:val="30"/>
        </w:rPr>
        <w:t>一、公司债券基本信息</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3"/>
        <w:rPr>
          <w:rFonts w:ascii="华文细黑" w:hAnsi="华文细黑" w:cs="华文细黑" w:eastAsia="华文细黑" w:hint="default"/>
          <w:b/>
          <w:bCs/>
          <w:sz w:val="17"/>
          <w:szCs w:val="17"/>
        </w:rPr>
      </w:pPr>
    </w:p>
    <w:p>
      <w:pPr>
        <w:spacing w:line="936" w:lineRule="exact"/>
        <w:ind w:left="1356" w:right="0" w:firstLine="0"/>
        <w:rPr>
          <w:rFonts w:ascii="华文细黑" w:hAnsi="华文细黑" w:cs="华文细黑" w:eastAsia="华文细黑" w:hint="default"/>
          <w:sz w:val="20"/>
          <w:szCs w:val="20"/>
        </w:rPr>
      </w:pPr>
      <w:r>
        <w:rPr>
          <w:rFonts w:ascii="华文细黑" w:hAnsi="华文细黑" w:cs="华文细黑" w:eastAsia="华文细黑" w:hint="default"/>
          <w:position w:val="-18"/>
          <w:sz w:val="20"/>
          <w:szCs w:val="20"/>
        </w:rPr>
        <w:pict>
          <v:group style="width:59.25pt;height:46.8pt;mso-position-horizontal-relative:char;mso-position-vertical-relative:line" coordorigin="0,0" coordsize="1185,936">
            <v:group style="position:absolute;left:0;top:0;width:1185;height:936" coordorigin="0,0" coordsize="1185,936">
              <v:shape style="position:absolute;left:0;top:0;width:1185;height:936" coordorigin="0,0" coordsize="1185,936" path="m0,936l1184,936,1184,0,0,0,0,936xe" filled="true" fillcolor="#ffffff" stroked="false">
                <v:path arrowok="t"/>
                <v:fill type="solid"/>
              </v:shape>
            </v:group>
          </v:group>
        </w:pict>
      </w:r>
      <w:r>
        <w:rPr>
          <w:rFonts w:ascii="华文细黑" w:hAnsi="华文细黑" w:cs="华文细黑" w:eastAsia="华文细黑" w:hint="default"/>
          <w:position w:val="-18"/>
          <w:sz w:val="20"/>
          <w:szCs w:val="20"/>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14"/>
        <w:rPr>
          <w:rFonts w:ascii="华文细黑" w:hAnsi="华文细黑" w:cs="华文细黑" w:eastAsia="华文细黑" w:hint="default"/>
          <w:b/>
          <w:bCs/>
          <w:sz w:val="21"/>
          <w:szCs w:val="21"/>
        </w:rPr>
      </w:pPr>
    </w:p>
    <w:p>
      <w:pPr>
        <w:spacing w:before="23"/>
        <w:ind w:left="0" w:right="1139" w:firstLine="0"/>
        <w:jc w:val="right"/>
        <w:rPr>
          <w:rFonts w:ascii="华文细黑" w:hAnsi="华文细黑" w:cs="华文细黑" w:eastAsia="华文细黑" w:hint="default"/>
          <w:sz w:val="18"/>
          <w:szCs w:val="18"/>
        </w:rPr>
      </w:pPr>
      <w:r>
        <w:rPr/>
        <w:pict>
          <v:shape style="position:absolute;margin-left:57.029999pt;margin-top:-320.254242pt;width:478.6pt;height:484.4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7"/>
                    <w:gridCol w:w="1194"/>
                    <w:gridCol w:w="1196"/>
                    <w:gridCol w:w="1197"/>
                    <w:gridCol w:w="1195"/>
                    <w:gridCol w:w="1197"/>
                    <w:gridCol w:w="1196"/>
                    <w:gridCol w:w="1195"/>
                  </w:tblGrid>
                  <w:tr>
                    <w:trPr>
                      <w:trHeight w:val="161" w:hRule="exact"/>
                    </w:trPr>
                    <w:tc>
                      <w:tcPr>
                        <w:tcW w:w="1187" w:type="dxa"/>
                        <w:tcBorders>
                          <w:top w:val="single" w:sz="4" w:space="0" w:color="8683E2"/>
                          <w:left w:val="single" w:sz="4" w:space="0" w:color="8683E2"/>
                          <w:bottom w:val="nil" w:sz="6" w:space="0" w:color="auto"/>
                          <w:right w:val="single" w:sz="4" w:space="0" w:color="8683E2"/>
                        </w:tcBorders>
                        <w:shd w:val="clear" w:color="auto" w:fill="D2D2F4"/>
                      </w:tcPr>
                      <w:p>
                        <w:pPr/>
                      </w:p>
                    </w:tc>
                    <w:tc>
                      <w:tcPr>
                        <w:tcW w:w="1194" w:type="dxa"/>
                        <w:tcBorders>
                          <w:top w:val="single" w:sz="4" w:space="0" w:color="8683E2"/>
                          <w:left w:val="single" w:sz="4" w:space="0" w:color="8683E2"/>
                          <w:bottom w:val="nil" w:sz="6" w:space="0" w:color="auto"/>
                          <w:right w:val="single" w:sz="4" w:space="0" w:color="8683E2"/>
                        </w:tcBorders>
                        <w:shd w:val="clear" w:color="auto" w:fill="D2D2F4"/>
                      </w:tcPr>
                      <w:p>
                        <w:pPr/>
                      </w:p>
                    </w:tc>
                    <w:tc>
                      <w:tcPr>
                        <w:tcW w:w="1196" w:type="dxa"/>
                        <w:tcBorders>
                          <w:top w:val="single" w:sz="4" w:space="0" w:color="8683E2"/>
                          <w:left w:val="single" w:sz="4" w:space="0" w:color="8683E2"/>
                          <w:bottom w:val="nil" w:sz="6" w:space="0" w:color="auto"/>
                          <w:right w:val="single" w:sz="4" w:space="0" w:color="8683E2"/>
                        </w:tcBorders>
                        <w:shd w:val="clear" w:color="auto" w:fill="D2D2F4"/>
                      </w:tcPr>
                      <w:p>
                        <w:pPr/>
                      </w:p>
                    </w:tc>
                    <w:tc>
                      <w:tcPr>
                        <w:tcW w:w="1197" w:type="dxa"/>
                        <w:tcBorders>
                          <w:top w:val="single" w:sz="4" w:space="0" w:color="8683E2"/>
                          <w:left w:val="single" w:sz="4" w:space="0" w:color="8683E2"/>
                          <w:bottom w:val="nil" w:sz="6" w:space="0" w:color="auto"/>
                          <w:right w:val="single" w:sz="4" w:space="0" w:color="8683E2"/>
                        </w:tcBorders>
                        <w:shd w:val="clear" w:color="auto" w:fill="D2D2F4"/>
                      </w:tcPr>
                      <w:p>
                        <w:pPr/>
                      </w:p>
                    </w:tc>
                    <w:tc>
                      <w:tcPr>
                        <w:tcW w:w="1195" w:type="dxa"/>
                        <w:tcBorders>
                          <w:top w:val="single" w:sz="4" w:space="0" w:color="8683E2"/>
                          <w:left w:val="single" w:sz="4" w:space="0" w:color="8683E2"/>
                          <w:bottom w:val="nil" w:sz="6" w:space="0" w:color="auto"/>
                          <w:right w:val="single" w:sz="4" w:space="0" w:color="8683E2"/>
                        </w:tcBorders>
                        <w:shd w:val="clear" w:color="auto" w:fill="D2D2F4"/>
                      </w:tcPr>
                      <w:p>
                        <w:pPr/>
                      </w:p>
                    </w:tc>
                    <w:tc>
                      <w:tcPr>
                        <w:tcW w:w="1197" w:type="dxa"/>
                        <w:vMerge w:val="restart"/>
                        <w:tcBorders>
                          <w:top w:val="single" w:sz="4" w:space="0" w:color="8683E2"/>
                          <w:left w:val="single" w:sz="4" w:space="0" w:color="8683E2"/>
                          <w:right w:val="single" w:sz="4" w:space="0" w:color="8683E2"/>
                        </w:tcBorders>
                        <w:shd w:val="clear" w:color="auto" w:fill="D2D2F4"/>
                      </w:tcPr>
                      <w:p>
                        <w:pPr>
                          <w:pStyle w:val="TableParagraph"/>
                          <w:spacing w:line="295" w:lineRule="auto" w:before="40"/>
                          <w:ind w:left="413" w:right="51"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债券余额（万 元）</w:t>
                        </w:r>
                      </w:p>
                    </w:tc>
                    <w:tc>
                      <w:tcPr>
                        <w:tcW w:w="1196" w:type="dxa"/>
                        <w:tcBorders>
                          <w:top w:val="single" w:sz="4" w:space="0" w:color="8683E2"/>
                          <w:left w:val="single" w:sz="4" w:space="0" w:color="8683E2"/>
                          <w:bottom w:val="nil" w:sz="6" w:space="0" w:color="auto"/>
                          <w:right w:val="single" w:sz="4" w:space="0" w:color="8683E2"/>
                        </w:tcBorders>
                        <w:shd w:val="clear" w:color="auto" w:fill="D2D2F4"/>
                      </w:tcPr>
                      <w:p>
                        <w:pPr/>
                      </w:p>
                    </w:tc>
                    <w:tc>
                      <w:tcPr>
                        <w:tcW w:w="1195" w:type="dxa"/>
                        <w:tcBorders>
                          <w:top w:val="single" w:sz="4" w:space="0" w:color="8683E2"/>
                          <w:left w:val="single" w:sz="4" w:space="0" w:color="8683E2"/>
                          <w:bottom w:val="nil" w:sz="6" w:space="0" w:color="auto"/>
                          <w:right w:val="single" w:sz="4" w:space="0" w:color="8683E2"/>
                        </w:tcBorders>
                        <w:shd w:val="clear" w:color="auto" w:fill="D2D2F4"/>
                      </w:tcPr>
                      <w:p>
                        <w:pPr/>
                      </w:p>
                    </w:tc>
                  </w:tr>
                  <w:tr>
                    <w:trPr>
                      <w:trHeight w:val="392" w:hRule="exact"/>
                    </w:trPr>
                    <w:tc>
                      <w:tcPr>
                        <w:tcW w:w="118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债券名称</w:t>
                        </w:r>
                      </w:p>
                    </w:tc>
                    <w:tc>
                      <w:tcPr>
                        <w:tcW w:w="1194"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3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债券简称</w:t>
                        </w:r>
                      </w:p>
                    </w:tc>
                    <w:tc>
                      <w:tcPr>
                        <w:tcW w:w="119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3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债券代码</w:t>
                        </w:r>
                      </w:p>
                    </w:tc>
                    <w:tc>
                      <w:tcPr>
                        <w:tcW w:w="1197"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3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发行日</w:t>
                        </w:r>
                      </w:p>
                    </w:tc>
                    <w:tc>
                      <w:tcPr>
                        <w:tcW w:w="119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3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到期日</w:t>
                        </w:r>
                      </w:p>
                    </w:tc>
                    <w:tc>
                      <w:tcPr>
                        <w:tcW w:w="1197" w:type="dxa"/>
                        <w:vMerge/>
                        <w:tcBorders>
                          <w:left w:val="single" w:sz="4" w:space="0" w:color="8683E2"/>
                          <w:right w:val="single" w:sz="4" w:space="0" w:color="8683E2"/>
                        </w:tcBorders>
                        <w:shd w:val="clear" w:color="auto" w:fill="D2D2F4"/>
                      </w:tcPr>
                      <w:p>
                        <w:pPr/>
                      </w:p>
                    </w:tc>
                    <w:tc>
                      <w:tcPr>
                        <w:tcW w:w="119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利率</w:t>
                        </w:r>
                      </w:p>
                    </w:tc>
                    <w:tc>
                      <w:tcPr>
                        <w:tcW w:w="119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5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还本付息方式</w:t>
                        </w:r>
                      </w:p>
                    </w:tc>
                  </w:tr>
                  <w:tr>
                    <w:trPr>
                      <w:trHeight w:val="156" w:hRule="exact"/>
                    </w:trPr>
                    <w:tc>
                      <w:tcPr>
                        <w:tcW w:w="1187" w:type="dxa"/>
                        <w:tcBorders>
                          <w:top w:val="nil" w:sz="6" w:space="0" w:color="auto"/>
                          <w:left w:val="single" w:sz="4" w:space="0" w:color="8683E2"/>
                          <w:bottom w:val="single" w:sz="4" w:space="0" w:color="8683E2"/>
                          <w:right w:val="single" w:sz="4" w:space="0" w:color="8683E2"/>
                        </w:tcBorders>
                        <w:shd w:val="clear" w:color="auto" w:fill="D2D2F4"/>
                      </w:tcPr>
                      <w:p>
                        <w:pPr/>
                      </w:p>
                    </w:tc>
                    <w:tc>
                      <w:tcPr>
                        <w:tcW w:w="1194" w:type="dxa"/>
                        <w:tcBorders>
                          <w:top w:val="nil" w:sz="6" w:space="0" w:color="auto"/>
                          <w:left w:val="single" w:sz="4" w:space="0" w:color="8683E2"/>
                          <w:bottom w:val="single" w:sz="4" w:space="0" w:color="8683E2"/>
                          <w:right w:val="single" w:sz="4" w:space="0" w:color="8683E2"/>
                        </w:tcBorders>
                        <w:shd w:val="clear" w:color="auto" w:fill="D2D2F4"/>
                      </w:tcPr>
                      <w:p>
                        <w:pPr/>
                      </w:p>
                    </w:tc>
                    <w:tc>
                      <w:tcPr>
                        <w:tcW w:w="1196" w:type="dxa"/>
                        <w:tcBorders>
                          <w:top w:val="nil" w:sz="6" w:space="0" w:color="auto"/>
                          <w:left w:val="single" w:sz="4" w:space="0" w:color="8683E2"/>
                          <w:bottom w:val="single" w:sz="4" w:space="0" w:color="8683E2"/>
                          <w:right w:val="single" w:sz="4" w:space="0" w:color="8683E2"/>
                        </w:tcBorders>
                        <w:shd w:val="clear" w:color="auto" w:fill="D2D2F4"/>
                      </w:tcPr>
                      <w:p>
                        <w:pPr/>
                      </w:p>
                    </w:tc>
                    <w:tc>
                      <w:tcPr>
                        <w:tcW w:w="1197" w:type="dxa"/>
                        <w:tcBorders>
                          <w:top w:val="nil" w:sz="6" w:space="0" w:color="auto"/>
                          <w:left w:val="single" w:sz="4" w:space="0" w:color="8683E2"/>
                          <w:bottom w:val="single" w:sz="4" w:space="0" w:color="8683E2"/>
                          <w:right w:val="single" w:sz="4" w:space="0" w:color="8683E2"/>
                        </w:tcBorders>
                        <w:shd w:val="clear" w:color="auto" w:fill="D2D2F4"/>
                      </w:tcPr>
                      <w:p>
                        <w:pPr/>
                      </w:p>
                    </w:tc>
                    <w:tc>
                      <w:tcPr>
                        <w:tcW w:w="1195" w:type="dxa"/>
                        <w:tcBorders>
                          <w:top w:val="nil" w:sz="6" w:space="0" w:color="auto"/>
                          <w:left w:val="single" w:sz="4" w:space="0" w:color="8683E2"/>
                          <w:bottom w:val="single" w:sz="4" w:space="0" w:color="8683E2"/>
                          <w:right w:val="single" w:sz="4" w:space="0" w:color="8683E2"/>
                        </w:tcBorders>
                        <w:shd w:val="clear" w:color="auto" w:fill="D2D2F4"/>
                      </w:tcPr>
                      <w:p>
                        <w:pPr/>
                      </w:p>
                    </w:tc>
                    <w:tc>
                      <w:tcPr>
                        <w:tcW w:w="1197" w:type="dxa"/>
                        <w:vMerge/>
                        <w:tcBorders>
                          <w:left w:val="single" w:sz="4" w:space="0" w:color="8683E2"/>
                          <w:bottom w:val="single" w:sz="4" w:space="0" w:color="8683E2"/>
                          <w:right w:val="single" w:sz="4" w:space="0" w:color="8683E2"/>
                        </w:tcBorders>
                        <w:shd w:val="clear" w:color="auto" w:fill="D2D2F4"/>
                      </w:tcPr>
                      <w:p>
                        <w:pPr/>
                      </w:p>
                    </w:tc>
                    <w:tc>
                      <w:tcPr>
                        <w:tcW w:w="1196" w:type="dxa"/>
                        <w:tcBorders>
                          <w:top w:val="nil" w:sz="6" w:space="0" w:color="auto"/>
                          <w:left w:val="single" w:sz="4" w:space="0" w:color="8683E2"/>
                          <w:bottom w:val="single" w:sz="4" w:space="0" w:color="8683E2"/>
                          <w:right w:val="single" w:sz="4" w:space="0" w:color="8683E2"/>
                        </w:tcBorders>
                        <w:shd w:val="clear" w:color="auto" w:fill="D2D2F4"/>
                      </w:tcPr>
                      <w:p>
                        <w:pPr/>
                      </w:p>
                    </w:tc>
                    <w:tc>
                      <w:tcPr>
                        <w:tcW w:w="1195" w:type="dxa"/>
                        <w:tcBorders>
                          <w:top w:val="nil" w:sz="6" w:space="0" w:color="auto"/>
                          <w:left w:val="single" w:sz="4" w:space="0" w:color="8683E2"/>
                          <w:bottom w:val="single" w:sz="4" w:space="0" w:color="8683E2"/>
                          <w:right w:val="single" w:sz="4" w:space="0" w:color="8683E2"/>
                        </w:tcBorders>
                        <w:shd w:val="clear" w:color="auto" w:fill="D2D2F4"/>
                      </w:tcPr>
                      <w:p>
                        <w:pPr/>
                      </w:p>
                    </w:tc>
                  </w:tr>
                  <w:tr>
                    <w:trPr>
                      <w:trHeight w:val="478" w:hRule="exact"/>
                    </w:trPr>
                    <w:tc>
                      <w:tcPr>
                        <w:tcW w:w="1187" w:type="dxa"/>
                        <w:tcBorders>
                          <w:top w:val="single" w:sz="4" w:space="0" w:color="8683E2"/>
                          <w:left w:val="single" w:sz="4" w:space="0" w:color="8683E2"/>
                          <w:bottom w:val="nil" w:sz="6" w:space="0" w:color="auto"/>
                          <w:right w:val="single" w:sz="4" w:space="0" w:color="8683E2"/>
                        </w:tcBorders>
                        <w:shd w:val="clear" w:color="auto" w:fill="D2D2F4"/>
                      </w:tcPr>
                      <w:p>
                        <w:pPr/>
                      </w:p>
                    </w:tc>
                    <w:tc>
                      <w:tcPr>
                        <w:tcW w:w="1194" w:type="dxa"/>
                        <w:tcBorders>
                          <w:top w:val="single" w:sz="4" w:space="0" w:color="8683E2"/>
                          <w:left w:val="single" w:sz="4" w:space="0" w:color="8683E2"/>
                          <w:bottom w:val="nil" w:sz="6" w:space="0" w:color="auto"/>
                          <w:right w:val="single" w:sz="4" w:space="0" w:color="8683E2"/>
                        </w:tcBorders>
                      </w:tcPr>
                      <w:p>
                        <w:pPr/>
                      </w:p>
                    </w:tc>
                    <w:tc>
                      <w:tcPr>
                        <w:tcW w:w="1196" w:type="dxa"/>
                        <w:vMerge w:val="restart"/>
                        <w:tcBorders>
                          <w:top w:val="single" w:sz="4" w:space="0" w:color="8683E2"/>
                          <w:left w:val="single" w:sz="4" w:space="0" w:color="8683E2"/>
                          <w:right w:val="single" w:sz="4" w:space="0" w:color="8683E2"/>
                        </w:tcBorders>
                        <w:shd w:val="clear" w:color="auto" w:fill="D2D2F4"/>
                      </w:tcPr>
                      <w:p>
                        <w:pPr/>
                      </w:p>
                    </w:tc>
                    <w:tc>
                      <w:tcPr>
                        <w:tcW w:w="1197"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6"/>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11</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9"/>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13</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195" w:type="dxa"/>
                        <w:vMerge w:val="restart"/>
                        <w:tcBorders>
                          <w:top w:val="single" w:sz="4" w:space="0" w:color="8683E2"/>
                          <w:left w:val="single" w:sz="4" w:space="0" w:color="8683E2"/>
                          <w:right w:val="single" w:sz="4" w:space="0" w:color="8683E2"/>
                        </w:tcBorders>
                        <w:shd w:val="clear" w:color="auto" w:fill="D2D2F4"/>
                      </w:tcPr>
                      <w:p>
                        <w:pPr/>
                      </w:p>
                    </w:tc>
                    <w:tc>
                      <w:tcPr>
                        <w:tcW w:w="1197"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7"/>
                          <w:ind w:right="0"/>
                          <w:jc w:val="left"/>
                          <w:rPr>
                            <w:rFonts w:ascii="华文细黑" w:hAnsi="华文细黑" w:cs="华文细黑" w:eastAsia="华文细黑" w:hint="default"/>
                            <w:sz w:val="15"/>
                            <w:szCs w:val="15"/>
                          </w:rPr>
                        </w:pPr>
                      </w:p>
                      <w:p>
                        <w:pPr>
                          <w:pStyle w:val="TableParagraph"/>
                          <w:spacing w:line="240" w:lineRule="auto"/>
                          <w:ind w:left="359" w:right="0"/>
                          <w:jc w:val="left"/>
                          <w:rPr>
                            <w:rFonts w:ascii="华文细黑" w:hAnsi="华文细黑" w:cs="华文细黑" w:eastAsia="华文细黑" w:hint="default"/>
                            <w:sz w:val="18"/>
                            <w:szCs w:val="18"/>
                          </w:rPr>
                        </w:pPr>
                        <w:r>
                          <w:rPr>
                            <w:rFonts w:ascii="华文细黑"/>
                            <w:sz w:val="18"/>
                          </w:rPr>
                          <w:t>50,164.95</w:t>
                        </w:r>
                      </w:p>
                    </w:tc>
                    <w:tc>
                      <w:tcPr>
                        <w:tcW w:w="1196" w:type="dxa"/>
                        <w:vMerge w:val="restart"/>
                        <w:tcBorders>
                          <w:top w:val="single" w:sz="4" w:space="0" w:color="8683E2"/>
                          <w:left w:val="single" w:sz="4" w:space="0" w:color="8683E2"/>
                          <w:right w:val="single" w:sz="4" w:space="0" w:color="8683E2"/>
                        </w:tcBorders>
                        <w:shd w:val="clear" w:color="auto" w:fill="D2D2F4"/>
                      </w:tcPr>
                      <w:p>
                        <w:pPr/>
                      </w:p>
                    </w:tc>
                    <w:tc>
                      <w:tcPr>
                        <w:tcW w:w="1195" w:type="dxa"/>
                        <w:vMerge w:val="restart"/>
                        <w:tcBorders>
                          <w:top w:val="single" w:sz="4" w:space="0" w:color="8683E2"/>
                          <w:left w:val="single" w:sz="10" w:space="0" w:color="D2D2F4"/>
                          <w:right w:val="single" w:sz="4" w:space="0" w:color="8683E2"/>
                        </w:tcBorders>
                      </w:tcPr>
                      <w:p>
                        <w:pPr>
                          <w:pStyle w:val="TableParagraph"/>
                          <w:spacing w:line="295" w:lineRule="auto" w:before="45"/>
                          <w:ind w:left="15" w:right="8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本期债券按年 计息，不计复 利。每年付息 一次、到期一 次还本，最后 一期利息随本 金一同支付。</w:t>
                        </w:r>
                      </w:p>
                    </w:tc>
                  </w:tr>
                  <w:tr>
                    <w:trPr>
                      <w:trHeight w:val="312" w:hRule="exact"/>
                    </w:trPr>
                    <w:tc>
                      <w:tcPr>
                        <w:tcW w:w="1187"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8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深圳市爱施德 股份有限公司 </w:t>
                        </w:r>
                        <w:r>
                          <w:rPr>
                            <w:rFonts w:ascii="华文细黑" w:hAnsi="华文细黑" w:cs="华文细黑" w:eastAsia="华文细黑" w:hint="default"/>
                            <w:sz w:val="18"/>
                            <w:szCs w:val="18"/>
                          </w:rPr>
                          <w:t>2015</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年公司 债券</w:t>
                        </w:r>
                      </w:p>
                    </w:tc>
                    <w:tc>
                      <w:tcPr>
                        <w:tcW w:w="1194" w:type="dxa"/>
                        <w:vMerge w:val="restart"/>
                        <w:tcBorders>
                          <w:top w:val="nil" w:sz="6" w:space="0" w:color="auto"/>
                          <w:left w:val="single" w:sz="13"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15 </w:t>
                        </w:r>
                        <w:r>
                          <w:rPr>
                            <w:rFonts w:ascii="华文细黑" w:hAnsi="华文细黑" w:cs="华文细黑" w:eastAsia="华文细黑" w:hint="default"/>
                            <w:sz w:val="18"/>
                            <w:szCs w:val="18"/>
                          </w:rPr>
                          <w:t>深爱</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01</w:t>
                        </w:r>
                      </w:p>
                    </w:tc>
                    <w:tc>
                      <w:tcPr>
                        <w:tcW w:w="1196" w:type="dxa"/>
                        <w:vMerge/>
                        <w:tcBorders>
                          <w:left w:val="single" w:sz="4" w:space="0" w:color="8683E2"/>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5" w:type="dxa"/>
                        <w:vMerge/>
                        <w:tcBorders>
                          <w:left w:val="single" w:sz="4" w:space="0" w:color="8683E2"/>
                          <w:bottom w:val="nil" w:sz="6" w:space="0" w:color="auto"/>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6" w:type="dxa"/>
                        <w:vMerge/>
                        <w:tcBorders>
                          <w:left w:val="single" w:sz="4" w:space="0" w:color="8683E2"/>
                          <w:right w:val="single" w:sz="4" w:space="0" w:color="8683E2"/>
                        </w:tcBorders>
                        <w:shd w:val="clear" w:color="auto" w:fill="D2D2F4"/>
                      </w:tcPr>
                      <w:p>
                        <w:pPr/>
                      </w:p>
                    </w:tc>
                    <w:tc>
                      <w:tcPr>
                        <w:tcW w:w="1195" w:type="dxa"/>
                        <w:vMerge/>
                        <w:tcBorders>
                          <w:left w:val="single" w:sz="10" w:space="0" w:color="D2D2F4"/>
                          <w:right w:val="single" w:sz="4" w:space="0" w:color="8683E2"/>
                        </w:tcBorders>
                      </w:tcPr>
                      <w:p>
                        <w:pPr/>
                      </w:p>
                    </w:tc>
                  </w:tr>
                  <w:tr>
                    <w:trPr>
                      <w:trHeight w:val="156" w:hRule="exact"/>
                    </w:trPr>
                    <w:tc>
                      <w:tcPr>
                        <w:tcW w:w="1187" w:type="dxa"/>
                        <w:vMerge/>
                        <w:tcBorders>
                          <w:left w:val="single" w:sz="4" w:space="0" w:color="8683E2"/>
                          <w:right w:val="single" w:sz="4" w:space="0" w:color="8683E2"/>
                        </w:tcBorders>
                        <w:shd w:val="clear" w:color="auto" w:fill="D2D2F4"/>
                      </w:tcPr>
                      <w:p>
                        <w:pPr/>
                      </w:p>
                    </w:tc>
                    <w:tc>
                      <w:tcPr>
                        <w:tcW w:w="1194" w:type="dxa"/>
                        <w:vMerge/>
                        <w:tcBorders>
                          <w:left w:val="single" w:sz="13" w:space="0" w:color="D2D2F4"/>
                          <w:right w:val="single" w:sz="9" w:space="0" w:color="D2D2F4"/>
                        </w:tcBorders>
                      </w:tcPr>
                      <w:p>
                        <w:pPr/>
                      </w:p>
                    </w:tc>
                    <w:tc>
                      <w:tcPr>
                        <w:tcW w:w="1196" w:type="dxa"/>
                        <w:vMerge/>
                        <w:tcBorders>
                          <w:left w:val="single" w:sz="4" w:space="0" w:color="8683E2"/>
                          <w:bottom w:val="nil" w:sz="6" w:space="0" w:color="auto"/>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5"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2018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11</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9"/>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13</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197" w:type="dxa"/>
                        <w:vMerge/>
                        <w:tcBorders>
                          <w:left w:val="single" w:sz="9" w:space="0" w:color="D2D2F4"/>
                          <w:right w:val="single" w:sz="9" w:space="0" w:color="D2D2F4"/>
                        </w:tcBorders>
                      </w:tcPr>
                      <w:p>
                        <w:pPr/>
                      </w:p>
                    </w:tc>
                    <w:tc>
                      <w:tcPr>
                        <w:tcW w:w="1196" w:type="dxa"/>
                        <w:vMerge/>
                        <w:tcBorders>
                          <w:left w:val="single" w:sz="4" w:space="0" w:color="8683E2"/>
                          <w:bottom w:val="nil" w:sz="6" w:space="0" w:color="auto"/>
                          <w:right w:val="single" w:sz="4" w:space="0" w:color="8683E2"/>
                        </w:tcBorders>
                        <w:shd w:val="clear" w:color="auto" w:fill="D2D2F4"/>
                      </w:tcPr>
                      <w:p>
                        <w:pPr/>
                      </w:p>
                    </w:tc>
                    <w:tc>
                      <w:tcPr>
                        <w:tcW w:w="1195" w:type="dxa"/>
                        <w:vMerge/>
                        <w:tcBorders>
                          <w:left w:val="single" w:sz="10" w:space="0" w:color="D2D2F4"/>
                          <w:right w:val="single" w:sz="4" w:space="0" w:color="8683E2"/>
                        </w:tcBorders>
                      </w:tcPr>
                      <w:p>
                        <w:pPr/>
                      </w:p>
                    </w:tc>
                  </w:tr>
                  <w:tr>
                    <w:trPr>
                      <w:trHeight w:val="392" w:hRule="exact"/>
                    </w:trPr>
                    <w:tc>
                      <w:tcPr>
                        <w:tcW w:w="1187" w:type="dxa"/>
                        <w:vMerge/>
                        <w:tcBorders>
                          <w:left w:val="single" w:sz="4" w:space="0" w:color="8683E2"/>
                          <w:right w:val="single" w:sz="4" w:space="0" w:color="8683E2"/>
                        </w:tcBorders>
                        <w:shd w:val="clear" w:color="auto" w:fill="D2D2F4"/>
                      </w:tcPr>
                      <w:p>
                        <w:pPr/>
                      </w:p>
                    </w:tc>
                    <w:tc>
                      <w:tcPr>
                        <w:tcW w:w="1194" w:type="dxa"/>
                        <w:vMerge/>
                        <w:tcBorders>
                          <w:left w:val="single" w:sz="13" w:space="0" w:color="D2D2F4"/>
                          <w:right w:val="single" w:sz="9" w:space="0" w:color="D2D2F4"/>
                        </w:tcBorders>
                      </w:tcPr>
                      <w:p>
                        <w:pPr/>
                      </w:p>
                    </w:tc>
                    <w:tc>
                      <w:tcPr>
                        <w:tcW w:w="119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sz w:val="18"/>
                          </w:rPr>
                          <w:t>112293.SZ</w:t>
                        </w:r>
                      </w:p>
                    </w:tc>
                    <w:tc>
                      <w:tcPr>
                        <w:tcW w:w="1197" w:type="dxa"/>
                        <w:vMerge/>
                        <w:tcBorders>
                          <w:left w:val="single" w:sz="9" w:space="0" w:color="D2D2F4"/>
                          <w:right w:val="single" w:sz="9" w:space="0" w:color="D2D2F4"/>
                        </w:tcBorders>
                      </w:tcPr>
                      <w:p>
                        <w:pPr/>
                      </w:p>
                    </w:tc>
                    <w:tc>
                      <w:tcPr>
                        <w:tcW w:w="1195" w:type="dxa"/>
                        <w:vMerge/>
                        <w:tcBorders>
                          <w:left w:val="single" w:sz="4" w:space="0" w:color="8683E2"/>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z w:val="18"/>
                          </w:rPr>
                          <w:t>5.95%</w:t>
                        </w:r>
                      </w:p>
                    </w:tc>
                    <w:tc>
                      <w:tcPr>
                        <w:tcW w:w="1195" w:type="dxa"/>
                        <w:vMerge/>
                        <w:tcBorders>
                          <w:left w:val="single" w:sz="10" w:space="0" w:color="D2D2F4"/>
                          <w:right w:val="single" w:sz="4" w:space="0" w:color="8683E2"/>
                        </w:tcBorders>
                      </w:tcPr>
                      <w:p>
                        <w:pPr/>
                      </w:p>
                    </w:tc>
                  </w:tr>
                  <w:tr>
                    <w:trPr>
                      <w:trHeight w:val="156" w:hRule="exact"/>
                    </w:trPr>
                    <w:tc>
                      <w:tcPr>
                        <w:tcW w:w="1187" w:type="dxa"/>
                        <w:vMerge/>
                        <w:tcBorders>
                          <w:left w:val="single" w:sz="4" w:space="0" w:color="8683E2"/>
                          <w:right w:val="single" w:sz="4" w:space="0" w:color="8683E2"/>
                        </w:tcBorders>
                        <w:shd w:val="clear" w:color="auto" w:fill="D2D2F4"/>
                      </w:tcPr>
                      <w:p>
                        <w:pPr/>
                      </w:p>
                    </w:tc>
                    <w:tc>
                      <w:tcPr>
                        <w:tcW w:w="1194" w:type="dxa"/>
                        <w:vMerge/>
                        <w:tcBorders>
                          <w:left w:val="single" w:sz="13" w:space="0" w:color="D2D2F4"/>
                          <w:right w:val="single" w:sz="9" w:space="0" w:color="D2D2F4"/>
                        </w:tcBorders>
                      </w:tcPr>
                      <w:p>
                        <w:pPr/>
                      </w:p>
                    </w:tc>
                    <w:tc>
                      <w:tcPr>
                        <w:tcW w:w="1196" w:type="dxa"/>
                        <w:vMerge w:val="restart"/>
                        <w:tcBorders>
                          <w:top w:val="nil" w:sz="6" w:space="0" w:color="auto"/>
                          <w:left w:val="single" w:sz="4" w:space="0" w:color="8683E2"/>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5" w:type="dxa"/>
                        <w:vMerge/>
                        <w:tcBorders>
                          <w:left w:val="single" w:sz="4" w:space="0" w:color="8683E2"/>
                          <w:bottom w:val="nil" w:sz="6" w:space="0" w:color="auto"/>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6" w:type="dxa"/>
                        <w:vMerge w:val="restart"/>
                        <w:tcBorders>
                          <w:top w:val="nil" w:sz="6" w:space="0" w:color="auto"/>
                          <w:left w:val="single" w:sz="4" w:space="0" w:color="8683E2"/>
                          <w:right w:val="single" w:sz="4" w:space="0" w:color="8683E2"/>
                        </w:tcBorders>
                        <w:shd w:val="clear" w:color="auto" w:fill="D2D2F4"/>
                      </w:tcPr>
                      <w:p>
                        <w:pPr/>
                      </w:p>
                    </w:tc>
                    <w:tc>
                      <w:tcPr>
                        <w:tcW w:w="1195" w:type="dxa"/>
                        <w:vMerge/>
                        <w:tcBorders>
                          <w:left w:val="single" w:sz="10" w:space="0" w:color="D2D2F4"/>
                          <w:right w:val="single" w:sz="4" w:space="0" w:color="8683E2"/>
                        </w:tcBorders>
                      </w:tcPr>
                      <w:p>
                        <w:pPr/>
                      </w:p>
                    </w:tc>
                  </w:tr>
                  <w:tr>
                    <w:trPr>
                      <w:trHeight w:val="312" w:hRule="exact"/>
                    </w:trPr>
                    <w:tc>
                      <w:tcPr>
                        <w:tcW w:w="1187" w:type="dxa"/>
                        <w:vMerge/>
                        <w:tcBorders>
                          <w:left w:val="single" w:sz="4" w:space="0" w:color="8683E2"/>
                          <w:bottom w:val="nil" w:sz="6" w:space="0" w:color="auto"/>
                          <w:right w:val="single" w:sz="4" w:space="0" w:color="8683E2"/>
                        </w:tcBorders>
                        <w:shd w:val="clear" w:color="auto" w:fill="D2D2F4"/>
                      </w:tcPr>
                      <w:p>
                        <w:pPr/>
                      </w:p>
                    </w:tc>
                    <w:tc>
                      <w:tcPr>
                        <w:tcW w:w="1194" w:type="dxa"/>
                        <w:vMerge/>
                        <w:tcBorders>
                          <w:left w:val="single" w:sz="13" w:space="0" w:color="D2D2F4"/>
                          <w:bottom w:val="nil" w:sz="6" w:space="0" w:color="auto"/>
                          <w:right w:val="single" w:sz="9" w:space="0" w:color="D2D2F4"/>
                        </w:tcBorders>
                      </w:tcPr>
                      <w:p>
                        <w:pPr/>
                      </w:p>
                    </w:tc>
                    <w:tc>
                      <w:tcPr>
                        <w:tcW w:w="1196" w:type="dxa"/>
                        <w:vMerge/>
                        <w:tcBorders>
                          <w:left w:val="single" w:sz="4" w:space="0" w:color="8683E2"/>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5" w:type="dxa"/>
                        <w:vMerge w:val="restart"/>
                        <w:tcBorders>
                          <w:top w:val="nil" w:sz="6" w:space="0" w:color="auto"/>
                          <w:left w:val="single" w:sz="4" w:space="0" w:color="8683E2"/>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6" w:type="dxa"/>
                        <w:vMerge/>
                        <w:tcBorders>
                          <w:left w:val="single" w:sz="4" w:space="0" w:color="8683E2"/>
                          <w:right w:val="single" w:sz="4" w:space="0" w:color="8683E2"/>
                        </w:tcBorders>
                        <w:shd w:val="clear" w:color="auto" w:fill="D2D2F4"/>
                      </w:tcPr>
                      <w:p>
                        <w:pPr/>
                      </w:p>
                    </w:tc>
                    <w:tc>
                      <w:tcPr>
                        <w:tcW w:w="1195" w:type="dxa"/>
                        <w:vMerge/>
                        <w:tcBorders>
                          <w:left w:val="single" w:sz="10" w:space="0" w:color="D2D2F4"/>
                          <w:right w:val="single" w:sz="4" w:space="0" w:color="8683E2"/>
                        </w:tcBorders>
                      </w:tcPr>
                      <w:p>
                        <w:pPr/>
                      </w:p>
                    </w:tc>
                  </w:tr>
                  <w:tr>
                    <w:trPr>
                      <w:trHeight w:val="473" w:hRule="exact"/>
                    </w:trPr>
                    <w:tc>
                      <w:tcPr>
                        <w:tcW w:w="1187" w:type="dxa"/>
                        <w:tcBorders>
                          <w:top w:val="nil" w:sz="6" w:space="0" w:color="auto"/>
                          <w:left w:val="single" w:sz="4" w:space="0" w:color="8683E2"/>
                          <w:bottom w:val="single" w:sz="4" w:space="0" w:color="8683E2"/>
                          <w:right w:val="single" w:sz="4" w:space="0" w:color="8683E2"/>
                        </w:tcBorders>
                        <w:shd w:val="clear" w:color="auto" w:fill="D2D2F4"/>
                      </w:tcPr>
                      <w:p>
                        <w:pPr/>
                      </w:p>
                    </w:tc>
                    <w:tc>
                      <w:tcPr>
                        <w:tcW w:w="1194" w:type="dxa"/>
                        <w:tcBorders>
                          <w:top w:val="nil" w:sz="6" w:space="0" w:color="auto"/>
                          <w:left w:val="single" w:sz="4" w:space="0" w:color="8683E2"/>
                          <w:bottom w:val="single" w:sz="4" w:space="0" w:color="8683E2"/>
                          <w:right w:val="single" w:sz="4" w:space="0" w:color="8683E2"/>
                        </w:tcBorders>
                      </w:tcPr>
                      <w:p>
                        <w:pPr/>
                      </w:p>
                    </w:tc>
                    <w:tc>
                      <w:tcPr>
                        <w:tcW w:w="1196" w:type="dxa"/>
                        <w:vMerge/>
                        <w:tcBorders>
                          <w:left w:val="single" w:sz="4" w:space="0" w:color="8683E2"/>
                          <w:bottom w:val="single" w:sz="4" w:space="0" w:color="8683E2"/>
                          <w:right w:val="single" w:sz="4" w:space="0" w:color="8683E2"/>
                        </w:tcBorders>
                        <w:shd w:val="clear" w:color="auto" w:fill="D2D2F4"/>
                      </w:tcPr>
                      <w:p>
                        <w:pPr/>
                      </w:p>
                    </w:tc>
                    <w:tc>
                      <w:tcPr>
                        <w:tcW w:w="1197" w:type="dxa"/>
                        <w:vMerge/>
                        <w:tcBorders>
                          <w:left w:val="single" w:sz="9" w:space="0" w:color="D2D2F4"/>
                          <w:bottom w:val="single" w:sz="4" w:space="0" w:color="8683E2"/>
                          <w:right w:val="single" w:sz="9" w:space="0" w:color="D2D2F4"/>
                        </w:tcBorders>
                      </w:tcPr>
                      <w:p>
                        <w:pPr/>
                      </w:p>
                    </w:tc>
                    <w:tc>
                      <w:tcPr>
                        <w:tcW w:w="1195" w:type="dxa"/>
                        <w:vMerge/>
                        <w:tcBorders>
                          <w:left w:val="single" w:sz="4" w:space="0" w:color="8683E2"/>
                          <w:bottom w:val="single" w:sz="4" w:space="0" w:color="8683E2"/>
                          <w:right w:val="single" w:sz="4" w:space="0" w:color="8683E2"/>
                        </w:tcBorders>
                        <w:shd w:val="clear" w:color="auto" w:fill="D2D2F4"/>
                      </w:tcPr>
                      <w:p>
                        <w:pPr/>
                      </w:p>
                    </w:tc>
                    <w:tc>
                      <w:tcPr>
                        <w:tcW w:w="1197" w:type="dxa"/>
                        <w:vMerge/>
                        <w:tcBorders>
                          <w:left w:val="single" w:sz="9" w:space="0" w:color="D2D2F4"/>
                          <w:bottom w:val="single" w:sz="4" w:space="0" w:color="8683E2"/>
                          <w:right w:val="single" w:sz="9" w:space="0" w:color="D2D2F4"/>
                        </w:tcBorders>
                      </w:tcPr>
                      <w:p>
                        <w:pPr/>
                      </w:p>
                    </w:tc>
                    <w:tc>
                      <w:tcPr>
                        <w:tcW w:w="1196" w:type="dxa"/>
                        <w:vMerge/>
                        <w:tcBorders>
                          <w:left w:val="single" w:sz="4" w:space="0" w:color="8683E2"/>
                          <w:bottom w:val="single" w:sz="4" w:space="0" w:color="8683E2"/>
                          <w:right w:val="single" w:sz="4" w:space="0" w:color="8683E2"/>
                        </w:tcBorders>
                        <w:shd w:val="clear" w:color="auto" w:fill="D2D2F4"/>
                      </w:tcPr>
                      <w:p>
                        <w:pPr/>
                      </w:p>
                    </w:tc>
                    <w:tc>
                      <w:tcPr>
                        <w:tcW w:w="1195" w:type="dxa"/>
                        <w:vMerge/>
                        <w:tcBorders>
                          <w:left w:val="single" w:sz="10" w:space="0" w:color="D2D2F4"/>
                          <w:bottom w:val="single" w:sz="4" w:space="0" w:color="8683E2"/>
                          <w:right w:val="single" w:sz="4" w:space="0" w:color="8683E2"/>
                        </w:tcBorders>
                      </w:tcPr>
                      <w:p>
                        <w:pPr/>
                      </w:p>
                    </w:tc>
                  </w:tr>
                  <w:tr>
                    <w:trPr>
                      <w:trHeight w:val="161" w:hRule="exact"/>
                    </w:trPr>
                    <w:tc>
                      <w:tcPr>
                        <w:tcW w:w="1187" w:type="dxa"/>
                        <w:tcBorders>
                          <w:top w:val="single" w:sz="4" w:space="0" w:color="8683E2"/>
                          <w:left w:val="single" w:sz="4" w:space="0" w:color="8683E2"/>
                          <w:bottom w:val="nil" w:sz="6" w:space="0" w:color="auto"/>
                          <w:right w:val="single" w:sz="4" w:space="0" w:color="8683E2"/>
                        </w:tcBorders>
                        <w:shd w:val="clear" w:color="auto" w:fill="D2D2F4"/>
                      </w:tcPr>
                      <w:p>
                        <w:pPr/>
                      </w:p>
                    </w:tc>
                    <w:tc>
                      <w:tcPr>
                        <w:tcW w:w="1194"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15"/>
                            <w:szCs w:val="15"/>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17</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深爱债</w:t>
                        </w:r>
                      </w:p>
                    </w:tc>
                    <w:tc>
                      <w:tcPr>
                        <w:tcW w:w="1196" w:type="dxa"/>
                        <w:vMerge w:val="restart"/>
                        <w:tcBorders>
                          <w:top w:val="single" w:sz="4" w:space="0" w:color="8683E2"/>
                          <w:left w:val="single" w:sz="4" w:space="0" w:color="8683E2"/>
                          <w:right w:val="single" w:sz="4" w:space="0" w:color="8683E2"/>
                        </w:tcBorders>
                        <w:shd w:val="clear" w:color="auto" w:fill="D2D2F4"/>
                      </w:tcPr>
                      <w:p>
                        <w:pPr/>
                      </w:p>
                    </w:tc>
                    <w:tc>
                      <w:tcPr>
                        <w:tcW w:w="1197"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22"/>
                            <w:szCs w:val="2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09</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9"/>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04</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195" w:type="dxa"/>
                        <w:vMerge w:val="restart"/>
                        <w:tcBorders>
                          <w:top w:val="single" w:sz="4" w:space="0" w:color="8683E2"/>
                          <w:left w:val="single" w:sz="4" w:space="0" w:color="8683E2"/>
                          <w:right w:val="single" w:sz="4" w:space="0" w:color="8683E2"/>
                        </w:tcBorders>
                        <w:shd w:val="clear" w:color="auto" w:fill="D2D2F4"/>
                      </w:tcPr>
                      <w:p>
                        <w:pPr/>
                      </w:p>
                    </w:tc>
                    <w:tc>
                      <w:tcPr>
                        <w:tcW w:w="1197" w:type="dxa"/>
                        <w:vMerge w:val="restart"/>
                        <w:tcBorders>
                          <w:top w:val="single" w:sz="4" w:space="0" w:color="8683E2"/>
                          <w:left w:val="single" w:sz="9" w:space="0" w:color="D2D2F4"/>
                          <w:right w:val="single" w:sz="9" w:space="0" w:color="D2D2F4"/>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2"/>
                          <w:ind w:right="0"/>
                          <w:jc w:val="left"/>
                          <w:rPr>
                            <w:rFonts w:ascii="华文细黑" w:hAnsi="华文细黑" w:cs="华文细黑" w:eastAsia="华文细黑" w:hint="default"/>
                            <w:sz w:val="15"/>
                            <w:szCs w:val="15"/>
                          </w:rPr>
                        </w:pPr>
                      </w:p>
                      <w:p>
                        <w:pPr>
                          <w:pStyle w:val="TableParagraph"/>
                          <w:spacing w:line="240" w:lineRule="auto"/>
                          <w:ind w:left="359" w:right="0"/>
                          <w:jc w:val="left"/>
                          <w:rPr>
                            <w:rFonts w:ascii="华文细黑" w:hAnsi="华文细黑" w:cs="华文细黑" w:eastAsia="华文细黑" w:hint="default"/>
                            <w:sz w:val="18"/>
                            <w:szCs w:val="18"/>
                          </w:rPr>
                        </w:pPr>
                        <w:r>
                          <w:rPr>
                            <w:rFonts w:ascii="华文细黑"/>
                            <w:sz w:val="18"/>
                          </w:rPr>
                          <w:t>59,815.03</w:t>
                        </w:r>
                      </w:p>
                    </w:tc>
                    <w:tc>
                      <w:tcPr>
                        <w:tcW w:w="1196" w:type="dxa"/>
                        <w:vMerge w:val="restart"/>
                        <w:tcBorders>
                          <w:top w:val="single" w:sz="4" w:space="0" w:color="8683E2"/>
                          <w:left w:val="single" w:sz="4" w:space="0" w:color="8683E2"/>
                          <w:right w:val="single" w:sz="4" w:space="0" w:color="8683E2"/>
                        </w:tcBorders>
                        <w:shd w:val="clear" w:color="auto" w:fill="D2D2F4"/>
                      </w:tcPr>
                      <w:p>
                        <w:pPr/>
                      </w:p>
                    </w:tc>
                    <w:tc>
                      <w:tcPr>
                        <w:tcW w:w="1195" w:type="dxa"/>
                        <w:vMerge w:val="restart"/>
                        <w:tcBorders>
                          <w:top w:val="single" w:sz="4" w:space="0" w:color="8683E2"/>
                          <w:left w:val="single" w:sz="10" w:space="0" w:color="D2D2F4"/>
                          <w:right w:val="single" w:sz="4" w:space="0" w:color="8683E2"/>
                        </w:tcBorders>
                      </w:tcPr>
                      <w:p>
                        <w:pPr>
                          <w:pStyle w:val="TableParagraph"/>
                          <w:spacing w:line="295" w:lineRule="auto" w:before="40"/>
                          <w:ind w:left="15" w:right="8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本期债券按年 计息，不计复 利。每年付息 一次、到期一 次还本，最后 一期利息随本 金一同支付。</w:t>
                        </w:r>
                      </w:p>
                    </w:tc>
                  </w:tr>
                  <w:tr>
                    <w:trPr>
                      <w:trHeight w:val="624" w:hRule="exact"/>
                    </w:trPr>
                    <w:tc>
                      <w:tcPr>
                        <w:tcW w:w="1187" w:type="dxa"/>
                        <w:vMerge w:val="restart"/>
                        <w:tcBorders>
                          <w:top w:val="nil" w:sz="6" w:space="0" w:color="auto"/>
                          <w:left w:val="single" w:sz="4" w:space="0" w:color="8683E2"/>
                          <w:right w:val="single" w:sz="4" w:space="0" w:color="8683E2"/>
                        </w:tcBorders>
                        <w:shd w:val="clear" w:color="auto" w:fill="D2D2F4"/>
                      </w:tcPr>
                      <w:p>
                        <w:pPr>
                          <w:pStyle w:val="TableParagraph"/>
                          <w:spacing w:line="295" w:lineRule="auto" w:before="40"/>
                          <w:ind w:left="11" w:right="8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深圳市爱施德 股份有限公司 </w:t>
                        </w:r>
                        <w:r>
                          <w:rPr>
                            <w:rFonts w:ascii="华文细黑" w:hAnsi="华文细黑" w:cs="华文细黑" w:eastAsia="华文细黑" w:hint="default"/>
                            <w:sz w:val="18"/>
                            <w:szCs w:val="18"/>
                          </w:rPr>
                          <w:t>2017</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年面向 合格投资者公 开发行公司债 券）</w:t>
                        </w:r>
                      </w:p>
                    </w:tc>
                    <w:tc>
                      <w:tcPr>
                        <w:tcW w:w="1194" w:type="dxa"/>
                        <w:vMerge/>
                        <w:tcBorders>
                          <w:left w:val="single" w:sz="9" w:space="0" w:color="D2D2F4"/>
                          <w:right w:val="single" w:sz="9" w:space="0" w:color="D2D2F4"/>
                        </w:tcBorders>
                      </w:tcPr>
                      <w:p>
                        <w:pPr/>
                      </w:p>
                    </w:tc>
                    <w:tc>
                      <w:tcPr>
                        <w:tcW w:w="1196" w:type="dxa"/>
                        <w:vMerge/>
                        <w:tcBorders>
                          <w:left w:val="single" w:sz="4" w:space="0" w:color="8683E2"/>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5" w:type="dxa"/>
                        <w:vMerge/>
                        <w:tcBorders>
                          <w:left w:val="single" w:sz="4" w:space="0" w:color="8683E2"/>
                          <w:bottom w:val="nil" w:sz="6" w:space="0" w:color="auto"/>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6" w:type="dxa"/>
                        <w:vMerge/>
                        <w:tcBorders>
                          <w:left w:val="single" w:sz="4" w:space="0" w:color="8683E2"/>
                          <w:right w:val="single" w:sz="4" w:space="0" w:color="8683E2"/>
                        </w:tcBorders>
                        <w:shd w:val="clear" w:color="auto" w:fill="D2D2F4"/>
                      </w:tcPr>
                      <w:p>
                        <w:pPr/>
                      </w:p>
                    </w:tc>
                    <w:tc>
                      <w:tcPr>
                        <w:tcW w:w="1195" w:type="dxa"/>
                        <w:vMerge/>
                        <w:tcBorders>
                          <w:left w:val="single" w:sz="10" w:space="0" w:color="D2D2F4"/>
                          <w:right w:val="single" w:sz="4" w:space="0" w:color="8683E2"/>
                        </w:tcBorders>
                      </w:tcPr>
                      <w:p>
                        <w:pPr/>
                      </w:p>
                    </w:tc>
                  </w:tr>
                  <w:tr>
                    <w:trPr>
                      <w:trHeight w:val="156" w:hRule="exact"/>
                    </w:trPr>
                    <w:tc>
                      <w:tcPr>
                        <w:tcW w:w="1187" w:type="dxa"/>
                        <w:vMerge/>
                        <w:tcBorders>
                          <w:left w:val="single" w:sz="4" w:space="0" w:color="8683E2"/>
                          <w:right w:val="single" w:sz="4" w:space="0" w:color="8683E2"/>
                        </w:tcBorders>
                        <w:shd w:val="clear" w:color="auto" w:fill="D2D2F4"/>
                      </w:tcPr>
                      <w:p>
                        <w:pPr/>
                      </w:p>
                    </w:tc>
                    <w:tc>
                      <w:tcPr>
                        <w:tcW w:w="1194" w:type="dxa"/>
                        <w:vMerge/>
                        <w:tcBorders>
                          <w:left w:val="single" w:sz="9" w:space="0" w:color="D2D2F4"/>
                          <w:right w:val="single" w:sz="9" w:space="0" w:color="D2D2F4"/>
                        </w:tcBorders>
                      </w:tcPr>
                      <w:p>
                        <w:pPr/>
                      </w:p>
                    </w:tc>
                    <w:tc>
                      <w:tcPr>
                        <w:tcW w:w="1196" w:type="dxa"/>
                        <w:vMerge/>
                        <w:tcBorders>
                          <w:left w:val="single" w:sz="4" w:space="0" w:color="8683E2"/>
                          <w:bottom w:val="nil" w:sz="6" w:space="0" w:color="auto"/>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5" w:type="dxa"/>
                        <w:vMerge w:val="restart"/>
                        <w:tcBorders>
                          <w:top w:val="nil" w:sz="6" w:space="0" w:color="auto"/>
                          <w:left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2020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09</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月</w:t>
                        </w:r>
                      </w:p>
                      <w:p>
                        <w:pPr>
                          <w:pStyle w:val="TableParagraph"/>
                          <w:spacing w:line="240" w:lineRule="auto" w:before="59"/>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04</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日</w:t>
                        </w:r>
                      </w:p>
                    </w:tc>
                    <w:tc>
                      <w:tcPr>
                        <w:tcW w:w="1197" w:type="dxa"/>
                        <w:vMerge/>
                        <w:tcBorders>
                          <w:left w:val="single" w:sz="9" w:space="0" w:color="D2D2F4"/>
                          <w:right w:val="single" w:sz="9" w:space="0" w:color="D2D2F4"/>
                        </w:tcBorders>
                      </w:tcPr>
                      <w:p>
                        <w:pPr/>
                      </w:p>
                    </w:tc>
                    <w:tc>
                      <w:tcPr>
                        <w:tcW w:w="1196" w:type="dxa"/>
                        <w:vMerge/>
                        <w:tcBorders>
                          <w:left w:val="single" w:sz="4" w:space="0" w:color="8683E2"/>
                          <w:bottom w:val="nil" w:sz="6" w:space="0" w:color="auto"/>
                          <w:right w:val="single" w:sz="4" w:space="0" w:color="8683E2"/>
                        </w:tcBorders>
                        <w:shd w:val="clear" w:color="auto" w:fill="D2D2F4"/>
                      </w:tcPr>
                      <w:p>
                        <w:pPr/>
                      </w:p>
                    </w:tc>
                    <w:tc>
                      <w:tcPr>
                        <w:tcW w:w="1195" w:type="dxa"/>
                        <w:vMerge/>
                        <w:tcBorders>
                          <w:left w:val="single" w:sz="10" w:space="0" w:color="D2D2F4"/>
                          <w:right w:val="single" w:sz="4" w:space="0" w:color="8683E2"/>
                        </w:tcBorders>
                      </w:tcPr>
                      <w:p>
                        <w:pPr/>
                      </w:p>
                    </w:tc>
                  </w:tr>
                  <w:tr>
                    <w:trPr>
                      <w:trHeight w:val="392" w:hRule="exact"/>
                    </w:trPr>
                    <w:tc>
                      <w:tcPr>
                        <w:tcW w:w="1187" w:type="dxa"/>
                        <w:vMerge/>
                        <w:tcBorders>
                          <w:left w:val="single" w:sz="4" w:space="0" w:color="8683E2"/>
                          <w:right w:val="single" w:sz="4" w:space="0" w:color="8683E2"/>
                        </w:tcBorders>
                        <w:shd w:val="clear" w:color="auto" w:fill="D2D2F4"/>
                      </w:tcPr>
                      <w:p>
                        <w:pPr/>
                      </w:p>
                    </w:tc>
                    <w:tc>
                      <w:tcPr>
                        <w:tcW w:w="1194" w:type="dxa"/>
                        <w:vMerge/>
                        <w:tcBorders>
                          <w:left w:val="single" w:sz="9" w:space="0" w:color="D2D2F4"/>
                          <w:right w:val="single" w:sz="9" w:space="0" w:color="D2D2F4"/>
                        </w:tcBorders>
                      </w:tcPr>
                      <w:p>
                        <w:pPr/>
                      </w:p>
                    </w:tc>
                    <w:tc>
                      <w:tcPr>
                        <w:tcW w:w="119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sz w:val="18"/>
                          </w:rPr>
                          <w:t>112582.SZ</w:t>
                        </w:r>
                      </w:p>
                    </w:tc>
                    <w:tc>
                      <w:tcPr>
                        <w:tcW w:w="1197" w:type="dxa"/>
                        <w:vMerge/>
                        <w:tcBorders>
                          <w:left w:val="single" w:sz="9" w:space="0" w:color="D2D2F4"/>
                          <w:right w:val="single" w:sz="9" w:space="0" w:color="D2D2F4"/>
                        </w:tcBorders>
                      </w:tcPr>
                      <w:p>
                        <w:pPr/>
                      </w:p>
                    </w:tc>
                    <w:tc>
                      <w:tcPr>
                        <w:tcW w:w="1195" w:type="dxa"/>
                        <w:vMerge/>
                        <w:tcBorders>
                          <w:left w:val="single" w:sz="4" w:space="0" w:color="8683E2"/>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pacing w:val="-1"/>
                            <w:sz w:val="18"/>
                          </w:rPr>
                          <w:t>5.98%</w:t>
                        </w:r>
                      </w:p>
                    </w:tc>
                    <w:tc>
                      <w:tcPr>
                        <w:tcW w:w="1195" w:type="dxa"/>
                        <w:vMerge/>
                        <w:tcBorders>
                          <w:left w:val="single" w:sz="10" w:space="0" w:color="D2D2F4"/>
                          <w:right w:val="single" w:sz="4" w:space="0" w:color="8683E2"/>
                        </w:tcBorders>
                      </w:tcPr>
                      <w:p>
                        <w:pPr/>
                      </w:p>
                    </w:tc>
                  </w:tr>
                  <w:tr>
                    <w:trPr>
                      <w:trHeight w:val="156" w:hRule="exact"/>
                    </w:trPr>
                    <w:tc>
                      <w:tcPr>
                        <w:tcW w:w="1187" w:type="dxa"/>
                        <w:vMerge/>
                        <w:tcBorders>
                          <w:left w:val="single" w:sz="4" w:space="0" w:color="8683E2"/>
                          <w:right w:val="single" w:sz="4" w:space="0" w:color="8683E2"/>
                        </w:tcBorders>
                        <w:shd w:val="clear" w:color="auto" w:fill="D2D2F4"/>
                      </w:tcPr>
                      <w:p>
                        <w:pPr/>
                      </w:p>
                    </w:tc>
                    <w:tc>
                      <w:tcPr>
                        <w:tcW w:w="1194" w:type="dxa"/>
                        <w:vMerge/>
                        <w:tcBorders>
                          <w:left w:val="single" w:sz="9" w:space="0" w:color="D2D2F4"/>
                          <w:right w:val="single" w:sz="9" w:space="0" w:color="D2D2F4"/>
                        </w:tcBorders>
                      </w:tcPr>
                      <w:p>
                        <w:pPr/>
                      </w:p>
                    </w:tc>
                    <w:tc>
                      <w:tcPr>
                        <w:tcW w:w="1196" w:type="dxa"/>
                        <w:vMerge w:val="restart"/>
                        <w:tcBorders>
                          <w:top w:val="nil" w:sz="6" w:space="0" w:color="auto"/>
                          <w:left w:val="single" w:sz="4" w:space="0" w:color="8683E2"/>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5" w:type="dxa"/>
                        <w:vMerge/>
                        <w:tcBorders>
                          <w:left w:val="single" w:sz="4" w:space="0" w:color="8683E2"/>
                          <w:bottom w:val="nil" w:sz="6" w:space="0" w:color="auto"/>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6" w:type="dxa"/>
                        <w:vMerge w:val="restart"/>
                        <w:tcBorders>
                          <w:top w:val="nil" w:sz="6" w:space="0" w:color="auto"/>
                          <w:left w:val="single" w:sz="4" w:space="0" w:color="8683E2"/>
                          <w:right w:val="single" w:sz="4" w:space="0" w:color="8683E2"/>
                        </w:tcBorders>
                        <w:shd w:val="clear" w:color="auto" w:fill="D2D2F4"/>
                      </w:tcPr>
                      <w:p>
                        <w:pPr/>
                      </w:p>
                    </w:tc>
                    <w:tc>
                      <w:tcPr>
                        <w:tcW w:w="1195" w:type="dxa"/>
                        <w:vMerge/>
                        <w:tcBorders>
                          <w:left w:val="single" w:sz="10" w:space="0" w:color="D2D2F4"/>
                          <w:right w:val="single" w:sz="4" w:space="0" w:color="8683E2"/>
                        </w:tcBorders>
                      </w:tcPr>
                      <w:p>
                        <w:pPr/>
                      </w:p>
                    </w:tc>
                  </w:tr>
                  <w:tr>
                    <w:trPr>
                      <w:trHeight w:val="624" w:hRule="exact"/>
                    </w:trPr>
                    <w:tc>
                      <w:tcPr>
                        <w:tcW w:w="1187" w:type="dxa"/>
                        <w:vMerge/>
                        <w:tcBorders>
                          <w:left w:val="single" w:sz="4" w:space="0" w:color="8683E2"/>
                          <w:bottom w:val="nil" w:sz="6" w:space="0" w:color="auto"/>
                          <w:right w:val="single" w:sz="4" w:space="0" w:color="8683E2"/>
                        </w:tcBorders>
                        <w:shd w:val="clear" w:color="auto" w:fill="D2D2F4"/>
                      </w:tcPr>
                      <w:p>
                        <w:pPr/>
                      </w:p>
                    </w:tc>
                    <w:tc>
                      <w:tcPr>
                        <w:tcW w:w="1194" w:type="dxa"/>
                        <w:vMerge/>
                        <w:tcBorders>
                          <w:left w:val="single" w:sz="9" w:space="0" w:color="D2D2F4"/>
                          <w:right w:val="single" w:sz="9" w:space="0" w:color="D2D2F4"/>
                        </w:tcBorders>
                      </w:tcPr>
                      <w:p>
                        <w:pPr/>
                      </w:p>
                    </w:tc>
                    <w:tc>
                      <w:tcPr>
                        <w:tcW w:w="1196" w:type="dxa"/>
                        <w:vMerge/>
                        <w:tcBorders>
                          <w:left w:val="single" w:sz="4" w:space="0" w:color="8683E2"/>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5" w:type="dxa"/>
                        <w:vMerge w:val="restart"/>
                        <w:tcBorders>
                          <w:top w:val="nil" w:sz="6" w:space="0" w:color="auto"/>
                          <w:left w:val="single" w:sz="4" w:space="0" w:color="8683E2"/>
                          <w:right w:val="single" w:sz="4" w:space="0" w:color="8683E2"/>
                        </w:tcBorders>
                        <w:shd w:val="clear" w:color="auto" w:fill="D2D2F4"/>
                      </w:tcPr>
                      <w:p>
                        <w:pPr/>
                      </w:p>
                    </w:tc>
                    <w:tc>
                      <w:tcPr>
                        <w:tcW w:w="1197" w:type="dxa"/>
                        <w:vMerge/>
                        <w:tcBorders>
                          <w:left w:val="single" w:sz="9" w:space="0" w:color="D2D2F4"/>
                          <w:right w:val="single" w:sz="9" w:space="0" w:color="D2D2F4"/>
                        </w:tcBorders>
                      </w:tcPr>
                      <w:p>
                        <w:pPr/>
                      </w:p>
                    </w:tc>
                    <w:tc>
                      <w:tcPr>
                        <w:tcW w:w="1196" w:type="dxa"/>
                        <w:vMerge/>
                        <w:tcBorders>
                          <w:left w:val="single" w:sz="4" w:space="0" w:color="8683E2"/>
                          <w:right w:val="single" w:sz="4" w:space="0" w:color="8683E2"/>
                        </w:tcBorders>
                        <w:shd w:val="clear" w:color="auto" w:fill="D2D2F4"/>
                      </w:tcPr>
                      <w:p>
                        <w:pPr/>
                      </w:p>
                    </w:tc>
                    <w:tc>
                      <w:tcPr>
                        <w:tcW w:w="1195" w:type="dxa"/>
                        <w:vMerge/>
                        <w:tcBorders>
                          <w:left w:val="single" w:sz="10" w:space="0" w:color="D2D2F4"/>
                          <w:right w:val="single" w:sz="4" w:space="0" w:color="8683E2"/>
                        </w:tcBorders>
                      </w:tcPr>
                      <w:p>
                        <w:pPr/>
                      </w:p>
                    </w:tc>
                  </w:tr>
                  <w:tr>
                    <w:trPr>
                      <w:trHeight w:val="161" w:hRule="exact"/>
                    </w:trPr>
                    <w:tc>
                      <w:tcPr>
                        <w:tcW w:w="1187" w:type="dxa"/>
                        <w:tcBorders>
                          <w:top w:val="nil" w:sz="6" w:space="0" w:color="auto"/>
                          <w:left w:val="single" w:sz="4" w:space="0" w:color="8683E2"/>
                          <w:bottom w:val="single" w:sz="4" w:space="0" w:color="8683E2"/>
                          <w:right w:val="single" w:sz="4" w:space="0" w:color="8683E2"/>
                        </w:tcBorders>
                        <w:shd w:val="clear" w:color="auto" w:fill="D2D2F4"/>
                      </w:tcPr>
                      <w:p>
                        <w:pPr/>
                      </w:p>
                    </w:tc>
                    <w:tc>
                      <w:tcPr>
                        <w:tcW w:w="1194" w:type="dxa"/>
                        <w:vMerge/>
                        <w:tcBorders>
                          <w:left w:val="single" w:sz="9" w:space="0" w:color="D2D2F4"/>
                          <w:bottom w:val="single" w:sz="4" w:space="0" w:color="8683E2"/>
                          <w:right w:val="single" w:sz="9" w:space="0" w:color="D2D2F4"/>
                        </w:tcBorders>
                      </w:tcPr>
                      <w:p>
                        <w:pPr/>
                      </w:p>
                    </w:tc>
                    <w:tc>
                      <w:tcPr>
                        <w:tcW w:w="1196" w:type="dxa"/>
                        <w:vMerge/>
                        <w:tcBorders>
                          <w:left w:val="single" w:sz="4" w:space="0" w:color="8683E2"/>
                          <w:bottom w:val="single" w:sz="4" w:space="0" w:color="8683E2"/>
                          <w:right w:val="single" w:sz="4" w:space="0" w:color="8683E2"/>
                        </w:tcBorders>
                        <w:shd w:val="clear" w:color="auto" w:fill="D2D2F4"/>
                      </w:tcPr>
                      <w:p>
                        <w:pPr/>
                      </w:p>
                    </w:tc>
                    <w:tc>
                      <w:tcPr>
                        <w:tcW w:w="1197" w:type="dxa"/>
                        <w:vMerge/>
                        <w:tcBorders>
                          <w:left w:val="single" w:sz="9" w:space="0" w:color="D2D2F4"/>
                          <w:bottom w:val="single" w:sz="4" w:space="0" w:color="8683E2"/>
                          <w:right w:val="single" w:sz="9" w:space="0" w:color="D2D2F4"/>
                        </w:tcBorders>
                      </w:tcPr>
                      <w:p>
                        <w:pPr/>
                      </w:p>
                    </w:tc>
                    <w:tc>
                      <w:tcPr>
                        <w:tcW w:w="1195" w:type="dxa"/>
                        <w:vMerge/>
                        <w:tcBorders>
                          <w:left w:val="single" w:sz="4" w:space="0" w:color="8683E2"/>
                          <w:bottom w:val="single" w:sz="4" w:space="0" w:color="8683E2"/>
                          <w:right w:val="single" w:sz="4" w:space="0" w:color="8683E2"/>
                        </w:tcBorders>
                        <w:shd w:val="clear" w:color="auto" w:fill="D2D2F4"/>
                      </w:tcPr>
                      <w:p>
                        <w:pPr/>
                      </w:p>
                    </w:tc>
                    <w:tc>
                      <w:tcPr>
                        <w:tcW w:w="1197" w:type="dxa"/>
                        <w:vMerge/>
                        <w:tcBorders>
                          <w:left w:val="single" w:sz="9" w:space="0" w:color="D2D2F4"/>
                          <w:bottom w:val="single" w:sz="4" w:space="0" w:color="8683E2"/>
                          <w:right w:val="single" w:sz="9" w:space="0" w:color="D2D2F4"/>
                        </w:tcBorders>
                      </w:tcPr>
                      <w:p>
                        <w:pPr/>
                      </w:p>
                    </w:tc>
                    <w:tc>
                      <w:tcPr>
                        <w:tcW w:w="1196" w:type="dxa"/>
                        <w:vMerge/>
                        <w:tcBorders>
                          <w:left w:val="single" w:sz="4" w:space="0" w:color="8683E2"/>
                          <w:bottom w:val="single" w:sz="4" w:space="0" w:color="8683E2"/>
                          <w:right w:val="single" w:sz="4" w:space="0" w:color="8683E2"/>
                        </w:tcBorders>
                        <w:shd w:val="clear" w:color="auto" w:fill="D2D2F4"/>
                      </w:tcPr>
                      <w:p>
                        <w:pPr/>
                      </w:p>
                    </w:tc>
                    <w:tc>
                      <w:tcPr>
                        <w:tcW w:w="1195" w:type="dxa"/>
                        <w:vMerge/>
                        <w:tcBorders>
                          <w:left w:val="single" w:sz="10" w:space="0" w:color="D2D2F4"/>
                          <w:bottom w:val="single" w:sz="4" w:space="0" w:color="8683E2"/>
                          <w:right w:val="single" w:sz="4" w:space="0" w:color="8683E2"/>
                        </w:tcBorders>
                      </w:tcPr>
                      <w:p>
                        <w:pPr/>
                      </w:p>
                    </w:tc>
                  </w:tr>
                  <w:tr>
                    <w:trPr>
                      <w:trHeight w:val="714" w:hRule="exact"/>
                    </w:trPr>
                    <w:tc>
                      <w:tcPr>
                        <w:tcW w:w="2381"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0"/>
                          <w:ind w:left="11" w:right="19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公司债券上市或转让的交易 场所</w:t>
                        </w:r>
                      </w:p>
                    </w:tc>
                    <w:tc>
                      <w:tcPr>
                        <w:tcW w:w="7177" w:type="dxa"/>
                        <w:gridSpan w:val="6"/>
                        <w:tcBorders>
                          <w:top w:val="single" w:sz="4" w:space="0" w:color="8683E2"/>
                          <w:left w:val="single" w:sz="13" w:space="0" w:color="D2D2F4"/>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13"/>
                            <w:szCs w:val="13"/>
                          </w:rPr>
                        </w:pPr>
                      </w:p>
                      <w:p>
                        <w:pPr>
                          <w:pStyle w:val="TableParagraph"/>
                          <w:spacing w:line="240" w:lineRule="auto"/>
                          <w:ind w:left="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深圳证券交易所</w:t>
                        </w:r>
                      </w:p>
                    </w:tc>
                  </w:tr>
                  <w:tr>
                    <w:trPr>
                      <w:trHeight w:val="402" w:hRule="exact"/>
                    </w:trPr>
                    <w:tc>
                      <w:tcPr>
                        <w:tcW w:w="2381"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投资者适当性安排</w:t>
                        </w:r>
                      </w:p>
                    </w:tc>
                    <w:tc>
                      <w:tcPr>
                        <w:tcW w:w="7177" w:type="dxa"/>
                        <w:gridSpan w:val="6"/>
                        <w:tcBorders>
                          <w:top w:val="single" w:sz="4" w:space="0" w:color="8683E2"/>
                          <w:left w:val="single" w:sz="13" w:space="0" w:color="D2D2F4"/>
                          <w:bottom w:val="single" w:sz="4" w:space="0" w:color="8683E2"/>
                          <w:right w:val="single" w:sz="4" w:space="0" w:color="8683E2"/>
                        </w:tcBorders>
                      </w:tcPr>
                      <w:p>
                        <w:pPr>
                          <w:pStyle w:val="TableParagraph"/>
                          <w:spacing w:line="240" w:lineRule="auto" w:before="40"/>
                          <w:ind w:left="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不适用。</w:t>
                        </w:r>
                      </w:p>
                    </w:tc>
                  </w:tr>
                  <w:tr>
                    <w:trPr>
                      <w:trHeight w:val="629" w:hRule="exact"/>
                    </w:trPr>
                    <w:tc>
                      <w:tcPr>
                        <w:tcW w:w="2381" w:type="dxa"/>
                        <w:gridSpan w:val="2"/>
                        <w:tcBorders>
                          <w:top w:val="single" w:sz="4" w:space="0" w:color="8683E2"/>
                          <w:left w:val="single" w:sz="4" w:space="0" w:color="8683E2"/>
                          <w:bottom w:val="nil" w:sz="6" w:space="0" w:color="auto"/>
                          <w:right w:val="single" w:sz="4" w:space="0" w:color="8683E2"/>
                        </w:tcBorders>
                        <w:shd w:val="clear" w:color="auto" w:fill="D2D2F4"/>
                      </w:tcPr>
                      <w:p>
                        <w:pPr/>
                      </w:p>
                    </w:tc>
                    <w:tc>
                      <w:tcPr>
                        <w:tcW w:w="7177" w:type="dxa"/>
                        <w:gridSpan w:val="6"/>
                        <w:vMerge w:val="restart"/>
                        <w:tcBorders>
                          <w:top w:val="single" w:sz="4" w:space="0" w:color="8683E2"/>
                          <w:left w:val="single" w:sz="9" w:space="0" w:color="D2D2F4"/>
                          <w:right w:val="single" w:sz="4" w:space="0" w:color="8683E2"/>
                        </w:tcBorders>
                      </w:tcPr>
                      <w:p>
                        <w:pPr>
                          <w:pStyle w:val="TableParagraph"/>
                          <w:spacing w:line="240" w:lineRule="auto" w:before="40"/>
                          <w:ind w:left="17"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15 </w:t>
                        </w:r>
                        <w:r>
                          <w:rPr>
                            <w:rFonts w:ascii="华文细黑" w:hAnsi="华文细黑" w:cs="华文细黑" w:eastAsia="华文细黑" w:hint="default"/>
                            <w:sz w:val="18"/>
                            <w:szCs w:val="18"/>
                          </w:rPr>
                          <w:t>深爱 </w:t>
                        </w:r>
                        <w:r>
                          <w:rPr>
                            <w:rFonts w:ascii="华文细黑" w:hAnsi="华文细黑" w:cs="华文细黑" w:eastAsia="华文细黑" w:hint="default"/>
                            <w:sz w:val="18"/>
                            <w:szCs w:val="18"/>
                          </w:rPr>
                          <w:t>01 </w:t>
                        </w:r>
                        <w:r>
                          <w:rPr>
                            <w:rFonts w:ascii="华文细黑" w:hAnsi="华文细黑" w:cs="华文细黑" w:eastAsia="华文细黑" w:hint="default"/>
                            <w:sz w:val="18"/>
                            <w:szCs w:val="18"/>
                          </w:rPr>
                          <w:t>发行日期为 </w:t>
                        </w:r>
                        <w:r>
                          <w:rPr>
                            <w:rFonts w:ascii="华文细黑" w:hAnsi="华文细黑" w:cs="华文细黑" w:eastAsia="华文细黑" w:hint="default"/>
                            <w:sz w:val="18"/>
                            <w:szCs w:val="18"/>
                          </w:rPr>
                          <w:t>2015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13</w:t>
                        </w:r>
                        <w:r>
                          <w:rPr>
                            <w:rFonts w:ascii="华文细黑" w:hAnsi="华文细黑" w:cs="华文细黑" w:eastAsia="华文细黑" w:hint="default"/>
                            <w:spacing w:val="-9"/>
                            <w:sz w:val="18"/>
                            <w:szCs w:val="18"/>
                          </w:rPr>
                          <w:t> </w:t>
                        </w:r>
                        <w:r>
                          <w:rPr>
                            <w:rFonts w:ascii="华文细黑" w:hAnsi="华文细黑" w:cs="华文细黑" w:eastAsia="华文细黑" w:hint="default"/>
                            <w:spacing w:val="-7"/>
                            <w:sz w:val="18"/>
                            <w:szCs w:val="18"/>
                          </w:rPr>
                          <w:t>日，本期债券按年计息，不计复利，每年付息一次</w:t>
                        </w:r>
                      </w:p>
                      <w:p>
                        <w:pPr>
                          <w:pStyle w:val="TableParagraph"/>
                          <w:spacing w:line="240" w:lineRule="auto" w:before="58"/>
                          <w:ind w:left="17"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因此，</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13 </w:t>
                        </w:r>
                        <w:r>
                          <w:rPr>
                            <w:rFonts w:ascii="华文细黑" w:hAnsi="华文细黑" w:cs="华文细黑" w:eastAsia="华文细黑" w:hint="default"/>
                            <w:sz w:val="18"/>
                            <w:szCs w:val="18"/>
                          </w:rPr>
                          <w:t>日，公司支付了自 </w:t>
                        </w:r>
                        <w:r>
                          <w:rPr>
                            <w:rFonts w:ascii="华文细黑" w:hAnsi="华文细黑" w:cs="华文细黑" w:eastAsia="华文细黑" w:hint="default"/>
                            <w:sz w:val="18"/>
                            <w:szCs w:val="18"/>
                          </w:rPr>
                          <w:t>2016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13 </w:t>
                        </w:r>
                        <w:r>
                          <w:rPr>
                            <w:rFonts w:ascii="华文细黑" w:hAnsi="华文细黑" w:cs="华文细黑" w:eastAsia="华文细黑" w:hint="default"/>
                            <w:sz w:val="18"/>
                            <w:szCs w:val="18"/>
                          </w:rPr>
                          <w:t>日至 </w:t>
                        </w:r>
                        <w:r>
                          <w:rPr>
                            <w:rFonts w:ascii="华文细黑" w:hAnsi="华文细黑" w:cs="华文细黑" w:eastAsia="华文细黑" w:hint="default"/>
                            <w:sz w:val="18"/>
                            <w:szCs w:val="18"/>
                          </w:rPr>
                          <w:t>2017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11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12</w:t>
                        </w:r>
                        <w:r>
                          <w:rPr>
                            <w:rFonts w:ascii="华文细黑" w:hAnsi="华文细黑" w:cs="华文细黑" w:eastAsia="华文细黑" w:hint="default"/>
                            <w:spacing w:val="-14"/>
                            <w:sz w:val="18"/>
                            <w:szCs w:val="18"/>
                          </w:rPr>
                          <w:t> </w:t>
                        </w:r>
                        <w:r>
                          <w:rPr>
                            <w:rFonts w:ascii="华文细黑" w:hAnsi="华文细黑" w:cs="华文细黑" w:eastAsia="华文细黑" w:hint="default"/>
                            <w:sz w:val="18"/>
                            <w:szCs w:val="18"/>
                          </w:rPr>
                          <w:t>日期间</w:t>
                        </w:r>
                      </w:p>
                      <w:p>
                        <w:pPr>
                          <w:pStyle w:val="TableParagraph"/>
                          <w:spacing w:line="240" w:lineRule="auto" w:before="58"/>
                          <w:ind w:left="17"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的利息</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5.95</w:t>
                        </w:r>
                        <w:r>
                          <w:rPr>
                            <w:rFonts w:ascii="华文细黑" w:hAnsi="华文细黑" w:cs="华文细黑" w:eastAsia="华文细黑" w:hint="default"/>
                            <w:spacing w:val="-1"/>
                            <w:sz w:val="18"/>
                            <w:szCs w:val="18"/>
                          </w:rPr>
                          <w:t> </w:t>
                        </w:r>
                        <w:r>
                          <w:rPr>
                            <w:rFonts w:ascii="华文细黑" w:hAnsi="华文细黑" w:cs="华文细黑" w:eastAsia="华文细黑" w:hint="default"/>
                            <w:spacing w:val="1"/>
                            <w:sz w:val="18"/>
                            <w:szCs w:val="18"/>
                          </w:rPr>
                          <w:t>元</w:t>
                        </w:r>
                        <w:r>
                          <w:rPr>
                            <w:rFonts w:ascii="华文细黑" w:hAnsi="华文细黑" w:cs="华文细黑" w:eastAsia="华文细黑" w:hint="default"/>
                            <w:sz w:val="18"/>
                            <w:szCs w:val="18"/>
                          </w:rPr>
                          <w:t>（含税）</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张。详见公司刊登在《中国证券报</w:t>
                        </w:r>
                        <w:r>
                          <w:rPr>
                            <w:rFonts w:ascii="华文细黑" w:hAnsi="华文细黑" w:cs="华文细黑" w:eastAsia="华文细黑" w:hint="default"/>
                            <w:spacing w:val="-90"/>
                            <w:sz w:val="18"/>
                            <w:szCs w:val="18"/>
                          </w:rPr>
                          <w:t>》、</w:t>
                        </w:r>
                        <w:r>
                          <w:rPr>
                            <w:rFonts w:ascii="华文细黑" w:hAnsi="华文细黑" w:cs="华文细黑" w:eastAsia="华文细黑" w:hint="default"/>
                            <w:sz w:val="18"/>
                            <w:szCs w:val="18"/>
                          </w:rPr>
                          <w:t>《证券时报》和巨潮资讯网</w:t>
                        </w:r>
                      </w:p>
                      <w:p>
                        <w:pPr>
                          <w:pStyle w:val="TableParagraph"/>
                          <w:spacing w:line="285" w:lineRule="auto" w:before="31"/>
                          <w:ind w:left="17" w:right="21"/>
                          <w:jc w:val="both"/>
                          <w:rPr>
                            <w:rFonts w:ascii="华文细黑" w:hAnsi="华文细黑" w:cs="华文细黑" w:eastAsia="华文细黑" w:hint="default"/>
                            <w:sz w:val="18"/>
                            <w:szCs w:val="18"/>
                          </w:rPr>
                        </w:pPr>
                        <w:r>
                          <w:rPr>
                            <w:rFonts w:ascii="华文细黑" w:hAnsi="华文细黑" w:cs="华文细黑" w:eastAsia="华文细黑" w:hint="default"/>
                            <w:spacing w:val="-1"/>
                            <w:sz w:val="18"/>
                            <w:szCs w:val="18"/>
                          </w:rPr>
                          <w:t>（</w:t>
                        </w:r>
                        <w:hyperlink r:id="rId24">
                          <w:r>
                            <w:rPr>
                              <w:rFonts w:ascii="华文细黑" w:hAnsi="华文细黑" w:cs="华文细黑" w:eastAsia="华文细黑" w:hint="default"/>
                              <w:spacing w:val="-1"/>
                              <w:sz w:val="18"/>
                              <w:szCs w:val="18"/>
                            </w:rPr>
                            <w:t>www.cninfo.com.cn</w:t>
                          </w:r>
                        </w:hyperlink>
                        <w:r>
                          <w:rPr>
                            <w:rFonts w:ascii="华文细黑" w:hAnsi="华文细黑" w:cs="华文细黑" w:eastAsia="华文细黑" w:hint="default"/>
                            <w:spacing w:val="-1"/>
                            <w:sz w:val="18"/>
                            <w:szCs w:val="18"/>
                          </w:rPr>
                          <w:t>）上的《</w:t>
                        </w:r>
                        <w:r>
                          <w:rPr>
                            <w:rFonts w:ascii="华文细黑" w:hAnsi="华文细黑" w:cs="华文细黑" w:eastAsia="华文细黑" w:hint="default"/>
                            <w:spacing w:val="-1"/>
                            <w:sz w:val="21"/>
                            <w:szCs w:val="21"/>
                          </w:rPr>
                          <w:t>“</w:t>
                        </w:r>
                        <w:r>
                          <w:rPr>
                            <w:rFonts w:ascii="华文细黑" w:hAnsi="华文细黑" w:cs="华文细黑" w:eastAsia="华文细黑" w:hint="default"/>
                            <w:spacing w:val="-1"/>
                            <w:sz w:val="18"/>
                            <w:szCs w:val="18"/>
                          </w:rPr>
                          <w:t>15</w:t>
                        </w:r>
                        <w:r>
                          <w:rPr>
                            <w:rFonts w:ascii="华文细黑" w:hAnsi="华文细黑" w:cs="华文细黑" w:eastAsia="华文细黑" w:hint="default"/>
                            <w:sz w:val="18"/>
                            <w:szCs w:val="18"/>
                          </w:rPr>
                          <w:t> </w:t>
                        </w:r>
                        <w:r>
                          <w:rPr>
                            <w:rFonts w:ascii="华文细黑" w:hAnsi="华文细黑" w:cs="华文细黑" w:eastAsia="华文细黑" w:hint="default"/>
                            <w:sz w:val="18"/>
                            <w:szCs w:val="18"/>
                          </w:rPr>
                          <w:t>深爱 </w:t>
                        </w:r>
                        <w:r>
                          <w:rPr>
                            <w:rFonts w:ascii="华文细黑" w:hAnsi="华文细黑" w:cs="华文细黑" w:eastAsia="华文细黑" w:hint="default"/>
                            <w:spacing w:val="-1"/>
                            <w:sz w:val="18"/>
                            <w:szCs w:val="18"/>
                          </w:rPr>
                          <w:t>01</w:t>
                        </w:r>
                        <w:r>
                          <w:rPr>
                            <w:rFonts w:ascii="华文细黑" w:hAnsi="华文细黑" w:cs="华文细黑" w:eastAsia="华文细黑" w:hint="default"/>
                            <w:spacing w:val="-1"/>
                            <w:sz w:val="21"/>
                            <w:szCs w:val="21"/>
                          </w:rPr>
                          <w:t>”</w:t>
                        </w:r>
                        <w:r>
                          <w:rPr>
                            <w:rFonts w:ascii="华文细黑" w:hAnsi="华文细黑" w:cs="华文细黑" w:eastAsia="华文细黑" w:hint="default"/>
                            <w:spacing w:val="-1"/>
                            <w:sz w:val="18"/>
                            <w:szCs w:val="18"/>
                          </w:rPr>
                          <w:t>2017</w:t>
                        </w:r>
                        <w:r>
                          <w:rPr>
                            <w:rFonts w:ascii="华文细黑" w:hAnsi="华文细黑" w:cs="华文细黑" w:eastAsia="华文细黑" w:hint="default"/>
                            <w:sz w:val="18"/>
                            <w:szCs w:val="18"/>
                          </w:rPr>
                          <w:t> </w:t>
                        </w:r>
                        <w:r>
                          <w:rPr>
                            <w:rFonts w:ascii="华文细黑" w:hAnsi="华文细黑" w:cs="华文细黑" w:eastAsia="华文细黑" w:hint="default"/>
                            <w:spacing w:val="-10"/>
                            <w:sz w:val="18"/>
                            <w:szCs w:val="18"/>
                          </w:rPr>
                          <w:t>年付息公告》。</w:t>
                        </w:r>
                        <w:r>
                          <w:rPr>
                            <w:rFonts w:ascii="华文细黑" w:hAnsi="华文细黑" w:cs="华文细黑" w:eastAsia="华文细黑" w:hint="default"/>
                            <w:spacing w:val="-10"/>
                            <w:sz w:val="18"/>
                            <w:szCs w:val="18"/>
                          </w:rPr>
                          <w:t>17</w:t>
                        </w:r>
                        <w:r>
                          <w:rPr>
                            <w:rFonts w:ascii="华文细黑" w:hAnsi="华文细黑" w:cs="华文细黑" w:eastAsia="华文细黑" w:hint="default"/>
                            <w:sz w:val="18"/>
                            <w:szCs w:val="18"/>
                          </w:rPr>
                          <w:t> </w:t>
                        </w:r>
                        <w:r>
                          <w:rPr>
                            <w:rFonts w:ascii="华文细黑" w:hAnsi="华文细黑" w:cs="华文细黑" w:eastAsia="华文细黑" w:hint="default"/>
                            <w:sz w:val="18"/>
                            <w:szCs w:val="18"/>
                          </w:rPr>
                          <w:t>深爱债发行日期</w:t>
                        </w:r>
                        <w:r>
                          <w:rPr>
                            <w:rFonts w:ascii="华文细黑" w:hAnsi="华文细黑" w:cs="华文细黑" w:eastAsia="华文细黑" w:hint="default"/>
                            <w:spacing w:val="-23"/>
                            <w:sz w:val="18"/>
                            <w:szCs w:val="18"/>
                          </w:rPr>
                          <w:t> </w:t>
                        </w:r>
                        <w:r>
                          <w:rPr>
                            <w:rFonts w:ascii="华文细黑" w:hAnsi="华文细黑" w:cs="华文细黑" w:eastAsia="华文细黑" w:hint="default"/>
                            <w:sz w:val="18"/>
                            <w:szCs w:val="18"/>
                          </w:rPr>
                          <w:t>为</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2017</w:t>
                        </w:r>
                        <w:r>
                          <w:rPr>
                            <w:rFonts w:ascii="华文细黑" w:hAnsi="华文细黑" w:cs="华文细黑" w:eastAsia="华文细黑" w:hint="default"/>
                            <w:spacing w:val="-8"/>
                            <w:sz w:val="18"/>
                            <w:szCs w:val="18"/>
                          </w:rPr>
                          <w:t> </w:t>
                        </w:r>
                        <w:r>
                          <w:rPr>
                            <w:rFonts w:ascii="华文细黑" w:hAnsi="华文细黑" w:cs="华文细黑" w:eastAsia="华文细黑" w:hint="default"/>
                            <w:sz w:val="18"/>
                            <w:szCs w:val="18"/>
                          </w:rPr>
                          <w:t>年</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9</w:t>
                        </w:r>
                        <w:r>
                          <w:rPr>
                            <w:rFonts w:ascii="华文细黑" w:hAnsi="华文细黑" w:cs="华文细黑" w:eastAsia="华文细黑" w:hint="default"/>
                            <w:spacing w:val="-8"/>
                            <w:sz w:val="18"/>
                            <w:szCs w:val="18"/>
                          </w:rPr>
                          <w:t> </w:t>
                        </w:r>
                        <w:r>
                          <w:rPr>
                            <w:rFonts w:ascii="华文细黑" w:hAnsi="华文细黑" w:cs="华文细黑" w:eastAsia="华文细黑" w:hint="default"/>
                            <w:sz w:val="18"/>
                            <w:szCs w:val="18"/>
                          </w:rPr>
                          <w:t>月</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4</w:t>
                        </w:r>
                        <w:r>
                          <w:rPr>
                            <w:rFonts w:ascii="华文细黑" w:hAnsi="华文细黑" w:cs="华文细黑" w:eastAsia="华文细黑" w:hint="default"/>
                            <w:spacing w:val="-9"/>
                            <w:sz w:val="18"/>
                            <w:szCs w:val="18"/>
                          </w:rPr>
                          <w:t> </w:t>
                        </w:r>
                        <w:r>
                          <w:rPr>
                            <w:rFonts w:ascii="华文细黑" w:hAnsi="华文细黑" w:cs="华文细黑" w:eastAsia="华文细黑" w:hint="default"/>
                            <w:sz w:val="18"/>
                            <w:szCs w:val="18"/>
                          </w:rPr>
                          <w:t>日，本期债券按年计息，不计复利，每年付息一次。因此，报告期内公司 没有付息兑付的情况。</w:t>
                        </w:r>
                      </w:p>
                    </w:tc>
                  </w:tr>
                  <w:tr>
                    <w:trPr>
                      <w:trHeight w:val="704" w:hRule="exact"/>
                    </w:trPr>
                    <w:tc>
                      <w:tcPr>
                        <w:tcW w:w="2381" w:type="dxa"/>
                        <w:gridSpan w:val="2"/>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95" w:lineRule="auto" w:before="40"/>
                          <w:ind w:left="11" w:right="19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报告期内公司债券的付息兑 付情况</w:t>
                        </w:r>
                      </w:p>
                    </w:tc>
                    <w:tc>
                      <w:tcPr>
                        <w:tcW w:w="7177" w:type="dxa"/>
                        <w:gridSpan w:val="6"/>
                        <w:vMerge/>
                        <w:tcBorders>
                          <w:left w:val="single" w:sz="9" w:space="0" w:color="D2D2F4"/>
                          <w:right w:val="single" w:sz="4" w:space="0" w:color="8683E2"/>
                        </w:tcBorders>
                      </w:tcPr>
                      <w:p>
                        <w:pPr/>
                      </w:p>
                    </w:tc>
                  </w:tr>
                  <w:tr>
                    <w:trPr>
                      <w:trHeight w:val="629" w:hRule="exact"/>
                    </w:trPr>
                    <w:tc>
                      <w:tcPr>
                        <w:tcW w:w="2381" w:type="dxa"/>
                        <w:gridSpan w:val="2"/>
                        <w:tcBorders>
                          <w:top w:val="nil" w:sz="6" w:space="0" w:color="auto"/>
                          <w:left w:val="single" w:sz="4" w:space="0" w:color="8683E2"/>
                          <w:bottom w:val="single" w:sz="4" w:space="0" w:color="8683E2"/>
                          <w:right w:val="single" w:sz="4" w:space="0" w:color="8683E2"/>
                        </w:tcBorders>
                        <w:shd w:val="clear" w:color="auto" w:fill="D2D2F4"/>
                      </w:tcPr>
                      <w:p>
                        <w:pPr/>
                      </w:p>
                    </w:tc>
                    <w:tc>
                      <w:tcPr>
                        <w:tcW w:w="7177" w:type="dxa"/>
                        <w:gridSpan w:val="6"/>
                        <w:vMerge/>
                        <w:tcBorders>
                          <w:left w:val="single" w:sz="9" w:space="0" w:color="D2D2F4"/>
                          <w:bottom w:val="single" w:sz="4" w:space="0" w:color="8683E2"/>
                          <w:right w:val="single" w:sz="4" w:space="0" w:color="8683E2"/>
                        </w:tcBorders>
                      </w:tcPr>
                      <w:p>
                        <w:pPr/>
                      </w:p>
                    </w:tc>
                  </w:tr>
                  <w:tr>
                    <w:trPr>
                      <w:trHeight w:val="1338" w:hRule="exact"/>
                    </w:trPr>
                    <w:tc>
                      <w:tcPr>
                        <w:tcW w:w="2381" w:type="dxa"/>
                        <w:gridSpan w:val="2"/>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95" w:lineRule="auto" w:before="40"/>
                          <w:ind w:left="11" w:right="2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公司债券附发行人或投资者 选择权条款、可交换条款等特 殊条款的，报告期内相关条款 </w:t>
                        </w:r>
                        <w:r>
                          <w:rPr>
                            <w:rFonts w:ascii="华文细黑" w:hAnsi="华文细黑" w:cs="华文细黑" w:eastAsia="华文细黑" w:hint="default"/>
                            <w:spacing w:val="-9"/>
                            <w:sz w:val="18"/>
                            <w:szCs w:val="18"/>
                          </w:rPr>
                          <w:t>的执行情况（如适用）。</w:t>
                        </w:r>
                      </w:p>
                    </w:tc>
                    <w:tc>
                      <w:tcPr>
                        <w:tcW w:w="7177" w:type="dxa"/>
                        <w:gridSpan w:val="6"/>
                        <w:tcBorders>
                          <w:top w:val="single" w:sz="4" w:space="0" w:color="8683E2"/>
                          <w:left w:val="single" w:sz="13" w:space="0" w:color="D2D2F4"/>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7"/>
                            <w:szCs w:val="17"/>
                          </w:rPr>
                        </w:pPr>
                      </w:p>
                      <w:p>
                        <w:pPr>
                          <w:pStyle w:val="TableParagraph"/>
                          <w:spacing w:line="240" w:lineRule="auto"/>
                          <w:ind w:left="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不适用。</w:t>
                        </w:r>
                      </w:p>
                    </w:tc>
                  </w:tr>
                </w:tbl>
                <w:p>
                  <w:pPr/>
                </w:p>
              </w:txbxContent>
            </v:textbox>
            <w10:wrap type="none"/>
          </v:shape>
        </w:pict>
      </w:r>
      <w:r>
        <w:rPr>
          <w:rFonts w:ascii="华文细黑" w:hAnsi="华文细黑" w:cs="华文细黑" w:eastAsia="华文细黑" w:hint="default"/>
          <w:sz w:val="18"/>
          <w:szCs w:val="18"/>
        </w:rPr>
        <w:t>。</w:t>
      </w:r>
    </w:p>
    <w:p>
      <w:pPr>
        <w:spacing w:after="0"/>
        <w:jc w:val="right"/>
        <w:rPr>
          <w:rFonts w:ascii="华文细黑" w:hAnsi="华文细黑" w:cs="华文细黑" w:eastAsia="华文细黑" w:hint="default"/>
          <w:sz w:val="18"/>
          <w:szCs w:val="18"/>
        </w:rPr>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10"/>
        <w:rPr>
          <w:rFonts w:ascii="华文细黑" w:hAnsi="华文细黑" w:cs="华文细黑" w:eastAsia="华文细黑" w:hint="default"/>
          <w:sz w:val="13"/>
          <w:szCs w:val="13"/>
        </w:rPr>
      </w:pPr>
    </w:p>
    <w:p>
      <w:pPr>
        <w:spacing w:line="396" w:lineRule="exact" w:before="0"/>
        <w:ind w:left="153" w:right="1217" w:firstLine="0"/>
        <w:jc w:val="left"/>
        <w:rPr>
          <w:rFonts w:ascii="华文细黑" w:hAnsi="华文细黑" w:cs="华文细黑" w:eastAsia="华文细黑" w:hint="default"/>
          <w:sz w:val="30"/>
          <w:szCs w:val="30"/>
        </w:rPr>
      </w:pPr>
      <w:bookmarkStart w:name="二、债券受托管理人和资信评级机构信息" w:id="195"/>
      <w:bookmarkEnd w:id="195"/>
      <w:r>
        <w:rPr/>
      </w:r>
      <w:r>
        <w:rPr>
          <w:rFonts w:ascii="华文细黑" w:hAnsi="华文细黑" w:cs="华文细黑" w:eastAsia="华文细黑" w:hint="default"/>
          <w:b/>
          <w:bCs/>
          <w:sz w:val="30"/>
          <w:szCs w:val="30"/>
        </w:rPr>
        <w:t>二、债券受托管理人和资信评级机构信息</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20"/>
          <w:szCs w:val="20"/>
        </w:rPr>
      </w:pPr>
    </w:p>
    <w:p>
      <w:pPr>
        <w:spacing w:line="240" w:lineRule="auto" w:before="13"/>
        <w:rPr>
          <w:rFonts w:ascii="华文细黑" w:hAnsi="华文细黑" w:cs="华文细黑" w:eastAsia="华文细黑" w:hint="default"/>
          <w:b/>
          <w:bCs/>
          <w:sz w:val="11"/>
          <w:szCs w:val="11"/>
        </w:rPr>
      </w:pPr>
    </w:p>
    <w:tbl>
      <w:tblPr>
        <w:tblW w:w="0" w:type="auto"/>
        <w:jc w:val="left"/>
        <w:tblInd w:w="160" w:type="dxa"/>
        <w:tblLayout w:type="fixed"/>
        <w:tblCellMar>
          <w:top w:w="0" w:type="dxa"/>
          <w:left w:w="0" w:type="dxa"/>
          <w:bottom w:w="0" w:type="dxa"/>
          <w:right w:w="0" w:type="dxa"/>
        </w:tblCellMar>
        <w:tblLook w:val="01E0"/>
      </w:tblPr>
      <w:tblGrid>
        <w:gridCol w:w="1191"/>
        <w:gridCol w:w="1195"/>
        <w:gridCol w:w="1191"/>
        <w:gridCol w:w="1202"/>
        <w:gridCol w:w="1195"/>
        <w:gridCol w:w="1196"/>
        <w:gridCol w:w="1196"/>
        <w:gridCol w:w="1196"/>
      </w:tblGrid>
      <w:tr>
        <w:trPr>
          <w:trHeight w:val="397" w:hRule="exact"/>
        </w:trPr>
        <w:tc>
          <w:tcPr>
            <w:tcW w:w="9563" w:type="dxa"/>
            <w:gridSpan w:val="8"/>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债券受托管理人：</w:t>
            </w:r>
          </w:p>
        </w:tc>
      </w:tr>
      <w:tr>
        <w:trPr>
          <w:trHeight w:val="322" w:hRule="exact"/>
        </w:trPr>
        <w:tc>
          <w:tcPr>
            <w:tcW w:w="1191" w:type="dxa"/>
            <w:tcBorders>
              <w:top w:val="single" w:sz="4" w:space="0" w:color="8683E2"/>
              <w:left w:val="single" w:sz="4" w:space="0" w:color="8683E2"/>
              <w:bottom w:val="nil" w:sz="6" w:space="0" w:color="auto"/>
              <w:right w:val="single" w:sz="4" w:space="0" w:color="8683E2"/>
            </w:tcBorders>
            <w:shd w:val="clear" w:color="auto" w:fill="D2D2F4"/>
          </w:tcPr>
          <w:p>
            <w:pPr/>
          </w:p>
        </w:tc>
        <w:tc>
          <w:tcPr>
            <w:tcW w:w="1195" w:type="dxa"/>
            <w:vMerge w:val="restart"/>
            <w:tcBorders>
              <w:top w:val="single" w:sz="4" w:space="0" w:color="8683E2"/>
              <w:left w:val="single" w:sz="10" w:space="0" w:color="D2D2F4"/>
              <w:right w:val="single" w:sz="10" w:space="0" w:color="D2D2F4"/>
            </w:tcBorders>
          </w:tcPr>
          <w:p>
            <w:pPr>
              <w:pStyle w:val="TableParagraph"/>
              <w:spacing w:line="240" w:lineRule="auto" w:before="3"/>
              <w:ind w:right="0"/>
              <w:jc w:val="left"/>
              <w:rPr>
                <w:rFonts w:ascii="华文细黑" w:hAnsi="华文细黑" w:cs="华文细黑" w:eastAsia="华文细黑" w:hint="default"/>
                <w:b/>
                <w:bCs/>
                <w:sz w:val="14"/>
                <w:szCs w:val="14"/>
              </w:rPr>
            </w:pPr>
          </w:p>
          <w:p>
            <w:pPr>
              <w:pStyle w:val="TableParagraph"/>
              <w:spacing w:line="295" w:lineRule="auto"/>
              <w:ind w:left="15" w:right="7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华融证券股份 有限公司</w:t>
            </w:r>
          </w:p>
        </w:tc>
        <w:tc>
          <w:tcPr>
            <w:tcW w:w="1191" w:type="dxa"/>
            <w:tcBorders>
              <w:top w:val="single" w:sz="4" w:space="0" w:color="8683E2"/>
              <w:left w:val="single" w:sz="4" w:space="0" w:color="8683E2"/>
              <w:bottom w:val="nil" w:sz="6" w:space="0" w:color="auto"/>
              <w:right w:val="single" w:sz="4" w:space="0" w:color="8683E2"/>
            </w:tcBorders>
            <w:shd w:val="clear" w:color="auto" w:fill="D2D2F4"/>
          </w:tcPr>
          <w:p>
            <w:pPr/>
          </w:p>
        </w:tc>
        <w:tc>
          <w:tcPr>
            <w:tcW w:w="1202" w:type="dxa"/>
            <w:vMerge w:val="restart"/>
            <w:tcBorders>
              <w:top w:val="single" w:sz="4" w:space="0" w:color="8683E2"/>
              <w:left w:val="single" w:sz="9" w:space="0" w:color="D2D2F4"/>
              <w:right w:val="single" w:sz="9" w:space="0" w:color="D2D2F4"/>
            </w:tcBorders>
          </w:tcPr>
          <w:p>
            <w:pPr>
              <w:pStyle w:val="TableParagraph"/>
              <w:spacing w:line="295" w:lineRule="auto" w:before="45"/>
              <w:ind w:left="21" w:right="16"/>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深圳市福田区 深圳国际创新 中心</w:t>
            </w:r>
            <w:r>
              <w:rPr>
                <w:rFonts w:ascii="华文细黑" w:hAnsi="华文细黑" w:cs="华文细黑" w:eastAsia="华文细黑" w:hint="default"/>
                <w:spacing w:val="-16"/>
                <w:sz w:val="18"/>
                <w:szCs w:val="18"/>
              </w:rPr>
              <w:t> </w:t>
            </w:r>
            <w:r>
              <w:rPr>
                <w:rFonts w:ascii="华文细黑" w:hAnsi="华文细黑" w:cs="华文细黑" w:eastAsia="华文细黑" w:hint="default"/>
                <w:sz w:val="18"/>
                <w:szCs w:val="18"/>
              </w:rPr>
              <w:t>B</w:t>
            </w:r>
            <w:r>
              <w:rPr>
                <w:rFonts w:ascii="华文细黑" w:hAnsi="华文细黑" w:cs="华文细黑" w:eastAsia="华文细黑" w:hint="default"/>
                <w:spacing w:val="-17"/>
                <w:sz w:val="18"/>
                <w:szCs w:val="18"/>
              </w:rPr>
              <w:t> </w:t>
            </w:r>
            <w:r>
              <w:rPr>
                <w:rFonts w:ascii="华文细黑" w:hAnsi="华文细黑" w:cs="华文细黑" w:eastAsia="华文细黑" w:hint="default"/>
                <w:sz w:val="18"/>
                <w:szCs w:val="18"/>
              </w:rPr>
              <w:t>座</w:t>
            </w:r>
            <w:r>
              <w:rPr>
                <w:rFonts w:ascii="华文细黑" w:hAnsi="华文细黑" w:cs="华文细黑" w:eastAsia="华文细黑" w:hint="default"/>
                <w:spacing w:val="-17"/>
                <w:sz w:val="18"/>
                <w:szCs w:val="18"/>
              </w:rPr>
              <w:t> </w:t>
            </w:r>
            <w:r>
              <w:rPr>
                <w:rFonts w:ascii="华文细黑" w:hAnsi="华文细黑" w:cs="华文细黑" w:eastAsia="华文细黑" w:hint="default"/>
                <w:sz w:val="18"/>
                <w:szCs w:val="18"/>
              </w:rPr>
              <w:t>35</w:t>
            </w:r>
            <w:r>
              <w:rPr>
                <w:rFonts w:ascii="华文细黑" w:hAnsi="华文细黑" w:cs="华文细黑" w:eastAsia="华文细黑" w:hint="default"/>
                <w:spacing w:val="-17"/>
                <w:sz w:val="18"/>
                <w:szCs w:val="18"/>
              </w:rPr>
              <w:t> </w:t>
            </w:r>
            <w:r>
              <w:rPr>
                <w:rFonts w:ascii="华文细黑" w:hAnsi="华文细黑" w:cs="华文细黑" w:eastAsia="华文细黑" w:hint="default"/>
                <w:sz w:val="18"/>
                <w:szCs w:val="18"/>
              </w:rPr>
              <w:t>层</w:t>
            </w:r>
          </w:p>
        </w:tc>
        <w:tc>
          <w:tcPr>
            <w:tcW w:w="1195" w:type="dxa"/>
            <w:tcBorders>
              <w:top w:val="single" w:sz="4" w:space="0" w:color="8683E2"/>
              <w:left w:val="single" w:sz="4" w:space="0" w:color="8683E2"/>
              <w:bottom w:val="nil" w:sz="6" w:space="0" w:color="auto"/>
              <w:right w:val="single" w:sz="4" w:space="0" w:color="8683E2"/>
            </w:tcBorders>
            <w:shd w:val="clear" w:color="auto" w:fill="D2D2F4"/>
          </w:tcPr>
          <w:p>
            <w:pPr/>
          </w:p>
        </w:tc>
        <w:tc>
          <w:tcPr>
            <w:tcW w:w="1196" w:type="dxa"/>
            <w:vMerge w:val="restart"/>
            <w:tcBorders>
              <w:top w:val="single" w:sz="4" w:space="0" w:color="8683E2"/>
              <w:left w:val="single" w:sz="9" w:space="0" w:color="D2D2F4"/>
              <w:right w:val="single" w:sz="9" w:space="0" w:color="D2D2F4"/>
            </w:tcBorders>
          </w:tcPr>
          <w:p>
            <w:pPr>
              <w:pStyle w:val="TableParagraph"/>
              <w:spacing w:line="240" w:lineRule="auto" w:before="4"/>
              <w:ind w:right="0"/>
              <w:jc w:val="left"/>
              <w:rPr>
                <w:rFonts w:ascii="华文细黑" w:hAnsi="华文细黑" w:cs="华文细黑" w:eastAsia="华文细黑" w:hint="default"/>
                <w:b/>
                <w:bCs/>
                <w:sz w:val="25"/>
                <w:szCs w:val="25"/>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王勖尧、孙可</w:t>
            </w:r>
          </w:p>
        </w:tc>
        <w:tc>
          <w:tcPr>
            <w:tcW w:w="1196" w:type="dxa"/>
            <w:tcBorders>
              <w:top w:val="single" w:sz="4" w:space="0" w:color="8683E2"/>
              <w:left w:val="single" w:sz="4" w:space="0" w:color="8683E2"/>
              <w:bottom w:val="nil" w:sz="6" w:space="0" w:color="auto"/>
              <w:right w:val="single" w:sz="4" w:space="0" w:color="8683E2"/>
            </w:tcBorders>
            <w:shd w:val="clear" w:color="auto" w:fill="D2D2F4"/>
          </w:tcPr>
          <w:p>
            <w:pPr/>
          </w:p>
        </w:tc>
        <w:tc>
          <w:tcPr>
            <w:tcW w:w="1196" w:type="dxa"/>
            <w:vMerge w:val="restart"/>
            <w:tcBorders>
              <w:top w:val="single" w:sz="4" w:space="0" w:color="8683E2"/>
              <w:left w:val="single" w:sz="10" w:space="0" w:color="D2D2F4"/>
              <w:right w:val="single" w:sz="4" w:space="0" w:color="8683E2"/>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53"/>
              <w:ind w:left="15" w:right="0"/>
              <w:jc w:val="left"/>
              <w:rPr>
                <w:rFonts w:ascii="Times New Roman" w:hAnsi="Times New Roman" w:cs="Times New Roman" w:eastAsia="Times New Roman" w:hint="default"/>
                <w:sz w:val="18"/>
                <w:szCs w:val="18"/>
              </w:rPr>
            </w:pPr>
            <w:r>
              <w:rPr>
                <w:rFonts w:ascii="Times New Roman"/>
                <w:sz w:val="18"/>
              </w:rPr>
              <w:t>0755-88021101</w:t>
            </w:r>
          </w:p>
        </w:tc>
      </w:tr>
      <w:tr>
        <w:trPr>
          <w:trHeight w:val="392" w:hRule="exact"/>
        </w:trPr>
        <w:tc>
          <w:tcPr>
            <w:tcW w:w="119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名称</w:t>
            </w:r>
          </w:p>
        </w:tc>
        <w:tc>
          <w:tcPr>
            <w:tcW w:w="1195" w:type="dxa"/>
            <w:vMerge/>
            <w:tcBorders>
              <w:left w:val="single" w:sz="10" w:space="0" w:color="D2D2F4"/>
              <w:right w:val="single" w:sz="10" w:space="0" w:color="D2D2F4"/>
            </w:tcBorders>
          </w:tcPr>
          <w:p>
            <w:pPr/>
          </w:p>
        </w:tc>
        <w:tc>
          <w:tcPr>
            <w:tcW w:w="119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办公地址</w:t>
            </w:r>
          </w:p>
        </w:tc>
        <w:tc>
          <w:tcPr>
            <w:tcW w:w="1202" w:type="dxa"/>
            <w:vMerge/>
            <w:tcBorders>
              <w:left w:val="single" w:sz="9" w:space="0" w:color="D2D2F4"/>
              <w:right w:val="single" w:sz="9" w:space="0" w:color="D2D2F4"/>
            </w:tcBorders>
          </w:tcPr>
          <w:p>
            <w:pPr/>
          </w:p>
        </w:tc>
        <w:tc>
          <w:tcPr>
            <w:tcW w:w="119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联系人</w:t>
            </w:r>
          </w:p>
        </w:tc>
        <w:tc>
          <w:tcPr>
            <w:tcW w:w="1196" w:type="dxa"/>
            <w:vMerge/>
            <w:tcBorders>
              <w:left w:val="single" w:sz="9" w:space="0" w:color="D2D2F4"/>
              <w:right w:val="single" w:sz="9" w:space="0" w:color="D2D2F4"/>
            </w:tcBorders>
          </w:tcPr>
          <w:p>
            <w:pPr/>
          </w:p>
        </w:tc>
        <w:tc>
          <w:tcPr>
            <w:tcW w:w="1196"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联系人电话</w:t>
            </w:r>
          </w:p>
        </w:tc>
        <w:tc>
          <w:tcPr>
            <w:tcW w:w="1196" w:type="dxa"/>
            <w:vMerge/>
            <w:tcBorders>
              <w:left w:val="single" w:sz="10" w:space="0" w:color="D2D2F4"/>
              <w:right w:val="single" w:sz="4" w:space="0" w:color="8683E2"/>
            </w:tcBorders>
          </w:tcPr>
          <w:p>
            <w:pPr/>
          </w:p>
        </w:tc>
      </w:tr>
      <w:tr>
        <w:trPr>
          <w:trHeight w:val="322" w:hRule="exact"/>
        </w:trPr>
        <w:tc>
          <w:tcPr>
            <w:tcW w:w="1191" w:type="dxa"/>
            <w:tcBorders>
              <w:top w:val="nil" w:sz="6" w:space="0" w:color="auto"/>
              <w:left w:val="single" w:sz="4" w:space="0" w:color="8683E2"/>
              <w:bottom w:val="single" w:sz="4" w:space="0" w:color="8683E2"/>
              <w:right w:val="single" w:sz="4" w:space="0" w:color="8683E2"/>
            </w:tcBorders>
            <w:shd w:val="clear" w:color="auto" w:fill="D2D2F4"/>
          </w:tcPr>
          <w:p>
            <w:pPr/>
          </w:p>
        </w:tc>
        <w:tc>
          <w:tcPr>
            <w:tcW w:w="1195" w:type="dxa"/>
            <w:vMerge/>
            <w:tcBorders>
              <w:left w:val="single" w:sz="10" w:space="0" w:color="D2D2F4"/>
              <w:bottom w:val="single" w:sz="4" w:space="0" w:color="8683E2"/>
              <w:right w:val="single" w:sz="10" w:space="0" w:color="D2D2F4"/>
            </w:tcBorders>
          </w:tcPr>
          <w:p>
            <w:pPr/>
          </w:p>
        </w:tc>
        <w:tc>
          <w:tcPr>
            <w:tcW w:w="1191" w:type="dxa"/>
            <w:tcBorders>
              <w:top w:val="nil" w:sz="6" w:space="0" w:color="auto"/>
              <w:left w:val="single" w:sz="4" w:space="0" w:color="8683E2"/>
              <w:bottom w:val="single" w:sz="4" w:space="0" w:color="8683E2"/>
              <w:right w:val="single" w:sz="4" w:space="0" w:color="8683E2"/>
            </w:tcBorders>
            <w:shd w:val="clear" w:color="auto" w:fill="D2D2F4"/>
          </w:tcPr>
          <w:p>
            <w:pPr/>
          </w:p>
        </w:tc>
        <w:tc>
          <w:tcPr>
            <w:tcW w:w="1202" w:type="dxa"/>
            <w:vMerge/>
            <w:tcBorders>
              <w:left w:val="single" w:sz="9" w:space="0" w:color="D2D2F4"/>
              <w:bottom w:val="single" w:sz="4" w:space="0" w:color="8683E2"/>
              <w:right w:val="single" w:sz="9" w:space="0" w:color="D2D2F4"/>
            </w:tcBorders>
          </w:tcPr>
          <w:p>
            <w:pPr/>
          </w:p>
        </w:tc>
        <w:tc>
          <w:tcPr>
            <w:tcW w:w="1195" w:type="dxa"/>
            <w:tcBorders>
              <w:top w:val="nil" w:sz="6" w:space="0" w:color="auto"/>
              <w:left w:val="single" w:sz="4" w:space="0" w:color="8683E2"/>
              <w:bottom w:val="single" w:sz="4" w:space="0" w:color="8683E2"/>
              <w:right w:val="single" w:sz="4" w:space="0" w:color="8683E2"/>
            </w:tcBorders>
            <w:shd w:val="clear" w:color="auto" w:fill="D2D2F4"/>
          </w:tcPr>
          <w:p>
            <w:pPr/>
          </w:p>
        </w:tc>
        <w:tc>
          <w:tcPr>
            <w:tcW w:w="1196" w:type="dxa"/>
            <w:vMerge/>
            <w:tcBorders>
              <w:left w:val="single" w:sz="9" w:space="0" w:color="D2D2F4"/>
              <w:bottom w:val="single" w:sz="4" w:space="0" w:color="8683E2"/>
              <w:right w:val="single" w:sz="9" w:space="0" w:color="D2D2F4"/>
            </w:tcBorders>
          </w:tcPr>
          <w:p>
            <w:pPr/>
          </w:p>
        </w:tc>
        <w:tc>
          <w:tcPr>
            <w:tcW w:w="1196" w:type="dxa"/>
            <w:tcBorders>
              <w:top w:val="nil" w:sz="6" w:space="0" w:color="auto"/>
              <w:left w:val="single" w:sz="4" w:space="0" w:color="8683E2"/>
              <w:bottom w:val="single" w:sz="4" w:space="0" w:color="8683E2"/>
              <w:right w:val="single" w:sz="4" w:space="0" w:color="8683E2"/>
            </w:tcBorders>
            <w:shd w:val="clear" w:color="auto" w:fill="D2D2F4"/>
          </w:tcPr>
          <w:p>
            <w:pPr/>
          </w:p>
        </w:tc>
        <w:tc>
          <w:tcPr>
            <w:tcW w:w="1196" w:type="dxa"/>
            <w:vMerge/>
            <w:tcBorders>
              <w:left w:val="single" w:sz="10" w:space="0" w:color="D2D2F4"/>
              <w:bottom w:val="single" w:sz="4" w:space="0" w:color="8683E2"/>
              <w:right w:val="single" w:sz="4" w:space="0" w:color="8683E2"/>
            </w:tcBorders>
          </w:tcPr>
          <w:p>
            <w:pPr/>
          </w:p>
        </w:tc>
      </w:tr>
      <w:tr>
        <w:trPr>
          <w:trHeight w:val="392" w:hRule="exact"/>
        </w:trPr>
        <w:tc>
          <w:tcPr>
            <w:tcW w:w="9563" w:type="dxa"/>
            <w:gridSpan w:val="8"/>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5"/>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报告期内对公司债券进行跟踪评级的资信评级机构：</w:t>
            </w:r>
          </w:p>
        </w:tc>
      </w:tr>
      <w:tr>
        <w:trPr>
          <w:trHeight w:val="166" w:hRule="exact"/>
        </w:trPr>
        <w:tc>
          <w:tcPr>
            <w:tcW w:w="1191" w:type="dxa"/>
            <w:tcBorders>
              <w:top w:val="single" w:sz="4" w:space="0" w:color="8683E2"/>
              <w:left w:val="single" w:sz="4" w:space="0" w:color="8683E2"/>
              <w:bottom w:val="nil" w:sz="6" w:space="0" w:color="auto"/>
              <w:right w:val="single" w:sz="4" w:space="0" w:color="8683E2"/>
            </w:tcBorders>
            <w:shd w:val="clear" w:color="auto" w:fill="D2D2F4"/>
          </w:tcPr>
          <w:p>
            <w:pPr/>
          </w:p>
        </w:tc>
        <w:tc>
          <w:tcPr>
            <w:tcW w:w="3588" w:type="dxa"/>
            <w:gridSpan w:val="3"/>
            <w:vMerge w:val="restart"/>
            <w:tcBorders>
              <w:top w:val="single" w:sz="4" w:space="0" w:color="8683E2"/>
              <w:left w:val="single" w:sz="10" w:space="0" w:color="D2D2F4"/>
              <w:right w:val="single" w:sz="9" w:space="0" w:color="D2D2F4"/>
            </w:tcBorders>
          </w:tcPr>
          <w:p>
            <w:pPr>
              <w:pStyle w:val="TableParagraph"/>
              <w:spacing w:line="240" w:lineRule="auto" w:before="3"/>
              <w:ind w:right="0"/>
              <w:jc w:val="left"/>
              <w:rPr>
                <w:rFonts w:ascii="华文细黑" w:hAnsi="华文细黑" w:cs="华文细黑" w:eastAsia="华文细黑" w:hint="default"/>
                <w:b/>
                <w:bCs/>
                <w:sz w:val="14"/>
                <w:szCs w:val="14"/>
              </w:rPr>
            </w:pPr>
          </w:p>
          <w:p>
            <w:pPr>
              <w:pStyle w:val="TableParagraph"/>
              <w:spacing w:line="240" w:lineRule="auto"/>
              <w:ind w:left="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东方金诚国际信用评估有限公司</w:t>
            </w:r>
          </w:p>
        </w:tc>
        <w:tc>
          <w:tcPr>
            <w:tcW w:w="1195" w:type="dxa"/>
            <w:tcBorders>
              <w:top w:val="single" w:sz="4" w:space="0" w:color="8683E2"/>
              <w:left w:val="single" w:sz="4" w:space="0" w:color="8683E2"/>
              <w:bottom w:val="nil" w:sz="6" w:space="0" w:color="auto"/>
              <w:right w:val="single" w:sz="4" w:space="0" w:color="8683E2"/>
            </w:tcBorders>
            <w:shd w:val="clear" w:color="auto" w:fill="D2D2F4"/>
          </w:tcPr>
          <w:p>
            <w:pPr/>
          </w:p>
        </w:tc>
        <w:tc>
          <w:tcPr>
            <w:tcW w:w="3588" w:type="dxa"/>
            <w:gridSpan w:val="3"/>
            <w:vMerge w:val="restart"/>
            <w:tcBorders>
              <w:top w:val="single" w:sz="4" w:space="0" w:color="8683E2"/>
              <w:left w:val="single" w:sz="9" w:space="0" w:color="D2D2F4"/>
              <w:right w:val="single" w:sz="4" w:space="0" w:color="8683E2"/>
            </w:tcBorders>
          </w:tcPr>
          <w:p>
            <w:pPr>
              <w:pStyle w:val="TableParagraph"/>
              <w:spacing w:line="240" w:lineRule="auto" w:before="45"/>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北京市海淀区西直门北大街 </w:t>
            </w:r>
            <w:r>
              <w:rPr>
                <w:rFonts w:ascii="华文细黑" w:hAnsi="华文细黑" w:cs="华文细黑" w:eastAsia="华文细黑" w:hint="default"/>
                <w:sz w:val="18"/>
                <w:szCs w:val="18"/>
              </w:rPr>
              <w:t>54 </w:t>
            </w:r>
            <w:r>
              <w:rPr>
                <w:rFonts w:ascii="华文细黑" w:hAnsi="华文细黑" w:cs="华文细黑" w:eastAsia="华文细黑" w:hint="default"/>
                <w:sz w:val="18"/>
                <w:szCs w:val="18"/>
              </w:rPr>
              <w:t>号伊泰大厦</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5</w:t>
            </w:r>
          </w:p>
          <w:p>
            <w:pPr>
              <w:pStyle w:val="TableParagraph"/>
              <w:spacing w:line="240" w:lineRule="auto" w:before="59"/>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层 </w:t>
            </w:r>
            <w:r>
              <w:rPr>
                <w:rFonts w:ascii="华文细黑" w:hAnsi="华文细黑" w:cs="华文细黑" w:eastAsia="华文细黑" w:hint="default"/>
                <w:sz w:val="18"/>
                <w:szCs w:val="18"/>
              </w:rPr>
              <w:t>501</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室</w:t>
            </w:r>
          </w:p>
        </w:tc>
      </w:tr>
      <w:tr>
        <w:trPr>
          <w:trHeight w:val="392" w:hRule="exact"/>
        </w:trPr>
        <w:tc>
          <w:tcPr>
            <w:tcW w:w="1191"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名称</w:t>
            </w:r>
          </w:p>
        </w:tc>
        <w:tc>
          <w:tcPr>
            <w:tcW w:w="3588" w:type="dxa"/>
            <w:gridSpan w:val="3"/>
            <w:vMerge/>
            <w:tcBorders>
              <w:left w:val="single" w:sz="10" w:space="0" w:color="D2D2F4"/>
              <w:right w:val="single" w:sz="9" w:space="0" w:color="D2D2F4"/>
            </w:tcBorders>
          </w:tcPr>
          <w:p>
            <w:pPr/>
          </w:p>
        </w:tc>
        <w:tc>
          <w:tcPr>
            <w:tcW w:w="1195" w:type="dxa"/>
            <w:tcBorders>
              <w:top w:val="nil" w:sz="6" w:space="0" w:color="auto"/>
              <w:left w:val="single" w:sz="4" w:space="0" w:color="8683E2"/>
              <w:bottom w:val="nil" w:sz="6" w:space="0" w:color="auto"/>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办公地址</w:t>
            </w:r>
          </w:p>
        </w:tc>
        <w:tc>
          <w:tcPr>
            <w:tcW w:w="3588" w:type="dxa"/>
            <w:gridSpan w:val="3"/>
            <w:vMerge/>
            <w:tcBorders>
              <w:left w:val="single" w:sz="9" w:space="0" w:color="D2D2F4"/>
              <w:right w:val="single" w:sz="4" w:space="0" w:color="8683E2"/>
            </w:tcBorders>
          </w:tcPr>
          <w:p>
            <w:pPr/>
          </w:p>
        </w:tc>
      </w:tr>
      <w:tr>
        <w:trPr>
          <w:trHeight w:val="161" w:hRule="exact"/>
        </w:trPr>
        <w:tc>
          <w:tcPr>
            <w:tcW w:w="1191" w:type="dxa"/>
            <w:tcBorders>
              <w:top w:val="nil" w:sz="6" w:space="0" w:color="auto"/>
              <w:left w:val="single" w:sz="4" w:space="0" w:color="8683E2"/>
              <w:bottom w:val="single" w:sz="4" w:space="0" w:color="8683E2"/>
              <w:right w:val="single" w:sz="4" w:space="0" w:color="8683E2"/>
            </w:tcBorders>
            <w:shd w:val="clear" w:color="auto" w:fill="D2D2F4"/>
          </w:tcPr>
          <w:p>
            <w:pPr/>
          </w:p>
        </w:tc>
        <w:tc>
          <w:tcPr>
            <w:tcW w:w="3588" w:type="dxa"/>
            <w:gridSpan w:val="3"/>
            <w:vMerge/>
            <w:tcBorders>
              <w:left w:val="single" w:sz="10" w:space="0" w:color="D2D2F4"/>
              <w:bottom w:val="single" w:sz="4" w:space="0" w:color="8683E2"/>
              <w:right w:val="single" w:sz="9" w:space="0" w:color="D2D2F4"/>
            </w:tcBorders>
          </w:tcPr>
          <w:p>
            <w:pPr/>
          </w:p>
        </w:tc>
        <w:tc>
          <w:tcPr>
            <w:tcW w:w="1195" w:type="dxa"/>
            <w:tcBorders>
              <w:top w:val="nil" w:sz="6" w:space="0" w:color="auto"/>
              <w:left w:val="single" w:sz="4" w:space="0" w:color="8683E2"/>
              <w:bottom w:val="single" w:sz="4" w:space="0" w:color="8683E2"/>
              <w:right w:val="single" w:sz="4" w:space="0" w:color="8683E2"/>
            </w:tcBorders>
            <w:shd w:val="clear" w:color="auto" w:fill="D2D2F4"/>
          </w:tcPr>
          <w:p>
            <w:pPr/>
          </w:p>
        </w:tc>
        <w:tc>
          <w:tcPr>
            <w:tcW w:w="3588" w:type="dxa"/>
            <w:gridSpan w:val="3"/>
            <w:vMerge/>
            <w:tcBorders>
              <w:left w:val="single" w:sz="9" w:space="0" w:color="D2D2F4"/>
              <w:bottom w:val="single" w:sz="4" w:space="0" w:color="8683E2"/>
              <w:right w:val="single" w:sz="4" w:space="0" w:color="8683E2"/>
            </w:tcBorders>
          </w:tcPr>
          <w:p>
            <w:pPr/>
          </w:p>
        </w:tc>
      </w:tr>
      <w:tr>
        <w:trPr>
          <w:trHeight w:val="1026" w:hRule="exact"/>
        </w:trPr>
        <w:tc>
          <w:tcPr>
            <w:tcW w:w="3577" w:type="dxa"/>
            <w:gridSpan w:val="3"/>
            <w:tcBorders>
              <w:top w:val="single" w:sz="4" w:space="0" w:color="8683E2"/>
              <w:left w:val="single" w:sz="4" w:space="0" w:color="8683E2"/>
              <w:bottom w:val="single" w:sz="4" w:space="0" w:color="8683E2"/>
              <w:right w:val="single" w:sz="9" w:space="0" w:color="FFFFFF"/>
            </w:tcBorders>
            <w:shd w:val="clear" w:color="auto" w:fill="D2D2F4"/>
          </w:tcPr>
          <w:p>
            <w:pPr>
              <w:pStyle w:val="TableParagraph"/>
              <w:spacing w:line="295" w:lineRule="auto" w:before="40"/>
              <w:ind w:left="11" w:right="10"/>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报告期内公司聘请的债券受托管理人、资信评</w:t>
            </w:r>
            <w:r>
              <w:rPr>
                <w:rFonts w:ascii="华文细黑" w:hAnsi="华文细黑" w:cs="华文细黑" w:eastAsia="华文细黑" w:hint="default"/>
                <w:spacing w:val="-28"/>
                <w:sz w:val="18"/>
                <w:szCs w:val="18"/>
              </w:rPr>
              <w:t> </w:t>
            </w:r>
            <w:r>
              <w:rPr>
                <w:rFonts w:ascii="华文细黑" w:hAnsi="华文细黑" w:cs="华文细黑" w:eastAsia="华文细黑" w:hint="default"/>
                <w:spacing w:val="-28"/>
                <w:sz w:val="18"/>
                <w:szCs w:val="18"/>
              </w:rPr>
            </w:r>
            <w:r>
              <w:rPr>
                <w:rFonts w:ascii="华文细黑" w:hAnsi="华文细黑" w:cs="华文细黑" w:eastAsia="华文细黑" w:hint="default"/>
                <w:spacing w:val="-6"/>
                <w:sz w:val="18"/>
                <w:szCs w:val="18"/>
              </w:rPr>
              <w:t>级机构发生变更的，变更的原因、</w:t>
            </w:r>
            <w:r>
              <w:rPr>
                <w:rFonts w:ascii="华文细黑" w:hAnsi="华文细黑" w:cs="华文细黑" w:eastAsia="华文细黑" w:hint="default"/>
                <w:spacing w:val="-31"/>
                <w:sz w:val="18"/>
                <w:szCs w:val="18"/>
              </w:rPr>
              <w:t> </w:t>
            </w:r>
            <w:r>
              <w:rPr>
                <w:rFonts w:ascii="华文细黑" w:hAnsi="华文细黑" w:cs="华文细黑" w:eastAsia="华文细黑" w:hint="default"/>
                <w:spacing w:val="-31"/>
                <w:sz w:val="18"/>
                <w:szCs w:val="18"/>
              </w:rPr>
            </w:r>
            <w:r>
              <w:rPr>
                <w:rFonts w:ascii="华文细黑" w:hAnsi="华文细黑" w:cs="华文细黑" w:eastAsia="华文细黑" w:hint="default"/>
                <w:sz w:val="18"/>
                <w:szCs w:val="18"/>
              </w:rPr>
              <w:t>对投资者利益的影响等（如适用）</w:t>
            </w:r>
          </w:p>
        </w:tc>
        <w:tc>
          <w:tcPr>
            <w:tcW w:w="1202" w:type="dxa"/>
            <w:tcBorders>
              <w:top w:val="single" w:sz="4" w:space="0" w:color="8683E2"/>
              <w:left w:val="single" w:sz="22" w:space="0" w:color="FFFFFF"/>
              <w:bottom w:val="single" w:sz="4" w:space="0" w:color="8683E2"/>
              <w:right w:val="nil" w:sz="6" w:space="0" w:color="auto"/>
            </w:tcBorders>
          </w:tcPr>
          <w:p>
            <w:pPr>
              <w:pStyle w:val="TableParagraph"/>
              <w:spacing w:line="240" w:lineRule="auto" w:before="13"/>
              <w:ind w:right="0"/>
              <w:jc w:val="left"/>
              <w:rPr>
                <w:rFonts w:ascii="华文细黑" w:hAnsi="华文细黑" w:cs="华文细黑" w:eastAsia="华文细黑" w:hint="default"/>
                <w:b/>
                <w:bCs/>
                <w:sz w:val="24"/>
                <w:szCs w:val="24"/>
              </w:rPr>
            </w:pPr>
          </w:p>
          <w:p>
            <w:pPr>
              <w:pStyle w:val="TableParagraph"/>
              <w:spacing w:line="240" w:lineRule="auto"/>
              <w:ind w:left="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不适用</w:t>
            </w:r>
          </w:p>
        </w:tc>
        <w:tc>
          <w:tcPr>
            <w:tcW w:w="1195" w:type="dxa"/>
            <w:tcBorders>
              <w:top w:val="single" w:sz="4" w:space="0" w:color="8683E2"/>
              <w:left w:val="nil" w:sz="6" w:space="0" w:color="auto"/>
              <w:bottom w:val="single" w:sz="4" w:space="0" w:color="8683E2"/>
              <w:right w:val="nil" w:sz="6" w:space="0" w:color="auto"/>
            </w:tcBorders>
          </w:tcPr>
          <w:p>
            <w:pPr/>
          </w:p>
        </w:tc>
        <w:tc>
          <w:tcPr>
            <w:tcW w:w="1196" w:type="dxa"/>
            <w:tcBorders>
              <w:top w:val="single" w:sz="4" w:space="0" w:color="8683E2"/>
              <w:left w:val="nil" w:sz="6" w:space="0" w:color="auto"/>
              <w:bottom w:val="single" w:sz="4" w:space="0" w:color="8683E2"/>
              <w:right w:val="nil" w:sz="6" w:space="0" w:color="auto"/>
            </w:tcBorders>
          </w:tcPr>
          <w:p>
            <w:pPr/>
          </w:p>
        </w:tc>
        <w:tc>
          <w:tcPr>
            <w:tcW w:w="1196" w:type="dxa"/>
            <w:tcBorders>
              <w:top w:val="single" w:sz="4" w:space="0" w:color="8683E2"/>
              <w:left w:val="nil" w:sz="6" w:space="0" w:color="auto"/>
              <w:bottom w:val="single" w:sz="4" w:space="0" w:color="8683E2"/>
              <w:right w:val="nil" w:sz="6" w:space="0" w:color="auto"/>
            </w:tcBorders>
          </w:tcPr>
          <w:p>
            <w:pPr/>
          </w:p>
        </w:tc>
        <w:tc>
          <w:tcPr>
            <w:tcW w:w="1196" w:type="dxa"/>
            <w:tcBorders>
              <w:top w:val="single" w:sz="4" w:space="0" w:color="8683E2"/>
              <w:left w:val="nil" w:sz="6" w:space="0" w:color="auto"/>
              <w:bottom w:val="single" w:sz="4" w:space="0" w:color="8683E2"/>
              <w:right w:val="single" w:sz="4" w:space="0" w:color="8683E2"/>
            </w:tcBorders>
          </w:tcPr>
          <w:p>
            <w:pPr/>
          </w:p>
        </w:tc>
      </w:tr>
    </w:tbl>
    <w:p>
      <w:pPr>
        <w:spacing w:line="240" w:lineRule="auto" w:before="11"/>
        <w:rPr>
          <w:rFonts w:ascii="华文细黑" w:hAnsi="华文细黑" w:cs="华文细黑" w:eastAsia="华文细黑" w:hint="default"/>
          <w:b/>
          <w:bCs/>
          <w:sz w:val="26"/>
          <w:szCs w:val="26"/>
        </w:rPr>
      </w:pPr>
    </w:p>
    <w:p>
      <w:pPr>
        <w:spacing w:line="396" w:lineRule="exact" w:before="0"/>
        <w:ind w:left="154" w:right="1217" w:firstLine="0"/>
        <w:jc w:val="left"/>
        <w:rPr>
          <w:rFonts w:ascii="华文细黑" w:hAnsi="华文细黑" w:cs="华文细黑" w:eastAsia="华文细黑" w:hint="default"/>
          <w:sz w:val="30"/>
          <w:szCs w:val="30"/>
        </w:rPr>
      </w:pPr>
      <w:r>
        <w:rPr/>
        <w:pict>
          <v:shape style="position:absolute;margin-left:185.520004pt;margin-top:-54.624226pt;width:348.5pt;height:19.650pt;mso-position-horizontal-relative:page;mso-position-vertical-relative:paragraph;z-index:-1269184" type="#_x0000_t202" filled="false" stroked="false">
            <v:textbox inset="0,0,0,0">
              <w:txbxContent>
                <w:p>
                  <w:pPr>
                    <w:spacing w:before="40"/>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履行的程序、</w:t>
                  </w:r>
                </w:p>
              </w:txbxContent>
            </v:textbox>
            <w10:wrap type="none"/>
          </v:shape>
        </w:pict>
      </w:r>
      <w:r>
        <w:rPr/>
        <w:pict>
          <v:group style="position:absolute;margin-left:237.800003pt;margin-top:-54.624226pt;width:296.2pt;height:19.650pt;mso-position-horizontal-relative:page;mso-position-vertical-relative:paragraph;z-index:-1269160" coordorigin="4756,-1092" coordsize="5924,393">
            <v:shape style="position:absolute;left:4756;top:-1092;width:5924;height:393" coordorigin="4756,-1092" coordsize="5924,393" path="m4756,-700l10680,-700,10680,-1092,4756,-1092,4756,-700xe" filled="true" fillcolor="#ffffff" stroked="false">
              <v:path arrowok="t"/>
              <v:fill type="solid"/>
            </v:shape>
            <w10:wrap type="none"/>
          </v:group>
        </w:pict>
      </w:r>
      <w:bookmarkStart w:name="三、公司债券募集资金使用情况" w:id="196"/>
      <w:bookmarkEnd w:id="196"/>
      <w:r>
        <w:rPr/>
      </w:r>
      <w:r>
        <w:rPr>
          <w:rFonts w:ascii="华文细黑" w:hAnsi="华文细黑" w:cs="华文细黑" w:eastAsia="华文细黑" w:hint="default"/>
          <w:b/>
          <w:bCs/>
          <w:sz w:val="30"/>
          <w:szCs w:val="30"/>
        </w:rPr>
        <w:t>三、公司债券募集资金使用情况</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20"/>
          <w:szCs w:val="20"/>
        </w:rPr>
      </w:pPr>
    </w:p>
    <w:p>
      <w:pPr>
        <w:spacing w:line="240" w:lineRule="auto" w:before="12"/>
        <w:rPr>
          <w:rFonts w:ascii="华文细黑" w:hAnsi="华文细黑" w:cs="华文细黑" w:eastAsia="华文细黑"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597"/>
        <w:gridCol w:w="5971"/>
      </w:tblGrid>
      <w:tr>
        <w:trPr>
          <w:trHeight w:val="715" w:hRule="exact"/>
        </w:trPr>
        <w:tc>
          <w:tcPr>
            <w:tcW w:w="359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公司债券募集资金使用情况及履行的程序</w:t>
            </w:r>
          </w:p>
        </w:tc>
        <w:tc>
          <w:tcPr>
            <w:tcW w:w="5971" w:type="dxa"/>
            <w:tcBorders>
              <w:top w:val="single" w:sz="4" w:space="0" w:color="8683E2"/>
              <w:left w:val="single" w:sz="4" w:space="0" w:color="8683E2"/>
              <w:bottom w:val="single" w:sz="4" w:space="0" w:color="8683E2"/>
              <w:right w:val="single" w:sz="4" w:space="0" w:color="8683E2"/>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深爱</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01</w:t>
            </w:r>
            <w:r>
              <w:rPr>
                <w:rFonts w:ascii="宋体" w:hAnsi="宋体" w:cs="宋体" w:eastAsia="宋体" w:hint="default"/>
                <w:spacing w:val="-6"/>
                <w:sz w:val="18"/>
                <w:szCs w:val="18"/>
              </w:rPr>
              <w:t>”的募集资金主要用于偿还到期债务和补充流动资金；“</w:t>
            </w:r>
            <w:r>
              <w:rPr>
                <w:rFonts w:ascii="Times New Roman" w:hAnsi="Times New Roman" w:cs="Times New Roman" w:eastAsia="Times New Roman" w:hint="default"/>
                <w:spacing w:val="-6"/>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深爱 债”的募集资金主要用于补充流动资金。</w:t>
            </w:r>
          </w:p>
        </w:tc>
      </w:tr>
      <w:tr>
        <w:trPr>
          <w:trHeight w:val="402" w:hRule="exact"/>
        </w:trPr>
        <w:tc>
          <w:tcPr>
            <w:tcW w:w="359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年末余额（万元）</w:t>
            </w:r>
          </w:p>
        </w:tc>
        <w:tc>
          <w:tcPr>
            <w:tcW w:w="597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right="21"/>
              <w:jc w:val="right"/>
              <w:rPr>
                <w:rFonts w:ascii="华文细黑" w:hAnsi="华文细黑" w:cs="华文细黑" w:eastAsia="华文细黑" w:hint="default"/>
                <w:sz w:val="18"/>
                <w:szCs w:val="18"/>
              </w:rPr>
            </w:pPr>
            <w:r>
              <w:rPr>
                <w:rFonts w:ascii="华文细黑"/>
                <w:spacing w:val="-1"/>
                <w:sz w:val="18"/>
              </w:rPr>
              <w:t>0.00</w:t>
            </w:r>
          </w:p>
        </w:tc>
      </w:tr>
      <w:tr>
        <w:trPr>
          <w:trHeight w:val="402" w:hRule="exact"/>
        </w:trPr>
        <w:tc>
          <w:tcPr>
            <w:tcW w:w="359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募集资金专项账户运作情况</w:t>
            </w:r>
          </w:p>
        </w:tc>
        <w:tc>
          <w:tcPr>
            <w:tcW w:w="597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募集资金专项账户严格按照募集说明书相关约定运作</w:t>
            </w:r>
          </w:p>
        </w:tc>
      </w:tr>
      <w:tr>
        <w:trPr>
          <w:trHeight w:val="715" w:hRule="exact"/>
        </w:trPr>
        <w:tc>
          <w:tcPr>
            <w:tcW w:w="3597" w:type="dxa"/>
            <w:tcBorders>
              <w:top w:val="single" w:sz="4" w:space="0" w:color="8683E2"/>
              <w:left w:val="single" w:sz="4" w:space="0" w:color="8683E2"/>
              <w:bottom w:val="single" w:sz="4" w:space="0" w:color="8683E2"/>
              <w:right w:val="single" w:sz="9" w:space="0" w:color="FFFFFF"/>
            </w:tcBorders>
            <w:shd w:val="clear" w:color="auto" w:fill="D2D2F4"/>
          </w:tcPr>
          <w:p>
            <w:pPr>
              <w:pStyle w:val="TableParagraph"/>
              <w:spacing w:line="295" w:lineRule="auto" w:before="40"/>
              <w:ind w:left="22" w:right="-4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募集资金使用是否与募集说明书承诺的用途、 使用计划及其他约定一致</w:t>
            </w:r>
          </w:p>
        </w:tc>
        <w:tc>
          <w:tcPr>
            <w:tcW w:w="5971" w:type="dxa"/>
            <w:tcBorders>
              <w:top w:val="single" w:sz="4" w:space="0" w:color="8683E2"/>
              <w:left w:val="single" w:sz="9" w:space="0" w:color="FFFFFF"/>
              <w:bottom w:val="single" w:sz="4" w:space="0" w:color="8683E2"/>
              <w:right w:val="single" w:sz="4" w:space="0" w:color="8683E2"/>
            </w:tcBorders>
          </w:tcPr>
          <w:p>
            <w:pPr>
              <w:pStyle w:val="TableParagraph"/>
              <w:spacing w:line="156" w:lineRule="exact"/>
              <w:ind w:left="-6" w:right="-51"/>
              <w:jc w:val="left"/>
              <w:rPr>
                <w:rFonts w:ascii="华文细黑" w:hAnsi="华文细黑" w:cs="华文细黑" w:eastAsia="华文细黑" w:hint="default"/>
                <w:sz w:val="15"/>
                <w:szCs w:val="15"/>
              </w:rPr>
            </w:pPr>
            <w:r>
              <w:rPr>
                <w:rFonts w:ascii="华文细黑" w:hAnsi="华文细黑" w:cs="华文细黑" w:eastAsia="华文细黑" w:hint="default"/>
                <w:position w:val="-2"/>
                <w:sz w:val="15"/>
                <w:szCs w:val="15"/>
              </w:rPr>
              <w:pict>
                <v:group style="width:298.1pt;height:7.8pt;mso-position-horizontal-relative:char;mso-position-vertical-relative:line" coordorigin="0,0" coordsize="5962,156">
                  <v:group style="position:absolute;left:0;top:0;width:5962;height:156" coordorigin="0,0" coordsize="5962,156">
                    <v:shape style="position:absolute;left:0;top:0;width:5962;height:156" coordorigin="0,0" coordsize="5962,156" path="m0,156l5961,156,5961,0,0,0,0,156xe" filled="true" fillcolor="#ffffff" stroked="false">
                      <v:path arrowok="t"/>
                      <v:fill type="solid"/>
                    </v:shape>
                  </v:group>
                </v:group>
              </w:pict>
            </w:r>
            <w:r>
              <w:rPr>
                <w:rFonts w:ascii="华文细黑" w:hAnsi="华文细黑" w:cs="华文细黑" w:eastAsia="华文细黑" w:hint="default"/>
                <w:position w:val="-2"/>
                <w:sz w:val="15"/>
                <w:szCs w:val="15"/>
              </w:rPr>
            </w:r>
          </w:p>
          <w:p>
            <w:pPr>
              <w:pStyle w:val="TableParagraph"/>
              <w:spacing w:line="240" w:lineRule="auto" w:before="40"/>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bl>
    <w:p>
      <w:pPr>
        <w:spacing w:line="240" w:lineRule="auto" w:before="11"/>
        <w:rPr>
          <w:rFonts w:ascii="华文细黑" w:hAnsi="华文细黑" w:cs="华文细黑" w:eastAsia="华文细黑" w:hint="default"/>
          <w:b/>
          <w:bCs/>
          <w:sz w:val="26"/>
          <w:szCs w:val="26"/>
        </w:rPr>
      </w:pPr>
    </w:p>
    <w:p>
      <w:pPr>
        <w:spacing w:line="396" w:lineRule="exact" w:before="0"/>
        <w:ind w:left="154" w:right="1217" w:firstLine="0"/>
        <w:jc w:val="left"/>
        <w:rPr>
          <w:rFonts w:ascii="华文细黑" w:hAnsi="华文细黑" w:cs="华文细黑" w:eastAsia="华文细黑" w:hint="default"/>
          <w:sz w:val="30"/>
          <w:szCs w:val="30"/>
        </w:rPr>
      </w:pPr>
      <w:bookmarkStart w:name="四、公司债券信息评级情况" w:id="197"/>
      <w:bookmarkEnd w:id="197"/>
      <w:r>
        <w:rPr/>
      </w:r>
      <w:r>
        <w:rPr>
          <w:rFonts w:ascii="华文细黑" w:hAnsi="华文细黑" w:cs="华文细黑" w:eastAsia="华文细黑" w:hint="default"/>
          <w:b/>
          <w:bCs/>
          <w:sz w:val="30"/>
          <w:szCs w:val="30"/>
        </w:rPr>
        <w:t>四、公司债券信息评级情况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3" w:right="1135" w:firstLine="420"/>
        <w:jc w:val="left"/>
      </w:pPr>
      <w:r>
        <w:rPr>
          <w:rFonts w:ascii="华文细黑" w:hAnsi="华文细黑" w:cs="华文细黑" w:eastAsia="华文细黑" w:hint="default"/>
        </w:rPr>
        <w:t>1</w:t>
      </w:r>
      <w:r>
        <w:rPr/>
        <w:t>、关于</w:t>
      </w:r>
      <w:r>
        <w:rPr>
          <w:rFonts w:ascii="华文细黑" w:hAnsi="华文细黑" w:cs="华文细黑" w:eastAsia="华文细黑" w:hint="default"/>
        </w:rPr>
        <w:t>2017</w:t>
      </w:r>
      <w:r>
        <w:rPr/>
        <w:t>年度公司债券评级情况，最迟不晚于</w:t>
      </w:r>
      <w:r>
        <w:rPr>
          <w:rFonts w:ascii="华文细黑" w:hAnsi="华文细黑" w:cs="华文细黑" w:eastAsia="华文细黑" w:hint="default"/>
        </w:rPr>
        <w:t>2018</w:t>
      </w:r>
      <w:r>
        <w:rPr/>
        <w:t>年</w:t>
      </w:r>
      <w:r>
        <w:rPr>
          <w:rFonts w:ascii="华文细黑" w:hAnsi="华文细黑" w:cs="华文细黑" w:eastAsia="华文细黑" w:hint="default"/>
        </w:rPr>
        <w:t>6</w:t>
      </w:r>
      <w:r>
        <w:rPr/>
        <w:t>月</w:t>
      </w:r>
      <w:r>
        <w:rPr>
          <w:rFonts w:ascii="华文细黑" w:hAnsi="华文细黑" w:cs="华文细黑" w:eastAsia="华文细黑" w:hint="default"/>
        </w:rPr>
        <w:t>30</w:t>
      </w:r>
      <w:r>
        <w:rPr/>
        <w:t>日在巨潮资讯网公告，请广大投资者 关注。</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19" w:firstLine="420"/>
        <w:jc w:val="left"/>
      </w:pPr>
      <w:r>
        <w:rPr/>
        <w:t>公司债券信用评级机构东方金诚国际信用评估有限公司于</w:t>
      </w:r>
      <w:r>
        <w:rPr>
          <w:rFonts w:ascii="华文细黑" w:hAnsi="华文细黑" w:cs="华文细黑" w:eastAsia="华文细黑" w:hint="default"/>
        </w:rPr>
        <w:t>2017</w:t>
      </w:r>
      <w:r>
        <w:rPr/>
        <w:t>年</w:t>
      </w:r>
      <w:r>
        <w:rPr>
          <w:rFonts w:ascii="华文细黑" w:hAnsi="华文细黑" w:cs="华文细黑" w:eastAsia="华文细黑" w:hint="default"/>
        </w:rPr>
        <w:t>6</w:t>
      </w:r>
      <w:r>
        <w:rPr/>
        <w:t>月</w:t>
      </w:r>
      <w:r>
        <w:rPr>
          <w:rFonts w:ascii="华文细黑" w:hAnsi="华文细黑" w:cs="华文细黑" w:eastAsia="华文细黑" w:hint="default"/>
        </w:rPr>
        <w:t>14</w:t>
      </w:r>
      <w:r>
        <w:rPr/>
        <w:t>日出具了《深圳市爱施德股份 有限公司主体及“</w:t>
      </w:r>
      <w:r>
        <w:rPr>
          <w:rFonts w:ascii="华文细黑" w:hAnsi="华文细黑" w:cs="华文细黑" w:eastAsia="华文细黑" w:hint="default"/>
        </w:rPr>
        <w:t>15</w:t>
      </w:r>
      <w:r>
        <w:rPr/>
        <w:t>深爱</w:t>
      </w:r>
      <w:r>
        <w:rPr>
          <w:rFonts w:ascii="华文细黑" w:hAnsi="华文细黑" w:cs="华文细黑" w:eastAsia="华文细黑" w:hint="default"/>
        </w:rPr>
        <w:t>01</w:t>
      </w:r>
      <w:r>
        <w:rPr/>
        <w:t>”</w:t>
      </w:r>
      <w:r>
        <w:rPr>
          <w:rFonts w:ascii="华文细黑" w:hAnsi="华文细黑" w:cs="华文细黑" w:eastAsia="华文细黑" w:hint="default"/>
        </w:rPr>
        <w:t>2017</w:t>
      </w:r>
      <w:r>
        <w:rPr/>
        <w:t>年度跟踪评级报告》，评级结论如下：</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5" w:firstLine="420"/>
        <w:jc w:val="left"/>
      </w:pPr>
      <w:r>
        <w:rPr/>
        <w:t>经东方金诚国际信用评估有限公司信用评级委员会审定，维持公司主体信用等级为</w:t>
      </w:r>
      <w:r>
        <w:rPr>
          <w:rFonts w:ascii="华文细黑" w:hAnsi="华文细黑" w:cs="华文细黑" w:eastAsia="华文细黑" w:hint="default"/>
        </w:rPr>
        <w:t>AA</w:t>
      </w:r>
      <w:r>
        <w:rPr/>
        <w:t>，评级展望为 </w:t>
      </w:r>
      <w:r>
        <w:rPr>
          <w:spacing w:val="9"/>
        </w:rPr>
        <w:t>稳定，同时维持“</w:t>
      </w:r>
      <w:r>
        <w:rPr>
          <w:rFonts w:ascii="华文细黑" w:hAnsi="华文细黑" w:cs="华文细黑" w:eastAsia="华文细黑" w:hint="default"/>
          <w:spacing w:val="9"/>
        </w:rPr>
        <w:t>15</w:t>
      </w:r>
      <w:r>
        <w:rPr>
          <w:spacing w:val="9"/>
        </w:rPr>
        <w:t>深爱</w:t>
      </w:r>
      <w:r>
        <w:rPr>
          <w:rFonts w:ascii="华文细黑" w:hAnsi="华文细黑" w:cs="华文细黑" w:eastAsia="华文细黑" w:hint="default"/>
          <w:spacing w:val="9"/>
        </w:rPr>
        <w:t>01</w:t>
      </w:r>
      <w:r>
        <w:rPr>
          <w:spacing w:val="9"/>
        </w:rPr>
        <w:t>”的信用等级为</w:t>
      </w:r>
      <w:r>
        <w:rPr>
          <w:rFonts w:ascii="华文细黑" w:hAnsi="华文细黑" w:cs="华文细黑" w:eastAsia="华文细黑" w:hint="default"/>
          <w:spacing w:val="9"/>
        </w:rPr>
        <w:t>AA</w:t>
      </w:r>
      <w:r>
        <w:rPr>
          <w:spacing w:val="9"/>
        </w:rPr>
        <w:t>。具体内容见公司</w:t>
      </w:r>
      <w:r>
        <w:rPr>
          <w:rFonts w:ascii="华文细黑" w:hAnsi="华文细黑" w:cs="华文细黑" w:eastAsia="华文细黑" w:hint="default"/>
          <w:spacing w:val="9"/>
        </w:rPr>
        <w:t>2017</w:t>
      </w:r>
      <w:r>
        <w:rPr>
          <w:spacing w:val="9"/>
        </w:rPr>
        <w:t>年</w:t>
      </w:r>
      <w:r>
        <w:rPr>
          <w:rFonts w:ascii="华文细黑" w:hAnsi="华文细黑" w:cs="华文细黑" w:eastAsia="华文细黑" w:hint="default"/>
          <w:spacing w:val="9"/>
        </w:rPr>
        <w:t>6</w:t>
      </w:r>
      <w:r>
        <w:rPr>
          <w:spacing w:val="9"/>
        </w:rPr>
        <w:t>月</w:t>
      </w:r>
      <w:r>
        <w:rPr>
          <w:rFonts w:ascii="华文细黑" w:hAnsi="华文细黑" w:cs="华文细黑" w:eastAsia="华文细黑" w:hint="default"/>
          <w:spacing w:val="9"/>
        </w:rPr>
        <w:t>16</w:t>
      </w:r>
      <w:r>
        <w:rPr>
          <w:spacing w:val="9"/>
        </w:rPr>
        <w:t>日刊登在巨潮资讯网</w:t>
      </w:r>
    </w:p>
    <w:p>
      <w:pPr>
        <w:pStyle w:val="BodyText"/>
        <w:spacing w:line="240" w:lineRule="auto" w:before="40"/>
        <w:ind w:left="153" w:right="1217"/>
        <w:jc w:val="left"/>
      </w:pPr>
      <w:r>
        <w:rPr/>
        <w:t>（</w:t>
      </w:r>
      <w:hyperlink r:id="rId24">
        <w:r>
          <w:rPr>
            <w:rFonts w:ascii="华文细黑" w:hAnsi="华文细黑" w:cs="华文细黑" w:eastAsia="华文细黑" w:hint="default"/>
          </w:rPr>
          <w:t>www.cninfo.com.cn</w:t>
        </w:r>
      </w:hyperlink>
      <w:r>
        <w:rPr/>
        <w:t>）的《公司主体及“</w:t>
      </w:r>
      <w:r>
        <w:rPr>
          <w:rFonts w:ascii="华文细黑" w:hAnsi="华文细黑" w:cs="华文细黑" w:eastAsia="华文细黑" w:hint="default"/>
        </w:rPr>
        <w:t>15</w:t>
      </w:r>
      <w:r>
        <w:rPr/>
        <w:t>深爱</w:t>
      </w:r>
      <w:r>
        <w:rPr>
          <w:rFonts w:ascii="华文细黑" w:hAnsi="华文细黑" w:cs="华文细黑" w:eastAsia="华文细黑" w:hint="default"/>
        </w:rPr>
        <w:t>01</w:t>
      </w:r>
      <w:r>
        <w:rPr/>
        <w:t>”</w:t>
      </w:r>
      <w:r>
        <w:rPr>
          <w:rFonts w:ascii="华文细黑" w:hAnsi="华文细黑" w:cs="华文细黑" w:eastAsia="华文细黑" w:hint="default"/>
        </w:rPr>
        <w:t>2017</w:t>
      </w:r>
      <w:r>
        <w:rPr/>
        <w:t>年度跟踪评级报告》。</w:t>
      </w:r>
    </w:p>
    <w:p>
      <w:pPr>
        <w:spacing w:after="0" w:line="240"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379" w:lineRule="auto" w:before="10"/>
        <w:ind w:left="153" w:right="1132" w:firstLine="420"/>
        <w:jc w:val="both"/>
      </w:pPr>
      <w:r>
        <w:rPr>
          <w:rFonts w:ascii="华文细黑" w:hAnsi="华文细黑" w:cs="华文细黑" w:eastAsia="华文细黑" w:hint="default"/>
        </w:rPr>
        <w:t>2</w:t>
      </w:r>
      <w:r>
        <w:rPr/>
        <w:t>、公司债券信用评级机构东方金诚国际信用评估有限公司于</w:t>
      </w:r>
      <w:r>
        <w:rPr>
          <w:rFonts w:ascii="华文细黑" w:hAnsi="华文细黑" w:cs="华文细黑" w:eastAsia="华文细黑" w:hint="default"/>
        </w:rPr>
        <w:t>2017</w:t>
      </w:r>
      <w:r>
        <w:rPr/>
        <w:t>年</w:t>
      </w:r>
      <w:r>
        <w:rPr>
          <w:rFonts w:ascii="华文细黑" w:hAnsi="华文细黑" w:cs="华文细黑" w:eastAsia="华文细黑" w:hint="default"/>
        </w:rPr>
        <w:t>8</w:t>
      </w:r>
      <w:r>
        <w:rPr/>
        <w:t>月</w:t>
      </w:r>
      <w:r>
        <w:rPr>
          <w:rFonts w:ascii="华文细黑" w:hAnsi="华文细黑" w:cs="华文细黑" w:eastAsia="华文细黑" w:hint="default"/>
        </w:rPr>
        <w:t>18</w:t>
      </w:r>
      <w:r>
        <w:rPr/>
        <w:t>日出具了《</w:t>
      </w:r>
      <w:r>
        <w:rPr>
          <w:rFonts w:ascii="华文细黑" w:hAnsi="华文细黑" w:cs="华文细黑" w:eastAsia="华文细黑" w:hint="default"/>
        </w:rPr>
        <w:t>2017</w:t>
      </w:r>
      <w:r>
        <w:rPr/>
        <w:t>年公开发 行公司债券信用评级报告》，评级结论如下：</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29" w:firstLine="420"/>
        <w:jc w:val="both"/>
      </w:pPr>
      <w:r>
        <w:rPr/>
        <w:t>经东方金诚国际信用评估有限公司信用评级委员会审定，评定公司主体信用等级为</w:t>
      </w:r>
      <w:r>
        <w:rPr>
          <w:rFonts w:ascii="华文细黑" w:hAnsi="华文细黑" w:cs="华文细黑" w:eastAsia="华文细黑" w:hint="default"/>
        </w:rPr>
        <w:t>AA</w:t>
      </w:r>
      <w:r>
        <w:rPr/>
        <w:t>，评级展望为 </w:t>
      </w:r>
      <w:r>
        <w:rPr>
          <w:spacing w:val="-2"/>
        </w:rPr>
        <w:t>稳定，同时对公司拟发行的“深圳市爱施德股份有限公司</w:t>
      </w:r>
      <w:r>
        <w:rPr>
          <w:rFonts w:ascii="华文细黑" w:hAnsi="华文细黑" w:cs="华文细黑" w:eastAsia="华文细黑" w:hint="default"/>
          <w:spacing w:val="-2"/>
        </w:rPr>
        <w:t>2017</w:t>
      </w:r>
      <w:r>
        <w:rPr>
          <w:spacing w:val="-2"/>
        </w:rPr>
        <w:t>年面向合格投资者公开发行公司债券”的信</w:t>
      </w:r>
      <w:r>
        <w:rPr>
          <w:spacing w:val="-26"/>
        </w:rPr>
        <w:t> </w:t>
      </w:r>
      <w:r>
        <w:rPr>
          <w:spacing w:val="-26"/>
        </w:rPr>
      </w:r>
      <w:r>
        <w:rPr>
          <w:spacing w:val="-2"/>
        </w:rPr>
        <w:t>用等级评级为</w:t>
      </w:r>
      <w:r>
        <w:rPr>
          <w:rFonts w:ascii="华文细黑" w:hAnsi="华文细黑" w:cs="华文细黑" w:eastAsia="华文细黑" w:hint="default"/>
          <w:spacing w:val="-2"/>
        </w:rPr>
        <w:t>AA</w:t>
      </w:r>
      <w:r>
        <w:rPr>
          <w:spacing w:val="-2"/>
        </w:rPr>
        <w:t>。具体内容见公司</w:t>
      </w:r>
      <w:r>
        <w:rPr>
          <w:rFonts w:ascii="华文细黑" w:hAnsi="华文细黑" w:cs="华文细黑" w:eastAsia="华文细黑" w:hint="default"/>
          <w:spacing w:val="-2"/>
        </w:rPr>
        <w:t>2017</w:t>
      </w:r>
      <w:r>
        <w:rPr>
          <w:spacing w:val="-2"/>
        </w:rPr>
        <w:t>年</w:t>
      </w:r>
      <w:r>
        <w:rPr>
          <w:rFonts w:ascii="华文细黑" w:hAnsi="华文细黑" w:cs="华文细黑" w:eastAsia="华文细黑" w:hint="default"/>
          <w:spacing w:val="-2"/>
        </w:rPr>
        <w:t>6</w:t>
      </w:r>
      <w:r>
        <w:rPr>
          <w:spacing w:val="-2"/>
        </w:rPr>
        <w:t>月</w:t>
      </w:r>
      <w:r>
        <w:rPr>
          <w:rFonts w:ascii="华文细黑" w:hAnsi="华文细黑" w:cs="华文细黑" w:eastAsia="华文细黑" w:hint="default"/>
          <w:spacing w:val="-2"/>
        </w:rPr>
        <w:t>16</w:t>
      </w:r>
      <w:r>
        <w:rPr>
          <w:spacing w:val="-2"/>
        </w:rPr>
        <w:t>日刊登在巨潮资讯网（</w:t>
      </w:r>
      <w:hyperlink r:id="rId24">
        <w:r>
          <w:rPr>
            <w:rFonts w:ascii="华文细黑" w:hAnsi="华文细黑" w:cs="华文细黑" w:eastAsia="华文细黑" w:hint="default"/>
            <w:spacing w:val="-2"/>
          </w:rPr>
          <w:t>www.cninfo.com.cn</w:t>
        </w:r>
      </w:hyperlink>
      <w:r>
        <w:rPr>
          <w:spacing w:val="-2"/>
        </w:rPr>
        <w:t>）的《</w:t>
      </w:r>
      <w:r>
        <w:rPr>
          <w:rFonts w:ascii="华文细黑" w:hAnsi="华文细黑" w:cs="华文细黑" w:eastAsia="华文细黑" w:hint="default"/>
          <w:spacing w:val="-2"/>
        </w:rPr>
        <w:t>2017</w:t>
      </w:r>
      <w:r>
        <w:rPr>
          <w:rFonts w:ascii="华文细黑" w:hAnsi="华文细黑" w:cs="华文细黑" w:eastAsia="华文细黑" w:hint="default"/>
        </w:rPr>
        <w:t> </w:t>
      </w:r>
      <w:r>
        <w:rPr/>
        <w:t>年公开发行公司债券信用评级报告》。</w:t>
      </w:r>
    </w:p>
    <w:p>
      <w:pPr>
        <w:spacing w:line="240" w:lineRule="auto" w:before="1"/>
        <w:rPr>
          <w:rFonts w:ascii="华文细黑" w:hAnsi="华文细黑" w:cs="华文细黑" w:eastAsia="华文细黑" w:hint="default"/>
          <w:sz w:val="24"/>
          <w:szCs w:val="24"/>
        </w:rPr>
      </w:pPr>
    </w:p>
    <w:p>
      <w:pPr>
        <w:spacing w:before="0"/>
        <w:ind w:left="154" w:right="1217" w:firstLine="0"/>
        <w:jc w:val="left"/>
        <w:rPr>
          <w:rFonts w:ascii="华文细黑" w:hAnsi="华文细黑" w:cs="华文细黑" w:eastAsia="华文细黑" w:hint="default"/>
          <w:sz w:val="30"/>
          <w:szCs w:val="30"/>
        </w:rPr>
      </w:pPr>
      <w:bookmarkStart w:name="五、 公司债券增信机制、偿债计划及其他偿债保障措施" w:id="198"/>
      <w:bookmarkEnd w:id="198"/>
      <w:r>
        <w:rPr/>
      </w:r>
      <w:r>
        <w:rPr>
          <w:rFonts w:ascii="华文细黑" w:hAnsi="华文细黑" w:cs="华文细黑" w:eastAsia="华文细黑" w:hint="default"/>
          <w:b/>
          <w:bCs/>
          <w:sz w:val="30"/>
          <w:szCs w:val="30"/>
        </w:rPr>
        <w:t>五、</w:t>
      </w:r>
      <w:r>
        <w:rPr>
          <w:rFonts w:ascii="华文细黑" w:hAnsi="华文细黑" w:cs="华文细黑" w:eastAsia="华文细黑" w:hint="default"/>
          <w:b/>
          <w:bCs/>
          <w:spacing w:val="69"/>
          <w:sz w:val="30"/>
          <w:szCs w:val="30"/>
        </w:rPr>
        <w:t> </w:t>
      </w:r>
      <w:r>
        <w:rPr>
          <w:rFonts w:ascii="华文细黑" w:hAnsi="华文细黑" w:cs="华文细黑" w:eastAsia="华文细黑" w:hint="default"/>
          <w:b/>
          <w:bCs/>
          <w:sz w:val="30"/>
          <w:szCs w:val="30"/>
        </w:rPr>
        <w:t>公司债券增信机制、偿债计划及其他偿债保障措施</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3" w:right="1131" w:firstLine="420"/>
        <w:jc w:val="both"/>
      </w:pPr>
      <w:r>
        <w:rPr>
          <w:spacing w:val="-1"/>
        </w:rPr>
        <w:t>报告期内，公司债券增信机制、偿债计划及其他偿债保障措施未发生变更，严格履行募集说明书中相</w:t>
      </w:r>
      <w:r>
        <w:rPr/>
        <w:t> 关承诺。</w:t>
      </w:r>
    </w:p>
    <w:p>
      <w:pPr>
        <w:spacing w:line="240" w:lineRule="auto" w:before="1"/>
        <w:rPr>
          <w:rFonts w:ascii="华文细黑" w:hAnsi="华文细黑" w:cs="华文细黑" w:eastAsia="华文细黑" w:hint="default"/>
          <w:sz w:val="24"/>
          <w:szCs w:val="24"/>
        </w:rPr>
      </w:pPr>
    </w:p>
    <w:p>
      <w:pPr>
        <w:spacing w:before="0"/>
        <w:ind w:left="153" w:right="1217" w:firstLine="0"/>
        <w:jc w:val="left"/>
        <w:rPr>
          <w:rFonts w:ascii="华文细黑" w:hAnsi="华文细黑" w:cs="华文细黑" w:eastAsia="华文细黑" w:hint="default"/>
          <w:sz w:val="30"/>
          <w:szCs w:val="30"/>
        </w:rPr>
      </w:pPr>
      <w:bookmarkStart w:name="六、报告期内债券持有人会议的召开情况" w:id="199"/>
      <w:bookmarkEnd w:id="199"/>
      <w:r>
        <w:rPr/>
      </w:r>
      <w:r>
        <w:rPr>
          <w:rFonts w:ascii="华文细黑" w:hAnsi="华文细黑" w:cs="华文细黑" w:eastAsia="华文细黑" w:hint="default"/>
          <w:b/>
          <w:bCs/>
          <w:sz w:val="30"/>
          <w:szCs w:val="30"/>
        </w:rPr>
        <w:t>六、报告期内债券持有人会议的召开情况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240" w:lineRule="auto"/>
        <w:ind w:left="574" w:right="1217"/>
        <w:jc w:val="left"/>
      </w:pPr>
      <w:r>
        <w:rPr/>
        <w:t>报告期内未召开债券持有人会议。</w:t>
      </w:r>
    </w:p>
    <w:p>
      <w:pPr>
        <w:spacing w:line="240" w:lineRule="auto" w:before="0"/>
        <w:rPr>
          <w:rFonts w:ascii="华文细黑" w:hAnsi="华文细黑" w:cs="华文细黑" w:eastAsia="华文细黑" w:hint="default"/>
          <w:sz w:val="20"/>
          <w:szCs w:val="20"/>
        </w:rPr>
      </w:pPr>
    </w:p>
    <w:p>
      <w:pPr>
        <w:spacing w:line="240" w:lineRule="auto" w:before="6"/>
        <w:rPr>
          <w:rFonts w:ascii="华文细黑" w:hAnsi="华文细黑" w:cs="华文细黑" w:eastAsia="华文细黑" w:hint="default"/>
          <w:sz w:val="13"/>
          <w:szCs w:val="13"/>
        </w:rPr>
      </w:pPr>
    </w:p>
    <w:p>
      <w:pPr>
        <w:spacing w:before="0"/>
        <w:ind w:left="154" w:right="1217" w:firstLine="0"/>
        <w:jc w:val="left"/>
        <w:rPr>
          <w:rFonts w:ascii="华文细黑" w:hAnsi="华文细黑" w:cs="华文细黑" w:eastAsia="华文细黑" w:hint="default"/>
          <w:sz w:val="30"/>
          <w:szCs w:val="30"/>
        </w:rPr>
      </w:pPr>
      <w:bookmarkStart w:name="七、报告期内债券受托管理人履行职责的情况" w:id="200"/>
      <w:bookmarkEnd w:id="200"/>
      <w:r>
        <w:rPr/>
      </w:r>
      <w:r>
        <w:rPr>
          <w:rFonts w:ascii="华文细黑" w:hAnsi="华文细黑" w:cs="华文细黑" w:eastAsia="华文细黑" w:hint="default"/>
          <w:b/>
          <w:bCs/>
          <w:sz w:val="30"/>
          <w:szCs w:val="30"/>
        </w:rPr>
        <w:t>七、报告期内债券受托管理人履行职责的情况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240" w:lineRule="auto"/>
        <w:ind w:left="573" w:right="0"/>
        <w:jc w:val="left"/>
      </w:pPr>
      <w:r>
        <w:rPr/>
        <w:t>报告期内，公司债券受托管理人华融证券严格按照《债券募集说明书》、《债券受托管理协议》以及</w:t>
      </w:r>
    </w:p>
    <w:p>
      <w:pPr>
        <w:pStyle w:val="BodyText"/>
        <w:spacing w:line="379" w:lineRule="auto" w:before="171"/>
        <w:ind w:left="153" w:right="0"/>
        <w:jc w:val="left"/>
      </w:pPr>
      <w:r>
        <w:rPr>
          <w:spacing w:val="-1"/>
        </w:rPr>
        <w:t>《公司债券发行与交易管理办法》等相关法律、法规的规定，积极履行受托管理职责，持续关注公司日常</w:t>
      </w:r>
      <w:r>
        <w:rPr>
          <w:spacing w:val="-34"/>
        </w:rPr>
        <w:t> </w:t>
      </w:r>
      <w:r>
        <w:rPr>
          <w:spacing w:val="-34"/>
        </w:rPr>
      </w:r>
      <w:r>
        <w:rPr/>
        <w:t>生产经营及财务状况。督促公司履行债券方面的信息披露义务，全力维护债券持有人的合法权益。</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27" w:firstLine="420"/>
        <w:jc w:val="both"/>
      </w:pPr>
      <w:r>
        <w:rPr>
          <w:rFonts w:ascii="华文细黑" w:hAnsi="华文细黑" w:cs="华文细黑" w:eastAsia="华文细黑" w:hint="default"/>
        </w:rPr>
        <w:t>2017</w:t>
      </w:r>
      <w:r>
        <w:rPr/>
        <w:t>年</w:t>
      </w:r>
      <w:r>
        <w:rPr>
          <w:rFonts w:ascii="华文细黑" w:hAnsi="华文细黑" w:cs="华文细黑" w:eastAsia="华文细黑" w:hint="default"/>
        </w:rPr>
        <w:t>6</w:t>
      </w:r>
      <w:r>
        <w:rPr/>
        <w:t>月</w:t>
      </w:r>
      <w:r>
        <w:rPr>
          <w:rFonts w:ascii="华文细黑" w:hAnsi="华文细黑" w:cs="华文细黑" w:eastAsia="华文细黑" w:hint="default"/>
        </w:rPr>
        <w:t>7</w:t>
      </w:r>
      <w:r>
        <w:rPr/>
        <w:t>日，华融证券出具了《华融证券股份有限公司关于深圳市爱施德股份有限公司</w:t>
      </w:r>
      <w:r>
        <w:rPr>
          <w:rFonts w:ascii="华文细黑" w:hAnsi="华文细黑" w:cs="华文细黑" w:eastAsia="华文细黑" w:hint="default"/>
        </w:rPr>
        <w:t>2015</w:t>
      </w:r>
      <w:r>
        <w:rPr/>
        <w:t>年公</w:t>
      </w:r>
      <w:r>
        <w:rPr>
          <w:spacing w:val="1"/>
        </w:rPr>
        <w:t> </w:t>
      </w:r>
      <w:r>
        <w:rPr>
          <w:spacing w:val="7"/>
        </w:rPr>
        <w:t>司债券</w:t>
      </w:r>
      <w:r>
        <w:rPr>
          <w:rFonts w:ascii="华文细黑" w:hAnsi="华文细黑" w:cs="华文细黑" w:eastAsia="华文细黑" w:hint="default"/>
          <w:spacing w:val="7"/>
        </w:rPr>
        <w:t>(</w:t>
      </w:r>
      <w:r>
        <w:rPr>
          <w:spacing w:val="7"/>
        </w:rPr>
        <w:t>第一期</w:t>
      </w:r>
      <w:r>
        <w:rPr>
          <w:rFonts w:ascii="华文细黑" w:hAnsi="华文细黑" w:cs="华文细黑" w:eastAsia="华文细黑" w:hint="default"/>
          <w:spacing w:val="7"/>
        </w:rPr>
        <w:t>)</w:t>
      </w:r>
      <w:r>
        <w:rPr>
          <w:spacing w:val="7"/>
        </w:rPr>
        <w:t>重大事项受托管理事务临时报告》。具体内容见公司</w:t>
      </w:r>
      <w:r>
        <w:rPr>
          <w:rFonts w:ascii="华文细黑" w:hAnsi="华文细黑" w:cs="华文细黑" w:eastAsia="华文细黑" w:hint="default"/>
          <w:spacing w:val="7"/>
        </w:rPr>
        <w:t>2017</w:t>
      </w:r>
      <w:r>
        <w:rPr>
          <w:spacing w:val="7"/>
        </w:rPr>
        <w:t>年</w:t>
      </w:r>
      <w:r>
        <w:rPr>
          <w:rFonts w:ascii="华文细黑" w:hAnsi="华文细黑" w:cs="华文细黑" w:eastAsia="华文细黑" w:hint="default"/>
          <w:spacing w:val="7"/>
        </w:rPr>
        <w:t>6</w:t>
      </w:r>
      <w:r>
        <w:rPr>
          <w:spacing w:val="7"/>
        </w:rPr>
        <w:t>月</w:t>
      </w:r>
      <w:r>
        <w:rPr>
          <w:rFonts w:ascii="华文细黑" w:hAnsi="华文细黑" w:cs="华文细黑" w:eastAsia="华文细黑" w:hint="default"/>
          <w:spacing w:val="7"/>
        </w:rPr>
        <w:t>8</w:t>
      </w:r>
      <w:r>
        <w:rPr>
          <w:spacing w:val="7"/>
        </w:rPr>
        <w:t>日刊登在巨潮资讯网</w:t>
      </w:r>
    </w:p>
    <w:p>
      <w:pPr>
        <w:pStyle w:val="BodyText"/>
        <w:spacing w:line="379" w:lineRule="auto" w:before="40"/>
        <w:ind w:left="153" w:right="0"/>
        <w:jc w:val="left"/>
      </w:pPr>
      <w:r>
        <w:rPr/>
        <w:t>（</w:t>
      </w:r>
      <w:hyperlink r:id="rId24">
        <w:r>
          <w:rPr>
            <w:rFonts w:ascii="华文细黑" w:hAnsi="华文细黑" w:cs="华文细黑" w:eastAsia="华文细黑" w:hint="default"/>
          </w:rPr>
          <w:t>www.cninfo.com.cn</w:t>
        </w:r>
      </w:hyperlink>
      <w:r>
        <w:rPr/>
        <w:t>）的《华融证券股份有限公司关于公司</w:t>
      </w:r>
      <w:r>
        <w:rPr>
          <w:rFonts w:ascii="华文细黑" w:hAnsi="华文细黑" w:cs="华文细黑" w:eastAsia="华文细黑" w:hint="default"/>
        </w:rPr>
        <w:t>2015</w:t>
      </w:r>
      <w:r>
        <w:rPr/>
        <w:t>年公司债券</w:t>
      </w:r>
      <w:r>
        <w:rPr>
          <w:rFonts w:ascii="华文细黑" w:hAnsi="华文细黑" w:cs="华文细黑" w:eastAsia="华文细黑" w:hint="default"/>
        </w:rPr>
        <w:t>(</w:t>
      </w:r>
      <w:r>
        <w:rPr/>
        <w:t>第一期</w:t>
      </w:r>
      <w:r>
        <w:rPr>
          <w:rFonts w:ascii="华文细黑" w:hAnsi="华文细黑" w:cs="华文细黑" w:eastAsia="华文细黑" w:hint="default"/>
        </w:rPr>
        <w:t>)</w:t>
      </w:r>
      <w:r>
        <w:rPr/>
        <w:t>重大事项受托管</w:t>
      </w:r>
      <w:r>
        <w:rPr>
          <w:spacing w:val="-41"/>
        </w:rPr>
        <w:t> </w:t>
      </w:r>
      <w:r>
        <w:rPr>
          <w:spacing w:val="-41"/>
        </w:rPr>
      </w:r>
      <w:r>
        <w:rPr/>
        <w:t>理事务临时报告》。</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088" w:firstLine="420"/>
        <w:jc w:val="both"/>
      </w:pPr>
      <w:r>
        <w:rPr>
          <w:rFonts w:ascii="华文细黑" w:hAnsi="华文细黑" w:cs="华文细黑" w:eastAsia="华文细黑" w:hint="default"/>
        </w:rPr>
        <w:t>2017</w:t>
      </w:r>
      <w:r>
        <w:rPr/>
        <w:t>年</w:t>
      </w:r>
      <w:r>
        <w:rPr>
          <w:rFonts w:ascii="华文细黑" w:hAnsi="华文细黑" w:cs="华文细黑" w:eastAsia="华文细黑" w:hint="default"/>
        </w:rPr>
        <w:t>6</w:t>
      </w:r>
      <w:r>
        <w:rPr/>
        <w:t>月</w:t>
      </w:r>
      <w:r>
        <w:rPr>
          <w:rFonts w:ascii="华文细黑" w:hAnsi="华文细黑" w:cs="华文细黑" w:eastAsia="华文细黑" w:hint="default"/>
        </w:rPr>
        <w:t>13</w:t>
      </w:r>
      <w:r>
        <w:rPr/>
        <w:t>日，华融证券出具了《深圳市爱施德股份有限公司公开发行</w:t>
      </w:r>
      <w:r>
        <w:rPr>
          <w:rFonts w:ascii="华文细黑" w:hAnsi="华文细黑" w:cs="华文细黑" w:eastAsia="华文细黑" w:hint="default"/>
        </w:rPr>
        <w:t>2015</w:t>
      </w:r>
      <w:r>
        <w:rPr/>
        <w:t>年公司债券（第一期） 受</w:t>
      </w:r>
      <w:r>
        <w:rPr>
          <w:spacing w:val="-21"/>
        </w:rPr>
        <w:t> </w:t>
      </w:r>
      <w:r>
        <w:rPr/>
        <w:t>托</w:t>
      </w:r>
      <w:r>
        <w:rPr>
          <w:spacing w:val="-21"/>
        </w:rPr>
        <w:t> </w:t>
      </w:r>
      <w:r>
        <w:rPr/>
        <w:t>管</w:t>
      </w:r>
      <w:r>
        <w:rPr>
          <w:spacing w:val="-20"/>
        </w:rPr>
        <w:t> </w:t>
      </w:r>
      <w:r>
        <w:rPr/>
        <w:t>理</w:t>
      </w:r>
      <w:r>
        <w:rPr>
          <w:spacing w:val="-21"/>
        </w:rPr>
        <w:t> </w:t>
      </w:r>
      <w:r>
        <w:rPr/>
        <w:t>事</w:t>
      </w:r>
      <w:r>
        <w:rPr>
          <w:spacing w:val="-20"/>
        </w:rPr>
        <w:t> </w:t>
      </w:r>
      <w:r>
        <w:rPr/>
        <w:t>务</w:t>
      </w:r>
      <w:r>
        <w:rPr>
          <w:spacing w:val="-21"/>
        </w:rPr>
        <w:t> </w:t>
      </w:r>
      <w:r>
        <w:rPr/>
        <w:t>年</w:t>
      </w:r>
      <w:r>
        <w:rPr>
          <w:spacing w:val="-21"/>
        </w:rPr>
        <w:t> </w:t>
      </w:r>
      <w:r>
        <w:rPr/>
        <w:t>度</w:t>
      </w:r>
      <w:r>
        <w:rPr>
          <w:spacing w:val="-20"/>
        </w:rPr>
        <w:t> </w:t>
      </w:r>
      <w:r>
        <w:rPr/>
        <w:t>报</w:t>
      </w:r>
      <w:r>
        <w:rPr>
          <w:spacing w:val="-21"/>
        </w:rPr>
        <w:t> </w:t>
      </w:r>
      <w:r>
        <w:rPr/>
        <w:t>告</w:t>
      </w:r>
      <w:r>
        <w:rPr>
          <w:spacing w:val="-20"/>
        </w:rPr>
        <w:t> </w:t>
      </w:r>
      <w:r>
        <w:rPr/>
        <w:t>（</w:t>
      </w:r>
      <w:r>
        <w:rPr>
          <w:spacing w:val="-18"/>
        </w:rPr>
        <w:t> </w:t>
      </w:r>
      <w:r>
        <w:rPr>
          <w:rFonts w:ascii="华文细黑" w:hAnsi="华文细黑" w:cs="华文细黑" w:eastAsia="华文细黑" w:hint="default"/>
        </w:rPr>
        <w:t>2016</w:t>
      </w:r>
      <w:r>
        <w:rPr>
          <w:rFonts w:ascii="华文细黑" w:hAnsi="华文细黑" w:cs="华文细黑" w:eastAsia="华文细黑" w:hint="default"/>
          <w:spacing w:val="-21"/>
        </w:rPr>
        <w:t> </w:t>
      </w:r>
      <w:r>
        <w:rPr/>
        <w:t>年</w:t>
      </w:r>
      <w:r>
        <w:rPr>
          <w:spacing w:val="-20"/>
        </w:rPr>
        <w:t> </w:t>
      </w:r>
      <w:r>
        <w:rPr/>
        <w:t>度</w:t>
      </w:r>
      <w:r>
        <w:rPr>
          <w:spacing w:val="-20"/>
        </w:rPr>
        <w:t> </w:t>
      </w:r>
      <w:r>
        <w:rPr/>
        <w:t>）</w:t>
      </w:r>
      <w:r>
        <w:rPr>
          <w:spacing w:val="-21"/>
        </w:rPr>
        <w:t> </w:t>
      </w:r>
      <w:r>
        <w:rPr/>
        <w:t>》</w:t>
      </w:r>
      <w:r>
        <w:rPr>
          <w:spacing w:val="-21"/>
        </w:rPr>
        <w:t> </w:t>
      </w:r>
      <w:r>
        <w:rPr/>
        <w:t>。</w:t>
      </w:r>
      <w:r>
        <w:rPr>
          <w:spacing w:val="-20"/>
        </w:rPr>
        <w:t> </w:t>
      </w:r>
      <w:r>
        <w:rPr/>
        <w:t>具</w:t>
      </w:r>
      <w:r>
        <w:rPr>
          <w:spacing w:val="-21"/>
        </w:rPr>
        <w:t> </w:t>
      </w:r>
      <w:r>
        <w:rPr/>
        <w:t>体</w:t>
      </w:r>
      <w:r>
        <w:rPr>
          <w:spacing w:val="-20"/>
        </w:rPr>
        <w:t> </w:t>
      </w:r>
      <w:r>
        <w:rPr/>
        <w:t>内</w:t>
      </w:r>
      <w:r>
        <w:rPr>
          <w:spacing w:val="-21"/>
        </w:rPr>
        <w:t> </w:t>
      </w:r>
      <w:r>
        <w:rPr/>
        <w:t>容</w:t>
      </w:r>
      <w:r>
        <w:rPr>
          <w:spacing w:val="-21"/>
        </w:rPr>
        <w:t> </w:t>
      </w:r>
      <w:r>
        <w:rPr/>
        <w:t>见</w:t>
      </w:r>
      <w:r>
        <w:rPr>
          <w:spacing w:val="-20"/>
        </w:rPr>
        <w:t> </w:t>
      </w:r>
      <w:r>
        <w:rPr/>
        <w:t>公</w:t>
      </w:r>
      <w:r>
        <w:rPr>
          <w:spacing w:val="-21"/>
        </w:rPr>
        <w:t> </w:t>
      </w:r>
      <w:r>
        <w:rPr/>
        <w:t>司</w:t>
      </w:r>
      <w:r>
        <w:rPr>
          <w:spacing w:val="-16"/>
        </w:rPr>
        <w:t> </w:t>
      </w:r>
      <w:r>
        <w:rPr>
          <w:rFonts w:ascii="华文细黑" w:hAnsi="华文细黑" w:cs="华文细黑" w:eastAsia="华文细黑" w:hint="default"/>
        </w:rPr>
        <w:t>2017</w:t>
      </w:r>
      <w:r>
        <w:rPr>
          <w:rFonts w:ascii="华文细黑" w:hAnsi="华文细黑" w:cs="华文细黑" w:eastAsia="华文细黑" w:hint="default"/>
          <w:spacing w:val="-21"/>
        </w:rPr>
        <w:t> </w:t>
      </w:r>
      <w:r>
        <w:rPr/>
        <w:t>年</w:t>
      </w:r>
      <w:r>
        <w:rPr>
          <w:spacing w:val="-21"/>
        </w:rPr>
        <w:t> </w:t>
      </w:r>
      <w:r>
        <w:rPr>
          <w:rFonts w:ascii="华文细黑" w:hAnsi="华文细黑" w:cs="华文细黑" w:eastAsia="华文细黑" w:hint="default"/>
        </w:rPr>
        <w:t>6</w:t>
      </w:r>
      <w:r>
        <w:rPr>
          <w:rFonts w:ascii="华文细黑" w:hAnsi="华文细黑" w:cs="华文细黑" w:eastAsia="华文细黑" w:hint="default"/>
          <w:spacing w:val="-21"/>
        </w:rPr>
        <w:t> </w:t>
      </w:r>
      <w:r>
        <w:rPr/>
        <w:t>月</w:t>
      </w:r>
      <w:r>
        <w:rPr>
          <w:spacing w:val="-19"/>
        </w:rPr>
        <w:t> </w:t>
      </w:r>
      <w:r>
        <w:rPr>
          <w:rFonts w:ascii="华文细黑" w:hAnsi="华文细黑" w:cs="华文细黑" w:eastAsia="华文细黑" w:hint="default"/>
        </w:rPr>
        <w:t>14</w:t>
      </w:r>
      <w:r>
        <w:rPr>
          <w:rFonts w:ascii="华文细黑" w:hAnsi="华文细黑" w:cs="华文细黑" w:eastAsia="华文细黑" w:hint="default"/>
          <w:spacing w:val="-21"/>
        </w:rPr>
        <w:t> </w:t>
      </w:r>
      <w:r>
        <w:rPr/>
        <w:t>日</w:t>
      </w:r>
      <w:r>
        <w:rPr>
          <w:spacing w:val="-21"/>
        </w:rPr>
        <w:t> </w:t>
      </w:r>
      <w:r>
        <w:rPr/>
        <w:t>刊</w:t>
      </w:r>
      <w:r>
        <w:rPr>
          <w:spacing w:val="-20"/>
        </w:rPr>
        <w:t> </w:t>
      </w:r>
      <w:r>
        <w:rPr/>
        <w:t>登</w:t>
      </w:r>
      <w:r>
        <w:rPr>
          <w:spacing w:val="-20"/>
        </w:rPr>
        <w:t> </w:t>
      </w:r>
      <w:r>
        <w:rPr/>
        <w:t>在</w:t>
      </w:r>
      <w:r>
        <w:rPr>
          <w:spacing w:val="-21"/>
        </w:rPr>
        <w:t> </w:t>
      </w:r>
      <w:r>
        <w:rPr/>
        <w:t>巨</w:t>
      </w:r>
      <w:r>
        <w:rPr>
          <w:spacing w:val="-21"/>
        </w:rPr>
        <w:t> </w:t>
      </w:r>
      <w:r>
        <w:rPr/>
        <w:t>潮</w:t>
      </w:r>
      <w:r>
        <w:rPr>
          <w:spacing w:val="-20"/>
        </w:rPr>
        <w:t> </w:t>
      </w:r>
      <w:r>
        <w:rPr/>
        <w:t>资</w:t>
      </w:r>
      <w:r>
        <w:rPr>
          <w:spacing w:val="-21"/>
        </w:rPr>
        <w:t> </w:t>
      </w:r>
      <w:r>
        <w:rPr/>
        <w:t>讯</w:t>
      </w:r>
      <w:r>
        <w:rPr>
          <w:spacing w:val="-20"/>
        </w:rPr>
        <w:t> </w:t>
      </w:r>
      <w:r>
        <w:rPr/>
        <w:t>网</w:t>
      </w:r>
    </w:p>
    <w:p>
      <w:pPr>
        <w:pStyle w:val="BodyText"/>
        <w:spacing w:line="504" w:lineRule="auto" w:before="40"/>
        <w:ind w:left="573" w:right="0" w:hanging="420"/>
        <w:jc w:val="left"/>
      </w:pPr>
      <w:r>
        <w:rPr>
          <w:spacing w:val="-7"/>
        </w:rPr>
        <w:t>（</w:t>
      </w:r>
      <w:hyperlink r:id="rId24">
        <w:r>
          <w:rPr>
            <w:rFonts w:ascii="华文细黑" w:hAnsi="华文细黑" w:cs="华文细黑" w:eastAsia="华文细黑" w:hint="default"/>
            <w:spacing w:val="-7"/>
          </w:rPr>
          <w:t>www.cninfo.com.cn</w:t>
        </w:r>
      </w:hyperlink>
      <w:r>
        <w:rPr>
          <w:spacing w:val="-7"/>
        </w:rPr>
        <w:t>）的《公开发行</w:t>
      </w:r>
      <w:r>
        <w:rPr>
          <w:rFonts w:ascii="华文细黑" w:hAnsi="华文细黑" w:cs="华文细黑" w:eastAsia="华文细黑" w:hint="default"/>
          <w:spacing w:val="-7"/>
        </w:rPr>
        <w:t>2015</w:t>
      </w:r>
      <w:r>
        <w:rPr>
          <w:spacing w:val="-7"/>
        </w:rPr>
        <w:t>年公司债券（第一期）受托管理实务年度报告（</w:t>
      </w:r>
      <w:r>
        <w:rPr>
          <w:rFonts w:ascii="华文细黑" w:hAnsi="华文细黑" w:cs="华文细黑" w:eastAsia="华文细黑" w:hint="default"/>
          <w:spacing w:val="-7"/>
        </w:rPr>
        <w:t>2016</w:t>
      </w:r>
      <w:r>
        <w:rPr>
          <w:spacing w:val="-7"/>
        </w:rPr>
        <w:t>年度）》。</w:t>
      </w:r>
      <w:r>
        <w:rPr>
          <w:spacing w:val="-44"/>
        </w:rPr>
        <w:t> </w:t>
      </w:r>
      <w:r>
        <w:rPr>
          <w:spacing w:val="-44"/>
        </w:rPr>
      </w:r>
      <w:r>
        <w:rPr>
          <w:rFonts w:ascii="华文细黑" w:hAnsi="华文细黑" w:cs="华文细黑" w:eastAsia="华文细黑" w:hint="default"/>
        </w:rPr>
        <w:t>2017</w:t>
      </w:r>
      <w:r>
        <w:rPr/>
        <w:t>年</w:t>
      </w:r>
      <w:r>
        <w:rPr>
          <w:rFonts w:ascii="华文细黑" w:hAnsi="华文细黑" w:cs="华文细黑" w:eastAsia="华文细黑" w:hint="default"/>
        </w:rPr>
        <w:t>8</w:t>
      </w:r>
      <w:r>
        <w:rPr/>
        <w:t>月</w:t>
      </w:r>
      <w:r>
        <w:rPr>
          <w:rFonts w:ascii="华文细黑" w:hAnsi="华文细黑" w:cs="华文细黑" w:eastAsia="华文细黑" w:hint="default"/>
        </w:rPr>
        <w:t>9</w:t>
      </w:r>
      <w:r>
        <w:rPr/>
        <w:t>日，华融证券出具了《华融证券股份有限公司关于深圳市爱施德股份有限公司</w:t>
      </w:r>
      <w:r>
        <w:rPr>
          <w:rFonts w:ascii="华文细黑" w:hAnsi="华文细黑" w:cs="华文细黑" w:eastAsia="华文细黑" w:hint="default"/>
        </w:rPr>
        <w:t>2015</w:t>
      </w:r>
      <w:r>
        <w:rPr/>
        <w:t>年公</w:t>
      </w:r>
    </w:p>
    <w:p>
      <w:pPr>
        <w:spacing w:after="0" w:line="504"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240" w:lineRule="auto" w:before="10"/>
        <w:ind w:left="153" w:right="0"/>
        <w:jc w:val="left"/>
      </w:pPr>
      <w:r>
        <w:rPr>
          <w:spacing w:val="5"/>
        </w:rPr>
        <w:t>司债券</w:t>
      </w:r>
      <w:r>
        <w:rPr>
          <w:rFonts w:ascii="华文细黑" w:hAnsi="华文细黑" w:cs="华文细黑" w:eastAsia="华文细黑" w:hint="default"/>
          <w:spacing w:val="5"/>
        </w:rPr>
        <w:t>(</w:t>
      </w:r>
      <w:r>
        <w:rPr>
          <w:spacing w:val="5"/>
        </w:rPr>
        <w:t>第一期</w:t>
      </w:r>
      <w:r>
        <w:rPr>
          <w:rFonts w:ascii="华文细黑" w:hAnsi="华文细黑" w:cs="华文细黑" w:eastAsia="华文细黑" w:hint="default"/>
          <w:spacing w:val="5"/>
        </w:rPr>
        <w:t>)</w:t>
      </w:r>
      <w:r>
        <w:rPr>
          <w:spacing w:val="5"/>
        </w:rPr>
        <w:t>重大事项受托管理事务临时报告》。具体内容见公司</w:t>
      </w:r>
      <w:r>
        <w:rPr>
          <w:rFonts w:ascii="华文细黑" w:hAnsi="华文细黑" w:cs="华文细黑" w:eastAsia="华文细黑" w:hint="default"/>
          <w:spacing w:val="5"/>
        </w:rPr>
        <w:t>2017</w:t>
      </w:r>
      <w:r>
        <w:rPr>
          <w:spacing w:val="5"/>
        </w:rPr>
        <w:t>年</w:t>
      </w:r>
      <w:r>
        <w:rPr>
          <w:rFonts w:ascii="华文细黑" w:hAnsi="华文细黑" w:cs="华文细黑" w:eastAsia="华文细黑" w:hint="default"/>
          <w:spacing w:val="5"/>
        </w:rPr>
        <w:t>8</w:t>
      </w:r>
      <w:r>
        <w:rPr>
          <w:spacing w:val="5"/>
        </w:rPr>
        <w:t>月</w:t>
      </w:r>
      <w:r>
        <w:rPr>
          <w:rFonts w:ascii="华文细黑" w:hAnsi="华文细黑" w:cs="华文细黑" w:eastAsia="华文细黑" w:hint="default"/>
          <w:spacing w:val="5"/>
        </w:rPr>
        <w:t>11</w:t>
      </w:r>
      <w:r>
        <w:rPr>
          <w:spacing w:val="5"/>
        </w:rPr>
        <w:t>日刊登在巨潮资讯网</w:t>
      </w:r>
    </w:p>
    <w:p>
      <w:pPr>
        <w:pStyle w:val="BodyText"/>
        <w:spacing w:line="379" w:lineRule="auto" w:before="171"/>
        <w:ind w:left="153" w:right="0"/>
        <w:jc w:val="left"/>
      </w:pPr>
      <w:r>
        <w:rPr/>
        <w:t>（</w:t>
      </w:r>
      <w:hyperlink r:id="rId24">
        <w:r>
          <w:rPr>
            <w:rFonts w:ascii="华文细黑" w:hAnsi="华文细黑" w:cs="华文细黑" w:eastAsia="华文细黑" w:hint="default"/>
          </w:rPr>
          <w:t>www.cninfo.com.cn</w:t>
        </w:r>
      </w:hyperlink>
      <w:r>
        <w:rPr/>
        <w:t>）的《华融证券股份有限公司关于公司</w:t>
      </w:r>
      <w:r>
        <w:rPr>
          <w:rFonts w:ascii="华文细黑" w:hAnsi="华文细黑" w:cs="华文细黑" w:eastAsia="华文细黑" w:hint="default"/>
        </w:rPr>
        <w:t>2015</w:t>
      </w:r>
      <w:r>
        <w:rPr/>
        <w:t>年公司债券</w:t>
      </w:r>
      <w:r>
        <w:rPr>
          <w:rFonts w:ascii="华文细黑" w:hAnsi="华文细黑" w:cs="华文细黑" w:eastAsia="华文细黑" w:hint="default"/>
        </w:rPr>
        <w:t>(</w:t>
      </w:r>
      <w:r>
        <w:rPr/>
        <w:t>第一期</w:t>
      </w:r>
      <w:r>
        <w:rPr>
          <w:rFonts w:ascii="华文细黑" w:hAnsi="华文细黑" w:cs="华文细黑" w:eastAsia="华文细黑" w:hint="default"/>
        </w:rPr>
        <w:t>)</w:t>
      </w:r>
      <w:r>
        <w:rPr/>
        <w:t>重大事项受托管</w:t>
      </w:r>
      <w:r>
        <w:rPr>
          <w:spacing w:val="-41"/>
        </w:rPr>
        <w:t> </w:t>
      </w:r>
      <w:r>
        <w:rPr>
          <w:spacing w:val="-41"/>
        </w:rPr>
      </w:r>
      <w:r>
        <w:rPr/>
        <w:t>理事务临时报告》。</w:t>
      </w:r>
    </w:p>
    <w:p>
      <w:pPr>
        <w:spacing w:line="240" w:lineRule="auto" w:before="13"/>
        <w:rPr>
          <w:rFonts w:ascii="华文细黑" w:hAnsi="华文细黑" w:cs="华文细黑" w:eastAsia="华文细黑" w:hint="default"/>
          <w:sz w:val="13"/>
          <w:szCs w:val="13"/>
        </w:rPr>
      </w:pPr>
    </w:p>
    <w:p>
      <w:pPr>
        <w:pStyle w:val="BodyText"/>
        <w:spacing w:line="379" w:lineRule="auto"/>
        <w:ind w:left="153" w:right="1132" w:firstLine="420"/>
        <w:jc w:val="right"/>
      </w:pPr>
      <w:r>
        <w:rPr>
          <w:rFonts w:ascii="华文细黑" w:hAnsi="华文细黑" w:cs="华文细黑" w:eastAsia="华文细黑" w:hint="default"/>
          <w:spacing w:val="-2"/>
        </w:rPr>
        <w:t>2018</w:t>
      </w:r>
      <w:r>
        <w:rPr>
          <w:spacing w:val="-2"/>
        </w:rPr>
        <w:t>年</w:t>
      </w:r>
      <w:r>
        <w:rPr>
          <w:rFonts w:ascii="华文细黑" w:hAnsi="华文细黑" w:cs="华文细黑" w:eastAsia="华文细黑" w:hint="default"/>
          <w:spacing w:val="-2"/>
        </w:rPr>
        <w:t>3</w:t>
      </w:r>
      <w:r>
        <w:rPr>
          <w:spacing w:val="-2"/>
        </w:rPr>
        <w:t>月</w:t>
      </w:r>
      <w:r>
        <w:rPr>
          <w:rFonts w:ascii="华文细黑" w:hAnsi="华文细黑" w:cs="华文细黑" w:eastAsia="华文细黑" w:hint="default"/>
          <w:spacing w:val="-2"/>
        </w:rPr>
        <w:t>9</w:t>
      </w:r>
      <w:r>
        <w:rPr>
          <w:spacing w:val="-2"/>
        </w:rPr>
        <w:t>日，华融证券出具了《华融证券股份有限公司关于深圳市爱施德股份有限公司公司债券重</w:t>
      </w:r>
      <w:r>
        <w:rPr/>
        <w:t> 大</w:t>
      </w:r>
      <w:r>
        <w:rPr>
          <w:spacing w:val="4"/>
        </w:rPr>
        <w:t> </w:t>
      </w:r>
      <w:r>
        <w:rPr/>
        <w:t>事</w:t>
      </w:r>
      <w:r>
        <w:rPr>
          <w:spacing w:val="4"/>
        </w:rPr>
        <w:t> </w:t>
      </w:r>
      <w:r>
        <w:rPr/>
        <w:t>项</w:t>
      </w:r>
      <w:r>
        <w:rPr>
          <w:spacing w:val="4"/>
        </w:rPr>
        <w:t> </w:t>
      </w:r>
      <w:r>
        <w:rPr/>
        <w:t>受</w:t>
      </w:r>
      <w:r>
        <w:rPr>
          <w:spacing w:val="3"/>
        </w:rPr>
        <w:t> </w:t>
      </w:r>
      <w:r>
        <w:rPr/>
        <w:t>托</w:t>
      </w:r>
      <w:r>
        <w:rPr>
          <w:spacing w:val="4"/>
        </w:rPr>
        <w:t> </w:t>
      </w:r>
      <w:r>
        <w:rPr/>
        <w:t>管</w:t>
      </w:r>
      <w:r>
        <w:rPr>
          <w:spacing w:val="4"/>
        </w:rPr>
        <w:t> </w:t>
      </w:r>
      <w:r>
        <w:rPr/>
        <w:t>理</w:t>
      </w:r>
      <w:r>
        <w:rPr>
          <w:spacing w:val="4"/>
        </w:rPr>
        <w:t> </w:t>
      </w:r>
      <w:r>
        <w:rPr/>
        <w:t>事</w:t>
      </w:r>
      <w:r>
        <w:rPr>
          <w:spacing w:val="3"/>
        </w:rPr>
        <w:t> </w:t>
      </w:r>
      <w:r>
        <w:rPr/>
        <w:t>务</w:t>
      </w:r>
      <w:r>
        <w:rPr>
          <w:spacing w:val="4"/>
        </w:rPr>
        <w:t> </w:t>
      </w:r>
      <w:r>
        <w:rPr/>
        <w:t>临</w:t>
      </w:r>
      <w:r>
        <w:rPr>
          <w:spacing w:val="4"/>
        </w:rPr>
        <w:t> </w:t>
      </w:r>
      <w:r>
        <w:rPr/>
        <w:t>时</w:t>
      </w:r>
      <w:r>
        <w:rPr>
          <w:spacing w:val="4"/>
        </w:rPr>
        <w:t> </w:t>
      </w:r>
      <w:r>
        <w:rPr/>
        <w:t>报</w:t>
      </w:r>
      <w:r>
        <w:rPr>
          <w:spacing w:val="3"/>
        </w:rPr>
        <w:t> </w:t>
      </w:r>
      <w:r>
        <w:rPr/>
        <w:t>告</w:t>
      </w:r>
      <w:r>
        <w:rPr>
          <w:spacing w:val="4"/>
        </w:rPr>
        <w:t> </w:t>
      </w:r>
      <w:r>
        <w:rPr/>
        <w:t>》</w:t>
      </w:r>
      <w:r>
        <w:rPr>
          <w:spacing w:val="4"/>
        </w:rPr>
        <w:t> </w:t>
      </w:r>
      <w:r>
        <w:rPr/>
        <w:t>。</w:t>
      </w:r>
      <w:r>
        <w:rPr>
          <w:spacing w:val="4"/>
        </w:rPr>
        <w:t> </w:t>
      </w:r>
      <w:r>
        <w:rPr/>
        <w:t>具</w:t>
      </w:r>
      <w:r>
        <w:rPr>
          <w:spacing w:val="3"/>
        </w:rPr>
        <w:t> </w:t>
      </w:r>
      <w:r>
        <w:rPr/>
        <w:t>体</w:t>
      </w:r>
      <w:r>
        <w:rPr>
          <w:spacing w:val="4"/>
        </w:rPr>
        <w:t> </w:t>
      </w:r>
      <w:r>
        <w:rPr/>
        <w:t>内</w:t>
      </w:r>
      <w:r>
        <w:rPr>
          <w:spacing w:val="4"/>
        </w:rPr>
        <w:t> </w:t>
      </w:r>
      <w:r>
        <w:rPr/>
        <w:t>容</w:t>
      </w:r>
      <w:r>
        <w:rPr>
          <w:spacing w:val="4"/>
        </w:rPr>
        <w:t> </w:t>
      </w:r>
      <w:r>
        <w:rPr/>
        <w:t>见</w:t>
      </w:r>
      <w:r>
        <w:rPr>
          <w:spacing w:val="3"/>
        </w:rPr>
        <w:t> </w:t>
      </w:r>
      <w:r>
        <w:rPr/>
        <w:t>公</w:t>
      </w:r>
      <w:r>
        <w:rPr>
          <w:spacing w:val="4"/>
        </w:rPr>
        <w:t> </w:t>
      </w:r>
      <w:r>
        <w:rPr/>
        <w:t>司</w:t>
      </w:r>
      <w:r>
        <w:rPr>
          <w:spacing w:val="10"/>
        </w:rPr>
        <w:t> </w:t>
      </w:r>
      <w:r>
        <w:rPr>
          <w:rFonts w:ascii="华文细黑" w:hAnsi="华文细黑" w:cs="华文细黑" w:eastAsia="华文细黑" w:hint="default"/>
        </w:rPr>
        <w:t>2018</w:t>
      </w:r>
      <w:r>
        <w:rPr>
          <w:rFonts w:ascii="华文细黑" w:hAnsi="华文细黑" w:cs="华文细黑" w:eastAsia="华文细黑" w:hint="default"/>
          <w:spacing w:val="3"/>
        </w:rPr>
        <w:t> </w:t>
      </w:r>
      <w:r>
        <w:rPr/>
        <w:t>年</w:t>
      </w:r>
      <w:r>
        <w:rPr>
          <w:spacing w:val="5"/>
        </w:rPr>
        <w:t> </w:t>
      </w:r>
      <w:r>
        <w:rPr>
          <w:rFonts w:ascii="华文细黑" w:hAnsi="华文细黑" w:cs="华文细黑" w:eastAsia="华文细黑" w:hint="default"/>
        </w:rPr>
        <w:t>3</w:t>
      </w:r>
      <w:r>
        <w:rPr>
          <w:rFonts w:ascii="华文细黑" w:hAnsi="华文细黑" w:cs="华文细黑" w:eastAsia="华文细黑" w:hint="default"/>
          <w:spacing w:val="5"/>
        </w:rPr>
        <w:t> </w:t>
      </w:r>
      <w:r>
        <w:rPr/>
        <w:t>月</w:t>
      </w:r>
      <w:r>
        <w:rPr>
          <w:spacing w:val="5"/>
        </w:rPr>
        <w:t> </w:t>
      </w:r>
      <w:r>
        <w:rPr>
          <w:rFonts w:ascii="华文细黑" w:hAnsi="华文细黑" w:cs="华文细黑" w:eastAsia="华文细黑" w:hint="default"/>
        </w:rPr>
        <w:t>9</w:t>
      </w:r>
      <w:r>
        <w:rPr>
          <w:rFonts w:ascii="华文细黑" w:hAnsi="华文细黑" w:cs="华文细黑" w:eastAsia="华文细黑" w:hint="default"/>
          <w:spacing w:val="5"/>
        </w:rPr>
        <w:t> </w:t>
      </w:r>
      <w:r>
        <w:rPr/>
        <w:t>日</w:t>
      </w:r>
      <w:r>
        <w:rPr>
          <w:spacing w:val="3"/>
        </w:rPr>
        <w:t> </w:t>
      </w:r>
      <w:r>
        <w:rPr/>
        <w:t>刊</w:t>
      </w:r>
      <w:r>
        <w:rPr>
          <w:spacing w:val="4"/>
        </w:rPr>
        <w:t> </w:t>
      </w:r>
      <w:r>
        <w:rPr/>
        <w:t>登</w:t>
      </w:r>
      <w:r>
        <w:rPr>
          <w:spacing w:val="4"/>
        </w:rPr>
        <w:t> </w:t>
      </w:r>
      <w:r>
        <w:rPr/>
        <w:t>在</w:t>
      </w:r>
      <w:r>
        <w:rPr>
          <w:spacing w:val="4"/>
        </w:rPr>
        <w:t> </w:t>
      </w:r>
      <w:r>
        <w:rPr/>
        <w:t>巨</w:t>
      </w:r>
      <w:r>
        <w:rPr>
          <w:spacing w:val="3"/>
        </w:rPr>
        <w:t> </w:t>
      </w:r>
      <w:r>
        <w:rPr/>
        <w:t>潮</w:t>
      </w:r>
      <w:r>
        <w:rPr>
          <w:spacing w:val="4"/>
        </w:rPr>
        <w:t> </w:t>
      </w:r>
      <w:r>
        <w:rPr/>
        <w:t>资</w:t>
      </w:r>
      <w:r>
        <w:rPr>
          <w:spacing w:val="6"/>
        </w:rPr>
        <w:t> </w:t>
      </w:r>
      <w:r>
        <w:rPr/>
        <w:t>讯</w:t>
      </w:r>
      <w:r>
        <w:rPr>
          <w:spacing w:val="6"/>
        </w:rPr>
        <w:t> </w:t>
      </w:r>
      <w:r>
        <w:rPr/>
        <w:t>网</w:t>
      </w:r>
    </w:p>
    <w:p>
      <w:pPr>
        <w:pStyle w:val="BodyText"/>
        <w:spacing w:line="379" w:lineRule="auto" w:before="40"/>
        <w:ind w:left="153" w:right="1123"/>
        <w:jc w:val="left"/>
      </w:pPr>
      <w:r>
        <w:rPr/>
        <w:t>（</w:t>
      </w:r>
      <w:hyperlink r:id="rId24">
        <w:r>
          <w:rPr>
            <w:rFonts w:ascii="华文细黑" w:hAnsi="华文细黑" w:cs="华文细黑" w:eastAsia="华文细黑" w:hint="default"/>
          </w:rPr>
          <w:t>www.cninfo.com.cn</w:t>
        </w:r>
      </w:hyperlink>
      <w:r>
        <w:rPr/>
        <w:t>）的《华融证券股份有限公司关于深圳市爱施德股份有限公司公司债券重大事项</w:t>
      </w:r>
      <w:r>
        <w:rPr>
          <w:spacing w:val="-49"/>
        </w:rPr>
        <w:t> </w:t>
      </w:r>
      <w:r>
        <w:rPr>
          <w:spacing w:val="-49"/>
        </w:rPr>
      </w:r>
      <w:r>
        <w:rPr/>
        <w:t>受托管理事务临时报告》。</w:t>
      </w:r>
    </w:p>
    <w:p>
      <w:pPr>
        <w:spacing w:line="240" w:lineRule="auto" w:before="1"/>
        <w:rPr>
          <w:rFonts w:ascii="华文细黑" w:hAnsi="华文细黑" w:cs="华文细黑" w:eastAsia="华文细黑" w:hint="default"/>
          <w:sz w:val="24"/>
          <w:szCs w:val="24"/>
        </w:rPr>
      </w:pPr>
    </w:p>
    <w:p>
      <w:pPr>
        <w:spacing w:before="0"/>
        <w:ind w:left="153" w:right="1217" w:firstLine="0"/>
        <w:jc w:val="left"/>
        <w:rPr>
          <w:rFonts w:ascii="华文细黑" w:hAnsi="华文细黑" w:cs="华文细黑" w:eastAsia="华文细黑" w:hint="default"/>
          <w:sz w:val="30"/>
          <w:szCs w:val="30"/>
        </w:rPr>
      </w:pPr>
      <w:bookmarkStart w:name="八、截至报告期末公司近2年的主要会计数据和财务指标" w:id="201"/>
      <w:bookmarkEnd w:id="201"/>
      <w:r>
        <w:rPr/>
      </w:r>
      <w:r>
        <w:rPr>
          <w:rFonts w:ascii="华文细黑" w:hAnsi="华文细黑" w:cs="华文细黑" w:eastAsia="华文细黑" w:hint="default"/>
          <w:b/>
          <w:bCs/>
          <w:sz w:val="30"/>
          <w:szCs w:val="30"/>
        </w:rPr>
        <w:t>八、截至报告期末公司近 </w:t>
      </w:r>
      <w:r>
        <w:rPr>
          <w:rFonts w:ascii="华文细黑" w:hAnsi="华文细黑" w:cs="华文细黑" w:eastAsia="华文细黑" w:hint="default"/>
          <w:b/>
          <w:bCs/>
          <w:sz w:val="30"/>
          <w:szCs w:val="30"/>
        </w:rPr>
        <w:t>2</w:t>
      </w:r>
      <w:r>
        <w:rPr>
          <w:rFonts w:ascii="华文细黑" w:hAnsi="华文细黑" w:cs="华文细黑" w:eastAsia="华文细黑" w:hint="default"/>
          <w:b/>
          <w:bCs/>
          <w:spacing w:val="-7"/>
          <w:sz w:val="30"/>
          <w:szCs w:val="30"/>
        </w:rPr>
        <w:t> </w:t>
      </w:r>
      <w:r>
        <w:rPr>
          <w:rFonts w:ascii="华文细黑" w:hAnsi="华文细黑" w:cs="华文细黑" w:eastAsia="华文细黑" w:hint="default"/>
          <w:b/>
          <w:bCs/>
          <w:sz w:val="30"/>
          <w:szCs w:val="30"/>
        </w:rPr>
        <w:t>年的主要会计数据和财务指标</w:t>
      </w:r>
      <w:r>
        <w:rPr>
          <w:rFonts w:ascii="华文细黑" w:hAnsi="华文细黑" w:cs="华文细黑" w:eastAsia="华文细黑" w:hint="default"/>
          <w:sz w:val="30"/>
          <w:szCs w:val="30"/>
        </w:rPr>
      </w:r>
    </w:p>
    <w:p>
      <w:pPr>
        <w:spacing w:line="240" w:lineRule="auto" w:before="13"/>
        <w:rPr>
          <w:rFonts w:ascii="华文细黑" w:hAnsi="华文细黑" w:cs="华文细黑" w:eastAsia="华文细黑" w:hint="default"/>
          <w:b/>
          <w:bCs/>
          <w:sz w:val="31"/>
          <w:szCs w:val="31"/>
        </w:rPr>
      </w:pPr>
    </w:p>
    <w:p>
      <w:pPr>
        <w:spacing w:before="0"/>
        <w:ind w:left="0" w:right="1130"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单位：万元</w:t>
      </w:r>
    </w:p>
    <w:p>
      <w:pPr>
        <w:spacing w:line="240" w:lineRule="auto" w:before="12"/>
        <w:rPr>
          <w:rFonts w:ascii="华文细黑" w:hAnsi="华文细黑" w:cs="华文细黑" w:eastAsia="华文细黑"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16"/>
        <w:gridCol w:w="2369"/>
        <w:gridCol w:w="2403"/>
      </w:tblGrid>
      <w:tr>
        <w:trPr>
          <w:trHeight w:val="402" w:hRule="exact"/>
        </w:trPr>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241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2016</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40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7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同期变动率</w:t>
            </w:r>
          </w:p>
        </w:tc>
      </w:tr>
      <w:tr>
        <w:trPr>
          <w:trHeight w:val="402" w:hRule="exact"/>
        </w:trPr>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息税折旧摊销前利润</w:t>
            </w:r>
          </w:p>
        </w:tc>
        <w:tc>
          <w:tcPr>
            <w:tcW w:w="2416"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6"/>
              <w:jc w:val="right"/>
              <w:rPr>
                <w:rFonts w:ascii="华文细黑" w:hAnsi="华文细黑" w:cs="华文细黑" w:eastAsia="华文细黑" w:hint="default"/>
                <w:sz w:val="18"/>
                <w:szCs w:val="18"/>
              </w:rPr>
            </w:pPr>
            <w:r>
              <w:rPr>
                <w:rFonts w:ascii="华文细黑"/>
                <w:spacing w:val="-1"/>
                <w:sz w:val="18"/>
              </w:rPr>
              <w:t>70,275.77</w:t>
            </w:r>
          </w:p>
        </w:tc>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10"/>
              <w:jc w:val="right"/>
              <w:rPr>
                <w:rFonts w:ascii="华文细黑" w:hAnsi="华文细黑" w:cs="华文细黑" w:eastAsia="华文细黑" w:hint="default"/>
                <w:sz w:val="18"/>
                <w:szCs w:val="18"/>
              </w:rPr>
            </w:pPr>
            <w:r>
              <w:rPr>
                <w:rFonts w:ascii="华文细黑"/>
                <w:sz w:val="18"/>
              </w:rPr>
              <w:t>47,539.91</w:t>
            </w:r>
          </w:p>
        </w:tc>
        <w:tc>
          <w:tcPr>
            <w:tcW w:w="2403"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w w:val="95"/>
                <w:sz w:val="18"/>
              </w:rPr>
              <w:t>47.82%</w:t>
            </w:r>
          </w:p>
        </w:tc>
      </w:tr>
      <w:tr>
        <w:trPr>
          <w:trHeight w:val="402" w:hRule="exact"/>
        </w:trPr>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流动比率</w:t>
            </w:r>
          </w:p>
        </w:tc>
        <w:tc>
          <w:tcPr>
            <w:tcW w:w="2416"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5"/>
              <w:jc w:val="right"/>
              <w:rPr>
                <w:rFonts w:ascii="华文细黑" w:hAnsi="华文细黑" w:cs="华文细黑" w:eastAsia="华文细黑" w:hint="default"/>
                <w:sz w:val="18"/>
                <w:szCs w:val="18"/>
              </w:rPr>
            </w:pPr>
            <w:r>
              <w:rPr>
                <w:rFonts w:ascii="华文细黑"/>
                <w:sz w:val="18"/>
              </w:rPr>
              <w:t>163.63%</w:t>
            </w:r>
          </w:p>
        </w:tc>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9"/>
              <w:jc w:val="right"/>
              <w:rPr>
                <w:rFonts w:ascii="华文细黑" w:hAnsi="华文细黑" w:cs="华文细黑" w:eastAsia="华文细黑" w:hint="default"/>
                <w:sz w:val="18"/>
                <w:szCs w:val="18"/>
              </w:rPr>
            </w:pPr>
            <w:r>
              <w:rPr>
                <w:rFonts w:ascii="华文细黑"/>
                <w:w w:val="95"/>
                <w:sz w:val="18"/>
              </w:rPr>
              <w:t>213.25%</w:t>
            </w:r>
          </w:p>
        </w:tc>
        <w:tc>
          <w:tcPr>
            <w:tcW w:w="2403"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w w:val="95"/>
                <w:sz w:val="18"/>
              </w:rPr>
              <w:t>-49.62%</w:t>
            </w:r>
          </w:p>
        </w:tc>
      </w:tr>
      <w:tr>
        <w:trPr>
          <w:trHeight w:val="402" w:hRule="exact"/>
        </w:trPr>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资产负债率</w:t>
            </w:r>
          </w:p>
        </w:tc>
        <w:tc>
          <w:tcPr>
            <w:tcW w:w="2416"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5"/>
              <w:jc w:val="right"/>
              <w:rPr>
                <w:rFonts w:ascii="华文细黑" w:hAnsi="华文细黑" w:cs="华文细黑" w:eastAsia="华文细黑" w:hint="default"/>
                <w:sz w:val="18"/>
                <w:szCs w:val="18"/>
              </w:rPr>
            </w:pPr>
            <w:r>
              <w:rPr>
                <w:rFonts w:ascii="华文细黑"/>
                <w:w w:val="95"/>
                <w:sz w:val="18"/>
              </w:rPr>
              <w:t>55.55%</w:t>
            </w:r>
          </w:p>
        </w:tc>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9"/>
              <w:jc w:val="right"/>
              <w:rPr>
                <w:rFonts w:ascii="华文细黑" w:hAnsi="华文细黑" w:cs="华文细黑" w:eastAsia="华文细黑" w:hint="default"/>
                <w:sz w:val="18"/>
                <w:szCs w:val="18"/>
              </w:rPr>
            </w:pPr>
            <w:r>
              <w:rPr>
                <w:rFonts w:ascii="华文细黑"/>
                <w:w w:val="95"/>
                <w:sz w:val="18"/>
              </w:rPr>
              <w:t>45.37%</w:t>
            </w:r>
          </w:p>
        </w:tc>
        <w:tc>
          <w:tcPr>
            <w:tcW w:w="2403"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w w:val="95"/>
                <w:sz w:val="18"/>
              </w:rPr>
              <w:t>10.18%</w:t>
            </w:r>
          </w:p>
        </w:tc>
      </w:tr>
      <w:tr>
        <w:trPr>
          <w:trHeight w:val="402" w:hRule="exact"/>
        </w:trPr>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速动比率</w:t>
            </w:r>
          </w:p>
        </w:tc>
        <w:tc>
          <w:tcPr>
            <w:tcW w:w="2416"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5"/>
              <w:jc w:val="right"/>
              <w:rPr>
                <w:rFonts w:ascii="华文细黑" w:hAnsi="华文细黑" w:cs="华文细黑" w:eastAsia="华文细黑" w:hint="default"/>
                <w:sz w:val="18"/>
                <w:szCs w:val="18"/>
              </w:rPr>
            </w:pPr>
            <w:r>
              <w:rPr>
                <w:rFonts w:ascii="华文细黑"/>
                <w:spacing w:val="-1"/>
                <w:sz w:val="18"/>
              </w:rPr>
              <w:t>101.00%</w:t>
            </w:r>
          </w:p>
        </w:tc>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9"/>
              <w:jc w:val="right"/>
              <w:rPr>
                <w:rFonts w:ascii="华文细黑" w:hAnsi="华文细黑" w:cs="华文细黑" w:eastAsia="华文细黑" w:hint="default"/>
                <w:sz w:val="18"/>
                <w:szCs w:val="18"/>
              </w:rPr>
            </w:pPr>
            <w:r>
              <w:rPr>
                <w:rFonts w:ascii="华文细黑"/>
                <w:w w:val="95"/>
                <w:sz w:val="18"/>
              </w:rPr>
              <w:t>143.99%</w:t>
            </w:r>
          </w:p>
        </w:tc>
        <w:tc>
          <w:tcPr>
            <w:tcW w:w="2403"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spacing w:val="-1"/>
                <w:sz w:val="18"/>
              </w:rPr>
              <w:t>-42.99%</w:t>
            </w:r>
          </w:p>
        </w:tc>
      </w:tr>
      <w:tr>
        <w:trPr>
          <w:trHeight w:val="402" w:hRule="exact"/>
        </w:trPr>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EBITDA</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全部债务比</w:t>
            </w:r>
          </w:p>
        </w:tc>
        <w:tc>
          <w:tcPr>
            <w:tcW w:w="2416"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5"/>
              <w:jc w:val="right"/>
              <w:rPr>
                <w:rFonts w:ascii="华文细黑" w:hAnsi="华文细黑" w:cs="华文细黑" w:eastAsia="华文细黑" w:hint="default"/>
                <w:sz w:val="18"/>
                <w:szCs w:val="18"/>
              </w:rPr>
            </w:pPr>
            <w:r>
              <w:rPr>
                <w:rFonts w:ascii="华文细黑"/>
                <w:w w:val="95"/>
                <w:sz w:val="18"/>
              </w:rPr>
              <w:t>10.14%</w:t>
            </w:r>
          </w:p>
        </w:tc>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9"/>
              <w:jc w:val="right"/>
              <w:rPr>
                <w:rFonts w:ascii="华文细黑" w:hAnsi="华文细黑" w:cs="华文细黑" w:eastAsia="华文细黑" w:hint="default"/>
                <w:sz w:val="18"/>
                <w:szCs w:val="18"/>
              </w:rPr>
            </w:pPr>
            <w:r>
              <w:rPr>
                <w:rFonts w:ascii="华文细黑"/>
                <w:w w:val="95"/>
                <w:sz w:val="18"/>
              </w:rPr>
              <w:t>10.59%</w:t>
            </w:r>
          </w:p>
        </w:tc>
        <w:tc>
          <w:tcPr>
            <w:tcW w:w="2403"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sz w:val="18"/>
              </w:rPr>
              <w:t>-0.45%</w:t>
            </w:r>
          </w:p>
        </w:tc>
      </w:tr>
      <w:tr>
        <w:trPr>
          <w:trHeight w:val="402" w:hRule="exact"/>
        </w:trPr>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利息保障倍数</w:t>
            </w:r>
          </w:p>
        </w:tc>
        <w:tc>
          <w:tcPr>
            <w:tcW w:w="2416"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5"/>
              <w:jc w:val="right"/>
              <w:rPr>
                <w:rFonts w:ascii="华文细黑" w:hAnsi="华文细黑" w:cs="华文细黑" w:eastAsia="华文细黑" w:hint="default"/>
                <w:sz w:val="18"/>
                <w:szCs w:val="18"/>
              </w:rPr>
            </w:pPr>
            <w:r>
              <w:rPr>
                <w:rFonts w:ascii="华文细黑"/>
                <w:sz w:val="18"/>
              </w:rPr>
              <w:t>3.17</w:t>
            </w:r>
          </w:p>
        </w:tc>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9"/>
              <w:jc w:val="right"/>
              <w:rPr>
                <w:rFonts w:ascii="华文细黑" w:hAnsi="华文细黑" w:cs="华文细黑" w:eastAsia="华文细黑" w:hint="default"/>
                <w:sz w:val="18"/>
                <w:szCs w:val="18"/>
              </w:rPr>
            </w:pPr>
            <w:r>
              <w:rPr>
                <w:rFonts w:ascii="华文细黑"/>
                <w:w w:val="95"/>
                <w:sz w:val="18"/>
              </w:rPr>
              <w:t>2.69</w:t>
            </w:r>
          </w:p>
        </w:tc>
        <w:tc>
          <w:tcPr>
            <w:tcW w:w="2403"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w w:val="95"/>
                <w:sz w:val="18"/>
              </w:rPr>
              <w:t>17.84%</w:t>
            </w:r>
          </w:p>
        </w:tc>
      </w:tr>
      <w:tr>
        <w:trPr>
          <w:trHeight w:val="402" w:hRule="exact"/>
        </w:trPr>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现金利息保障倍数</w:t>
            </w:r>
          </w:p>
        </w:tc>
        <w:tc>
          <w:tcPr>
            <w:tcW w:w="2416"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5"/>
              <w:jc w:val="right"/>
              <w:rPr>
                <w:rFonts w:ascii="华文细黑" w:hAnsi="华文细黑" w:cs="华文细黑" w:eastAsia="华文细黑" w:hint="default"/>
                <w:sz w:val="18"/>
                <w:szCs w:val="18"/>
              </w:rPr>
            </w:pPr>
            <w:r>
              <w:rPr>
                <w:rFonts w:ascii="华文细黑"/>
                <w:sz w:val="18"/>
              </w:rPr>
              <w:t>-6.00</w:t>
            </w:r>
          </w:p>
        </w:tc>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9"/>
              <w:jc w:val="right"/>
              <w:rPr>
                <w:rFonts w:ascii="华文细黑" w:hAnsi="华文细黑" w:cs="华文细黑" w:eastAsia="华文细黑" w:hint="default"/>
                <w:sz w:val="18"/>
                <w:szCs w:val="18"/>
              </w:rPr>
            </w:pPr>
            <w:r>
              <w:rPr>
                <w:rFonts w:ascii="华文细黑"/>
                <w:w w:val="95"/>
                <w:sz w:val="18"/>
              </w:rPr>
              <w:t>9.66</w:t>
            </w:r>
          </w:p>
        </w:tc>
        <w:tc>
          <w:tcPr>
            <w:tcW w:w="2403"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sz w:val="18"/>
              </w:rPr>
              <w:t>-162.11%</w:t>
            </w:r>
          </w:p>
        </w:tc>
      </w:tr>
      <w:tr>
        <w:trPr>
          <w:trHeight w:val="402" w:hRule="exact"/>
        </w:trPr>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EBITDA</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利息保障倍数</w:t>
            </w:r>
          </w:p>
        </w:tc>
        <w:tc>
          <w:tcPr>
            <w:tcW w:w="2416"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5"/>
              <w:jc w:val="right"/>
              <w:rPr>
                <w:rFonts w:ascii="华文细黑" w:hAnsi="华文细黑" w:cs="华文细黑" w:eastAsia="华文细黑" w:hint="default"/>
                <w:sz w:val="18"/>
                <w:szCs w:val="18"/>
              </w:rPr>
            </w:pPr>
            <w:r>
              <w:rPr>
                <w:rFonts w:ascii="华文细黑"/>
                <w:sz w:val="18"/>
              </w:rPr>
              <w:t>3.25</w:t>
            </w:r>
          </w:p>
        </w:tc>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9"/>
              <w:jc w:val="right"/>
              <w:rPr>
                <w:rFonts w:ascii="华文细黑" w:hAnsi="华文细黑" w:cs="华文细黑" w:eastAsia="华文细黑" w:hint="default"/>
                <w:sz w:val="18"/>
                <w:szCs w:val="18"/>
              </w:rPr>
            </w:pPr>
            <w:r>
              <w:rPr>
                <w:rFonts w:ascii="华文细黑"/>
                <w:w w:val="95"/>
                <w:sz w:val="18"/>
              </w:rPr>
              <w:t>2.89</w:t>
            </w:r>
          </w:p>
        </w:tc>
        <w:tc>
          <w:tcPr>
            <w:tcW w:w="2403"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w w:val="95"/>
                <w:sz w:val="18"/>
              </w:rPr>
              <w:t>12.46%</w:t>
            </w:r>
          </w:p>
        </w:tc>
      </w:tr>
      <w:tr>
        <w:trPr>
          <w:trHeight w:val="402" w:hRule="exact"/>
        </w:trPr>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贷款偿还率</w:t>
            </w:r>
          </w:p>
        </w:tc>
        <w:tc>
          <w:tcPr>
            <w:tcW w:w="2416"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5"/>
              <w:jc w:val="right"/>
              <w:rPr>
                <w:rFonts w:ascii="华文细黑" w:hAnsi="华文细黑" w:cs="华文细黑" w:eastAsia="华文细黑" w:hint="default"/>
                <w:sz w:val="18"/>
                <w:szCs w:val="18"/>
              </w:rPr>
            </w:pPr>
            <w:r>
              <w:rPr>
                <w:rFonts w:ascii="华文细黑"/>
                <w:sz w:val="18"/>
              </w:rPr>
              <w:t>100.00%</w:t>
            </w:r>
          </w:p>
        </w:tc>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9"/>
              <w:jc w:val="right"/>
              <w:rPr>
                <w:rFonts w:ascii="华文细黑" w:hAnsi="华文细黑" w:cs="华文细黑" w:eastAsia="华文细黑" w:hint="default"/>
                <w:sz w:val="18"/>
                <w:szCs w:val="18"/>
              </w:rPr>
            </w:pPr>
            <w:r>
              <w:rPr>
                <w:rFonts w:ascii="华文细黑"/>
                <w:w w:val="95"/>
                <w:sz w:val="18"/>
              </w:rPr>
              <w:t>100.00%</w:t>
            </w:r>
          </w:p>
        </w:tc>
        <w:tc>
          <w:tcPr>
            <w:tcW w:w="2403"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sz w:val="18"/>
              </w:rPr>
              <w:t>0.00%</w:t>
            </w:r>
          </w:p>
        </w:tc>
      </w:tr>
      <w:tr>
        <w:trPr>
          <w:trHeight w:val="403" w:hRule="exact"/>
        </w:trPr>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left="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利息偿付率</w:t>
            </w:r>
          </w:p>
        </w:tc>
        <w:tc>
          <w:tcPr>
            <w:tcW w:w="2416" w:type="dxa"/>
            <w:tcBorders>
              <w:top w:val="single" w:sz="4" w:space="0" w:color="8683E2"/>
              <w:left w:val="single" w:sz="13" w:space="0" w:color="D2D2F4"/>
              <w:bottom w:val="single" w:sz="4" w:space="0" w:color="8683E2"/>
              <w:right w:val="single" w:sz="9" w:space="0" w:color="D2D2F4"/>
            </w:tcBorders>
          </w:tcPr>
          <w:p>
            <w:pPr>
              <w:pStyle w:val="TableParagraph"/>
              <w:spacing w:line="240" w:lineRule="auto" w:before="41"/>
              <w:ind w:right="25"/>
              <w:jc w:val="right"/>
              <w:rPr>
                <w:rFonts w:ascii="华文细黑" w:hAnsi="华文细黑" w:cs="华文细黑" w:eastAsia="华文细黑" w:hint="default"/>
                <w:sz w:val="18"/>
                <w:szCs w:val="18"/>
              </w:rPr>
            </w:pPr>
            <w:r>
              <w:rPr>
                <w:rFonts w:ascii="华文细黑"/>
                <w:spacing w:val="-1"/>
                <w:sz w:val="18"/>
              </w:rPr>
              <w:t>105.62%</w:t>
            </w:r>
          </w:p>
        </w:tc>
        <w:tc>
          <w:tcPr>
            <w:tcW w:w="2369"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1"/>
              <w:ind w:right="9"/>
              <w:jc w:val="right"/>
              <w:rPr>
                <w:rFonts w:ascii="华文细黑" w:hAnsi="华文细黑" w:cs="华文细黑" w:eastAsia="华文细黑" w:hint="default"/>
                <w:sz w:val="18"/>
                <w:szCs w:val="18"/>
              </w:rPr>
            </w:pPr>
            <w:r>
              <w:rPr>
                <w:rFonts w:ascii="华文细黑"/>
                <w:w w:val="95"/>
                <w:sz w:val="18"/>
              </w:rPr>
              <w:t>98.21%</w:t>
            </w:r>
          </w:p>
        </w:tc>
        <w:tc>
          <w:tcPr>
            <w:tcW w:w="2403" w:type="dxa"/>
            <w:tcBorders>
              <w:top w:val="single" w:sz="4" w:space="0" w:color="8683E2"/>
              <w:left w:val="single" w:sz="13" w:space="0" w:color="D2D2F4"/>
              <w:bottom w:val="single" w:sz="4" w:space="0" w:color="8683E2"/>
              <w:right w:val="single" w:sz="4" w:space="0" w:color="8683E2"/>
            </w:tcBorders>
          </w:tcPr>
          <w:p>
            <w:pPr>
              <w:pStyle w:val="TableParagraph"/>
              <w:spacing w:line="240" w:lineRule="auto" w:before="41"/>
              <w:ind w:right="20"/>
              <w:jc w:val="right"/>
              <w:rPr>
                <w:rFonts w:ascii="华文细黑" w:hAnsi="华文细黑" w:cs="华文细黑" w:eastAsia="华文细黑" w:hint="default"/>
                <w:sz w:val="18"/>
                <w:szCs w:val="18"/>
              </w:rPr>
            </w:pPr>
            <w:r>
              <w:rPr>
                <w:rFonts w:ascii="华文细黑"/>
                <w:spacing w:val="-1"/>
                <w:sz w:val="18"/>
              </w:rPr>
              <w:t>7.41%</w:t>
            </w:r>
          </w:p>
        </w:tc>
      </w:tr>
    </w:tbl>
    <w:p>
      <w:pPr>
        <w:pStyle w:val="BodyText"/>
        <w:spacing w:line="240" w:lineRule="auto" w:before="50"/>
        <w:ind w:left="154" w:right="1217"/>
        <w:jc w:val="left"/>
      </w:pPr>
      <w:r>
        <w:rPr/>
        <w:t>上述会计数据和财务指标同比变动超过</w:t>
      </w:r>
      <w:r>
        <w:rPr>
          <w:spacing w:val="-2"/>
        </w:rPr>
        <w:t> </w:t>
      </w:r>
      <w:r>
        <w:rPr>
          <w:rFonts w:ascii="华文细黑" w:hAnsi="华文细黑" w:cs="华文细黑" w:eastAsia="华文细黑" w:hint="default"/>
        </w:rPr>
        <w:t>30%</w:t>
      </w:r>
      <w:r>
        <w:rPr/>
        <w:t>的主要原因</w:t>
      </w:r>
    </w:p>
    <w:p>
      <w:pPr>
        <w:pStyle w:val="BodyText"/>
        <w:spacing w:line="379" w:lineRule="auto" w:before="171"/>
        <w:ind w:left="574" w:right="1047" w:hanging="420"/>
        <w:jc w:val="left"/>
      </w:pPr>
      <w:r>
        <w:rPr/>
        <w:t>√ 适用 □</w:t>
      </w:r>
      <w:r>
        <w:rPr>
          <w:spacing w:val="51"/>
        </w:rPr>
        <w:t> </w:t>
      </w:r>
      <w:r>
        <w:rPr/>
        <w:t>不适用</w:t>
      </w:r>
      <w:r>
        <w:rPr/>
        <w:t> </w:t>
      </w:r>
      <w:r>
        <w:rPr>
          <w:rFonts w:ascii="华文细黑" w:hAnsi="华文细黑" w:cs="华文细黑" w:eastAsia="华文细黑" w:hint="default"/>
        </w:rPr>
        <w:t>2017</w:t>
      </w:r>
      <w:r>
        <w:rPr/>
        <w:t>年度公司业务发展规模持续扩大，运营效率持续提升，公司实现营业收入与营业利润大幅增长，</w:t>
      </w:r>
    </w:p>
    <w:p>
      <w:pPr>
        <w:pStyle w:val="BodyText"/>
        <w:spacing w:line="379" w:lineRule="auto" w:before="40"/>
        <w:ind w:left="154" w:right="0"/>
        <w:jc w:val="left"/>
      </w:pPr>
      <w:r>
        <w:rPr/>
        <w:t>实现了收入和利润持续增长的良好经营态势。</w:t>
      </w:r>
      <w:r>
        <w:rPr>
          <w:rFonts w:ascii="华文细黑" w:hAnsi="华文细黑" w:cs="华文细黑" w:eastAsia="华文细黑" w:hint="default"/>
        </w:rPr>
        <w:t>2017</w:t>
      </w:r>
      <w:r>
        <w:rPr/>
        <w:t>年</w:t>
      </w:r>
      <w:r>
        <w:rPr>
          <w:rFonts w:ascii="华文细黑" w:hAnsi="华文细黑" w:cs="华文细黑" w:eastAsia="华文细黑" w:hint="default"/>
        </w:rPr>
        <w:t>12</w:t>
      </w:r>
      <w:r>
        <w:rPr/>
        <w:t>月</w:t>
      </w:r>
      <w:r>
        <w:rPr>
          <w:rFonts w:ascii="华文细黑" w:hAnsi="华文细黑" w:cs="华文细黑" w:eastAsia="华文细黑" w:hint="default"/>
        </w:rPr>
        <w:t>31</w:t>
      </w:r>
      <w:r>
        <w:rPr/>
        <w:t>日，公司发放贷款及垫款、应收账款、预付 </w:t>
      </w:r>
      <w:r>
        <w:rPr>
          <w:spacing w:val="-1"/>
        </w:rPr>
        <w:t>账款和库存增加，使得经营活动现金净流入额较同期下降较大，流动比率速动比率均有所降低，现金利息</w:t>
      </w:r>
      <w:r>
        <w:rPr>
          <w:spacing w:val="-31"/>
        </w:rPr>
        <w:t> </w:t>
      </w:r>
      <w:r>
        <w:rPr>
          <w:spacing w:val="-31"/>
        </w:rPr>
      </w:r>
      <w:r>
        <w:rPr/>
        <w:t>保障倍数也大幅下降。</w:t>
      </w:r>
    </w:p>
    <w:p>
      <w:pPr>
        <w:spacing w:line="240" w:lineRule="auto" w:before="1"/>
        <w:rPr>
          <w:rFonts w:ascii="华文细黑" w:hAnsi="华文细黑" w:cs="华文细黑" w:eastAsia="华文细黑" w:hint="default"/>
          <w:sz w:val="24"/>
          <w:szCs w:val="24"/>
        </w:rPr>
      </w:pPr>
    </w:p>
    <w:p>
      <w:pPr>
        <w:spacing w:before="0"/>
        <w:ind w:left="154" w:right="1217" w:firstLine="0"/>
        <w:jc w:val="left"/>
        <w:rPr>
          <w:rFonts w:ascii="华文细黑" w:hAnsi="华文细黑" w:cs="华文细黑" w:eastAsia="华文细黑" w:hint="default"/>
          <w:sz w:val="30"/>
          <w:szCs w:val="30"/>
        </w:rPr>
      </w:pPr>
      <w:bookmarkStart w:name="九、报告期内对其他债券和债务融资工具的付息兑付情况" w:id="202"/>
      <w:bookmarkEnd w:id="202"/>
      <w:r>
        <w:rPr/>
      </w:r>
      <w:r>
        <w:rPr>
          <w:rFonts w:ascii="华文细黑" w:hAnsi="华文细黑" w:cs="华文细黑" w:eastAsia="华文细黑" w:hint="default"/>
          <w:b/>
          <w:bCs/>
          <w:sz w:val="30"/>
          <w:szCs w:val="30"/>
        </w:rPr>
        <w:t>九、报告期内对其他债券和债务融资工具的付息兑付情况</w:t>
      </w:r>
      <w:r>
        <w:rPr>
          <w:rFonts w:ascii="华文细黑" w:hAnsi="华文细黑" w:cs="华文细黑" w:eastAsia="华文细黑" w:hint="default"/>
          <w:sz w:val="30"/>
          <w:szCs w:val="30"/>
        </w:rPr>
      </w:r>
    </w:p>
    <w:p>
      <w:pPr>
        <w:spacing w:line="240" w:lineRule="auto" w:before="13"/>
        <w:rPr>
          <w:rFonts w:ascii="华文细黑" w:hAnsi="华文细黑" w:cs="华文细黑" w:eastAsia="华文细黑" w:hint="default"/>
          <w:b/>
          <w:bCs/>
          <w:sz w:val="29"/>
          <w:szCs w:val="29"/>
        </w:rPr>
      </w:pPr>
    </w:p>
    <w:p>
      <w:pPr>
        <w:pStyle w:val="BodyText"/>
        <w:spacing w:line="240" w:lineRule="auto"/>
        <w:ind w:left="154" w:right="1217"/>
        <w:jc w:val="left"/>
      </w:pPr>
      <w:r>
        <w:rPr/>
        <w:t>报告期内，公司不存在其他债券和债务融资工具。</w:t>
      </w:r>
    </w:p>
    <w:p>
      <w:pPr>
        <w:spacing w:after="0" w:line="240" w:lineRule="auto"/>
        <w:jc w:val="left"/>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line="396" w:lineRule="exact" w:before="0"/>
        <w:ind w:left="153" w:right="1217" w:firstLine="0"/>
        <w:jc w:val="left"/>
        <w:rPr>
          <w:rFonts w:ascii="华文细黑" w:hAnsi="华文细黑" w:cs="华文细黑" w:eastAsia="华文细黑" w:hint="default"/>
          <w:sz w:val="30"/>
          <w:szCs w:val="30"/>
        </w:rPr>
      </w:pPr>
      <w:bookmarkStart w:name="十、报告期内获得的银行授信情况、使用情况以及偿还银行贷款的情况" w:id="203"/>
      <w:bookmarkEnd w:id="203"/>
      <w:r>
        <w:rPr/>
      </w:r>
      <w:r>
        <w:rPr>
          <w:rFonts w:ascii="华文细黑" w:hAnsi="华文细黑" w:cs="华文细黑" w:eastAsia="华文细黑" w:hint="default"/>
          <w:b/>
          <w:bCs/>
          <w:sz w:val="30"/>
          <w:szCs w:val="30"/>
        </w:rPr>
        <w:t>十、报告期内获得的银行授信情况、使用情况以及偿还银行贷款的情况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3" w:right="1130" w:firstLine="570"/>
        <w:jc w:val="both"/>
      </w:pPr>
      <w:r>
        <w:rPr/>
        <w:t>公司资信状况良好，与多家银行金融机构保持着长期合作关系，并持续获得其授信支持，间接融资 </w:t>
      </w:r>
      <w:r>
        <w:rPr>
          <w:spacing w:val="-1"/>
        </w:rPr>
        <w:t>能力较强，这也为偿还本期债券本息提供支持。公司与中国工商银行股份有限公司、中国建设银行股份有</w:t>
      </w:r>
      <w:r>
        <w:rPr>
          <w:spacing w:val="-31"/>
        </w:rPr>
        <w:t> </w:t>
      </w:r>
      <w:r>
        <w:rPr>
          <w:spacing w:val="-31"/>
        </w:rPr>
      </w:r>
      <w:r>
        <w:rPr>
          <w:spacing w:val="-1"/>
        </w:rPr>
        <w:t>限公司、中国银行股份有限公司、中国农业银行股份有限公司、中国邮政储蓄银行股份有限公司、中国光</w:t>
      </w:r>
      <w:r>
        <w:rPr>
          <w:spacing w:val="-34"/>
        </w:rPr>
        <w:t> </w:t>
      </w:r>
      <w:r>
        <w:rPr>
          <w:spacing w:val="-34"/>
        </w:rPr>
      </w:r>
      <w:r>
        <w:rPr>
          <w:spacing w:val="-1"/>
        </w:rPr>
        <w:t>大银行股份有限公司、平安银行股份有限公司、广发银行股份有限公司、中信银行股份有限公司、交通银</w:t>
      </w:r>
      <w:r>
        <w:rPr>
          <w:spacing w:val="-34"/>
        </w:rPr>
        <w:t> </w:t>
      </w:r>
      <w:r>
        <w:rPr>
          <w:spacing w:val="-34"/>
        </w:rPr>
      </w:r>
      <w:r>
        <w:rPr/>
        <w:t>行股份有限公司等多家金融机构建立了良好的合作关系。截止</w:t>
      </w:r>
      <w:r>
        <w:rPr>
          <w:rFonts w:ascii="华文细黑" w:hAnsi="华文细黑" w:cs="华文细黑" w:eastAsia="华文细黑" w:hint="default"/>
        </w:rPr>
        <w:t>2017</w:t>
      </w:r>
      <w:r>
        <w:rPr/>
        <w:t>年</w:t>
      </w:r>
      <w:r>
        <w:rPr>
          <w:rFonts w:ascii="华文细黑" w:hAnsi="华文细黑" w:cs="华文细黑" w:eastAsia="华文细黑" w:hint="default"/>
        </w:rPr>
        <w:t>12</w:t>
      </w:r>
      <w:r>
        <w:rPr/>
        <w:t>月</w:t>
      </w:r>
      <w:r>
        <w:rPr>
          <w:rFonts w:ascii="华文细黑" w:hAnsi="华文细黑" w:cs="华文细黑" w:eastAsia="华文细黑" w:hint="default"/>
        </w:rPr>
        <w:t>31</w:t>
      </w:r>
      <w:r>
        <w:rPr/>
        <w:t>日，本公司获得银行授信总</w:t>
      </w:r>
      <w:r>
        <w:rPr>
          <w:spacing w:val="34"/>
        </w:rPr>
        <w:t> </w:t>
      </w:r>
      <w:r>
        <w:rPr>
          <w:spacing w:val="34"/>
        </w:rPr>
      </w:r>
      <w:r>
        <w:rPr/>
        <w:t>额</w:t>
      </w:r>
      <w:r>
        <w:rPr>
          <w:rFonts w:ascii="华文细黑" w:hAnsi="华文细黑" w:cs="华文细黑" w:eastAsia="华文细黑" w:hint="default"/>
        </w:rPr>
        <w:t>2,155,142.86</w:t>
      </w:r>
      <w:r>
        <w:rPr/>
        <w:t>万元，已使用授信额度</w:t>
      </w:r>
      <w:r>
        <w:rPr>
          <w:rFonts w:ascii="华文细黑" w:hAnsi="华文细黑" w:cs="华文细黑" w:eastAsia="华文细黑" w:hint="default"/>
        </w:rPr>
        <w:t>433,927.36</w:t>
      </w:r>
      <w:r>
        <w:rPr/>
        <w:t>万元，西藏酷爱获得银行授信总额</w:t>
      </w:r>
      <w:r>
        <w:rPr>
          <w:rFonts w:ascii="华文细黑" w:hAnsi="华文细黑" w:cs="华文细黑" w:eastAsia="华文细黑" w:hint="default"/>
        </w:rPr>
        <w:t>10,000</w:t>
      </w:r>
      <w:r>
        <w:rPr/>
        <w:t>万元，已使用</w:t>
      </w:r>
      <w:r>
        <w:rPr>
          <w:spacing w:val="-49"/>
        </w:rPr>
        <w:t> </w:t>
      </w:r>
      <w:r>
        <w:rPr>
          <w:spacing w:val="-49"/>
        </w:rPr>
      </w:r>
      <w:r>
        <w:rPr/>
        <w:t>授信额度</w:t>
      </w:r>
      <w:r>
        <w:rPr>
          <w:rFonts w:ascii="华文细黑" w:hAnsi="华文细黑" w:cs="华文细黑" w:eastAsia="华文细黑" w:hint="default"/>
        </w:rPr>
        <w:t>0</w:t>
      </w:r>
      <w:r>
        <w:rPr/>
        <w:t>万元，爱施德（香港）获得银行授信总额港币</w:t>
      </w:r>
      <w:r>
        <w:rPr>
          <w:rFonts w:ascii="华文细黑" w:hAnsi="华文细黑" w:cs="华文细黑" w:eastAsia="华文细黑" w:hint="default"/>
        </w:rPr>
        <w:t>70,000</w:t>
      </w:r>
      <w:r>
        <w:rPr/>
        <w:t>万元，已使用授信额度港币</w:t>
      </w:r>
      <w:r>
        <w:rPr>
          <w:rFonts w:ascii="华文细黑" w:hAnsi="华文细黑" w:cs="华文细黑" w:eastAsia="华文细黑" w:hint="default"/>
        </w:rPr>
        <w:t>63,400</w:t>
      </w:r>
      <w:r>
        <w:rPr/>
        <w:t>万元，</w:t>
      </w:r>
      <w:r>
        <w:rPr>
          <w:spacing w:val="-12"/>
        </w:rPr>
        <w:t> </w:t>
      </w:r>
      <w:r>
        <w:rPr>
          <w:spacing w:val="-12"/>
        </w:rPr>
      </w:r>
      <w:r>
        <w:rPr>
          <w:spacing w:val="-2"/>
        </w:rPr>
        <w:t>酷动数码获得银行授信总额港币</w:t>
      </w:r>
      <w:r>
        <w:rPr>
          <w:rFonts w:ascii="华文细黑" w:hAnsi="华文细黑" w:cs="华文细黑" w:eastAsia="华文细黑" w:hint="default"/>
          <w:spacing w:val="-2"/>
        </w:rPr>
        <w:t>56,000</w:t>
      </w:r>
      <w:r>
        <w:rPr>
          <w:spacing w:val="-2"/>
        </w:rPr>
        <w:t>万元，已使用授信额度港币</w:t>
      </w:r>
      <w:r>
        <w:rPr>
          <w:rFonts w:ascii="华文细黑" w:hAnsi="华文细黑" w:cs="华文细黑" w:eastAsia="华文细黑" w:hint="default"/>
          <w:spacing w:val="-2"/>
        </w:rPr>
        <w:t>17,000</w:t>
      </w:r>
      <w:r>
        <w:rPr>
          <w:spacing w:val="-2"/>
        </w:rPr>
        <w:t>万元。公司信誉良好，</w:t>
      </w:r>
      <w:r>
        <w:rPr>
          <w:rFonts w:ascii="华文细黑" w:hAnsi="华文细黑" w:cs="华文细黑" w:eastAsia="华文细黑" w:hint="default"/>
          <w:spacing w:val="-2"/>
        </w:rPr>
        <w:t>2017</w:t>
      </w:r>
      <w:r>
        <w:rPr>
          <w:spacing w:val="-2"/>
        </w:rPr>
        <w:t>年度</w:t>
      </w:r>
      <w:r>
        <w:rPr>
          <w:spacing w:val="-35"/>
        </w:rPr>
        <w:t> </w:t>
      </w:r>
      <w:r>
        <w:rPr/>
        <w:t>公司按时偿还银行贷款，未发生贷款逾期、展期、减免情形。</w:t>
      </w:r>
    </w:p>
    <w:p>
      <w:pPr>
        <w:spacing w:line="240" w:lineRule="auto" w:before="1"/>
        <w:rPr>
          <w:rFonts w:ascii="华文细黑" w:hAnsi="华文细黑" w:cs="华文细黑" w:eastAsia="华文细黑" w:hint="default"/>
          <w:sz w:val="24"/>
          <w:szCs w:val="24"/>
        </w:rPr>
      </w:pPr>
    </w:p>
    <w:p>
      <w:pPr>
        <w:spacing w:before="0"/>
        <w:ind w:left="153" w:right="1217" w:firstLine="0"/>
        <w:jc w:val="left"/>
        <w:rPr>
          <w:rFonts w:ascii="华文细黑" w:hAnsi="华文细黑" w:cs="华文细黑" w:eastAsia="华文细黑" w:hint="default"/>
          <w:sz w:val="30"/>
          <w:szCs w:val="30"/>
        </w:rPr>
      </w:pPr>
      <w:bookmarkStart w:name="十一、报告期内执行公司债券募集说明书相关约定或承诺的情况" w:id="204"/>
      <w:bookmarkEnd w:id="204"/>
      <w:r>
        <w:rPr/>
      </w:r>
      <w:r>
        <w:rPr>
          <w:rFonts w:ascii="华文细黑" w:hAnsi="华文细黑" w:cs="华文细黑" w:eastAsia="华文细黑" w:hint="default"/>
          <w:b/>
          <w:bCs/>
          <w:sz w:val="30"/>
          <w:szCs w:val="30"/>
        </w:rPr>
        <w:t>十一、报告期内执行公司债券募集说明书相关约定或承诺的情况</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240" w:lineRule="auto"/>
        <w:ind w:left="153" w:right="1217"/>
        <w:jc w:val="left"/>
      </w:pPr>
      <w:r>
        <w:rPr/>
        <w:t>报告期内，公司严格履行了公司债券募集说明书相关约定和承诺，不存在损害债券投资者利益的情形。</w:t>
      </w:r>
    </w:p>
    <w:p>
      <w:pPr>
        <w:spacing w:line="240" w:lineRule="auto" w:before="0"/>
        <w:rPr>
          <w:rFonts w:ascii="华文细黑" w:hAnsi="华文细黑" w:cs="华文细黑" w:eastAsia="华文细黑" w:hint="default"/>
          <w:sz w:val="20"/>
          <w:szCs w:val="20"/>
        </w:rPr>
      </w:pPr>
    </w:p>
    <w:p>
      <w:pPr>
        <w:spacing w:line="240" w:lineRule="auto" w:before="6"/>
        <w:rPr>
          <w:rFonts w:ascii="华文细黑" w:hAnsi="华文细黑" w:cs="华文细黑" w:eastAsia="华文细黑" w:hint="default"/>
          <w:sz w:val="13"/>
          <w:szCs w:val="13"/>
        </w:rPr>
      </w:pPr>
    </w:p>
    <w:p>
      <w:pPr>
        <w:spacing w:before="0"/>
        <w:ind w:left="153" w:right="1217" w:firstLine="0"/>
        <w:jc w:val="left"/>
        <w:rPr>
          <w:rFonts w:ascii="华文细黑" w:hAnsi="华文细黑" w:cs="华文细黑" w:eastAsia="华文细黑" w:hint="default"/>
          <w:sz w:val="30"/>
          <w:szCs w:val="30"/>
        </w:rPr>
      </w:pPr>
      <w:bookmarkStart w:name="十二、报告期内发生的重大事项" w:id="205"/>
      <w:bookmarkEnd w:id="205"/>
      <w:r>
        <w:rPr/>
      </w:r>
      <w:r>
        <w:rPr>
          <w:rFonts w:ascii="华文细黑" w:hAnsi="华文细黑" w:cs="华文细黑" w:eastAsia="华文细黑" w:hint="default"/>
          <w:b/>
          <w:bCs/>
          <w:sz w:val="30"/>
          <w:szCs w:val="30"/>
        </w:rPr>
        <w:t>十二、报告期内发生的重大事项</w:t>
      </w:r>
      <w:r>
        <w:rPr>
          <w:rFonts w:ascii="华文细黑" w:hAnsi="华文细黑" w:cs="华文细黑" w:eastAsia="华文细黑" w:hint="default"/>
          <w:sz w:val="30"/>
          <w:szCs w:val="30"/>
        </w:rPr>
      </w:r>
    </w:p>
    <w:p>
      <w:pPr>
        <w:spacing w:line="240" w:lineRule="auto" w:before="7"/>
        <w:rPr>
          <w:rFonts w:ascii="华文细黑" w:hAnsi="华文细黑" w:cs="华文细黑" w:eastAsia="华文细黑" w:hint="default"/>
          <w:b/>
          <w:bCs/>
          <w:sz w:val="35"/>
          <w:szCs w:val="35"/>
        </w:rPr>
      </w:pPr>
    </w:p>
    <w:p>
      <w:pPr>
        <w:pStyle w:val="BodyText"/>
        <w:spacing w:line="379" w:lineRule="auto"/>
        <w:ind w:left="153" w:right="2143" w:firstLine="420"/>
        <w:jc w:val="left"/>
      </w:pPr>
      <w:r>
        <w:rPr/>
        <w:t>报告期内，公司没有发生《公司债券发行与交易管理办法》第四十五条列示的重大事项。 其他事项：</w:t>
      </w:r>
    </w:p>
    <w:p>
      <w:pPr>
        <w:pStyle w:val="BodyText"/>
        <w:spacing w:line="379" w:lineRule="auto" w:before="40"/>
        <w:ind w:left="154" w:right="1130" w:firstLine="420"/>
        <w:jc w:val="both"/>
      </w:pPr>
      <w:r>
        <w:rPr>
          <w:rFonts w:ascii="华文细黑" w:hAnsi="华文细黑" w:cs="华文细黑" w:eastAsia="华文细黑" w:hint="default"/>
        </w:rPr>
        <w:t>2017 </w:t>
      </w:r>
      <w:r>
        <w:rPr/>
        <w:t>年 </w:t>
      </w:r>
      <w:r>
        <w:rPr>
          <w:rFonts w:ascii="华文细黑" w:hAnsi="华文细黑" w:cs="华文细黑" w:eastAsia="华文细黑" w:hint="default"/>
        </w:rPr>
        <w:t>1 </w:t>
      </w:r>
      <w:r>
        <w:rPr/>
        <w:t>月 </w:t>
      </w:r>
      <w:r>
        <w:rPr>
          <w:rFonts w:ascii="华文细黑" w:hAnsi="华文细黑" w:cs="华文细黑" w:eastAsia="华文细黑" w:hint="default"/>
        </w:rPr>
        <w:t>1 </w:t>
      </w:r>
      <w:r>
        <w:rPr/>
        <w:t>日至 </w:t>
      </w:r>
      <w:r>
        <w:rPr>
          <w:rFonts w:ascii="华文细黑" w:hAnsi="华文细黑" w:cs="华文细黑" w:eastAsia="华文细黑" w:hint="default"/>
        </w:rPr>
        <w:t>2017 </w:t>
      </w:r>
      <w:r>
        <w:rPr/>
        <w:t>年 </w:t>
      </w:r>
      <w:r>
        <w:rPr>
          <w:rFonts w:ascii="华文细黑" w:hAnsi="华文细黑" w:cs="华文细黑" w:eastAsia="华文细黑" w:hint="default"/>
        </w:rPr>
        <w:t>5 </w:t>
      </w:r>
      <w:r>
        <w:rPr/>
        <w:t>月 </w:t>
      </w:r>
      <w:r>
        <w:rPr>
          <w:rFonts w:ascii="华文细黑" w:hAnsi="华文细黑" w:cs="华文细黑" w:eastAsia="华文细黑" w:hint="default"/>
        </w:rPr>
        <w:t>31 </w:t>
      </w:r>
      <w:r>
        <w:rPr/>
        <w:t>日，公司累计新增借款为 </w:t>
      </w:r>
      <w:r>
        <w:rPr>
          <w:rFonts w:ascii="华文细黑" w:hAnsi="华文细黑" w:cs="华文细黑" w:eastAsia="华文细黑" w:hint="default"/>
        </w:rPr>
        <w:t>17.02</w:t>
      </w:r>
      <w:r>
        <w:rPr>
          <w:rFonts w:ascii="华文细黑" w:hAnsi="华文细黑" w:cs="华文细黑" w:eastAsia="华文细黑" w:hint="default"/>
          <w:spacing w:val="-15"/>
        </w:rPr>
        <w:t> </w:t>
      </w:r>
      <w:r>
        <w:rPr/>
        <w:t>亿元，公司累计新增借款金额超 过 </w:t>
      </w:r>
      <w:r>
        <w:rPr>
          <w:rFonts w:ascii="华文细黑" w:hAnsi="华文细黑" w:cs="华文细黑" w:eastAsia="华文细黑" w:hint="default"/>
        </w:rPr>
        <w:t>2016 </w:t>
      </w:r>
      <w:r>
        <w:rPr/>
        <w:t>年末经审计净资产的</w:t>
      </w:r>
      <w:r>
        <w:rPr>
          <w:spacing w:val="8"/>
        </w:rPr>
        <w:t> </w:t>
      </w:r>
      <w:r>
        <w:rPr>
          <w:rFonts w:ascii="华文细黑" w:hAnsi="华文细黑" w:cs="华文细黑" w:eastAsia="华文细黑" w:hint="default"/>
        </w:rPr>
        <w:t>20%</w:t>
      </w:r>
      <w:r>
        <w:rPr/>
        <w:t>。上述借款增加主要为公司正常支取的银行授信借款等，均属于正常经 营活动范围。具体内容详见公司在 </w:t>
      </w:r>
      <w:r>
        <w:rPr>
          <w:rFonts w:ascii="华文细黑" w:hAnsi="华文细黑" w:cs="华文细黑" w:eastAsia="华文细黑" w:hint="default"/>
        </w:rPr>
        <w:t>2017 </w:t>
      </w:r>
      <w:r>
        <w:rPr/>
        <w:t>年 </w:t>
      </w:r>
      <w:r>
        <w:rPr>
          <w:rFonts w:ascii="华文细黑" w:hAnsi="华文细黑" w:cs="华文细黑" w:eastAsia="华文细黑" w:hint="default"/>
        </w:rPr>
        <w:t>6 </w:t>
      </w:r>
      <w:r>
        <w:rPr/>
        <w:t>月 </w:t>
      </w:r>
      <w:r>
        <w:rPr>
          <w:rFonts w:ascii="华文细黑" w:hAnsi="华文细黑" w:cs="华文细黑" w:eastAsia="华文细黑" w:hint="default"/>
        </w:rPr>
        <w:t>8    </w:t>
      </w:r>
      <w:r>
        <w:rPr>
          <w:rFonts w:ascii="华文细黑" w:hAnsi="华文细黑" w:cs="华文细黑" w:eastAsia="华文细黑" w:hint="default"/>
          <w:spacing w:val="19"/>
        </w:rPr>
        <w:t> </w:t>
      </w:r>
      <w:r>
        <w:rPr>
          <w:spacing w:val="-9"/>
        </w:rPr>
        <w:t>日刊登于《中国证券报》、《证券时报》及巨潮资讯网</w:t>
      </w:r>
    </w:p>
    <w:p>
      <w:pPr>
        <w:pStyle w:val="BodyText"/>
        <w:spacing w:line="240" w:lineRule="auto" w:before="40"/>
        <w:ind w:left="154" w:right="1217"/>
        <w:jc w:val="left"/>
      </w:pPr>
      <w:r>
        <w:rPr/>
        <w:t>（</w:t>
      </w:r>
      <w:hyperlink r:id="rId24">
        <w:r>
          <w:rPr>
            <w:rFonts w:ascii="华文细黑" w:hAnsi="华文细黑" w:cs="华文细黑" w:eastAsia="华文细黑" w:hint="default"/>
          </w:rPr>
          <w:t>w</w:t>
        </w:r>
        <w:r>
          <w:rPr>
            <w:rFonts w:ascii="华文细黑" w:hAnsi="华文细黑" w:cs="华文细黑" w:eastAsia="华文细黑" w:hint="default"/>
            <w:spacing w:val="-2"/>
          </w:rPr>
          <w:t>w</w:t>
        </w:r>
        <w:r>
          <w:rPr>
            <w:rFonts w:ascii="华文细黑" w:hAnsi="华文细黑" w:cs="华文细黑" w:eastAsia="华文细黑" w:hint="default"/>
          </w:rPr>
          <w:t>w.</w:t>
        </w:r>
        <w:r>
          <w:rPr>
            <w:rFonts w:ascii="华文细黑" w:hAnsi="华文细黑" w:cs="华文细黑" w:eastAsia="华文细黑" w:hint="default"/>
            <w:spacing w:val="-1"/>
          </w:rPr>
          <w:t>c</w:t>
        </w:r>
        <w:r>
          <w:rPr>
            <w:rFonts w:ascii="华文细黑" w:hAnsi="华文细黑" w:cs="华文细黑" w:eastAsia="华文细黑" w:hint="default"/>
          </w:rPr>
          <w:t>ninfo.com</w:t>
        </w:r>
        <w:r>
          <w:rPr>
            <w:rFonts w:ascii="华文细黑" w:hAnsi="华文细黑" w:cs="华文细黑" w:eastAsia="华文细黑" w:hint="default"/>
            <w:spacing w:val="-1"/>
          </w:rPr>
          <w:t>.</w:t>
        </w:r>
        <w:r>
          <w:rPr>
            <w:rFonts w:ascii="华文细黑" w:hAnsi="华文细黑" w:cs="华文细黑" w:eastAsia="华文细黑" w:hint="default"/>
          </w:rPr>
          <w:t>cn</w:t>
        </w:r>
      </w:hyperlink>
      <w:r>
        <w:rPr/>
        <w:t>）的《关于当年累计新增借款超过上年末净资产百分之二十的公告</w:t>
      </w:r>
      <w:r>
        <w:rPr>
          <w:spacing w:val="-105"/>
        </w:rPr>
        <w:t>》</w:t>
      </w:r>
      <w:r>
        <w:rPr/>
        <w:t>。</w:t>
      </w:r>
    </w:p>
    <w:p>
      <w:pPr>
        <w:pStyle w:val="BodyText"/>
        <w:spacing w:line="379" w:lineRule="auto" w:before="171"/>
        <w:ind w:left="153" w:right="1024" w:firstLine="420"/>
        <w:jc w:val="left"/>
      </w:pPr>
      <w:r>
        <w:rPr/>
        <w:t>截至 </w:t>
      </w:r>
      <w:r>
        <w:rPr>
          <w:rFonts w:ascii="华文细黑" w:hAnsi="华文细黑" w:cs="华文细黑" w:eastAsia="华文细黑" w:hint="default"/>
        </w:rPr>
        <w:t>2017 </w:t>
      </w:r>
      <w:r>
        <w:rPr/>
        <w:t>年 </w:t>
      </w:r>
      <w:r>
        <w:rPr>
          <w:rFonts w:ascii="华文细黑" w:hAnsi="华文细黑" w:cs="华文细黑" w:eastAsia="华文细黑" w:hint="default"/>
        </w:rPr>
        <w:t>7 </w:t>
      </w:r>
      <w:r>
        <w:rPr/>
        <w:t>月末，公司累计新增借款为 </w:t>
      </w:r>
      <w:r>
        <w:rPr>
          <w:rFonts w:ascii="华文细黑" w:hAnsi="华文细黑" w:cs="华文细黑" w:eastAsia="华文细黑" w:hint="default"/>
        </w:rPr>
        <w:t>23.22 </w:t>
      </w:r>
      <w:r>
        <w:rPr/>
        <w:t>亿元，公司累计新增借款金额超过 </w:t>
      </w:r>
      <w:r>
        <w:rPr>
          <w:rFonts w:ascii="华文细黑" w:hAnsi="华文细黑" w:cs="华文细黑" w:eastAsia="华文细黑" w:hint="default"/>
        </w:rPr>
        <w:t>2016</w:t>
      </w:r>
      <w:r>
        <w:rPr>
          <w:rFonts w:ascii="华文细黑" w:hAnsi="华文细黑" w:cs="华文细黑" w:eastAsia="华文细黑" w:hint="default"/>
          <w:spacing w:val="30"/>
        </w:rPr>
        <w:t> </w:t>
      </w:r>
      <w:r>
        <w:rPr/>
        <w:t>年末经审 计净资产的</w:t>
      </w:r>
      <w:r>
        <w:rPr>
          <w:spacing w:val="-17"/>
        </w:rPr>
        <w:t> </w:t>
      </w:r>
      <w:r>
        <w:rPr>
          <w:rFonts w:ascii="华文细黑" w:hAnsi="华文细黑" w:cs="华文细黑" w:eastAsia="华文细黑" w:hint="default"/>
        </w:rPr>
        <w:t>40%</w:t>
      </w:r>
      <w:r>
        <w:rPr/>
        <w:t>。上述借款增加主要为公司正常支取的银行授信借款等，均属于正常经营活动范围。具体 内容详见公司在</w:t>
      </w:r>
      <w:r>
        <w:rPr>
          <w:spacing w:val="-10"/>
        </w:rPr>
        <w:t> </w:t>
      </w:r>
      <w:r>
        <w:rPr>
          <w:rFonts w:ascii="华文细黑" w:hAnsi="华文细黑" w:cs="华文细黑" w:eastAsia="华文细黑" w:hint="default"/>
        </w:rPr>
        <w:t>2017</w:t>
      </w:r>
      <w:r>
        <w:rPr>
          <w:rFonts w:ascii="华文细黑" w:hAnsi="华文细黑" w:cs="华文细黑" w:eastAsia="华文细黑" w:hint="default"/>
          <w:spacing w:val="-10"/>
        </w:rPr>
        <w:t> </w:t>
      </w:r>
      <w:r>
        <w:rPr/>
        <w:t>年</w:t>
      </w:r>
      <w:r>
        <w:rPr>
          <w:spacing w:val="-9"/>
        </w:rPr>
        <w:t> </w:t>
      </w:r>
      <w:r>
        <w:rPr>
          <w:rFonts w:ascii="华文细黑" w:hAnsi="华文细黑" w:cs="华文细黑" w:eastAsia="华文细黑" w:hint="default"/>
        </w:rPr>
        <w:t>8</w:t>
      </w:r>
      <w:r>
        <w:rPr>
          <w:rFonts w:ascii="华文细黑" w:hAnsi="华文细黑" w:cs="华文细黑" w:eastAsia="华文细黑" w:hint="default"/>
          <w:spacing w:val="-10"/>
        </w:rPr>
        <w:t> </w:t>
      </w:r>
      <w:r>
        <w:rPr/>
        <w:t>月</w:t>
      </w:r>
      <w:r>
        <w:rPr>
          <w:spacing w:val="-10"/>
        </w:rPr>
        <w:t> </w:t>
      </w:r>
      <w:r>
        <w:rPr>
          <w:rFonts w:ascii="华文细黑" w:hAnsi="华文细黑" w:cs="华文细黑" w:eastAsia="华文细黑" w:hint="default"/>
        </w:rPr>
        <w:t>8</w:t>
      </w:r>
      <w:r>
        <w:rPr>
          <w:rFonts w:ascii="华文细黑" w:hAnsi="华文细黑" w:cs="华文细黑" w:eastAsia="华文细黑" w:hint="default"/>
          <w:spacing w:val="-10"/>
        </w:rPr>
        <w:t> </w:t>
      </w:r>
      <w:r>
        <w:rPr>
          <w:spacing w:val="-15"/>
        </w:rPr>
        <w:t>日刊登于《中国证券报》、《证券时报》及巨潮资讯网（</w:t>
      </w:r>
      <w:hyperlink r:id="rId24">
        <w:r>
          <w:rPr>
            <w:rFonts w:ascii="华文细黑" w:hAnsi="华文细黑" w:cs="华文细黑" w:eastAsia="华文细黑" w:hint="default"/>
            <w:spacing w:val="-15"/>
          </w:rPr>
          <w:t>www.cninfo.com.cn</w:t>
        </w:r>
      </w:hyperlink>
      <w:r>
        <w:rPr>
          <w:spacing w:val="-15"/>
        </w:rPr>
        <w:t>）</w:t>
      </w:r>
      <w:r>
        <w:rPr/>
        <w:t> </w:t>
      </w:r>
      <w:r>
        <w:rPr>
          <w:spacing w:val="-4"/>
        </w:rPr>
        <w:t>的《关于当年累计新增借款超过上年末净资产百分之四十的公告》。</w:t>
      </w:r>
    </w:p>
    <w:p>
      <w:pPr>
        <w:pStyle w:val="BodyText"/>
        <w:spacing w:line="240" w:lineRule="auto" w:before="40"/>
        <w:ind w:left="573" w:right="0"/>
        <w:jc w:val="left"/>
      </w:pPr>
      <w:r>
        <w:rPr/>
        <w:t>公司于 </w:t>
      </w:r>
      <w:r>
        <w:rPr>
          <w:rFonts w:ascii="华文细黑" w:hAnsi="华文细黑" w:cs="华文细黑" w:eastAsia="华文细黑" w:hint="default"/>
        </w:rPr>
        <w:t>2017 </w:t>
      </w:r>
      <w:r>
        <w:rPr/>
        <w:t>年 </w:t>
      </w:r>
      <w:r>
        <w:rPr>
          <w:rFonts w:ascii="华文细黑" w:hAnsi="华文细黑" w:cs="华文细黑" w:eastAsia="华文细黑" w:hint="default"/>
        </w:rPr>
        <w:t>10 </w:t>
      </w:r>
      <w:r>
        <w:rPr/>
        <w:t>月 </w:t>
      </w:r>
      <w:r>
        <w:rPr>
          <w:rFonts w:ascii="华文细黑" w:hAnsi="华文细黑" w:cs="华文细黑" w:eastAsia="华文细黑" w:hint="default"/>
        </w:rPr>
        <w:t>27</w:t>
      </w:r>
      <w:r>
        <w:rPr>
          <w:rFonts w:ascii="华文细黑" w:hAnsi="华文细黑" w:cs="华文细黑" w:eastAsia="华文细黑" w:hint="default"/>
          <w:spacing w:val="17"/>
        </w:rPr>
        <w:t> </w:t>
      </w:r>
      <w:r>
        <w:rPr>
          <w:spacing w:val="-4"/>
        </w:rPr>
        <w:t>日，召开第四届董事会第十次（临时）会议和第四届监事会第十一次（临时）</w:t>
      </w:r>
    </w:p>
    <w:p>
      <w:pPr>
        <w:pStyle w:val="BodyText"/>
        <w:spacing w:line="240" w:lineRule="auto" w:before="171"/>
        <w:ind w:left="153" w:right="0"/>
        <w:jc w:val="left"/>
      </w:pPr>
      <w:r>
        <w:rPr/>
        <w:t>会议，审议通过了《关于改聘 </w:t>
      </w:r>
      <w:r>
        <w:rPr>
          <w:rFonts w:ascii="华文细黑" w:hAnsi="华文细黑" w:cs="华文细黑" w:eastAsia="华文细黑" w:hint="default"/>
        </w:rPr>
        <w:t>2017</w:t>
      </w:r>
      <w:r>
        <w:rPr>
          <w:rFonts w:ascii="华文细黑" w:hAnsi="华文细黑" w:cs="华文细黑" w:eastAsia="华文细黑" w:hint="default"/>
          <w:spacing w:val="-1"/>
        </w:rPr>
        <w:t> </w:t>
      </w:r>
      <w:r>
        <w:rPr/>
        <w:t>年度审计机构的议案</w:t>
      </w:r>
      <w:r>
        <w:rPr>
          <w:spacing w:val="-105"/>
        </w:rPr>
        <w:t>》</w:t>
      </w:r>
      <w:r>
        <w:rPr>
          <w:spacing w:val="-2"/>
        </w:rPr>
        <w:t>，</w:t>
      </w:r>
      <w:r>
        <w:rPr/>
        <w:t>同意聘任瑞华所为公司</w:t>
      </w:r>
      <w:r>
        <w:rPr>
          <w:spacing w:val="1"/>
        </w:rPr>
        <w:t> </w:t>
      </w:r>
      <w:r>
        <w:rPr>
          <w:rFonts w:ascii="华文细黑" w:hAnsi="华文细黑" w:cs="华文细黑" w:eastAsia="华文细黑" w:hint="default"/>
        </w:rPr>
        <w:t>2017 </w:t>
      </w:r>
      <w:r>
        <w:rPr/>
        <w:t>年度审计机构。</w:t>
      </w:r>
    </w:p>
    <w:p>
      <w:pPr>
        <w:spacing w:after="0" w:line="240" w:lineRule="auto"/>
        <w:jc w:val="left"/>
        <w:sectPr>
          <w:pgSz w:w="11910" w:h="16840"/>
          <w:pgMar w:header="877" w:footer="979" w:top="1100" w:bottom="1160" w:left="980" w:right="0"/>
        </w:sectPr>
      </w:pPr>
    </w:p>
    <w:p>
      <w:pPr>
        <w:spacing w:line="240" w:lineRule="auto" w:before="8"/>
        <w:rPr>
          <w:rFonts w:ascii="华文细黑" w:hAnsi="华文细黑" w:cs="华文细黑" w:eastAsia="华文细黑" w:hint="default"/>
          <w:sz w:val="25"/>
          <w:szCs w:val="25"/>
        </w:rPr>
      </w:pPr>
    </w:p>
    <w:p>
      <w:pPr>
        <w:pStyle w:val="BodyText"/>
        <w:spacing w:line="240" w:lineRule="auto" w:before="10"/>
        <w:ind w:left="153" w:right="0"/>
        <w:jc w:val="left"/>
      </w:pPr>
      <w:r>
        <w:rPr/>
        <w:t>公司本次改聘</w:t>
      </w:r>
      <w:r>
        <w:rPr>
          <w:spacing w:val="-11"/>
        </w:rPr>
        <w:t> </w:t>
      </w:r>
      <w:r>
        <w:rPr>
          <w:rFonts w:ascii="华文细黑" w:hAnsi="华文细黑" w:cs="华文细黑" w:eastAsia="华文细黑" w:hint="default"/>
        </w:rPr>
        <w:t>2017</w:t>
      </w:r>
      <w:r>
        <w:rPr>
          <w:rFonts w:ascii="华文细黑" w:hAnsi="华文细黑" w:cs="华文细黑" w:eastAsia="华文细黑" w:hint="default"/>
          <w:spacing w:val="-12"/>
        </w:rPr>
        <w:t> </w:t>
      </w:r>
      <w:r>
        <w:rPr/>
        <w:t>年度审计机构的议案已经</w:t>
      </w:r>
      <w:r>
        <w:rPr>
          <w:spacing w:val="-11"/>
        </w:rPr>
        <w:t> </w:t>
      </w:r>
      <w:r>
        <w:rPr>
          <w:rFonts w:ascii="华文细黑" w:hAnsi="华文细黑" w:cs="华文细黑" w:eastAsia="华文细黑" w:hint="default"/>
        </w:rPr>
        <w:t>2017</w:t>
      </w:r>
      <w:r>
        <w:rPr>
          <w:rFonts w:ascii="华文细黑" w:hAnsi="华文细黑" w:cs="华文细黑" w:eastAsia="华文细黑" w:hint="default"/>
          <w:spacing w:val="-12"/>
        </w:rPr>
        <w:t> </w:t>
      </w:r>
      <w:r>
        <w:rPr/>
        <w:t>年</w:t>
      </w:r>
      <w:r>
        <w:rPr>
          <w:spacing w:val="-12"/>
        </w:rPr>
        <w:t> </w:t>
      </w:r>
      <w:r>
        <w:rPr>
          <w:rFonts w:ascii="华文细黑" w:hAnsi="华文细黑" w:cs="华文细黑" w:eastAsia="华文细黑" w:hint="default"/>
        </w:rPr>
        <w:t>12</w:t>
      </w:r>
      <w:r>
        <w:rPr>
          <w:rFonts w:ascii="华文细黑" w:hAnsi="华文细黑" w:cs="华文细黑" w:eastAsia="华文细黑" w:hint="default"/>
          <w:spacing w:val="-12"/>
        </w:rPr>
        <w:t> </w:t>
      </w:r>
      <w:r>
        <w:rPr/>
        <w:t>月</w:t>
      </w:r>
      <w:r>
        <w:rPr>
          <w:spacing w:val="-12"/>
        </w:rPr>
        <w:t> </w:t>
      </w:r>
      <w:r>
        <w:rPr>
          <w:rFonts w:ascii="华文细黑" w:hAnsi="华文细黑" w:cs="华文细黑" w:eastAsia="华文细黑" w:hint="default"/>
        </w:rPr>
        <w:t>28</w:t>
      </w:r>
      <w:r>
        <w:rPr>
          <w:rFonts w:ascii="华文细黑" w:hAnsi="华文细黑" w:cs="华文细黑" w:eastAsia="华文细黑" w:hint="default"/>
          <w:spacing w:val="-12"/>
        </w:rPr>
        <w:t> </w:t>
      </w:r>
      <w:r>
        <w:rPr/>
        <w:t>日召开的</w:t>
      </w:r>
      <w:r>
        <w:rPr>
          <w:spacing w:val="-12"/>
        </w:rPr>
        <w:t> </w:t>
      </w:r>
      <w:r>
        <w:rPr>
          <w:rFonts w:ascii="华文细黑" w:hAnsi="华文细黑" w:cs="华文细黑" w:eastAsia="华文细黑" w:hint="default"/>
        </w:rPr>
        <w:t>2017</w:t>
      </w:r>
      <w:r>
        <w:rPr>
          <w:rFonts w:ascii="华文细黑" w:hAnsi="华文细黑" w:cs="华文细黑" w:eastAsia="华文细黑" w:hint="default"/>
          <w:spacing w:val="-11"/>
        </w:rPr>
        <w:t> </w:t>
      </w:r>
      <w:r>
        <w:rPr/>
        <w:t>第四次临时股东大会以普通</w:t>
      </w:r>
    </w:p>
    <w:p>
      <w:pPr>
        <w:pStyle w:val="BodyText"/>
        <w:spacing w:line="240" w:lineRule="auto" w:before="171"/>
        <w:ind w:left="154" w:right="0"/>
        <w:jc w:val="left"/>
      </w:pPr>
      <w:r>
        <w:rPr/>
        <w:t>决议审议通过</w:t>
      </w:r>
      <w:r>
        <w:rPr>
          <w:spacing w:val="-3"/>
        </w:rPr>
        <w:t>。</w:t>
      </w:r>
      <w:r>
        <w:rPr/>
        <w:t>具体内容详见公司在 </w:t>
      </w:r>
      <w:r>
        <w:rPr>
          <w:rFonts w:ascii="华文细黑" w:hAnsi="华文细黑" w:cs="华文细黑" w:eastAsia="华文细黑" w:hint="default"/>
        </w:rPr>
        <w:t>2017 </w:t>
      </w:r>
      <w:r>
        <w:rPr/>
        <w:t>年 </w:t>
      </w:r>
      <w:r>
        <w:rPr>
          <w:rFonts w:ascii="华文细黑" w:hAnsi="华文细黑" w:cs="华文细黑" w:eastAsia="华文细黑" w:hint="default"/>
          <w:spacing w:val="-2"/>
        </w:rPr>
        <w:t>1</w:t>
      </w:r>
      <w:r>
        <w:rPr>
          <w:rFonts w:ascii="华文细黑" w:hAnsi="华文细黑" w:cs="华文细黑" w:eastAsia="华文细黑" w:hint="default"/>
        </w:rPr>
        <w:t>0 </w:t>
      </w:r>
      <w:r>
        <w:rPr/>
        <w:t>月 </w:t>
      </w:r>
      <w:r>
        <w:rPr>
          <w:rFonts w:ascii="华文细黑" w:hAnsi="华文细黑" w:cs="华文细黑" w:eastAsia="华文细黑" w:hint="default"/>
        </w:rPr>
        <w:t>31 </w:t>
      </w:r>
      <w:r>
        <w:rPr/>
        <w:t>日</w:t>
      </w:r>
      <w:r>
        <w:rPr>
          <w:spacing w:val="-2"/>
        </w:rPr>
        <w:t>刊</w:t>
      </w:r>
      <w:r>
        <w:rPr/>
        <w:t>登</w:t>
      </w:r>
      <w:r>
        <w:rPr>
          <w:spacing w:val="-3"/>
        </w:rPr>
        <w:t>于</w:t>
      </w:r>
      <w:r>
        <w:rPr/>
        <w:t>《中国证券报</w:t>
      </w:r>
      <w:r>
        <w:rPr>
          <w:spacing w:val="-105"/>
        </w:rPr>
        <w:t>》</w:t>
      </w:r>
      <w:r>
        <w:rPr>
          <w:spacing w:val="-107"/>
        </w:rPr>
        <w:t>、</w:t>
      </w:r>
      <w:r>
        <w:rPr>
          <w:spacing w:val="-2"/>
        </w:rPr>
        <w:t>《</w:t>
      </w:r>
      <w:r>
        <w:rPr/>
        <w:t>证券时报</w:t>
      </w:r>
      <w:r>
        <w:rPr>
          <w:spacing w:val="-3"/>
        </w:rPr>
        <w:t>》</w:t>
      </w:r>
      <w:r>
        <w:rPr/>
        <w:t>及巨潮</w:t>
      </w:r>
      <w:r>
        <w:rPr>
          <w:spacing w:val="1"/>
        </w:rPr>
        <w:t>资</w:t>
      </w:r>
      <w:r>
        <w:rPr/>
        <w:t>讯</w:t>
      </w:r>
    </w:p>
    <w:p>
      <w:pPr>
        <w:pStyle w:val="BodyText"/>
        <w:spacing w:line="240" w:lineRule="auto" w:before="171"/>
        <w:ind w:left="154" w:right="1217"/>
        <w:jc w:val="left"/>
      </w:pPr>
      <w:r>
        <w:rPr/>
        <w:t>网（</w:t>
      </w:r>
      <w:hyperlink r:id="rId24">
        <w:r>
          <w:rPr>
            <w:rFonts w:ascii="华文细黑" w:hAnsi="华文细黑" w:cs="华文细黑" w:eastAsia="华文细黑" w:hint="default"/>
          </w:rPr>
          <w:t>w</w:t>
        </w:r>
        <w:r>
          <w:rPr>
            <w:rFonts w:ascii="华文细黑" w:hAnsi="华文细黑" w:cs="华文细黑" w:eastAsia="华文细黑" w:hint="default"/>
            <w:spacing w:val="-2"/>
          </w:rPr>
          <w:t>w</w:t>
        </w:r>
        <w:r>
          <w:rPr>
            <w:rFonts w:ascii="华文细黑" w:hAnsi="华文细黑" w:cs="华文细黑" w:eastAsia="华文细黑" w:hint="default"/>
          </w:rPr>
          <w:t>w.cninfo.</w:t>
        </w:r>
        <w:r>
          <w:rPr>
            <w:rFonts w:ascii="华文细黑" w:hAnsi="华文细黑" w:cs="华文细黑" w:eastAsia="华文细黑" w:hint="default"/>
            <w:spacing w:val="-1"/>
          </w:rPr>
          <w:t>c</w:t>
        </w:r>
        <w:r>
          <w:rPr>
            <w:rFonts w:ascii="华文细黑" w:hAnsi="华文细黑" w:cs="华文细黑" w:eastAsia="华文细黑" w:hint="default"/>
          </w:rPr>
          <w:t>om.cn</w:t>
        </w:r>
      </w:hyperlink>
      <w:r>
        <w:rPr/>
        <w:t>）的《关于改聘 </w:t>
      </w:r>
      <w:r>
        <w:rPr>
          <w:rFonts w:ascii="华文细黑" w:hAnsi="华文细黑" w:cs="华文细黑" w:eastAsia="华文细黑" w:hint="default"/>
        </w:rPr>
        <w:t>2017 </w:t>
      </w:r>
      <w:r>
        <w:rPr>
          <w:spacing w:val="-2"/>
        </w:rPr>
        <w:t>年</w:t>
      </w:r>
      <w:r>
        <w:rPr/>
        <w:t>度审计机构的公告</w:t>
      </w:r>
      <w:r>
        <w:rPr>
          <w:spacing w:val="-105"/>
        </w:rPr>
        <w:t>》</w:t>
      </w:r>
      <w:r>
        <w:rPr/>
        <w:t>。</w:t>
      </w:r>
    </w:p>
    <w:p>
      <w:pPr>
        <w:spacing w:line="240" w:lineRule="auto" w:before="0"/>
        <w:rPr>
          <w:rFonts w:ascii="华文细黑" w:hAnsi="华文细黑" w:cs="华文细黑" w:eastAsia="华文细黑" w:hint="default"/>
          <w:sz w:val="20"/>
          <w:szCs w:val="20"/>
        </w:rPr>
      </w:pPr>
    </w:p>
    <w:p>
      <w:pPr>
        <w:spacing w:line="240" w:lineRule="auto" w:before="6"/>
        <w:rPr>
          <w:rFonts w:ascii="华文细黑" w:hAnsi="华文细黑" w:cs="华文细黑" w:eastAsia="华文细黑" w:hint="default"/>
          <w:sz w:val="13"/>
          <w:szCs w:val="13"/>
        </w:rPr>
      </w:pPr>
    </w:p>
    <w:p>
      <w:pPr>
        <w:spacing w:before="0"/>
        <w:ind w:left="154" w:right="1217" w:firstLine="0"/>
        <w:jc w:val="left"/>
        <w:rPr>
          <w:rFonts w:ascii="华文细黑" w:hAnsi="华文细黑" w:cs="华文细黑" w:eastAsia="华文细黑" w:hint="default"/>
          <w:sz w:val="30"/>
          <w:szCs w:val="30"/>
        </w:rPr>
      </w:pPr>
      <w:bookmarkStart w:name="十三、公司债券是否存在保证人" w:id="206"/>
      <w:bookmarkEnd w:id="206"/>
      <w:r>
        <w:rPr/>
      </w:r>
      <w:r>
        <w:rPr>
          <w:rFonts w:ascii="华文细黑" w:hAnsi="华文细黑" w:cs="华文细黑" w:eastAsia="华文细黑" w:hint="default"/>
          <w:b/>
          <w:bCs/>
          <w:sz w:val="30"/>
          <w:szCs w:val="30"/>
        </w:rPr>
        <w:t>十三、公司债券是否存在保证人</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30"/>
          <w:szCs w:val="30"/>
        </w:rPr>
      </w:pPr>
    </w:p>
    <w:p>
      <w:pPr>
        <w:pStyle w:val="BodyText"/>
        <w:spacing w:line="240" w:lineRule="auto"/>
        <w:ind w:left="154" w:right="1217"/>
        <w:jc w:val="left"/>
      </w:pPr>
      <w:r>
        <w:rPr/>
        <w:t>□  是  √  否</w:t>
      </w:r>
    </w:p>
    <w:p>
      <w:pPr>
        <w:spacing w:after="0" w:line="240" w:lineRule="auto"/>
        <w:jc w:val="left"/>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13"/>
          <w:szCs w:val="13"/>
        </w:rPr>
      </w:pPr>
    </w:p>
    <w:p>
      <w:pPr>
        <w:spacing w:line="416" w:lineRule="exact" w:before="0"/>
        <w:ind w:left="3611" w:right="1217" w:firstLine="0"/>
        <w:jc w:val="left"/>
        <w:rPr>
          <w:rFonts w:ascii="华文细黑" w:hAnsi="华文细黑" w:cs="华文细黑" w:eastAsia="华文细黑" w:hint="default"/>
          <w:sz w:val="32"/>
          <w:szCs w:val="32"/>
        </w:rPr>
      </w:pPr>
      <w:bookmarkStart w:name="第十一节 财务报告" w:id="207"/>
      <w:bookmarkEnd w:id="207"/>
      <w:r>
        <w:rPr/>
      </w:r>
      <w:bookmarkStart w:name="_bookmark8" w:id="208"/>
      <w:bookmarkEnd w:id="208"/>
      <w:r>
        <w:rPr/>
      </w:r>
      <w:r>
        <w:rPr>
          <w:rFonts w:ascii="华文细黑" w:hAnsi="华文细黑" w:cs="华文细黑" w:eastAsia="华文细黑" w:hint="default"/>
          <w:b/>
          <w:bCs/>
          <w:color w:val="8683E2"/>
          <w:sz w:val="32"/>
          <w:szCs w:val="32"/>
        </w:rPr>
        <w:t>第十一节</w:t>
      </w:r>
      <w:r>
        <w:rPr>
          <w:rFonts w:ascii="华文细黑" w:hAnsi="华文细黑" w:cs="华文细黑" w:eastAsia="华文细黑" w:hint="default"/>
          <w:b/>
          <w:bCs/>
          <w:color w:val="8683E2"/>
          <w:spacing w:val="78"/>
          <w:sz w:val="32"/>
          <w:szCs w:val="32"/>
        </w:rPr>
        <w:t> </w:t>
      </w:r>
      <w:r>
        <w:rPr>
          <w:rFonts w:ascii="华文细黑" w:hAnsi="华文细黑" w:cs="华文细黑" w:eastAsia="华文细黑" w:hint="default"/>
          <w:b/>
          <w:bCs/>
          <w:color w:val="8683E2"/>
          <w:sz w:val="32"/>
          <w:szCs w:val="32"/>
        </w:rPr>
        <w:t>财务报告</w:t>
      </w:r>
      <w:r>
        <w:rPr>
          <w:rFonts w:ascii="华文细黑" w:hAnsi="华文细黑" w:cs="华文细黑" w:eastAsia="华文细黑" w:hint="default"/>
          <w:sz w:val="32"/>
          <w:szCs w:val="32"/>
        </w:rPr>
      </w:r>
    </w:p>
    <w:p>
      <w:pPr>
        <w:spacing w:line="240" w:lineRule="auto" w:before="0"/>
        <w:rPr>
          <w:rFonts w:ascii="华文细黑" w:hAnsi="华文细黑" w:cs="华文细黑" w:eastAsia="华文细黑" w:hint="default"/>
          <w:b/>
          <w:bCs/>
          <w:sz w:val="20"/>
          <w:szCs w:val="20"/>
        </w:rPr>
      </w:pPr>
    </w:p>
    <w:p>
      <w:pPr>
        <w:spacing w:line="240" w:lineRule="auto" w:before="4"/>
        <w:rPr>
          <w:rFonts w:ascii="华文细黑" w:hAnsi="华文细黑" w:cs="华文细黑" w:eastAsia="华文细黑" w:hint="default"/>
          <w:b/>
          <w:bCs/>
          <w:sz w:val="23"/>
          <w:szCs w:val="23"/>
        </w:rPr>
      </w:pPr>
    </w:p>
    <w:p>
      <w:pPr>
        <w:spacing w:line="396" w:lineRule="exact" w:before="0"/>
        <w:ind w:left="153" w:right="1217" w:firstLine="0"/>
        <w:jc w:val="left"/>
        <w:rPr>
          <w:rFonts w:ascii="华文细黑" w:hAnsi="华文细黑" w:cs="华文细黑" w:eastAsia="华文细黑" w:hint="default"/>
          <w:sz w:val="30"/>
          <w:szCs w:val="30"/>
        </w:rPr>
      </w:pPr>
      <w:bookmarkStart w:name="一、审计报告" w:id="209"/>
      <w:bookmarkEnd w:id="209"/>
      <w:r>
        <w:rPr/>
      </w:r>
      <w:r>
        <w:rPr>
          <w:rFonts w:ascii="华文细黑" w:hAnsi="华文细黑" w:cs="华文细黑" w:eastAsia="华文细黑" w:hint="default"/>
          <w:b/>
          <w:bCs/>
          <w:sz w:val="30"/>
          <w:szCs w:val="30"/>
        </w:rPr>
        <w:t>一、审计报告</w:t>
      </w:r>
      <w:r>
        <w:rPr>
          <w:rFonts w:ascii="华文细黑" w:hAnsi="华文细黑" w:cs="华文细黑" w:eastAsia="华文细黑" w:hint="default"/>
          <w:sz w:val="30"/>
          <w:szCs w:val="30"/>
        </w:rPr>
      </w:r>
    </w:p>
    <w:p>
      <w:pPr>
        <w:spacing w:line="240" w:lineRule="auto" w:before="0"/>
        <w:rPr>
          <w:rFonts w:ascii="华文细黑" w:hAnsi="华文细黑" w:cs="华文细黑" w:eastAsia="华文细黑" w:hint="default"/>
          <w:b/>
          <w:bCs/>
          <w:sz w:val="20"/>
          <w:szCs w:val="20"/>
        </w:rPr>
      </w:pPr>
    </w:p>
    <w:p>
      <w:pPr>
        <w:spacing w:line="240" w:lineRule="auto" w:before="12"/>
        <w:rPr>
          <w:rFonts w:ascii="华文细黑" w:hAnsi="华文细黑" w:cs="华文细黑" w:eastAsia="华文细黑"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审计意见类型</w:t>
            </w:r>
          </w:p>
        </w:tc>
        <w:tc>
          <w:tcPr>
            <w:tcW w:w="4785"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标准的无保留意见</w:t>
            </w:r>
          </w:p>
        </w:tc>
      </w:tr>
      <w:tr>
        <w:trPr>
          <w:trHeight w:val="402" w:hRule="exact"/>
        </w:trPr>
        <w:tc>
          <w:tcPr>
            <w:tcW w:w="47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审计报告签署日期</w:t>
            </w:r>
          </w:p>
        </w:tc>
        <w:tc>
          <w:tcPr>
            <w:tcW w:w="4785"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2018 </w:t>
            </w:r>
            <w:r>
              <w:rPr>
                <w:rFonts w:ascii="华文细黑" w:hAnsi="华文细黑" w:cs="华文细黑" w:eastAsia="华文细黑" w:hint="default"/>
                <w:sz w:val="18"/>
                <w:szCs w:val="18"/>
              </w:rPr>
              <w:t>年 </w:t>
            </w:r>
            <w:r>
              <w:rPr>
                <w:rFonts w:ascii="华文细黑" w:hAnsi="华文细黑" w:cs="华文细黑" w:eastAsia="华文细黑" w:hint="default"/>
                <w:sz w:val="18"/>
                <w:szCs w:val="18"/>
              </w:rPr>
              <w:t>04 </w:t>
            </w:r>
            <w:r>
              <w:rPr>
                <w:rFonts w:ascii="华文细黑" w:hAnsi="华文细黑" w:cs="华文细黑" w:eastAsia="华文细黑" w:hint="default"/>
                <w:sz w:val="18"/>
                <w:szCs w:val="18"/>
              </w:rPr>
              <w:t>月 </w:t>
            </w:r>
            <w:r>
              <w:rPr>
                <w:rFonts w:ascii="华文细黑" w:hAnsi="华文细黑" w:cs="华文细黑" w:eastAsia="华文细黑" w:hint="default"/>
                <w:sz w:val="18"/>
                <w:szCs w:val="18"/>
              </w:rPr>
              <w:t>13</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日</w:t>
            </w:r>
          </w:p>
        </w:tc>
      </w:tr>
      <w:tr>
        <w:trPr>
          <w:trHeight w:val="402" w:hRule="exact"/>
        </w:trPr>
        <w:tc>
          <w:tcPr>
            <w:tcW w:w="47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审计机构名称</w:t>
            </w:r>
          </w:p>
        </w:tc>
        <w:tc>
          <w:tcPr>
            <w:tcW w:w="4785"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瑞华会计师事务所（特殊普通合伙）</w:t>
            </w:r>
          </w:p>
        </w:tc>
      </w:tr>
      <w:tr>
        <w:trPr>
          <w:trHeight w:val="402" w:hRule="exact"/>
        </w:trPr>
        <w:tc>
          <w:tcPr>
            <w:tcW w:w="47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审计报告文号</w:t>
            </w:r>
          </w:p>
        </w:tc>
        <w:tc>
          <w:tcPr>
            <w:tcW w:w="4785"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6"/>
                <w:szCs w:val="16"/>
              </w:rPr>
            </w:pPr>
            <w:r>
              <w:rPr>
                <w:rFonts w:ascii="华文细黑" w:hAnsi="华文细黑" w:cs="华文细黑" w:eastAsia="华文细黑" w:hint="default"/>
                <w:sz w:val="18"/>
                <w:szCs w:val="18"/>
              </w:rPr>
              <w:t>瑞华审字【</w:t>
            </w:r>
            <w:r>
              <w:rPr>
                <w:rFonts w:ascii="华文细黑" w:hAnsi="华文细黑" w:cs="华文细黑" w:eastAsia="华文细黑" w:hint="default"/>
                <w:sz w:val="18"/>
                <w:szCs w:val="18"/>
              </w:rPr>
              <w:t>2018</w:t>
            </w:r>
            <w:r>
              <w:rPr>
                <w:rFonts w:ascii="华文细黑" w:hAnsi="华文细黑" w:cs="华文细黑" w:eastAsia="华文细黑" w:hint="default"/>
                <w:sz w:val="18"/>
                <w:szCs w:val="18"/>
              </w:rPr>
              <w:t>】</w:t>
            </w:r>
            <w:r>
              <w:rPr>
                <w:rFonts w:ascii="华文细黑" w:hAnsi="华文细黑" w:cs="华文细黑" w:eastAsia="华文细黑" w:hint="default"/>
                <w:sz w:val="16"/>
                <w:szCs w:val="16"/>
              </w:rPr>
              <w:t>44060002</w:t>
            </w:r>
            <w:r>
              <w:rPr>
                <w:rFonts w:ascii="华文细黑" w:hAnsi="华文细黑" w:cs="华文细黑" w:eastAsia="华文细黑" w:hint="default"/>
                <w:spacing w:val="-7"/>
                <w:sz w:val="16"/>
                <w:szCs w:val="16"/>
              </w:rPr>
              <w:t> </w:t>
            </w:r>
            <w:r>
              <w:rPr>
                <w:rFonts w:ascii="华文细黑" w:hAnsi="华文细黑" w:cs="华文细黑" w:eastAsia="华文细黑" w:hint="default"/>
                <w:sz w:val="16"/>
                <w:szCs w:val="16"/>
              </w:rPr>
              <w:t>号</w:t>
            </w:r>
          </w:p>
        </w:tc>
      </w:tr>
      <w:tr>
        <w:trPr>
          <w:trHeight w:val="402" w:hRule="exact"/>
        </w:trPr>
        <w:tc>
          <w:tcPr>
            <w:tcW w:w="47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注册会计师姓名</w:t>
            </w:r>
          </w:p>
        </w:tc>
        <w:tc>
          <w:tcPr>
            <w:tcW w:w="4785"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40"/>
              <w:ind w:left="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廖晓鸿、邓登峰</w:t>
            </w:r>
          </w:p>
        </w:tc>
      </w:tr>
    </w:tbl>
    <w:p>
      <w:pPr>
        <w:spacing w:line="240" w:lineRule="auto" w:before="9"/>
        <w:rPr>
          <w:rFonts w:ascii="华文细黑" w:hAnsi="华文细黑" w:cs="华文细黑" w:eastAsia="华文细黑" w:hint="default"/>
          <w:b/>
          <w:bCs/>
          <w:sz w:val="16"/>
          <w:szCs w:val="16"/>
        </w:rPr>
      </w:pPr>
    </w:p>
    <w:p>
      <w:pPr>
        <w:spacing w:line="396" w:lineRule="exact" w:before="0"/>
        <w:ind w:left="468" w:right="1445" w:firstLine="0"/>
        <w:jc w:val="center"/>
        <w:rPr>
          <w:rFonts w:ascii="华文细黑" w:hAnsi="华文细黑" w:cs="华文细黑" w:eastAsia="华文细黑" w:hint="default"/>
          <w:sz w:val="30"/>
          <w:szCs w:val="30"/>
        </w:rPr>
      </w:pPr>
      <w:r>
        <w:rPr>
          <w:rFonts w:ascii="华文细黑" w:hAnsi="华文细黑" w:cs="华文细黑" w:eastAsia="华文细黑" w:hint="default"/>
          <w:b/>
          <w:bCs/>
          <w:sz w:val="30"/>
          <w:szCs w:val="30"/>
        </w:rPr>
        <w:t>审计报告正文</w:t>
      </w:r>
      <w:r>
        <w:rPr>
          <w:rFonts w:ascii="华文细黑" w:hAnsi="华文细黑" w:cs="华文细黑" w:eastAsia="华文细黑" w:hint="default"/>
          <w:sz w:val="30"/>
          <w:szCs w:val="30"/>
        </w:rPr>
      </w:r>
    </w:p>
    <w:p>
      <w:pPr>
        <w:spacing w:line="240" w:lineRule="auto" w:before="3"/>
        <w:rPr>
          <w:rFonts w:ascii="华文细黑" w:hAnsi="华文细黑" w:cs="华文细黑" w:eastAsia="华文细黑" w:hint="default"/>
          <w:b/>
          <w:bCs/>
          <w:sz w:val="15"/>
          <w:szCs w:val="15"/>
        </w:rPr>
      </w:pPr>
    </w:p>
    <w:p>
      <w:pPr>
        <w:pStyle w:val="BodyText"/>
        <w:spacing w:line="240" w:lineRule="auto" w:before="10"/>
        <w:ind w:left="6850" w:right="0"/>
        <w:jc w:val="left"/>
      </w:pPr>
      <w:r>
        <w:rPr/>
        <w:t>瑞华审字【</w:t>
      </w:r>
      <w:r>
        <w:rPr>
          <w:rFonts w:ascii="华文细黑" w:hAnsi="华文细黑" w:cs="华文细黑" w:eastAsia="华文细黑" w:hint="default"/>
        </w:rPr>
        <w:t>2018</w:t>
      </w:r>
      <w:r>
        <w:rPr/>
        <w:t>】</w:t>
      </w:r>
      <w:r>
        <w:rPr>
          <w:rFonts w:ascii="华文细黑" w:hAnsi="华文细黑" w:cs="华文细黑" w:eastAsia="华文细黑" w:hint="default"/>
        </w:rPr>
        <w:t>44060002 </w:t>
      </w:r>
      <w:r>
        <w:rPr/>
        <w:t>号</w:t>
      </w:r>
    </w:p>
    <w:p>
      <w:pPr>
        <w:spacing w:line="240" w:lineRule="auto" w:before="0"/>
        <w:rPr>
          <w:rFonts w:ascii="华文细黑" w:hAnsi="华文细黑" w:cs="华文细黑" w:eastAsia="华文细黑" w:hint="default"/>
          <w:sz w:val="16"/>
          <w:szCs w:val="16"/>
        </w:rPr>
      </w:pPr>
    </w:p>
    <w:p>
      <w:pPr>
        <w:pStyle w:val="Heading3"/>
        <w:spacing w:line="240" w:lineRule="auto"/>
        <w:ind w:left="153" w:right="1217"/>
        <w:jc w:val="left"/>
        <w:rPr>
          <w:b w:val="0"/>
          <w:bCs w:val="0"/>
        </w:rPr>
      </w:pPr>
      <w:r>
        <w:rPr/>
        <w:t>深圳市爱施德股份有限公司全体股东：</w:t>
      </w:r>
      <w:r>
        <w:rPr>
          <w:b w:val="0"/>
          <w:bCs w:val="0"/>
        </w:rPr>
      </w:r>
    </w:p>
    <w:p>
      <w:pPr>
        <w:spacing w:line="240" w:lineRule="auto" w:before="0"/>
        <w:rPr>
          <w:rFonts w:ascii="华文细黑" w:hAnsi="华文细黑" w:cs="华文细黑" w:eastAsia="华文细黑" w:hint="default"/>
          <w:b/>
          <w:bCs/>
          <w:sz w:val="15"/>
          <w:szCs w:val="15"/>
        </w:rPr>
      </w:pPr>
    </w:p>
    <w:p>
      <w:pPr>
        <w:spacing w:before="0"/>
        <w:ind w:left="153" w:right="1217" w:firstLine="0"/>
        <w:jc w:val="left"/>
        <w:rPr>
          <w:rFonts w:ascii="华文细黑" w:hAnsi="华文细黑" w:cs="华文细黑" w:eastAsia="华文细黑" w:hint="default"/>
          <w:sz w:val="30"/>
          <w:szCs w:val="30"/>
        </w:rPr>
      </w:pPr>
      <w:bookmarkStart w:name="一、审计意见" w:id="210"/>
      <w:bookmarkEnd w:id="210"/>
      <w:r>
        <w:rPr/>
      </w:r>
      <w:r>
        <w:rPr>
          <w:rFonts w:ascii="华文细黑" w:hAnsi="华文细黑" w:cs="华文细黑" w:eastAsia="华文细黑" w:hint="default"/>
          <w:b/>
          <w:bCs/>
          <w:sz w:val="30"/>
          <w:szCs w:val="30"/>
        </w:rPr>
        <w:t>一、审计意见</w:t>
      </w:r>
      <w:r>
        <w:rPr>
          <w:rFonts w:ascii="华文细黑" w:hAnsi="华文细黑" w:cs="华文细黑" w:eastAsia="华文细黑" w:hint="default"/>
          <w:sz w:val="30"/>
          <w:szCs w:val="30"/>
        </w:rPr>
      </w:r>
    </w:p>
    <w:p>
      <w:pPr>
        <w:pStyle w:val="BodyText"/>
        <w:spacing w:line="324" w:lineRule="auto" w:before="256"/>
        <w:ind w:left="154" w:right="1118" w:firstLine="420"/>
        <w:jc w:val="left"/>
      </w:pPr>
      <w:r>
        <w:rPr>
          <w:spacing w:val="-5"/>
        </w:rPr>
        <w:t>我们审计了深圳市爱施德股份有限公司（以下简称“爱施德公司”）财务报表，包括</w:t>
      </w:r>
      <w:r>
        <w:rPr/>
        <w:t> </w:t>
      </w:r>
      <w:r>
        <w:rPr>
          <w:rFonts w:ascii="华文细黑" w:hAnsi="华文细黑" w:cs="华文细黑" w:eastAsia="华文细黑" w:hint="default"/>
        </w:rPr>
        <w:t>2017 </w:t>
      </w:r>
      <w:r>
        <w:rPr/>
        <w:t>年 </w:t>
      </w:r>
      <w:r>
        <w:rPr>
          <w:rFonts w:ascii="华文细黑" w:hAnsi="华文细黑" w:cs="华文细黑" w:eastAsia="华文细黑" w:hint="default"/>
          <w:spacing w:val="-1"/>
        </w:rPr>
        <w:t>12</w:t>
      </w:r>
      <w:r>
        <w:rPr>
          <w:rFonts w:ascii="华文细黑" w:hAnsi="华文细黑" w:cs="华文细黑" w:eastAsia="华文细黑" w:hint="default"/>
        </w:rPr>
        <w:t> </w:t>
      </w:r>
      <w:r>
        <w:rPr/>
        <w:t>月</w:t>
      </w:r>
      <w:r>
        <w:rPr>
          <w:spacing w:val="16"/>
        </w:rPr>
        <w:t> </w:t>
      </w:r>
      <w:r>
        <w:rPr>
          <w:rFonts w:ascii="华文细黑" w:hAnsi="华文细黑" w:cs="华文细黑" w:eastAsia="华文细黑" w:hint="default"/>
          <w:spacing w:val="1"/>
        </w:rPr>
        <w:t>31 </w:t>
      </w:r>
      <w:r>
        <w:rPr/>
        <w:t>日的合并及公司资产负债表，</w:t>
      </w:r>
      <w:r>
        <w:rPr>
          <w:rFonts w:ascii="华文细黑" w:hAnsi="华文细黑" w:cs="华文细黑" w:eastAsia="华文细黑" w:hint="default"/>
        </w:rPr>
        <w:t>2017 </w:t>
      </w:r>
      <w:r>
        <w:rPr/>
        <w:t>年度的合并及公司利润表、合并及公司现金流量表、合并及公司股东 权益变动表以及相关财务报表附注。</w:t>
      </w:r>
    </w:p>
    <w:p>
      <w:pPr>
        <w:pStyle w:val="BodyText"/>
        <w:spacing w:line="324" w:lineRule="auto" w:before="64"/>
        <w:ind w:left="154" w:right="1302" w:firstLine="420"/>
        <w:jc w:val="left"/>
      </w:pPr>
      <w:r>
        <w:rPr/>
        <w:t>我们认为，后附的财务报表在所有重大方面按照企业会计准则的规定编制，公允反映了爱施德公司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t>日合并及公司的财务状况以及 </w:t>
      </w:r>
      <w:r>
        <w:rPr>
          <w:rFonts w:ascii="华文细黑" w:hAnsi="华文细黑" w:cs="华文细黑" w:eastAsia="华文细黑" w:hint="default"/>
        </w:rPr>
        <w:t>2017</w:t>
      </w:r>
      <w:r>
        <w:rPr>
          <w:rFonts w:ascii="华文细黑" w:hAnsi="华文细黑" w:cs="华文细黑" w:eastAsia="华文细黑" w:hint="default"/>
          <w:spacing w:val="-3"/>
        </w:rPr>
        <w:t> </w:t>
      </w:r>
      <w:r>
        <w:rPr/>
        <w:t>年度合并及公司的经营成果和现金流量。</w:t>
      </w:r>
    </w:p>
    <w:p>
      <w:pPr>
        <w:spacing w:line="240" w:lineRule="auto" w:before="0"/>
        <w:rPr>
          <w:rFonts w:ascii="华文细黑" w:hAnsi="华文细黑" w:cs="华文细黑" w:eastAsia="华文细黑" w:hint="default"/>
          <w:sz w:val="20"/>
          <w:szCs w:val="20"/>
        </w:rPr>
      </w:pPr>
    </w:p>
    <w:p>
      <w:pPr>
        <w:spacing w:line="240" w:lineRule="auto" w:before="8"/>
        <w:rPr>
          <w:rFonts w:ascii="华文细黑" w:hAnsi="华文细黑" w:cs="华文细黑" w:eastAsia="华文细黑" w:hint="default"/>
          <w:sz w:val="14"/>
          <w:szCs w:val="14"/>
        </w:rPr>
      </w:pPr>
    </w:p>
    <w:p>
      <w:pPr>
        <w:spacing w:before="0"/>
        <w:ind w:left="154" w:right="1217" w:firstLine="0"/>
        <w:jc w:val="left"/>
        <w:rPr>
          <w:rFonts w:ascii="华文细黑" w:hAnsi="华文细黑" w:cs="华文细黑" w:eastAsia="华文细黑" w:hint="default"/>
          <w:sz w:val="30"/>
          <w:szCs w:val="30"/>
        </w:rPr>
      </w:pPr>
      <w:bookmarkStart w:name="二、形成审计意见的基础" w:id="211"/>
      <w:bookmarkEnd w:id="211"/>
      <w:r>
        <w:rPr/>
      </w:r>
      <w:r>
        <w:rPr>
          <w:rFonts w:ascii="华文细黑" w:hAnsi="华文细黑" w:cs="华文细黑" w:eastAsia="华文细黑" w:hint="default"/>
          <w:b/>
          <w:bCs/>
          <w:sz w:val="30"/>
          <w:szCs w:val="30"/>
        </w:rPr>
        <w:t>二、形成审计意见的基础</w:t>
      </w:r>
      <w:r>
        <w:rPr>
          <w:rFonts w:ascii="华文细黑" w:hAnsi="华文细黑" w:cs="华文细黑" w:eastAsia="华文细黑" w:hint="default"/>
          <w:sz w:val="30"/>
          <w:szCs w:val="30"/>
        </w:rPr>
      </w:r>
    </w:p>
    <w:p>
      <w:pPr>
        <w:pStyle w:val="BodyText"/>
        <w:spacing w:line="324" w:lineRule="auto" w:before="257"/>
        <w:ind w:left="154" w:right="1131" w:firstLine="420"/>
        <w:jc w:val="both"/>
      </w:pPr>
      <w:r>
        <w:rPr>
          <w:spacing w:val="-1"/>
        </w:rPr>
        <w:t>我们按照中国注册会计师审计准则的规定执行了审计工作。审计报告的“注册会计师对财务报表审计</w:t>
      </w:r>
      <w:r>
        <w:rPr/>
        <w:t> </w:t>
      </w:r>
      <w:r>
        <w:rPr>
          <w:spacing w:val="-1"/>
        </w:rPr>
        <w:t>的责任”部分进一步阐述了我们在这些准则下的责任。按照中国注册会计师职业道德守则，我们独立于爱</w:t>
      </w:r>
      <w:r>
        <w:rPr>
          <w:spacing w:val="-31"/>
        </w:rPr>
        <w:t> </w:t>
      </w:r>
      <w:r>
        <w:rPr>
          <w:spacing w:val="-31"/>
        </w:rPr>
      </w:r>
      <w:r>
        <w:rPr>
          <w:spacing w:val="-1"/>
        </w:rPr>
        <w:t>施德公司，并履行了职业道德方面的其他责任。我们相信，我们获取的审计证据是充分、适当的，为发表</w:t>
      </w:r>
      <w:r>
        <w:rPr>
          <w:spacing w:val="-31"/>
        </w:rPr>
        <w:t> </w:t>
      </w:r>
      <w:r>
        <w:rPr>
          <w:spacing w:val="-31"/>
        </w:rPr>
      </w:r>
      <w:r>
        <w:rPr/>
        <w:t>审计意见提供了基础。</w:t>
      </w:r>
    </w:p>
    <w:p>
      <w:pPr>
        <w:spacing w:before="47"/>
        <w:ind w:left="154" w:right="1217" w:firstLine="0"/>
        <w:jc w:val="left"/>
        <w:rPr>
          <w:rFonts w:ascii="华文细黑" w:hAnsi="华文细黑" w:cs="华文细黑" w:eastAsia="华文细黑" w:hint="default"/>
          <w:sz w:val="30"/>
          <w:szCs w:val="30"/>
        </w:rPr>
      </w:pPr>
      <w:bookmarkStart w:name="三、关键审计事项" w:id="212"/>
      <w:bookmarkEnd w:id="212"/>
      <w:r>
        <w:rPr/>
      </w:r>
      <w:r>
        <w:rPr>
          <w:rFonts w:ascii="华文细黑" w:hAnsi="华文细黑" w:cs="华文细黑" w:eastAsia="华文细黑" w:hint="default"/>
          <w:b/>
          <w:bCs/>
          <w:sz w:val="30"/>
          <w:szCs w:val="30"/>
        </w:rPr>
        <w:t>三、关键审计事项</w:t>
      </w:r>
      <w:r>
        <w:rPr>
          <w:rFonts w:ascii="华文细黑" w:hAnsi="华文细黑" w:cs="华文细黑" w:eastAsia="华文细黑" w:hint="default"/>
          <w:sz w:val="30"/>
          <w:szCs w:val="30"/>
        </w:rPr>
      </w:r>
    </w:p>
    <w:p>
      <w:pPr>
        <w:pStyle w:val="BodyText"/>
        <w:spacing w:line="324" w:lineRule="auto" w:before="257"/>
        <w:ind w:left="154" w:right="1131" w:firstLine="420"/>
        <w:jc w:val="both"/>
      </w:pPr>
      <w:r>
        <w:rPr>
          <w:spacing w:val="-1"/>
        </w:rPr>
        <w:t>关键审计事项是我们根据职业判断，认为对本期财务报表审计最为重要的事项。这些事项的应对以对</w:t>
      </w:r>
      <w:r>
        <w:rPr/>
        <w:t> </w:t>
      </w:r>
      <w:r>
        <w:rPr>
          <w:spacing w:val="-1"/>
        </w:rPr>
        <w:t>财务报表整体进行审计并形成审计意见为背景，我们不对这些事项单独发表意见。我们确定下列事项是需</w:t>
      </w:r>
      <w:r>
        <w:rPr>
          <w:spacing w:val="-29"/>
        </w:rPr>
        <w:t> </w:t>
      </w:r>
      <w:r>
        <w:rPr>
          <w:spacing w:val="-29"/>
        </w:rPr>
      </w:r>
      <w:r>
        <w:rPr/>
        <w:t>要在审计报告中沟通的关键审计事项。</w:t>
      </w:r>
    </w:p>
    <w:p>
      <w:pPr>
        <w:spacing w:after="0" w:line="324" w:lineRule="auto"/>
        <w:jc w:val="both"/>
        <w:sectPr>
          <w:pgSz w:w="11910" w:h="16840"/>
          <w:pgMar w:header="877" w:footer="979" w:top="1100" w:bottom="1160" w:left="980" w:right="0"/>
        </w:sectPr>
      </w:pPr>
    </w:p>
    <w:p>
      <w:pPr>
        <w:spacing w:line="240" w:lineRule="auto" w:before="9"/>
        <w:rPr>
          <w:rFonts w:ascii="华文细黑" w:hAnsi="华文细黑" w:cs="华文细黑" w:eastAsia="华文细黑" w:hint="default"/>
          <w:sz w:val="25"/>
          <w:szCs w:val="25"/>
        </w:rPr>
      </w:pPr>
    </w:p>
    <w:p>
      <w:pPr>
        <w:pStyle w:val="Heading3"/>
        <w:spacing w:line="410" w:lineRule="auto"/>
        <w:ind w:left="574" w:right="8860"/>
        <w:jc w:val="left"/>
        <w:rPr>
          <w:b w:val="0"/>
          <w:bCs w:val="0"/>
        </w:rPr>
      </w:pPr>
      <w:bookmarkStart w:name="（一）收入确认" w:id="213"/>
      <w:bookmarkEnd w:id="213"/>
      <w:r>
        <w:rPr>
          <w:b w:val="0"/>
          <w:bCs w:val="0"/>
        </w:rPr>
      </w:r>
      <w:r>
        <w:rPr/>
        <w:t>（一）收入确认</w:t>
      </w:r>
      <w:r>
        <w:rPr>
          <w:w w:val="99"/>
        </w:rPr>
        <w:t> </w:t>
      </w:r>
      <w:bookmarkStart w:name="1、事项描述" w:id="214"/>
      <w:bookmarkEnd w:id="214"/>
      <w:r>
        <w:rPr>
          <w:w w:val="99"/>
        </w:rPr>
      </w:r>
      <w:r>
        <w:rPr>
          <w:rFonts w:ascii="华文细黑" w:hAnsi="华文细黑" w:cs="华文细黑" w:eastAsia="华文细黑" w:hint="default"/>
        </w:rPr>
        <w:t>1</w:t>
      </w:r>
      <w:r>
        <w:rPr/>
        <w:t>、事项描述</w:t>
      </w:r>
      <w:r>
        <w:rPr>
          <w:b w:val="0"/>
          <w:bCs w:val="0"/>
        </w:rPr>
      </w:r>
    </w:p>
    <w:p>
      <w:pPr>
        <w:pStyle w:val="BodyText"/>
        <w:spacing w:line="324" w:lineRule="auto" w:before="67"/>
        <w:ind w:left="153" w:right="1013" w:firstLine="420"/>
        <w:jc w:val="left"/>
      </w:pPr>
      <w:r>
        <w:rPr>
          <w:spacing w:val="-4"/>
        </w:rPr>
        <w:t>相关信息披露详见财务报表附注“四、重要会计政策和会计估计”</w:t>
      </w:r>
      <w:r>
        <w:rPr>
          <w:rFonts w:ascii="华文细黑" w:hAnsi="华文细黑" w:cs="华文细黑" w:eastAsia="华文细黑" w:hint="default"/>
          <w:spacing w:val="-4"/>
        </w:rPr>
        <w:t>23</w:t>
      </w:r>
      <w:r>
        <w:rPr>
          <w:rFonts w:ascii="华文细黑" w:hAnsi="华文细黑" w:cs="华文细黑" w:eastAsia="华文细黑" w:hint="default"/>
          <w:spacing w:val="8"/>
        </w:rPr>
        <w:t> </w:t>
      </w:r>
      <w:r>
        <w:rPr>
          <w:spacing w:val="-6"/>
        </w:rPr>
        <w:t>及“六、合并财务报表项目注释”</w:t>
      </w:r>
      <w:r>
        <w:rPr/>
        <w:t> </w:t>
      </w:r>
      <w:r>
        <w:rPr>
          <w:rFonts w:ascii="华文细黑" w:hAnsi="华文细黑" w:cs="华文细黑" w:eastAsia="华文细黑" w:hint="default"/>
          <w:spacing w:val="-10"/>
        </w:rPr>
        <w:t>39</w:t>
      </w:r>
      <w:r>
        <w:rPr>
          <w:spacing w:val="-10"/>
        </w:rPr>
        <w:t>。爱施德公司 </w:t>
      </w:r>
      <w:r>
        <w:rPr>
          <w:rFonts w:ascii="华文细黑" w:hAnsi="华文细黑" w:cs="华文细黑" w:eastAsia="华文细黑" w:hint="default"/>
        </w:rPr>
        <w:t>2017 </w:t>
      </w:r>
      <w:r>
        <w:rPr/>
        <w:t>年度主营业务收入为 </w:t>
      </w:r>
      <w:r>
        <w:rPr>
          <w:rFonts w:ascii="华文细黑" w:hAnsi="华文细黑" w:cs="华文细黑" w:eastAsia="华文细黑" w:hint="default"/>
        </w:rPr>
        <w:t>5,659,963.26</w:t>
      </w:r>
      <w:r>
        <w:rPr>
          <w:rFonts w:ascii="华文细黑" w:hAnsi="华文细黑" w:cs="华文细黑" w:eastAsia="华文细黑" w:hint="default"/>
          <w:spacing w:val="18"/>
        </w:rPr>
        <w:t> </w:t>
      </w:r>
      <w:r>
        <w:rPr>
          <w:spacing w:val="-4"/>
        </w:rPr>
        <w:t>万元，主要来自于智能终端产品销售和商品贸易。</w:t>
      </w:r>
    </w:p>
    <w:p>
      <w:pPr>
        <w:pStyle w:val="BodyText"/>
        <w:spacing w:line="324" w:lineRule="auto" w:before="64"/>
        <w:ind w:left="153" w:right="0" w:firstLine="420"/>
        <w:jc w:val="left"/>
      </w:pPr>
      <w:r>
        <w:rPr>
          <w:spacing w:val="-1"/>
        </w:rPr>
        <w:t>由于收入是爱施德公司的关键业绩指标之一，收入确认存在重大错报的固有风险，我们将收入确认确</w:t>
      </w:r>
      <w:r>
        <w:rPr/>
        <w:t> 定为关键审计事项。</w:t>
      </w:r>
    </w:p>
    <w:p>
      <w:pPr>
        <w:spacing w:line="422" w:lineRule="auto" w:before="49"/>
        <w:ind w:left="573" w:right="4873" w:firstLine="0"/>
        <w:jc w:val="left"/>
        <w:rPr>
          <w:rFonts w:ascii="华文细黑" w:hAnsi="华文细黑" w:cs="华文细黑" w:eastAsia="华文细黑" w:hint="default"/>
          <w:sz w:val="21"/>
          <w:szCs w:val="21"/>
        </w:rPr>
      </w:pPr>
      <w:bookmarkStart w:name="2、审计应对" w:id="215"/>
      <w:bookmarkEnd w:id="215"/>
      <w:r>
        <w:rPr/>
      </w:r>
      <w:r>
        <w:rPr>
          <w:rFonts w:ascii="华文细黑" w:hAnsi="华文细黑" w:cs="华文细黑" w:eastAsia="华文细黑" w:hint="default"/>
          <w:b/>
          <w:bCs/>
          <w:sz w:val="21"/>
          <w:szCs w:val="21"/>
        </w:rPr>
        <w:t>2</w:t>
      </w:r>
      <w:r>
        <w:rPr>
          <w:rFonts w:ascii="华文细黑" w:hAnsi="华文细黑" w:cs="华文细黑" w:eastAsia="华文细黑" w:hint="default"/>
          <w:b/>
          <w:bCs/>
          <w:sz w:val="21"/>
          <w:szCs w:val="21"/>
        </w:rPr>
        <w:t>、审计应对</w:t>
      </w:r>
      <w:r>
        <w:rPr>
          <w:rFonts w:ascii="华文细黑" w:hAnsi="华文细黑" w:cs="华文细黑" w:eastAsia="华文细黑" w:hint="default"/>
          <w:b/>
          <w:bCs/>
          <w:w w:val="99"/>
          <w:sz w:val="21"/>
          <w:szCs w:val="21"/>
        </w:rPr>
        <w:t> </w:t>
      </w:r>
      <w:r>
        <w:rPr>
          <w:rFonts w:ascii="华文细黑" w:hAnsi="华文细黑" w:cs="华文细黑" w:eastAsia="华文细黑" w:hint="default"/>
          <w:sz w:val="21"/>
          <w:szCs w:val="21"/>
        </w:rPr>
        <w:t>针对爱施德公司收入确认，我们执行的审计程序主要包括：</w:t>
      </w:r>
    </w:p>
    <w:p>
      <w:pPr>
        <w:pStyle w:val="BodyText"/>
        <w:spacing w:line="268" w:lineRule="exact"/>
        <w:ind w:left="573" w:right="1135"/>
        <w:jc w:val="left"/>
      </w:pPr>
      <w:r>
        <w:rPr/>
        <w:t>（</w:t>
      </w:r>
      <w:r>
        <w:rPr>
          <w:rFonts w:ascii="华文细黑" w:hAnsi="华文细黑" w:cs="华文细黑" w:eastAsia="华文细黑" w:hint="default"/>
        </w:rPr>
        <w:t>1</w:t>
      </w:r>
      <w:r>
        <w:rPr/>
        <w:t>）了解、评估并测试有关收入循环的关键内部控制的设计和执行，确认相关内部控制的有效性；</w:t>
      </w:r>
    </w:p>
    <w:p>
      <w:pPr>
        <w:pStyle w:val="BodyText"/>
        <w:spacing w:line="240" w:lineRule="auto" w:before="142"/>
        <w:ind w:left="573" w:right="1135"/>
        <w:jc w:val="left"/>
      </w:pPr>
      <w:r>
        <w:rPr/>
        <w:t>（</w:t>
      </w:r>
      <w:r>
        <w:rPr>
          <w:rFonts w:ascii="华文细黑" w:hAnsi="华文细黑" w:cs="华文细黑" w:eastAsia="华文细黑" w:hint="default"/>
        </w:rPr>
        <w:t>2</w:t>
      </w:r>
      <w:r>
        <w:rPr/>
        <w:t>）通过审阅销售合同、销售支持性文件及对管理层进行访谈，了解和评估公司的收入确认政策；</w:t>
      </w:r>
    </w:p>
    <w:p>
      <w:pPr>
        <w:pStyle w:val="BodyText"/>
        <w:spacing w:line="240" w:lineRule="auto" w:before="144"/>
        <w:ind w:left="574" w:right="1217"/>
        <w:jc w:val="left"/>
      </w:pPr>
      <w:r>
        <w:rPr/>
        <w:t>（</w:t>
      </w:r>
      <w:r>
        <w:rPr>
          <w:rFonts w:ascii="华文细黑" w:hAnsi="华文细黑" w:cs="华文细黑" w:eastAsia="华文细黑" w:hint="default"/>
        </w:rPr>
        <w:t>3</w:t>
      </w:r>
      <w:r>
        <w:rPr/>
        <w:t>）对销售收入按客户、产品、月份等进行分析性复核，检查是否存在明显异常的情况；</w:t>
      </w:r>
    </w:p>
    <w:p>
      <w:pPr>
        <w:pStyle w:val="BodyText"/>
        <w:spacing w:line="240" w:lineRule="auto" w:before="144"/>
        <w:ind w:left="574" w:right="1217"/>
        <w:jc w:val="left"/>
      </w:pPr>
      <w:r>
        <w:rPr/>
        <w:t>（</w:t>
      </w:r>
      <w:r>
        <w:rPr>
          <w:rFonts w:ascii="华文细黑" w:hAnsi="华文细黑" w:cs="华文细黑" w:eastAsia="华文细黑" w:hint="default"/>
        </w:rPr>
        <w:t>4</w:t>
      </w:r>
      <w:r>
        <w:rPr/>
        <w:t>）对销售收入进行抽样测试，检查销售合同、销售订单、物流签收单等支持性证据；</w:t>
      </w:r>
    </w:p>
    <w:p>
      <w:pPr>
        <w:pStyle w:val="BodyText"/>
        <w:spacing w:line="240" w:lineRule="auto" w:before="142"/>
        <w:ind w:left="574" w:right="1217"/>
        <w:jc w:val="left"/>
      </w:pPr>
      <w:r>
        <w:rPr/>
        <w:t>（</w:t>
      </w:r>
      <w:r>
        <w:rPr>
          <w:rFonts w:ascii="华文细黑" w:hAnsi="华文细黑" w:cs="华文细黑" w:eastAsia="华文细黑" w:hint="default"/>
        </w:rPr>
        <w:t>5</w:t>
      </w:r>
      <w:r>
        <w:rPr/>
        <w:t>）根据交易记录和款项余额选取样本，对应收账款余额执行函证程序；</w:t>
      </w:r>
    </w:p>
    <w:p>
      <w:pPr>
        <w:pStyle w:val="BodyText"/>
        <w:spacing w:line="240" w:lineRule="auto" w:before="144"/>
        <w:ind w:left="574" w:right="1217"/>
        <w:jc w:val="left"/>
      </w:pPr>
      <w:r>
        <w:rPr/>
        <w:t>（</w:t>
      </w:r>
      <w:r>
        <w:rPr>
          <w:rFonts w:ascii="华文细黑" w:hAnsi="华文细黑" w:cs="华文细黑" w:eastAsia="华文细黑" w:hint="default"/>
        </w:rPr>
        <w:t>6</w:t>
      </w:r>
      <w:r>
        <w:rPr/>
        <w:t>）结合年末存货盘点情况，检查是否存在已经开具发货单确认收入但存货尚未发出的情况；</w:t>
      </w:r>
    </w:p>
    <w:p>
      <w:pPr>
        <w:pStyle w:val="BodyText"/>
        <w:spacing w:line="240" w:lineRule="auto" w:before="144"/>
        <w:ind w:left="574" w:right="1217"/>
        <w:jc w:val="left"/>
      </w:pPr>
      <w:r>
        <w:rPr/>
        <w:t>（</w:t>
      </w:r>
      <w:r>
        <w:rPr>
          <w:rFonts w:ascii="华文细黑" w:hAnsi="华文细黑" w:cs="华文细黑" w:eastAsia="华文细黑" w:hint="default"/>
        </w:rPr>
        <w:t>7</w:t>
      </w:r>
      <w:r>
        <w:rPr/>
        <w:t>）获取期后退货记录进行检查，确认是否存在影响收入确认的重大异常退货情况；</w:t>
      </w:r>
    </w:p>
    <w:p>
      <w:pPr>
        <w:pStyle w:val="BodyText"/>
        <w:spacing w:line="324" w:lineRule="auto" w:before="143"/>
        <w:ind w:left="154" w:right="1186" w:firstLine="420"/>
        <w:jc w:val="left"/>
      </w:pPr>
      <w:r>
        <w:rPr/>
        <w:t>（</w:t>
      </w:r>
      <w:r>
        <w:rPr>
          <w:rFonts w:ascii="华文细黑" w:hAnsi="华文细黑" w:cs="华文细黑" w:eastAsia="华文细黑" w:hint="default"/>
        </w:rPr>
        <w:t>8</w:t>
      </w:r>
      <w:r>
        <w:rPr/>
        <w:t>）抽样检查销售合同中关于销售折扣折让的约定，复核销售折扣折让的计算并检查销售折扣折让 是否计入了正确的会计期间；</w:t>
      </w:r>
    </w:p>
    <w:p>
      <w:pPr>
        <w:pStyle w:val="BodyText"/>
        <w:spacing w:line="324" w:lineRule="auto" w:before="63"/>
        <w:ind w:left="154" w:right="1023" w:firstLine="420"/>
        <w:jc w:val="left"/>
      </w:pPr>
      <w:r>
        <w:rPr/>
        <w:t>（</w:t>
      </w:r>
      <w:r>
        <w:rPr>
          <w:rFonts w:ascii="华文细黑" w:hAnsi="华文细黑" w:cs="华文细黑" w:eastAsia="华文细黑" w:hint="default"/>
        </w:rPr>
        <w:t>9</w:t>
      </w:r>
      <w:r>
        <w:rPr/>
        <w:t>）对煤等商品贸易业务进行检查，了解交易背景和交易对方的基本情况，检查收入确认的方法是 </w:t>
      </w:r>
      <w:r>
        <w:rPr>
          <w:spacing w:val="-3"/>
        </w:rPr>
        <w:t>否和合同约定的交易条款和贸易背景相吻合；核查客户和供应商之间是否存在关联方关系；抽查发货单据、</w:t>
      </w:r>
      <w:r>
        <w:rPr>
          <w:spacing w:val="-40"/>
        </w:rPr>
        <w:t> </w:t>
      </w:r>
      <w:r>
        <w:rPr>
          <w:spacing w:val="-40"/>
        </w:rPr>
      </w:r>
      <w:r>
        <w:rPr/>
        <w:t>银行转账凭证、发票等支持性文件；</w:t>
      </w:r>
    </w:p>
    <w:p>
      <w:pPr>
        <w:pStyle w:val="BodyText"/>
        <w:spacing w:line="324" w:lineRule="auto" w:before="64"/>
        <w:ind w:left="154" w:right="1135" w:firstLine="420"/>
        <w:jc w:val="left"/>
      </w:pPr>
      <w:r>
        <w:rPr>
          <w:spacing w:val="-2"/>
        </w:rPr>
        <w:t>（</w:t>
      </w:r>
      <w:r>
        <w:rPr>
          <w:rFonts w:ascii="华文细黑" w:hAnsi="华文细黑" w:cs="华文细黑" w:eastAsia="华文细黑" w:hint="default"/>
          <w:spacing w:val="-2"/>
        </w:rPr>
        <w:t>10</w:t>
      </w:r>
      <w:r>
        <w:rPr>
          <w:spacing w:val="-2"/>
        </w:rPr>
        <w:t>）针对资产负债表日前后确认的销售收入执行截止性测试，核对各项支持性文件，检查是否存在</w:t>
      </w:r>
      <w:r>
        <w:rPr/>
        <w:t> 跨期确认收入的情况。</w:t>
      </w:r>
    </w:p>
    <w:p>
      <w:pPr>
        <w:pStyle w:val="Heading3"/>
        <w:spacing w:line="355" w:lineRule="auto" w:before="64"/>
        <w:ind w:left="574" w:right="7809"/>
        <w:jc w:val="left"/>
        <w:rPr>
          <w:b w:val="0"/>
          <w:bCs w:val="0"/>
        </w:rPr>
      </w:pPr>
      <w:bookmarkStart w:name="（二）存货跌价准备的计提" w:id="216"/>
      <w:bookmarkEnd w:id="216"/>
      <w:r>
        <w:rPr>
          <w:b w:val="0"/>
          <w:bCs w:val="0"/>
        </w:rPr>
      </w:r>
      <w:r>
        <w:rPr/>
        <w:t>（二）存货跌价准备的计提</w:t>
      </w:r>
      <w:r>
        <w:rPr>
          <w:w w:val="99"/>
        </w:rPr>
        <w:t> </w:t>
      </w:r>
      <w:bookmarkStart w:name="1、事项描述" w:id="217"/>
      <w:bookmarkEnd w:id="217"/>
      <w:r>
        <w:rPr>
          <w:w w:val="99"/>
        </w:rPr>
      </w:r>
      <w:r>
        <w:rPr>
          <w:rFonts w:ascii="华文细黑" w:hAnsi="华文细黑" w:cs="华文细黑" w:eastAsia="华文细黑" w:hint="default"/>
        </w:rPr>
        <w:t>1</w:t>
      </w:r>
      <w:r>
        <w:rPr/>
        <w:t>、事项描述</w:t>
      </w:r>
      <w:r>
        <w:rPr>
          <w:b w:val="0"/>
          <w:bCs w:val="0"/>
        </w:rPr>
      </w:r>
    </w:p>
    <w:p>
      <w:pPr>
        <w:pStyle w:val="BodyText"/>
        <w:spacing w:line="240" w:lineRule="auto" w:before="35"/>
        <w:ind w:left="574" w:right="0"/>
        <w:jc w:val="left"/>
      </w:pPr>
      <w:r>
        <w:rPr/>
        <w:t>相关信息披露参见财务报表附注“四、重要会计政策和会计估计”  </w:t>
      </w:r>
      <w:r>
        <w:rPr>
          <w:rFonts w:ascii="华文细黑" w:hAnsi="华文细黑" w:cs="华文细黑" w:eastAsia="华文细黑" w:hint="default"/>
        </w:rPr>
        <w:t>11</w:t>
      </w:r>
      <w:r>
        <w:rPr>
          <w:rFonts w:ascii="华文细黑" w:hAnsi="华文细黑" w:cs="华文细黑" w:eastAsia="华文细黑" w:hint="default"/>
          <w:spacing w:val="-1"/>
        </w:rPr>
        <w:t> </w:t>
      </w:r>
      <w:r>
        <w:rPr/>
        <w:t>及“六、合并财务报表项目注</w:t>
      </w:r>
    </w:p>
    <w:p>
      <w:pPr>
        <w:pStyle w:val="BodyText"/>
        <w:spacing w:line="324" w:lineRule="auto" w:before="103"/>
        <w:ind w:left="153" w:right="1217"/>
        <w:jc w:val="left"/>
      </w:pPr>
      <w:r>
        <w:rPr/>
        <w:t>释” </w:t>
      </w:r>
      <w:r>
        <w:rPr>
          <w:rFonts w:ascii="华文细黑" w:hAnsi="华文细黑" w:cs="华文细黑" w:eastAsia="华文细黑" w:hint="default"/>
        </w:rPr>
        <w:t>8</w:t>
      </w:r>
      <w:r>
        <w:rPr/>
        <w:t>。爱施德公司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t>日存货账面余额为 </w:t>
      </w:r>
      <w:r>
        <w:rPr>
          <w:rFonts w:ascii="华文细黑" w:hAnsi="华文细黑" w:cs="华文细黑" w:eastAsia="华文细黑" w:hint="default"/>
        </w:rPr>
        <w:t>407,421.85 </w:t>
      </w:r>
      <w:r>
        <w:rPr/>
        <w:t>万元，跌价准备余额为</w:t>
      </w:r>
      <w:r>
        <w:rPr>
          <w:spacing w:val="-5"/>
        </w:rPr>
        <w:t> </w:t>
      </w:r>
      <w:r>
        <w:rPr>
          <w:rFonts w:ascii="华文细黑" w:hAnsi="华文细黑" w:cs="华文细黑" w:eastAsia="华文细黑" w:hint="default"/>
        </w:rPr>
        <w:t>13,657.83 </w:t>
      </w:r>
      <w:r>
        <w:rPr/>
        <w:t>万元，账面价值为 </w:t>
      </w:r>
      <w:r>
        <w:rPr>
          <w:rFonts w:ascii="华文细黑" w:hAnsi="华文细黑" w:cs="华文细黑" w:eastAsia="华文细黑" w:hint="default"/>
        </w:rPr>
        <w:t>393,764.02 </w:t>
      </w:r>
      <w:r>
        <w:rPr/>
        <w:t>万元，占财务报表合并资产总额的</w:t>
      </w:r>
      <w:r>
        <w:rPr>
          <w:spacing w:val="-1"/>
        </w:rPr>
        <w:t> </w:t>
      </w:r>
      <w:r>
        <w:rPr>
          <w:rFonts w:ascii="华文细黑" w:hAnsi="华文细黑" w:cs="华文细黑" w:eastAsia="华文细黑" w:hint="default"/>
        </w:rPr>
        <w:t>31.55%</w:t>
      </w:r>
      <w:r>
        <w:rPr/>
        <w:t>。</w:t>
      </w:r>
    </w:p>
    <w:p>
      <w:pPr>
        <w:pStyle w:val="BodyText"/>
        <w:spacing w:line="324" w:lineRule="auto" w:before="63"/>
        <w:ind w:left="153" w:right="0" w:firstLine="420"/>
        <w:jc w:val="left"/>
      </w:pPr>
      <w:r>
        <w:rPr>
          <w:spacing w:val="-1"/>
        </w:rPr>
        <w:t>由于存货金额重大，且存货跌价准备的计提涉及重大会计估计和判断，故我们将存货跌价准备的计提</w:t>
      </w:r>
      <w:r>
        <w:rPr/>
        <w:t> 确定为关键审计事项。</w:t>
      </w:r>
    </w:p>
    <w:p>
      <w:pPr>
        <w:pStyle w:val="BodyText"/>
        <w:spacing w:line="424" w:lineRule="auto" w:before="48"/>
        <w:ind w:left="573" w:right="3823"/>
        <w:jc w:val="left"/>
      </w:pPr>
      <w:bookmarkStart w:name="2、审计应对" w:id="218"/>
      <w:bookmarkEnd w:id="218"/>
      <w:r>
        <w:rPr/>
      </w:r>
      <w:r>
        <w:rPr>
          <w:rFonts w:ascii="华文细黑" w:hAnsi="华文细黑" w:cs="华文细黑" w:eastAsia="华文细黑" w:hint="default"/>
          <w:b/>
          <w:bCs/>
        </w:rPr>
        <w:t>2</w:t>
      </w:r>
      <w:r>
        <w:rPr>
          <w:rFonts w:ascii="华文细黑" w:hAnsi="华文细黑" w:cs="华文细黑" w:eastAsia="华文细黑" w:hint="default"/>
          <w:b/>
          <w:bCs/>
        </w:rPr>
        <w:t>、审计应对</w:t>
      </w:r>
      <w:r>
        <w:rPr>
          <w:rFonts w:ascii="华文细黑" w:hAnsi="华文细黑" w:cs="华文细黑" w:eastAsia="华文细黑" w:hint="default"/>
          <w:b/>
          <w:bCs/>
          <w:w w:val="99"/>
        </w:rPr>
        <w:t> </w:t>
      </w:r>
      <w:r>
        <w:rPr/>
        <w:t>针对爱施德公司存货跌价准备的计提，我们执行的审计程序主要包括：</w:t>
      </w:r>
    </w:p>
    <w:p>
      <w:pPr>
        <w:pStyle w:val="BodyText"/>
        <w:spacing w:line="265" w:lineRule="exact"/>
        <w:ind w:left="573" w:right="1217"/>
        <w:jc w:val="left"/>
      </w:pPr>
      <w:r>
        <w:rPr/>
        <w:t>（</w:t>
      </w:r>
      <w:r>
        <w:rPr>
          <w:rFonts w:ascii="华文细黑" w:hAnsi="华文细黑" w:cs="华文细黑" w:eastAsia="华文细黑" w:hint="default"/>
        </w:rPr>
        <w:t>1</w:t>
      </w:r>
      <w:r>
        <w:rPr/>
        <w:t>）了解、评估与存货跌价准备计提相关的关键内部控制的设计和执行；</w:t>
      </w:r>
    </w:p>
    <w:p>
      <w:pPr>
        <w:spacing w:after="0" w:line="265" w:lineRule="exact"/>
        <w:jc w:val="left"/>
        <w:sectPr>
          <w:pgSz w:w="11910" w:h="16840"/>
          <w:pgMar w:header="877" w:footer="979" w:top="1100" w:bottom="1160" w:left="9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left="153" w:right="1187" w:firstLine="420"/>
        <w:jc w:val="left"/>
      </w:pPr>
      <w:r>
        <w:rPr/>
        <w:t>（</w:t>
      </w:r>
      <w:r>
        <w:rPr>
          <w:rFonts w:ascii="华文细黑" w:hAnsi="华文细黑" w:cs="华文细黑" w:eastAsia="华文细黑" w:hint="default"/>
        </w:rPr>
        <w:t>2</w:t>
      </w:r>
      <w:r>
        <w:rPr/>
        <w:t>）结合存货监盘程序，检查存货的数量及状况，关注存在减值迹象的存货（如库龄较长和存在质 量问题的存货）是否均被识别；</w:t>
      </w:r>
    </w:p>
    <w:p>
      <w:pPr>
        <w:pStyle w:val="BodyText"/>
        <w:spacing w:line="240" w:lineRule="auto" w:before="64"/>
        <w:ind w:left="574" w:right="1217"/>
        <w:jc w:val="left"/>
      </w:pPr>
      <w:r>
        <w:rPr/>
        <w:t>（</w:t>
      </w:r>
      <w:r>
        <w:rPr>
          <w:rFonts w:ascii="华文细黑" w:hAnsi="华文细黑" w:cs="华文细黑" w:eastAsia="华文细黑" w:hint="default"/>
        </w:rPr>
        <w:t>3</w:t>
      </w:r>
      <w:r>
        <w:rPr/>
        <w:t>）通过检查原始凭证，对存货货龄的划分进行测试；</w:t>
      </w:r>
    </w:p>
    <w:p>
      <w:pPr>
        <w:pStyle w:val="BodyText"/>
        <w:spacing w:line="324" w:lineRule="auto" w:before="144"/>
        <w:ind w:left="153" w:right="1187" w:firstLine="420"/>
        <w:jc w:val="left"/>
      </w:pPr>
      <w:r>
        <w:rPr/>
        <w:t>（</w:t>
      </w:r>
      <w:r>
        <w:rPr>
          <w:rFonts w:ascii="华文细黑" w:hAnsi="华文细黑" w:cs="华文细黑" w:eastAsia="华文细黑" w:hint="default"/>
        </w:rPr>
        <w:t>4</w:t>
      </w:r>
      <w:r>
        <w:rPr/>
        <w:t>）获取并检查存货跌价准备计提明细表，评估管理层在存货跌价准备测试中使用的相关假设及参 数设置，包括预计售价、销售费用和相关税费等，并执行重新测算程序；</w:t>
      </w:r>
    </w:p>
    <w:p>
      <w:pPr>
        <w:pStyle w:val="BodyText"/>
        <w:spacing w:line="240" w:lineRule="auto" w:before="64"/>
        <w:ind w:left="573" w:right="1217"/>
        <w:jc w:val="left"/>
      </w:pPr>
      <w:r>
        <w:rPr/>
        <w:t>（</w:t>
      </w:r>
      <w:r>
        <w:rPr>
          <w:rFonts w:ascii="华文细黑" w:hAnsi="华文细黑" w:cs="华文细黑" w:eastAsia="华文细黑" w:hint="default"/>
        </w:rPr>
        <w:t>5</w:t>
      </w:r>
      <w:r>
        <w:rPr/>
        <w:t>）检查资产负债表日后存货的销售情况，以验证存货跌价准备计提的合理性。</w:t>
      </w:r>
    </w:p>
    <w:p>
      <w:pPr>
        <w:spacing w:line="240" w:lineRule="auto" w:before="0"/>
        <w:rPr>
          <w:rFonts w:ascii="华文细黑" w:hAnsi="华文细黑" w:cs="华文细黑" w:eastAsia="华文细黑" w:hint="default"/>
          <w:sz w:val="20"/>
          <w:szCs w:val="20"/>
        </w:rPr>
      </w:pPr>
    </w:p>
    <w:p>
      <w:pPr>
        <w:spacing w:line="240" w:lineRule="auto" w:before="2"/>
        <w:rPr>
          <w:rFonts w:ascii="华文细黑" w:hAnsi="华文细黑" w:cs="华文细黑" w:eastAsia="华文细黑" w:hint="default"/>
          <w:sz w:val="20"/>
          <w:szCs w:val="20"/>
        </w:rPr>
      </w:pPr>
    </w:p>
    <w:p>
      <w:pPr>
        <w:spacing w:before="0"/>
        <w:ind w:left="153" w:right="1217" w:firstLine="0"/>
        <w:jc w:val="left"/>
        <w:rPr>
          <w:rFonts w:ascii="华文细黑" w:hAnsi="华文细黑" w:cs="华文细黑" w:eastAsia="华文细黑" w:hint="default"/>
          <w:sz w:val="30"/>
          <w:szCs w:val="30"/>
        </w:rPr>
      </w:pPr>
      <w:bookmarkStart w:name="四、其他信息" w:id="219"/>
      <w:bookmarkEnd w:id="219"/>
      <w:r>
        <w:rPr/>
      </w:r>
      <w:r>
        <w:rPr>
          <w:rFonts w:ascii="华文细黑" w:hAnsi="华文细黑" w:cs="华文细黑" w:eastAsia="华文细黑" w:hint="default"/>
          <w:b/>
          <w:bCs/>
          <w:sz w:val="30"/>
          <w:szCs w:val="30"/>
        </w:rPr>
        <w:t>四、其他信息</w:t>
      </w:r>
      <w:r>
        <w:rPr>
          <w:rFonts w:ascii="华文细黑" w:hAnsi="华文细黑" w:cs="华文细黑" w:eastAsia="华文细黑" w:hint="default"/>
          <w:sz w:val="30"/>
          <w:szCs w:val="30"/>
        </w:rPr>
      </w:r>
    </w:p>
    <w:p>
      <w:pPr>
        <w:pStyle w:val="BodyText"/>
        <w:spacing w:line="324" w:lineRule="auto" w:before="256"/>
        <w:ind w:left="153" w:right="1154" w:firstLine="420"/>
        <w:jc w:val="left"/>
      </w:pPr>
      <w:r>
        <w:rPr/>
        <w:t>爱施德公司管理层对其他信息负责。其他信息包括 </w:t>
      </w:r>
      <w:r>
        <w:rPr>
          <w:rFonts w:ascii="华文细黑" w:hAnsi="华文细黑" w:cs="华文细黑" w:eastAsia="华文细黑" w:hint="default"/>
        </w:rPr>
        <w:t>2017</w:t>
      </w:r>
      <w:r>
        <w:rPr>
          <w:rFonts w:ascii="华文细黑" w:hAnsi="华文细黑" w:cs="华文细黑" w:eastAsia="华文细黑" w:hint="default"/>
          <w:spacing w:val="-1"/>
        </w:rPr>
        <w:t> </w:t>
      </w:r>
      <w:r>
        <w:rPr/>
        <w:t>年年度报告中涵盖的信息，但不包括财务报 表和我们的审计报告。</w:t>
      </w:r>
    </w:p>
    <w:p>
      <w:pPr>
        <w:pStyle w:val="BodyText"/>
        <w:spacing w:line="357" w:lineRule="auto" w:before="63"/>
        <w:ind w:left="573" w:right="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357" w:lineRule="auto"/>
        <w:ind w:left="573" w:right="0" w:hanging="420"/>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pStyle w:val="BodyText"/>
        <w:spacing w:line="289" w:lineRule="exact"/>
        <w:ind w:left="153" w:right="1217"/>
        <w:jc w:val="left"/>
      </w:pPr>
      <w:r>
        <w:rPr/>
        <w:t>们无任何事项需要报告。</w:t>
      </w:r>
    </w:p>
    <w:p>
      <w:pPr>
        <w:spacing w:line="240" w:lineRule="auto" w:before="0"/>
        <w:rPr>
          <w:rFonts w:ascii="华文细黑" w:hAnsi="华文细黑" w:cs="华文细黑" w:eastAsia="华文细黑" w:hint="default"/>
          <w:sz w:val="20"/>
          <w:szCs w:val="20"/>
        </w:rPr>
      </w:pPr>
    </w:p>
    <w:p>
      <w:pPr>
        <w:spacing w:line="240" w:lineRule="auto" w:before="1"/>
        <w:rPr>
          <w:rFonts w:ascii="华文细黑" w:hAnsi="华文细黑" w:cs="华文细黑" w:eastAsia="华文细黑" w:hint="default"/>
          <w:sz w:val="25"/>
          <w:szCs w:val="25"/>
        </w:rPr>
      </w:pPr>
    </w:p>
    <w:p>
      <w:pPr>
        <w:spacing w:before="0"/>
        <w:ind w:left="153" w:right="1217" w:firstLine="0"/>
        <w:jc w:val="left"/>
        <w:rPr>
          <w:rFonts w:ascii="华文细黑" w:hAnsi="华文细黑" w:cs="华文细黑" w:eastAsia="华文细黑" w:hint="default"/>
          <w:sz w:val="30"/>
          <w:szCs w:val="30"/>
        </w:rPr>
      </w:pPr>
      <w:bookmarkStart w:name="五、管理层和治理层对财务报表的责任" w:id="220"/>
      <w:bookmarkEnd w:id="220"/>
      <w:r>
        <w:rPr/>
      </w:r>
      <w:r>
        <w:rPr>
          <w:rFonts w:ascii="华文细黑" w:hAnsi="华文细黑" w:cs="华文细黑" w:eastAsia="华文细黑" w:hint="default"/>
          <w:b/>
          <w:bCs/>
          <w:sz w:val="30"/>
          <w:szCs w:val="30"/>
        </w:rPr>
        <w:t>五、管理层和治理层对财务报表的责任</w:t>
      </w:r>
      <w:r>
        <w:rPr>
          <w:rFonts w:ascii="华文细黑" w:hAnsi="华文细黑" w:cs="华文细黑" w:eastAsia="华文细黑" w:hint="default"/>
          <w:sz w:val="30"/>
          <w:szCs w:val="30"/>
        </w:rPr>
      </w:r>
    </w:p>
    <w:p>
      <w:pPr>
        <w:pStyle w:val="BodyText"/>
        <w:spacing w:line="324" w:lineRule="auto" w:before="257"/>
        <w:ind w:left="153" w:right="0" w:firstLine="420"/>
        <w:jc w:val="left"/>
      </w:pPr>
      <w:r>
        <w:rPr>
          <w:spacing w:val="-1"/>
        </w:rPr>
        <w:t>爱施德公司管理层（以下简称管理层）负责按照企业会计准则的规定编制财务报表，使其实现公允反</w:t>
      </w:r>
      <w:r>
        <w:rPr/>
        <w:t> 映，并设计、执行和维护必要的内部控制，以使财务报表不存在由于舞弊或错误导致的重大错报。</w:t>
      </w:r>
    </w:p>
    <w:p>
      <w:pPr>
        <w:pStyle w:val="BodyText"/>
        <w:spacing w:line="324" w:lineRule="auto" w:before="64"/>
        <w:ind w:left="153" w:right="0" w:firstLine="420"/>
        <w:jc w:val="left"/>
      </w:pPr>
      <w:r>
        <w:rPr>
          <w:spacing w:val="-1"/>
        </w:rPr>
        <w:t>在编制财务报表时，管理层负责评估爱施德公司的持续经营能力，披露与持续经营相关的事项（如适</w:t>
      </w:r>
      <w:r>
        <w:rPr/>
        <w:t> </w:t>
      </w:r>
      <w:r>
        <w:rPr>
          <w:spacing w:val="-3"/>
        </w:rPr>
        <w:t>用），并运用持续经营假设，除非管理层计划清算爱施德公司、终止运营或别无其他现实的选择。</w:t>
      </w:r>
    </w:p>
    <w:p>
      <w:pPr>
        <w:pStyle w:val="BodyText"/>
        <w:spacing w:line="240" w:lineRule="auto" w:before="64"/>
        <w:ind w:left="573" w:right="1217"/>
        <w:jc w:val="left"/>
      </w:pPr>
      <w:r>
        <w:rPr/>
        <w:t>治理层负责监督爱施德公司的财务报告过程。</w:t>
      </w:r>
    </w:p>
    <w:p>
      <w:pPr>
        <w:spacing w:line="240" w:lineRule="auto" w:before="0"/>
        <w:rPr>
          <w:rFonts w:ascii="华文细黑" w:hAnsi="华文细黑" w:cs="华文细黑" w:eastAsia="华文细黑" w:hint="default"/>
          <w:sz w:val="20"/>
          <w:szCs w:val="20"/>
        </w:rPr>
      </w:pPr>
    </w:p>
    <w:p>
      <w:pPr>
        <w:spacing w:line="240" w:lineRule="auto" w:before="2"/>
        <w:rPr>
          <w:rFonts w:ascii="华文细黑" w:hAnsi="华文细黑" w:cs="华文细黑" w:eastAsia="华文细黑" w:hint="default"/>
          <w:sz w:val="20"/>
          <w:szCs w:val="20"/>
        </w:rPr>
      </w:pPr>
    </w:p>
    <w:p>
      <w:pPr>
        <w:spacing w:before="0"/>
        <w:ind w:left="154" w:right="1217" w:firstLine="0"/>
        <w:jc w:val="left"/>
        <w:rPr>
          <w:rFonts w:ascii="华文细黑" w:hAnsi="华文细黑" w:cs="华文细黑" w:eastAsia="华文细黑" w:hint="default"/>
          <w:sz w:val="30"/>
          <w:szCs w:val="30"/>
        </w:rPr>
      </w:pPr>
      <w:bookmarkStart w:name="六、注册会计师对财务报表审计的责任" w:id="221"/>
      <w:bookmarkEnd w:id="221"/>
      <w:r>
        <w:rPr/>
      </w:r>
      <w:r>
        <w:rPr>
          <w:rFonts w:ascii="华文细黑" w:hAnsi="华文细黑" w:cs="华文细黑" w:eastAsia="华文细黑" w:hint="default"/>
          <w:b/>
          <w:bCs/>
          <w:sz w:val="30"/>
          <w:szCs w:val="30"/>
        </w:rPr>
        <w:t>六、注册会计师对财务报表审计的责任</w:t>
      </w:r>
      <w:r>
        <w:rPr>
          <w:rFonts w:ascii="华文细黑" w:hAnsi="华文细黑" w:cs="华文细黑" w:eastAsia="华文细黑" w:hint="default"/>
          <w:sz w:val="30"/>
          <w:szCs w:val="30"/>
        </w:rPr>
      </w:r>
    </w:p>
    <w:p>
      <w:pPr>
        <w:pStyle w:val="BodyText"/>
        <w:spacing w:line="324" w:lineRule="auto" w:before="256"/>
        <w:ind w:left="154" w:right="1131" w:firstLine="631"/>
        <w:jc w:val="both"/>
      </w:pPr>
      <w:r>
        <w:rPr>
          <w:spacing w:val="-1"/>
        </w:rPr>
        <w:t>我们的目标是对财务报表整体是否不存在由于舞弊或错误导致的重大错报获取合理保证，并出具包</w:t>
      </w:r>
      <w:r>
        <w:rPr/>
        <w:t> </w:t>
      </w:r>
      <w:r>
        <w:rPr>
          <w:spacing w:val="-1"/>
        </w:rPr>
        <w:t>含审计意见的审计报告。合理保证是高水平的保证，但并不能保证按照审计准则执行的审计在某一重大错</w:t>
      </w:r>
      <w:r>
        <w:rPr>
          <w:spacing w:val="-29"/>
        </w:rPr>
        <w:t> </w:t>
      </w:r>
      <w:r>
        <w:rPr>
          <w:spacing w:val="-29"/>
        </w:rPr>
      </w:r>
      <w:r>
        <w:rPr>
          <w:spacing w:val="-1"/>
        </w:rPr>
        <w:t>报存在时总能发现。错报可能由于舞弊或错误导致，如果合理预期错报单独或汇总起来可能影响财务报表</w:t>
      </w:r>
      <w:r>
        <w:rPr>
          <w:spacing w:val="-29"/>
        </w:rPr>
        <w:t> </w:t>
      </w:r>
      <w:r>
        <w:rPr>
          <w:spacing w:val="-29"/>
        </w:rPr>
      </w:r>
      <w:r>
        <w:rPr/>
        <w:t>使用者依据财务报表作出的经济决策，则通常认为错报是重大的。</w:t>
      </w:r>
    </w:p>
    <w:p>
      <w:pPr>
        <w:pStyle w:val="BodyText"/>
        <w:spacing w:line="324" w:lineRule="auto" w:before="65"/>
        <w:ind w:left="153" w:right="1114" w:firstLine="420"/>
        <w:jc w:val="left"/>
      </w:pPr>
      <w:r>
        <w:rPr>
          <w:spacing w:val="-1"/>
        </w:rPr>
        <w:t>在按照审计准则执行审计工作的过程中，我们运用职业判断，并保持职业怀疑。同时，我们也执行以</w:t>
      </w:r>
      <w:r>
        <w:rPr/>
        <w:t> 下工作：</w:t>
      </w:r>
    </w:p>
    <w:p>
      <w:pPr>
        <w:spacing w:after="0" w:line="324" w:lineRule="auto"/>
        <w:jc w:val="left"/>
        <w:sectPr>
          <w:pgSz w:w="11910" w:h="16840"/>
          <w:pgMar w:header="877" w:footer="979" w:top="1100" w:bottom="1160" w:left="9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left="153" w:right="1024" w:firstLine="420"/>
        <w:jc w:val="left"/>
      </w:pPr>
      <w:r>
        <w:rPr/>
        <w:t>（一）识别和评估由于舞弊或错误导致的财务报表重大错报风险，设计和实施审计程序以应对这些风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42"/>
        </w:rPr>
        <w:t> </w:t>
      </w:r>
      <w:r>
        <w:rPr>
          <w:spacing w:val="-42"/>
        </w:rPr>
      </w:r>
      <w:r>
        <w:rPr/>
        <w:t>虚假陈述或凌驾于内部控制之上，未能发现由于舞弊导致的重大错报的风险高于未能发现由于错误导致的</w:t>
      </w:r>
      <w:r>
        <w:rPr/>
        <w:t> 重大错报的风险。</w:t>
      </w:r>
    </w:p>
    <w:p>
      <w:pPr>
        <w:pStyle w:val="BodyText"/>
        <w:spacing w:line="324" w:lineRule="auto" w:before="64"/>
        <w:ind w:left="153" w:right="1131" w:firstLine="420"/>
        <w:jc w:val="both"/>
      </w:pPr>
      <w:r>
        <w:rPr>
          <w:spacing w:val="-1"/>
        </w:rPr>
        <w:t>（二）了解与审计相关的内部控制，以设计恰当的审计程序，但目的并非对内部控制的有效性发表意</w:t>
      </w:r>
      <w:r>
        <w:rPr/>
        <w:t> 见。</w:t>
      </w:r>
    </w:p>
    <w:p>
      <w:pPr>
        <w:pStyle w:val="BodyText"/>
        <w:spacing w:line="240" w:lineRule="auto" w:before="64"/>
        <w:ind w:left="574" w:right="1217"/>
        <w:jc w:val="left"/>
      </w:pPr>
      <w:r>
        <w:rPr/>
        <w:t>（三）评价管理层选用会计政策的恰当性和作出会计估计及相关披露的合理性。</w:t>
      </w:r>
    </w:p>
    <w:p>
      <w:pPr>
        <w:pStyle w:val="BodyText"/>
        <w:spacing w:line="324" w:lineRule="auto" w:before="142"/>
        <w:ind w:left="153" w:right="1131" w:firstLine="420"/>
        <w:jc w:val="both"/>
      </w:pPr>
      <w:r>
        <w:rPr>
          <w:spacing w:val="-1"/>
        </w:rPr>
        <w:t>（四）对管理层使用持续经营假设的恰当性得出结论。同时，根据获取的审计证据，就可能导致对爱</w:t>
      </w:r>
      <w:r>
        <w:rPr/>
        <w:t> </w:t>
      </w:r>
      <w:r>
        <w:rPr>
          <w:spacing w:val="-1"/>
        </w:rPr>
        <w:t>施德公司持续经营能力产生重大疑虑的事项或情况是否存在重大不确定性得出结论。如果我们得出结论认</w:t>
      </w:r>
      <w:r>
        <w:rPr>
          <w:spacing w:val="-29"/>
        </w:rPr>
        <w:t> </w:t>
      </w:r>
      <w:r>
        <w:rPr>
          <w:spacing w:val="-29"/>
        </w:rPr>
      </w:r>
      <w:r>
        <w:rPr>
          <w:spacing w:val="-1"/>
        </w:rPr>
        <w:t>为存在重大不确定性，审计准则要求我们在审计报告中提请报表使用者注意财务报表中的相关披露；如果</w:t>
      </w:r>
      <w:r>
        <w:rPr>
          <w:spacing w:val="-29"/>
        </w:rPr>
        <w:t> </w:t>
      </w:r>
      <w:r>
        <w:rPr>
          <w:spacing w:val="-29"/>
        </w:rPr>
      </w:r>
      <w:r>
        <w:rPr>
          <w:spacing w:val="-1"/>
        </w:rPr>
        <w:t>披露不充分，我们应当发表非无保留意见。我们的结论基于截至审计报告日可获得的信息。然而，未来的</w:t>
      </w:r>
      <w:r>
        <w:rPr>
          <w:spacing w:val="-34"/>
        </w:rPr>
        <w:t> </w:t>
      </w:r>
      <w:r>
        <w:rPr>
          <w:spacing w:val="-34"/>
        </w:rPr>
      </w:r>
      <w:r>
        <w:rPr/>
        <w:t>事项或情况可能导致爱施德公司不能持续经营。</w:t>
      </w:r>
    </w:p>
    <w:p>
      <w:pPr>
        <w:pStyle w:val="BodyText"/>
        <w:spacing w:line="324" w:lineRule="auto" w:before="63"/>
        <w:ind w:left="154" w:right="1216" w:firstLine="420"/>
        <w:jc w:val="both"/>
      </w:pPr>
      <w:r>
        <w:rPr>
          <w:spacing w:val="-3"/>
        </w:rPr>
        <w:t>（五）评价财务报表的总体列报、结构和内容（包括披露），并评价财务报表是否公允反映相关交易</w:t>
      </w:r>
      <w:r>
        <w:rPr/>
        <w:t> 和事项。</w:t>
      </w:r>
    </w:p>
    <w:p>
      <w:pPr>
        <w:pStyle w:val="BodyText"/>
        <w:spacing w:line="324" w:lineRule="auto" w:before="63"/>
        <w:ind w:left="154" w:right="1131" w:firstLine="420"/>
        <w:jc w:val="both"/>
      </w:pPr>
      <w:r>
        <w:rPr>
          <w:spacing w:val="-1"/>
        </w:rPr>
        <w:t>（六）就爱施德公司中实体或业务活动的财务信息获取充分、适当的审计证据，以对财务报表发表意</w:t>
      </w:r>
      <w:r>
        <w:rPr/>
        <w:t> 见。我们负责指导、监督和执行集团审计。我们对审计意见承担全部责任。</w:t>
      </w:r>
    </w:p>
    <w:p>
      <w:pPr>
        <w:pStyle w:val="BodyText"/>
        <w:spacing w:line="324" w:lineRule="auto" w:before="63"/>
        <w:ind w:left="154"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324" w:lineRule="auto" w:before="63"/>
        <w:ind w:left="154" w:right="1132" w:firstLine="420"/>
        <w:jc w:val="both"/>
      </w:pPr>
      <w:r>
        <w:rPr>
          <w:spacing w:val="-1"/>
        </w:rPr>
        <w:t>我们还就已遵守与独立性相关的职业道德要求向治理层提供声明，并与治理层沟通可能被合理认为影</w:t>
      </w:r>
      <w:r>
        <w:rPr/>
        <w:t> </w:t>
      </w:r>
      <w:r>
        <w:rPr>
          <w:spacing w:val="-4"/>
        </w:rPr>
        <w:t>响我们独立性的所有关系和其他事项，以及相关的防范措施（如适用）。</w:t>
      </w:r>
    </w:p>
    <w:p>
      <w:pPr>
        <w:pStyle w:val="BodyText"/>
        <w:spacing w:line="324" w:lineRule="auto" w:before="63"/>
        <w:ind w:left="153"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34"/>
        </w:rPr>
        <w:t> </w:t>
      </w:r>
      <w:r>
        <w:rPr>
          <w:spacing w:val="-34"/>
        </w:rPr>
      </w:r>
      <w:r>
        <w:rPr>
          <w:spacing w:val="-1"/>
        </w:rPr>
        <w:t>理预期在审计报告中沟通某事项造成的负面后果超过在公众利益方面产生的益处，我们确定不应在审计报</w:t>
      </w:r>
      <w:r>
        <w:rPr>
          <w:spacing w:val="-29"/>
        </w:rPr>
        <w:t> </w:t>
      </w:r>
      <w:r>
        <w:rPr>
          <w:spacing w:val="-29"/>
        </w:rPr>
      </w:r>
      <w:r>
        <w:rPr/>
        <w:t>告中沟通该事项。</w:t>
      </w:r>
    </w:p>
    <w:p>
      <w:pPr>
        <w:spacing w:line="240" w:lineRule="auto" w:before="0"/>
        <w:rPr>
          <w:rFonts w:ascii="华文细黑" w:hAnsi="华文细黑" w:cs="华文细黑" w:eastAsia="华文细黑" w:hint="default"/>
          <w:sz w:val="20"/>
          <w:szCs w:val="20"/>
        </w:rPr>
      </w:pPr>
    </w:p>
    <w:p>
      <w:pPr>
        <w:spacing w:line="240" w:lineRule="auto" w:before="4"/>
        <w:rPr>
          <w:rFonts w:ascii="华文细黑" w:hAnsi="华文细黑" w:cs="华文细黑" w:eastAsia="华文细黑" w:hint="default"/>
          <w:sz w:val="22"/>
          <w:szCs w:val="22"/>
        </w:rPr>
      </w:pPr>
    </w:p>
    <w:tbl>
      <w:tblPr>
        <w:tblW w:w="0" w:type="auto"/>
        <w:jc w:val="left"/>
        <w:tblInd w:w="617" w:type="dxa"/>
        <w:tblLayout w:type="fixed"/>
        <w:tblCellMar>
          <w:top w:w="0" w:type="dxa"/>
          <w:left w:w="0" w:type="dxa"/>
          <w:bottom w:w="0" w:type="dxa"/>
          <w:right w:w="0" w:type="dxa"/>
        </w:tblCellMar>
        <w:tblLook w:val="01E0"/>
      </w:tblPr>
      <w:tblGrid>
        <w:gridCol w:w="4415"/>
        <w:gridCol w:w="4100"/>
      </w:tblGrid>
      <w:tr>
        <w:trPr>
          <w:trHeight w:val="525" w:hRule="exact"/>
        </w:trPr>
        <w:tc>
          <w:tcPr>
            <w:tcW w:w="4415" w:type="dxa"/>
            <w:tcBorders>
              <w:top w:val="nil" w:sz="6" w:space="0" w:color="auto"/>
              <w:left w:val="nil" w:sz="6" w:space="0" w:color="auto"/>
              <w:bottom w:val="nil" w:sz="6" w:space="0" w:color="auto"/>
              <w:right w:val="nil" w:sz="6" w:space="0" w:color="auto"/>
            </w:tcBorders>
          </w:tcPr>
          <w:p>
            <w:pPr>
              <w:pStyle w:val="TableParagraph"/>
              <w:spacing w:line="207" w:lineRule="exact"/>
              <w:ind w:right="652"/>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瑞华会计师事务所（特殊普通合伙）</w:t>
            </w:r>
          </w:p>
        </w:tc>
        <w:tc>
          <w:tcPr>
            <w:tcW w:w="4100" w:type="dxa"/>
            <w:tcBorders>
              <w:top w:val="nil" w:sz="6" w:space="0" w:color="auto"/>
              <w:left w:val="nil" w:sz="6" w:space="0" w:color="auto"/>
              <w:bottom w:val="nil" w:sz="6" w:space="0" w:color="auto"/>
              <w:right w:val="nil" w:sz="6" w:space="0" w:color="auto"/>
            </w:tcBorders>
          </w:tcPr>
          <w:p>
            <w:pPr>
              <w:pStyle w:val="TableParagraph"/>
              <w:spacing w:line="207" w:lineRule="exact"/>
              <w:ind w:left="654"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中国注册会计师（项目合伙人</w:t>
            </w:r>
            <w:r>
              <w:rPr>
                <w:rFonts w:ascii="华文细黑" w:hAnsi="华文细黑" w:cs="华文细黑" w:eastAsia="华文细黑" w:hint="default"/>
                <w:spacing w:val="-105"/>
                <w:sz w:val="21"/>
                <w:szCs w:val="21"/>
              </w:rPr>
              <w:t>）</w:t>
            </w:r>
            <w:r>
              <w:rPr>
                <w:rFonts w:ascii="华文细黑" w:hAnsi="华文细黑" w:cs="华文细黑" w:eastAsia="华文细黑" w:hint="default"/>
                <w:sz w:val="21"/>
                <w:szCs w:val="21"/>
              </w:rPr>
              <w:t>：</w:t>
            </w:r>
          </w:p>
        </w:tc>
      </w:tr>
      <w:tr>
        <w:trPr>
          <w:trHeight w:val="840" w:hRule="exact"/>
        </w:trPr>
        <w:tc>
          <w:tcPr>
            <w:tcW w:w="44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华文细黑" w:hAnsi="华文细黑" w:cs="华文细黑" w:eastAsia="华文细黑" w:hint="default"/>
                <w:sz w:val="15"/>
                <w:szCs w:val="15"/>
              </w:rPr>
            </w:pPr>
          </w:p>
          <w:p>
            <w:pPr>
              <w:pStyle w:val="TableParagraph"/>
              <w:spacing w:line="240" w:lineRule="auto"/>
              <w:ind w:right="651"/>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中国·北京</w:t>
            </w:r>
          </w:p>
        </w:tc>
        <w:tc>
          <w:tcPr>
            <w:tcW w:w="41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华文细黑" w:hAnsi="华文细黑" w:cs="华文细黑" w:eastAsia="华文细黑" w:hint="default"/>
                <w:sz w:val="15"/>
                <w:szCs w:val="15"/>
              </w:rPr>
            </w:pPr>
          </w:p>
          <w:p>
            <w:pPr>
              <w:pStyle w:val="TableParagraph"/>
              <w:spacing w:line="240" w:lineRule="auto"/>
              <w:ind w:left="652"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中国注册会计师：</w:t>
            </w:r>
          </w:p>
        </w:tc>
      </w:tr>
      <w:tr>
        <w:trPr>
          <w:trHeight w:val="525" w:hRule="exact"/>
        </w:trPr>
        <w:tc>
          <w:tcPr>
            <w:tcW w:w="4415" w:type="dxa"/>
            <w:tcBorders>
              <w:top w:val="nil" w:sz="6" w:space="0" w:color="auto"/>
              <w:left w:val="nil" w:sz="6" w:space="0" w:color="auto"/>
              <w:bottom w:val="nil" w:sz="6" w:space="0" w:color="auto"/>
              <w:right w:val="nil" w:sz="6" w:space="0" w:color="auto"/>
            </w:tcBorders>
          </w:tcPr>
          <w:p>
            <w:pPr/>
          </w:p>
        </w:tc>
        <w:tc>
          <w:tcPr>
            <w:tcW w:w="41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华文细黑" w:hAnsi="华文细黑" w:cs="华文细黑" w:eastAsia="华文细黑" w:hint="default"/>
                <w:sz w:val="15"/>
                <w:szCs w:val="15"/>
              </w:rPr>
            </w:pPr>
          </w:p>
          <w:p>
            <w:pPr>
              <w:pStyle w:val="TableParagraph"/>
              <w:spacing w:line="240" w:lineRule="auto"/>
              <w:ind w:left="653"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2018 </w:t>
            </w:r>
            <w:r>
              <w:rPr>
                <w:rFonts w:ascii="华文细黑" w:hAnsi="华文细黑" w:cs="华文细黑" w:eastAsia="华文细黑" w:hint="default"/>
                <w:sz w:val="21"/>
                <w:szCs w:val="21"/>
              </w:rPr>
              <w:t>年 </w:t>
            </w:r>
            <w:r>
              <w:rPr>
                <w:rFonts w:ascii="华文细黑" w:hAnsi="华文细黑" w:cs="华文细黑" w:eastAsia="华文细黑" w:hint="default"/>
                <w:sz w:val="21"/>
                <w:szCs w:val="21"/>
              </w:rPr>
              <w:t>4 </w:t>
            </w:r>
            <w:r>
              <w:rPr>
                <w:rFonts w:ascii="华文细黑" w:hAnsi="华文细黑" w:cs="华文细黑" w:eastAsia="华文细黑" w:hint="default"/>
                <w:sz w:val="21"/>
                <w:szCs w:val="21"/>
              </w:rPr>
              <w:t>月 </w:t>
            </w:r>
            <w:r>
              <w:rPr>
                <w:rFonts w:ascii="华文细黑" w:hAnsi="华文细黑" w:cs="华文细黑" w:eastAsia="华文细黑" w:hint="default"/>
                <w:sz w:val="21"/>
                <w:szCs w:val="21"/>
              </w:rPr>
              <w:t>13</w:t>
            </w:r>
            <w:r>
              <w:rPr>
                <w:rFonts w:ascii="华文细黑" w:hAnsi="华文细黑" w:cs="华文细黑" w:eastAsia="华文细黑" w:hint="default"/>
                <w:spacing w:val="-1"/>
                <w:sz w:val="21"/>
                <w:szCs w:val="21"/>
              </w:rPr>
              <w:t> </w:t>
            </w:r>
            <w:r>
              <w:rPr>
                <w:rFonts w:ascii="华文细黑" w:hAnsi="华文细黑" w:cs="华文细黑" w:eastAsia="华文细黑" w:hint="default"/>
                <w:sz w:val="21"/>
                <w:szCs w:val="21"/>
              </w:rPr>
              <w:t>日</w:t>
            </w:r>
          </w:p>
        </w:tc>
      </w:tr>
    </w:tbl>
    <w:p>
      <w:pPr>
        <w:spacing w:after="0" w:line="240" w:lineRule="auto"/>
        <w:jc w:val="center"/>
        <w:rPr>
          <w:rFonts w:ascii="华文细黑" w:hAnsi="华文细黑" w:cs="华文细黑" w:eastAsia="华文细黑" w:hint="default"/>
          <w:sz w:val="21"/>
          <w:szCs w:val="21"/>
        </w:rPr>
        <w:sectPr>
          <w:pgSz w:w="11910" w:h="16840"/>
          <w:pgMar w:header="877" w:footer="979" w:top="1100" w:bottom="1160" w:left="980" w:right="0"/>
        </w:sectPr>
      </w:pPr>
    </w:p>
    <w:p>
      <w:pPr>
        <w:spacing w:line="240" w:lineRule="auto" w:before="4"/>
        <w:rPr>
          <w:rFonts w:ascii="华文细黑" w:hAnsi="华文细黑" w:cs="华文细黑" w:eastAsia="华文细黑" w:hint="default"/>
          <w:sz w:val="28"/>
          <w:szCs w:val="28"/>
        </w:rPr>
      </w:pPr>
    </w:p>
    <w:p>
      <w:pPr>
        <w:spacing w:after="0" w:line="240" w:lineRule="auto"/>
        <w:rPr>
          <w:rFonts w:ascii="华文细黑" w:hAnsi="华文细黑" w:cs="华文细黑" w:eastAsia="华文细黑" w:hint="default"/>
          <w:sz w:val="28"/>
          <w:szCs w:val="28"/>
        </w:rPr>
        <w:sectPr>
          <w:pgSz w:w="11910" w:h="16840"/>
          <w:pgMar w:header="877" w:footer="979" w:top="1100" w:bottom="1160" w:left="980" w:right="0"/>
        </w:sectPr>
      </w:pPr>
    </w:p>
    <w:p>
      <w:pPr>
        <w:spacing w:line="396" w:lineRule="exact" w:before="0"/>
        <w:ind w:left="153" w:right="-17" w:firstLine="0"/>
        <w:jc w:val="left"/>
        <w:rPr>
          <w:rFonts w:ascii="华文细黑" w:hAnsi="华文细黑" w:cs="华文细黑" w:eastAsia="华文细黑" w:hint="default"/>
          <w:sz w:val="30"/>
          <w:szCs w:val="30"/>
        </w:rPr>
      </w:pPr>
      <w:bookmarkStart w:name="二、财务报表" w:id="222"/>
      <w:bookmarkEnd w:id="222"/>
      <w:r>
        <w:rPr/>
      </w:r>
      <w:r>
        <w:rPr>
          <w:rFonts w:ascii="华文细黑" w:hAnsi="华文细黑" w:cs="华文细黑" w:eastAsia="华文细黑" w:hint="default"/>
          <w:b/>
          <w:bCs/>
          <w:w w:val="95"/>
          <w:sz w:val="30"/>
          <w:szCs w:val="30"/>
        </w:rPr>
        <w:t>二、财务报表</w:t>
      </w:r>
      <w:r>
        <w:rPr>
          <w:rFonts w:ascii="华文细黑" w:hAnsi="华文细黑" w:cs="华文细黑" w:eastAsia="华文细黑" w:hint="default"/>
          <w:sz w:val="30"/>
          <w:szCs w:val="30"/>
        </w:rPr>
      </w:r>
    </w:p>
    <w:p>
      <w:pPr>
        <w:pStyle w:val="Heading3"/>
        <w:spacing w:line="240" w:lineRule="auto" w:before="124"/>
        <w:ind w:left="153" w:right="-17"/>
        <w:jc w:val="left"/>
        <w:rPr>
          <w:b w:val="0"/>
          <w:bCs w:val="0"/>
        </w:rPr>
      </w:pPr>
      <w:bookmarkStart w:name="1、合并资产负债表" w:id="223"/>
      <w:bookmarkEnd w:id="223"/>
      <w:r>
        <w:rPr>
          <w:b w:val="0"/>
          <w:bCs w:val="0"/>
        </w:rPr>
      </w:r>
      <w:r>
        <w:rPr>
          <w:rFonts w:ascii="华文细黑" w:hAnsi="华文细黑" w:cs="华文细黑" w:eastAsia="华文细黑" w:hint="default"/>
        </w:rPr>
        <w:t>1</w:t>
      </w:r>
      <w:r>
        <w:rPr/>
        <w:t>、合并资产负债表</w:t>
      </w:r>
      <w:r>
        <w:rPr>
          <w:b w:val="0"/>
          <w:bCs w:val="0"/>
        </w:rPr>
      </w:r>
    </w:p>
    <w:p>
      <w:pPr>
        <w:spacing w:line="240" w:lineRule="auto" w:before="0"/>
        <w:rPr>
          <w:rFonts w:ascii="华文细黑" w:hAnsi="华文细黑" w:cs="华文细黑" w:eastAsia="华文细黑" w:hint="default"/>
          <w:b/>
          <w:bCs/>
          <w:sz w:val="20"/>
          <w:szCs w:val="20"/>
        </w:rPr>
      </w:pPr>
      <w:r>
        <w:rPr/>
        <w:br w:type="column"/>
      </w:r>
      <w:r>
        <w:rPr>
          <w:rFonts w:ascii="华文细黑"/>
          <w:b/>
          <w:sz w:val="20"/>
        </w:rPr>
      </w:r>
    </w:p>
    <w:p>
      <w:pPr>
        <w:spacing w:line="240" w:lineRule="auto" w:before="0"/>
        <w:rPr>
          <w:rFonts w:ascii="华文细黑" w:hAnsi="华文细黑" w:cs="华文细黑" w:eastAsia="华文细黑" w:hint="default"/>
          <w:b/>
          <w:bCs/>
          <w:sz w:val="20"/>
          <w:szCs w:val="20"/>
        </w:rPr>
      </w:pPr>
    </w:p>
    <w:p>
      <w:pPr>
        <w:spacing w:line="240" w:lineRule="auto" w:before="6"/>
        <w:rPr>
          <w:rFonts w:ascii="华文细黑" w:hAnsi="华文细黑" w:cs="华文细黑" w:eastAsia="华文细黑" w:hint="default"/>
          <w:b/>
          <w:bCs/>
          <w:sz w:val="24"/>
          <w:szCs w:val="24"/>
        </w:rPr>
      </w:pPr>
    </w:p>
    <w:p>
      <w:pPr>
        <w:pStyle w:val="BodyText"/>
        <w:spacing w:line="240" w:lineRule="auto"/>
        <w:ind w:left="153" w:right="0"/>
        <w:jc w:val="left"/>
      </w:pP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w:t>
      </w:r>
      <w:r>
        <w:rPr>
          <w:rFonts w:ascii="华文细黑" w:hAnsi="华文细黑" w:cs="华文细黑" w:eastAsia="华文细黑" w:hint="default"/>
          <w:spacing w:val="-1"/>
        </w:rPr>
        <w:t> </w:t>
      </w:r>
      <w:r>
        <w:rPr/>
        <w:t>日</w:t>
      </w:r>
    </w:p>
    <w:p>
      <w:pPr>
        <w:spacing w:after="0" w:line="240" w:lineRule="auto"/>
        <w:jc w:val="left"/>
        <w:sectPr>
          <w:type w:val="continuous"/>
          <w:pgSz w:w="11910" w:h="16840"/>
          <w:pgMar w:top="780" w:bottom="0" w:left="980" w:right="0"/>
          <w:cols w:num="2" w:equalWidth="0">
            <w:col w:w="1955" w:space="1953"/>
            <w:col w:w="7022"/>
          </w:cols>
        </w:sectPr>
      </w:pPr>
    </w:p>
    <w:p>
      <w:pPr>
        <w:spacing w:line="240" w:lineRule="auto" w:before="6"/>
        <w:rPr>
          <w:rFonts w:ascii="华文细黑" w:hAnsi="华文细黑" w:cs="华文细黑" w:eastAsia="华文细黑" w:hint="default"/>
          <w:sz w:val="11"/>
          <w:szCs w:val="11"/>
        </w:rPr>
      </w:pPr>
    </w:p>
    <w:p>
      <w:pPr>
        <w:pStyle w:val="BodyText"/>
        <w:tabs>
          <w:tab w:pos="8868" w:val="left" w:leader="none"/>
        </w:tabs>
        <w:spacing w:line="240" w:lineRule="auto" w:before="10"/>
        <w:ind w:left="153" w:right="1135"/>
        <w:jc w:val="left"/>
      </w:pPr>
      <w:r>
        <w:rPr/>
        <w:t>编制单位：深圳市爱施德股份有限公司</w:t>
        <w:tab/>
        <w:t>单位：元</w:t>
      </w:r>
    </w:p>
    <w:p>
      <w:pPr>
        <w:spacing w:line="240" w:lineRule="auto" w:before="8"/>
        <w:rPr>
          <w:rFonts w:ascii="华文细黑" w:hAnsi="华文细黑" w:cs="华文细黑" w:eastAsia="华文细黑"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项目</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期末余额</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期初余额</w:t>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流动资产：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货币资金</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2,108,692,671.89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2,778,144,567.77</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以公允价值计量且其变动计入当期损益的金融资产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23,621,500.80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24,408,884.16</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应收票据</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282,638,903.96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487,933,208.53</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应收账款</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1,296,889,502.25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884,564,085.34</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预付款项</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1,758,668,802.33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1,147,089,473.96</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应收利息</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3,807,799.77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4,952,659.21</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应收股利</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其他应收款</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114,827,584.16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62,365,153.01</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买入返售金融资产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存货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3,937,640,208.30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2,683,834,038.15</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持有待售的资产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一年内到期的非流动资产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其他流动资产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766,928,133.00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190,297,596.85</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流动资产合计</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10,293,715,106.46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8,263,589,666.98</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非流动资产：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发放贷款及垫款</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1,146,184,426.23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196,312,103.66</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可供出售金融资产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838,364,981.27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967,752,745.35</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持有至到期投资</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长期应收款</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长期股权投资</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30,331,713.93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58,721,494.23</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投资性房地产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固定资产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16,357,271.85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19,104,008.21</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在建工程</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2,562,743.79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工程物资</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固定资产清理</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生产性生物资产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油气资产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无形资产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28,766,178.37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32,627,644.13</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开发支出</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商誉</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2,210,817.00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122,181,254.65</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长期待摊费用</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6,999,288.20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7,485,369.22</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递延所得税资产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97,510,692.80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100,061,281.74</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其他非流动资产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18,000,000.00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127,000,000.00</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非流动资产合计</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2,187,288,113.44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1,631,245,901.19</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资产总计</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12,481,003,219.90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9,894,835,568.17</w:t>
            </w:r>
            <w:r>
              <w:rPr>
                <w:rFonts w:ascii="华文细黑"/>
                <w:sz w:val="10"/>
              </w:rPr>
            </w:r>
          </w:p>
        </w:tc>
      </w:tr>
    </w:tbl>
    <w:p>
      <w:pPr>
        <w:spacing w:after="0" w:line="240" w:lineRule="auto"/>
        <w:jc w:val="right"/>
        <w:rPr>
          <w:rFonts w:ascii="华文细黑" w:hAnsi="华文细黑" w:cs="华文细黑" w:eastAsia="华文细黑" w:hint="default"/>
          <w:sz w:val="10"/>
          <w:szCs w:val="10"/>
        </w:rPr>
        <w:sectPr>
          <w:type w:val="continuous"/>
          <w:pgSz w:w="11910" w:h="16840"/>
          <w:pgMar w:top="780" w:bottom="0" w:left="980" w:right="0"/>
        </w:sectPr>
      </w:pPr>
    </w:p>
    <w:p>
      <w:pPr>
        <w:spacing w:line="240" w:lineRule="auto" w:before="10"/>
        <w:rPr>
          <w:rFonts w:ascii="华文细黑" w:hAnsi="华文细黑" w:cs="华文细黑" w:eastAsia="华文细黑"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流动负债：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短期借款</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1,982,966,940.00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1,236,767,188.87</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以公允价值计量且其变动计入当期损益的金融负债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应付票据</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1,347,439,514.00</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应付账款</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2,855,479,741.27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572,468,014.95</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预收款项</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669,371,497.39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421,714,361.55</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应付职工薪酬</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93,931,190.96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83,090,839.76</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应交税费</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63,470,420.55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145,520,450.73</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应付利息</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18,412,793.14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6,899,520.29</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应付股利</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其他应付款</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105,555,122.13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61,235,295.99</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一年内到期的非流动负债</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501,649,478.68</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其他流动负债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流动负债合计</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6,290,837,184.12</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3,875,135,186.14</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非流动负债：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长期借款</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应付债券</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598,150,321.29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596,980,472.80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321"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其中：优先股</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6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永续债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长期应付款</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长期应付职工薪酬</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专项应付款</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预计负债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1"/>
              <w:jc w:val="right"/>
              <w:rPr>
                <w:rFonts w:ascii="华文细黑" w:hAnsi="华文细黑" w:cs="华文细黑" w:eastAsia="华文细黑" w:hint="default"/>
                <w:sz w:val="10"/>
                <w:szCs w:val="10"/>
              </w:rPr>
            </w:pPr>
            <w:r>
              <w:rPr>
                <w:rFonts w:ascii="华文细黑"/>
                <w:w w:val="95"/>
                <w:sz w:val="10"/>
              </w:rPr>
              <w:t>401,000.00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递延收益</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6,670,000.00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12,465,086.35</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递延所得税负债</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37,933,130.56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4,502,500.07</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其他非流动负债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非流动负债合计</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642,753,451.85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614,349,059.22</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负债合计</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6,933,590,635.97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4,489,484,245.36</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所有者权益：</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股本</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1,032,734,839.00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1,032,734,839.00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资本公积</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1,828,369,695.69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1,828,177,838.61</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减：库存股</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其他综合收益</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167,752,408.95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276,612,980.91</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专项储备</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盈余公积</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246,843,122.20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231,230,039.57</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一般风险准备</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14,732,877.61</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未分配利润</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2,095,944,239.39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1,902,232,806.42</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归属于母公司所有者权益合计</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5,386,377,182.84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5,270,988,504.51</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少数股东权益</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161,035,401.09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134,362,818.30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所有者权益合计</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5,547,412,583.93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5,405,351,322.81</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负债和所有者权益总计</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12,481,003,219.90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9,894,835,568.17</w:t>
            </w:r>
            <w:r>
              <w:rPr>
                <w:rFonts w:ascii="华文细黑"/>
                <w:sz w:val="10"/>
              </w:rPr>
            </w:r>
          </w:p>
        </w:tc>
      </w:tr>
    </w:tbl>
    <w:p>
      <w:pPr>
        <w:spacing w:line="240" w:lineRule="auto" w:before="2"/>
        <w:rPr>
          <w:rFonts w:ascii="华文细黑" w:hAnsi="华文细黑" w:cs="华文细黑" w:eastAsia="华文细黑" w:hint="default"/>
          <w:sz w:val="24"/>
          <w:szCs w:val="24"/>
        </w:rPr>
      </w:pPr>
    </w:p>
    <w:p>
      <w:pPr>
        <w:pStyle w:val="BodyText"/>
        <w:tabs>
          <w:tab w:pos="3408" w:val="left" w:leader="none"/>
          <w:tab w:pos="7189" w:val="left" w:leader="none"/>
        </w:tabs>
        <w:spacing w:line="240" w:lineRule="auto" w:before="10"/>
        <w:ind w:left="154" w:right="1217"/>
        <w:jc w:val="left"/>
      </w:pPr>
      <w:r>
        <w:rPr/>
        <w:t>法定代表人：黄文辉</w:t>
        <w:tab/>
        <w:t>主管会计工作负责人：米泽东</w:t>
        <w:tab/>
        <w:t>会计机构负责人：米泽东</w:t>
      </w:r>
    </w:p>
    <w:p>
      <w:pPr>
        <w:spacing w:after="0" w:line="240" w:lineRule="auto"/>
        <w:jc w:val="left"/>
        <w:sectPr>
          <w:pgSz w:w="11910" w:h="16840"/>
          <w:pgMar w:header="877" w:footer="979" w:top="1100" w:bottom="1160" w:left="980" w:right="0"/>
        </w:sectPr>
      </w:pPr>
    </w:p>
    <w:p>
      <w:pPr>
        <w:spacing w:line="240" w:lineRule="auto" w:before="2"/>
        <w:rPr>
          <w:rFonts w:ascii="华文细黑" w:hAnsi="华文细黑" w:cs="华文细黑" w:eastAsia="华文细黑" w:hint="default"/>
          <w:sz w:val="20"/>
          <w:szCs w:val="20"/>
        </w:rPr>
      </w:pPr>
    </w:p>
    <w:p>
      <w:pPr>
        <w:pStyle w:val="Heading3"/>
        <w:spacing w:line="240" w:lineRule="auto"/>
        <w:ind w:left="153" w:right="1217"/>
        <w:jc w:val="left"/>
        <w:rPr>
          <w:b w:val="0"/>
          <w:bCs w:val="0"/>
        </w:rPr>
      </w:pPr>
      <w:bookmarkStart w:name="2、母公司资产负债表" w:id="224"/>
      <w:bookmarkEnd w:id="224"/>
      <w:r>
        <w:rPr>
          <w:b w:val="0"/>
          <w:bCs w:val="0"/>
        </w:rPr>
      </w:r>
      <w:r>
        <w:rPr>
          <w:rFonts w:ascii="华文细黑" w:hAnsi="华文细黑" w:cs="华文细黑" w:eastAsia="华文细黑" w:hint="default"/>
        </w:rPr>
        <w:t>2</w:t>
      </w:r>
      <w:r>
        <w:rPr/>
        <w:t>、母公司资产负债表</w:t>
      </w:r>
      <w:r>
        <w:rPr>
          <w:b w:val="0"/>
          <w:bCs w:val="0"/>
        </w:rPr>
      </w:r>
    </w:p>
    <w:p>
      <w:pPr>
        <w:spacing w:line="240" w:lineRule="auto" w:before="10"/>
        <w:rPr>
          <w:rFonts w:ascii="华文细黑" w:hAnsi="华文细黑" w:cs="华文细黑" w:eastAsia="华文细黑" w:hint="default"/>
          <w:b/>
          <w:bCs/>
          <w:sz w:val="21"/>
          <w:szCs w:val="21"/>
        </w:rPr>
      </w:pPr>
    </w:p>
    <w:p>
      <w:pPr>
        <w:pStyle w:val="BodyText"/>
        <w:spacing w:line="240" w:lineRule="auto" w:before="10"/>
        <w:ind w:left="0" w:right="1130"/>
        <w:jc w:val="right"/>
      </w:pPr>
      <w:r>
        <w:rPr/>
        <w:t>单位：元</w:t>
      </w:r>
    </w:p>
    <w:p>
      <w:pPr>
        <w:spacing w:line="240" w:lineRule="auto" w:before="11"/>
        <w:rPr>
          <w:rFonts w:ascii="华文细黑" w:hAnsi="华文细黑" w:cs="华文细黑" w:eastAsia="华文细黑"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项目</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期末余额</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期初余额</w:t>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流动资产：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货币资金</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1,559,307,266.83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2,251,184,003.51</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535"/>
              <w:jc w:val="right"/>
              <w:rPr>
                <w:rFonts w:ascii="华文细黑" w:hAnsi="华文细黑" w:cs="华文细黑" w:eastAsia="华文细黑" w:hint="default"/>
                <w:sz w:val="10"/>
                <w:szCs w:val="10"/>
              </w:rPr>
            </w:pPr>
            <w:r>
              <w:rPr>
                <w:rFonts w:ascii="华文细黑" w:hAnsi="华文细黑" w:cs="华文细黑" w:eastAsia="华文细黑" w:hint="default"/>
                <w:w w:val="95"/>
                <w:sz w:val="10"/>
                <w:szCs w:val="10"/>
              </w:rPr>
              <w:t>以公允价值计量且其变动计入当期损益的金融资产</w:t>
            </w:r>
            <w:r>
              <w:rPr>
                <w:rFonts w:ascii="华文细黑" w:hAnsi="华文细黑" w:cs="华文细黑" w:eastAsia="华文细黑" w:hint="default"/>
                <w:sz w:val="10"/>
                <w:szCs w:val="10"/>
              </w:rPr>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23,621,500.80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24,408,884.16</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衍生金融资产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应收票据</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216,233,320.56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484,933,208.53</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应收账款</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855,580,907.89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796,324,798.50</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预付款项</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1,307,960,624.22</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1,297,844,450.38</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应收利息</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应收股利</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其他应收款</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1,374,918,537.20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898,620,757.58</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存货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2,428,387,439.22</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1,750,602,362.52</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持有待售的资产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一年内到期的非流动资产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其他流动资产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541,105,761.35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1"/>
              <w:jc w:val="right"/>
              <w:rPr>
                <w:rFonts w:ascii="华文细黑" w:hAnsi="华文细黑" w:cs="华文细黑" w:eastAsia="华文细黑" w:hint="default"/>
                <w:sz w:val="10"/>
                <w:szCs w:val="10"/>
              </w:rPr>
            </w:pPr>
            <w:r>
              <w:rPr>
                <w:rFonts w:ascii="华文细黑"/>
                <w:w w:val="95"/>
                <w:sz w:val="10"/>
              </w:rPr>
              <w:t>541,552.54</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流动资产合计</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8,307,115,358.07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7,504,460,017.72</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非流动资产：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可供出售金融资产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持有至到期投资</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长期应收款</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长期股权投资</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1,744,583,416.73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904,347,116.73</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投资性房地产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固定资产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7,968,720.72</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12,094,452.19</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在建工程</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工程物资</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固定资产清理</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生产性生物资产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油气资产</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无形资产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19,813,451.66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31,069,049.42</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开发支出</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商誉</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长期待摊费用</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383,738.09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1"/>
              <w:jc w:val="right"/>
              <w:rPr>
                <w:rFonts w:ascii="华文细黑" w:hAnsi="华文细黑" w:cs="华文细黑" w:eastAsia="华文细黑" w:hint="default"/>
                <w:sz w:val="10"/>
                <w:szCs w:val="10"/>
              </w:rPr>
            </w:pPr>
            <w:r>
              <w:rPr>
                <w:rFonts w:ascii="华文细黑"/>
                <w:w w:val="95"/>
                <w:sz w:val="10"/>
              </w:rPr>
              <w:t>271,200.00</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递延所得税资产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79,448,007.67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83,823,321.95</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其他非流动资产</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18,000,000.00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18,000,000.00</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非流动资产合计</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1,870,197,334.87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1,049,605,140.29</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资产总计</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10,177,312,692.94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8,554,065,158.01</w:t>
            </w:r>
            <w:r>
              <w:rPr>
                <w:rFonts w:ascii="华文细黑"/>
                <w:sz w:val="10"/>
              </w:rPr>
            </w: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流动负债：</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短期借款</w:t>
            </w:r>
          </w:p>
        </w:tc>
        <w:tc>
          <w:tcPr>
            <w:tcW w:w="330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1,453,000,000.00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610,000,000.00</w:t>
            </w:r>
            <w:r>
              <w:rPr>
                <w:rFonts w:ascii="华文细黑"/>
                <w:sz w:val="10"/>
              </w:rPr>
            </w:r>
          </w:p>
        </w:tc>
      </w:tr>
      <w:tr>
        <w:trPr>
          <w:trHeight w:val="322"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534"/>
              <w:jc w:val="right"/>
              <w:rPr>
                <w:rFonts w:ascii="华文细黑" w:hAnsi="华文细黑" w:cs="华文细黑" w:eastAsia="华文细黑" w:hint="default"/>
                <w:sz w:val="10"/>
                <w:szCs w:val="10"/>
              </w:rPr>
            </w:pPr>
            <w:r>
              <w:rPr>
                <w:rFonts w:ascii="华文细黑" w:hAnsi="华文细黑" w:cs="华文细黑" w:eastAsia="华文细黑" w:hint="default"/>
                <w:w w:val="95"/>
                <w:sz w:val="10"/>
                <w:szCs w:val="10"/>
              </w:rPr>
              <w:t>以公允价值计量且其变动计入当期损益的金融负债</w:t>
            </w:r>
            <w:r>
              <w:rPr>
                <w:rFonts w:ascii="华文细黑" w:hAnsi="华文细黑" w:cs="华文细黑" w:eastAsia="华文细黑" w:hint="default"/>
                <w:sz w:val="10"/>
                <w:szCs w:val="10"/>
              </w:rPr>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衍生金融负债</w:t>
            </w:r>
          </w:p>
        </w:tc>
        <w:tc>
          <w:tcPr>
            <w:tcW w:w="3300"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bl>
    <w:p>
      <w:pPr>
        <w:spacing w:after="0"/>
        <w:sectPr>
          <w:pgSz w:w="11910" w:h="16840"/>
          <w:pgMar w:header="877" w:footer="979" w:top="1100" w:bottom="1160" w:left="980" w:right="0"/>
        </w:sectPr>
      </w:pPr>
    </w:p>
    <w:p>
      <w:pPr>
        <w:spacing w:line="240" w:lineRule="auto" w:before="10"/>
        <w:rPr>
          <w:rFonts w:ascii="华文细黑" w:hAnsi="华文细黑" w:cs="华文细黑" w:eastAsia="华文细黑"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应付票据</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680,000,000.00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1,657,439,514.00</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应付账款</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1,561,061,179.27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546,986,783.48</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预收款项</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575,750,951.99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369,145,393.54</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应付职工薪酬</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62,881,434.34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52,016,290.21</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应交税费</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17,649,354.09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140,380,142.37</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应付利息</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17,813,272.64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5,240,005.56</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应付股利</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其他应付款</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215,694,219.47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77,577,829.48</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持有待售的负债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一年内到期的非流动负债</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501,649,478.68</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其他流动负债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流动负债合计</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5,085,499,890.48</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3,458,785,958.64</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非流动负债：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长期借款</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应付债券</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598,150,321.29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596,980,472.80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长期应付款</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长期应付职工薪酬</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专项应付款</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预计负债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递延收益</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6,670,000.00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12,330,000.00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递延所得税负债</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3,543,225.12</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3,740,070.96</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其他非流动负债</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非流动负债合计</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608,363,546.41</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613,050,543.76</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负债合计</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5,693,863,436.89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4,071,836,502.40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所有者权益：</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股本</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1,032,734,839.00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1,032,734,839.00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其他权益工具</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资本公积</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1,915,869,719.80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1,915,869,719.80</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减：库存股</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其他综合收益</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专项储备</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盈余公积</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246,843,122.20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231,230,039.57</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3"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一般风险准备</w:t>
            </w:r>
          </w:p>
        </w:tc>
        <w:tc>
          <w:tcPr>
            <w:tcW w:w="3301"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未分配利润</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1,288,001,575.05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1,302,394,057.24</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所有者权益合计</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4,483,449,256.05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4,482,228,655.61</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负债和所有者权益总计</w:t>
            </w:r>
          </w:p>
        </w:tc>
        <w:tc>
          <w:tcPr>
            <w:tcW w:w="330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10,177,312,692.94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8,554,065,158.01</w:t>
            </w:r>
            <w:r>
              <w:rPr>
                <w:rFonts w:ascii="华文细黑"/>
                <w:sz w:val="10"/>
              </w:rPr>
            </w:r>
          </w:p>
        </w:tc>
      </w:tr>
    </w:tbl>
    <w:p>
      <w:pPr>
        <w:spacing w:line="240" w:lineRule="auto" w:before="2"/>
        <w:rPr>
          <w:rFonts w:ascii="华文细黑" w:hAnsi="华文细黑" w:cs="华文细黑" w:eastAsia="华文细黑" w:hint="default"/>
          <w:sz w:val="24"/>
          <w:szCs w:val="24"/>
        </w:rPr>
      </w:pPr>
    </w:p>
    <w:p>
      <w:pPr>
        <w:pStyle w:val="BodyText"/>
        <w:tabs>
          <w:tab w:pos="3408" w:val="left" w:leader="none"/>
          <w:tab w:pos="7189" w:val="left" w:leader="none"/>
        </w:tabs>
        <w:spacing w:line="240" w:lineRule="auto" w:before="10"/>
        <w:ind w:left="154" w:right="1217"/>
        <w:jc w:val="left"/>
      </w:pPr>
      <w:r>
        <w:rPr/>
        <w:t>法定代表人：黄文辉</w:t>
        <w:tab/>
        <w:t>主管会计工作负责人：米泽东</w:t>
        <w:tab/>
        <w:t>会计机构负责人：米泽东</w:t>
      </w:r>
    </w:p>
    <w:p>
      <w:pPr>
        <w:spacing w:after="0" w:line="240" w:lineRule="auto"/>
        <w:jc w:val="left"/>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pStyle w:val="Heading3"/>
        <w:spacing w:line="240" w:lineRule="auto" w:before="156"/>
        <w:ind w:left="153" w:right="1217"/>
        <w:jc w:val="left"/>
        <w:rPr>
          <w:b w:val="0"/>
          <w:bCs w:val="0"/>
        </w:rPr>
      </w:pPr>
      <w:bookmarkStart w:name="3、合并利润表" w:id="225"/>
      <w:bookmarkEnd w:id="225"/>
      <w:r>
        <w:rPr>
          <w:b w:val="0"/>
          <w:bCs w:val="0"/>
        </w:rPr>
      </w:r>
      <w:r>
        <w:rPr>
          <w:rFonts w:ascii="华文细黑" w:hAnsi="华文细黑" w:cs="华文细黑" w:eastAsia="华文细黑" w:hint="default"/>
        </w:rPr>
        <w:t>3</w:t>
      </w:r>
      <w:r>
        <w:rPr/>
        <w:t>、合并利润表</w:t>
      </w:r>
      <w:r>
        <w:rPr>
          <w:b w:val="0"/>
          <w:bCs w:val="0"/>
        </w:rPr>
      </w:r>
    </w:p>
    <w:p>
      <w:pPr>
        <w:spacing w:line="240" w:lineRule="auto" w:before="10"/>
        <w:rPr>
          <w:rFonts w:ascii="华文细黑" w:hAnsi="华文细黑" w:cs="华文细黑" w:eastAsia="华文细黑" w:hint="default"/>
          <w:b/>
          <w:bCs/>
          <w:sz w:val="21"/>
          <w:szCs w:val="21"/>
        </w:rPr>
      </w:pPr>
    </w:p>
    <w:p>
      <w:pPr>
        <w:pStyle w:val="BodyText"/>
        <w:spacing w:line="240" w:lineRule="auto" w:before="10"/>
        <w:ind w:left="0" w:right="1130"/>
        <w:jc w:val="right"/>
      </w:pPr>
      <w:r>
        <w:rPr/>
        <w:t>单位：元</w:t>
      </w:r>
    </w:p>
    <w:p>
      <w:pPr>
        <w:spacing w:line="240" w:lineRule="auto" w:before="11"/>
        <w:rPr>
          <w:rFonts w:ascii="华文细黑" w:hAnsi="华文细黑" w:cs="华文细黑" w:eastAsia="华文细黑"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81"/>
        <w:gridCol w:w="3210"/>
        <w:gridCol w:w="3278"/>
      </w:tblGrid>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项目</w:t>
            </w:r>
          </w:p>
        </w:tc>
        <w:tc>
          <w:tcPr>
            <w:tcW w:w="321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本期发生额</w:t>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上期发生额</w:t>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一、营业总收入</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56,735,870,506.54</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48,333,277,751.09</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其中：营业收入</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56,659,906,259.21</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48,311,016,992.43</w:t>
            </w:r>
            <w:r>
              <w:rPr>
                <w:rFonts w:ascii="华文细黑"/>
                <w:sz w:val="10"/>
              </w:rPr>
            </w: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利息收入</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75,964,247.33</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22,260,758.66</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二、营业总成本</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56,411,465,393.30</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48,156,020,246.57</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其中：营业成本</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55,061,629,135.70</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47,035,097,499.93</w:t>
            </w:r>
            <w:r>
              <w:rPr>
                <w:rFonts w:ascii="华文细黑"/>
                <w:sz w:val="10"/>
              </w:rPr>
            </w: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税金及附加</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49,526,609.43</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40,276,138.84</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销售费用</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673,133,124.23</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630,309,652.01</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管理费用</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210,259,362.10</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208,440,501.49</w:t>
            </w:r>
            <w:r>
              <w:rPr>
                <w:rFonts w:ascii="华文细黑"/>
                <w:sz w:val="10"/>
              </w:rPr>
            </w: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财务费用</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190,240,301.71</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157,176,392.65</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资产减值损失</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226,676,860.13</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84,720,061.65</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加：公允价值变动收益（损失以“－”号填列）</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-787,383.36</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-6,156,900.44</w:t>
            </w:r>
            <w:r>
              <w:rPr>
                <w:rFonts w:ascii="华文细黑"/>
                <w:sz w:val="10"/>
              </w:rPr>
            </w: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投资收益（损失以“－”号填列）</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123,484,560.56</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58,765,677.93</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其中：对联营企业和合营企业的投资收益</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-10,686,966.24</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-8,861,130.90</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汇兑收益（损失以“</w:t>
            </w:r>
            <w:r>
              <w:rPr>
                <w:rFonts w:ascii="华文细黑" w:hAnsi="华文细黑" w:cs="华文细黑" w:eastAsia="华文细黑" w:hint="default"/>
                <w:sz w:val="10"/>
                <w:szCs w:val="10"/>
              </w:rPr>
              <w:t>-</w:t>
            </w:r>
            <w:r>
              <w:rPr>
                <w:rFonts w:ascii="华文细黑" w:hAnsi="华文细黑" w:cs="华文细黑" w:eastAsia="华文细黑" w:hint="default"/>
                <w:sz w:val="10"/>
                <w:szCs w:val="10"/>
              </w:rPr>
              <w:t>”号填列）</w:t>
            </w:r>
          </w:p>
        </w:tc>
        <w:tc>
          <w:tcPr>
            <w:tcW w:w="3210" w:type="dxa"/>
            <w:tcBorders>
              <w:top w:val="single" w:sz="4" w:space="0" w:color="8683E2"/>
              <w:left w:val="single" w:sz="4" w:space="0" w:color="8683E2"/>
              <w:bottom w:val="single" w:sz="4" w:space="0" w:color="8683E2"/>
              <w:right w:val="single" w:sz="4" w:space="0" w:color="8683E2"/>
            </w:tcBorders>
          </w:tcPr>
          <w:p>
            <w:pP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资产处置收益（损失以“</w:t>
            </w:r>
            <w:r>
              <w:rPr>
                <w:rFonts w:ascii="华文细黑" w:hAnsi="华文细黑" w:cs="华文细黑" w:eastAsia="华文细黑" w:hint="default"/>
                <w:sz w:val="10"/>
                <w:szCs w:val="10"/>
              </w:rPr>
              <w:t>-</w:t>
            </w:r>
            <w:r>
              <w:rPr>
                <w:rFonts w:ascii="华文细黑" w:hAnsi="华文细黑" w:cs="华文细黑" w:eastAsia="华文细黑" w:hint="default"/>
                <w:sz w:val="10"/>
                <w:szCs w:val="10"/>
              </w:rPr>
              <w:t>”号填列）</w:t>
            </w:r>
          </w:p>
        </w:tc>
        <w:tc>
          <w:tcPr>
            <w:tcW w:w="3210" w:type="dxa"/>
            <w:tcBorders>
              <w:top w:val="single" w:sz="4" w:space="0" w:color="8683E2"/>
              <w:left w:val="single" w:sz="4" w:space="0" w:color="8683E2"/>
              <w:bottom w:val="single" w:sz="4" w:space="0" w:color="8683E2"/>
              <w:right w:val="single" w:sz="4" w:space="0" w:color="8683E2"/>
            </w:tcBorders>
          </w:tcPr>
          <w:p>
            <w:pP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3"/>
              <w:ind w:right="0"/>
              <w:jc w:val="left"/>
              <w:rPr>
                <w:rFonts w:ascii="华文细黑" w:hAnsi="华文细黑" w:cs="华文细黑" w:eastAsia="华文细黑" w:hint="default"/>
                <w:sz w:val="6"/>
                <w:szCs w:val="6"/>
              </w:rPr>
            </w:pPr>
          </w:p>
          <w:p>
            <w:pPr>
              <w:pStyle w:val="TableParagraph"/>
              <w:spacing w:line="240" w:lineRule="auto"/>
              <w:ind w:right="23"/>
              <w:jc w:val="right"/>
              <w:rPr>
                <w:rFonts w:ascii="Arial" w:hAnsi="Arial" w:cs="Arial" w:eastAsia="Arial" w:hint="default"/>
                <w:sz w:val="10"/>
                <w:szCs w:val="10"/>
              </w:rPr>
            </w:pPr>
            <w:r>
              <w:rPr>
                <w:rFonts w:ascii="Arial"/>
                <w:spacing w:val="-1"/>
                <w:sz w:val="10"/>
              </w:rPr>
              <w:t>8,672,544.67</w:t>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其他收益</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2,983,347.99</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三、营业利润（亏损以“－”号填列）</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450,085,638.43</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6"/>
                <w:szCs w:val="6"/>
              </w:rPr>
            </w:pPr>
          </w:p>
          <w:p>
            <w:pPr>
              <w:pStyle w:val="TableParagraph"/>
              <w:spacing w:line="240" w:lineRule="auto"/>
              <w:ind w:right="21"/>
              <w:jc w:val="right"/>
              <w:rPr>
                <w:rFonts w:ascii="Arial" w:hAnsi="Arial" w:cs="Arial" w:eastAsia="Arial" w:hint="default"/>
                <w:sz w:val="10"/>
                <w:szCs w:val="10"/>
              </w:rPr>
            </w:pPr>
            <w:r>
              <w:rPr>
                <w:rFonts w:ascii="Arial"/>
                <w:spacing w:val="-1"/>
                <w:sz w:val="10"/>
              </w:rPr>
              <w:t>238,538,826.68</w:t>
            </w: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加：营业外收入</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21,644,924.51</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4"/>
              <w:ind w:right="0"/>
              <w:jc w:val="left"/>
              <w:rPr>
                <w:rFonts w:ascii="华文细黑" w:hAnsi="华文细黑" w:cs="华文细黑" w:eastAsia="华文细黑" w:hint="default"/>
                <w:sz w:val="6"/>
                <w:szCs w:val="6"/>
              </w:rPr>
            </w:pPr>
          </w:p>
          <w:p>
            <w:pPr>
              <w:pStyle w:val="TableParagraph"/>
              <w:spacing w:line="240" w:lineRule="auto"/>
              <w:ind w:right="22"/>
              <w:jc w:val="right"/>
              <w:rPr>
                <w:rFonts w:ascii="Arial" w:hAnsi="Arial" w:cs="Arial" w:eastAsia="Arial" w:hint="default"/>
                <w:sz w:val="10"/>
                <w:szCs w:val="10"/>
              </w:rPr>
            </w:pPr>
            <w:r>
              <w:rPr>
                <w:rFonts w:ascii="Arial"/>
                <w:spacing w:val="-1"/>
                <w:sz w:val="10"/>
              </w:rPr>
              <w:t>42,922,423.62</w:t>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7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其中：非流动资产毁损报废利得</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63,115.05</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减：营业外支出</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1,989,717.89</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3,473,819.24</w:t>
            </w:r>
            <w:r>
              <w:rPr>
                <w:rFonts w:ascii="华文细黑"/>
                <w:sz w:val="10"/>
              </w:rPr>
            </w: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3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其中：非流动资产毁损报废损失</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108,592.25</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1,062,266.69</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四、利润总额（亏损总额以“－”号填列）</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469,740,845.05</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277,987,431.06</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减：所得税费用</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71,212,999.83</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80,006,567.95</w:t>
            </w:r>
            <w:r>
              <w:rPr>
                <w:rFonts w:ascii="华文细黑"/>
                <w:sz w:val="10"/>
              </w:rPr>
            </w: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五、净利润（净亏损以“－”号填列）</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398,527,845.22</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197,980,863.11</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（一）按经营持续性分类</w:t>
            </w:r>
          </w:p>
        </w:tc>
        <w:tc>
          <w:tcPr>
            <w:tcW w:w="3210" w:type="dxa"/>
            <w:tcBorders>
              <w:top w:val="single" w:sz="4" w:space="0" w:color="8683E2"/>
              <w:left w:val="single" w:sz="4" w:space="0" w:color="8683E2"/>
              <w:bottom w:val="single" w:sz="4" w:space="0" w:color="8683E2"/>
              <w:right w:val="single" w:sz="4" w:space="0" w:color="8683E2"/>
            </w:tcBorders>
          </w:tcPr>
          <w:p>
            <w:pP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、持续经营净利润（净亏损以“－”号填列）</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398,527,845.22</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197,980,863.11</w:t>
            </w:r>
            <w:r>
              <w:rPr>
                <w:rFonts w:ascii="华文细黑"/>
                <w:sz w:val="10"/>
              </w:rPr>
            </w: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、终止经营净利润（净亏损以“－”号填列）</w:t>
            </w:r>
          </w:p>
        </w:tc>
        <w:tc>
          <w:tcPr>
            <w:tcW w:w="3210" w:type="dxa"/>
            <w:tcBorders>
              <w:top w:val="single" w:sz="4" w:space="0" w:color="8683E2"/>
              <w:left w:val="single" w:sz="4" w:space="0" w:color="8683E2"/>
              <w:bottom w:val="single" w:sz="4" w:space="0" w:color="8683E2"/>
              <w:right w:val="single" w:sz="4" w:space="0" w:color="8683E2"/>
            </w:tcBorders>
          </w:tcPr>
          <w:p>
            <w:pP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（二）按所有权归属分类</w:t>
            </w:r>
          </w:p>
        </w:tc>
        <w:tc>
          <w:tcPr>
            <w:tcW w:w="3210" w:type="dxa"/>
            <w:tcBorders>
              <w:top w:val="single" w:sz="4" w:space="0" w:color="8683E2"/>
              <w:left w:val="single" w:sz="4" w:space="0" w:color="8683E2"/>
              <w:bottom w:val="single" w:sz="4" w:space="0" w:color="8683E2"/>
              <w:right w:val="single" w:sz="4" w:space="0" w:color="8683E2"/>
            </w:tcBorders>
          </w:tcPr>
          <w:p>
            <w:pP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、归属于母公司所有者的净利润</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378,967,619.06</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187,751,905.53</w:t>
            </w:r>
            <w:r>
              <w:rPr>
                <w:rFonts w:ascii="华文细黑"/>
                <w:sz w:val="10"/>
              </w:rPr>
            </w: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、少数股东损益</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19,560,226.16</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10,228,957.58</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六、其他综合收益的税后净额</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-108,918,858.25</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221,967,296.41</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归属母公司所有者的其他综合收益的税后净额</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-108,860,571.96</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221,969,482.79</w:t>
            </w:r>
            <w:r>
              <w:rPr>
                <w:rFonts w:ascii="华文细黑"/>
                <w:sz w:val="10"/>
              </w:rPr>
            </w: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（一）以后不能重分类进损益的其他综合收益</w:t>
            </w:r>
          </w:p>
        </w:tc>
        <w:tc>
          <w:tcPr>
            <w:tcW w:w="3210" w:type="dxa"/>
            <w:tcBorders>
              <w:top w:val="single" w:sz="4" w:space="0" w:color="8683E2"/>
              <w:left w:val="single" w:sz="4" w:space="0" w:color="8683E2"/>
              <w:bottom w:val="single" w:sz="4" w:space="0" w:color="8683E2"/>
              <w:right w:val="single" w:sz="4" w:space="0" w:color="8683E2"/>
            </w:tcBorders>
          </w:tcPr>
          <w:p>
            <w:pP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重新计量设定受益计划净负债或净资产的变动</w:t>
            </w:r>
          </w:p>
        </w:tc>
        <w:tc>
          <w:tcPr>
            <w:tcW w:w="3210" w:type="dxa"/>
            <w:tcBorders>
              <w:top w:val="single" w:sz="4" w:space="0" w:color="8683E2"/>
              <w:left w:val="single" w:sz="4" w:space="0" w:color="8683E2"/>
              <w:bottom w:val="single" w:sz="4" w:space="0" w:color="8683E2"/>
              <w:right w:val="single" w:sz="4" w:space="0" w:color="8683E2"/>
            </w:tcBorders>
          </w:tcPr>
          <w:p>
            <w:pP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634"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530" w:lineRule="auto" w:before="67"/>
              <w:ind w:left="22" w:right="64" w:firstLine="499"/>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权益法下在被投资单位不能重分类进损益的其他综合收</w:t>
            </w:r>
            <w:r>
              <w:rPr>
                <w:rFonts w:ascii="华文细黑" w:hAnsi="华文细黑" w:cs="华文细黑" w:eastAsia="华文细黑" w:hint="default"/>
                <w:w w:val="99"/>
                <w:sz w:val="10"/>
                <w:szCs w:val="10"/>
              </w:rPr>
              <w:t> </w:t>
            </w:r>
            <w:r>
              <w:rPr>
                <w:rFonts w:ascii="华文细黑" w:hAnsi="华文细黑" w:cs="华文细黑" w:eastAsia="华文细黑" w:hint="default"/>
                <w:sz w:val="10"/>
                <w:szCs w:val="10"/>
              </w:rPr>
              <w:t>益中享有的份额</w:t>
            </w:r>
          </w:p>
        </w:tc>
        <w:tc>
          <w:tcPr>
            <w:tcW w:w="3210" w:type="dxa"/>
            <w:tcBorders>
              <w:top w:val="single" w:sz="4" w:space="0" w:color="8683E2"/>
              <w:left w:val="single" w:sz="4" w:space="0" w:color="8683E2"/>
              <w:bottom w:val="single" w:sz="4" w:space="0" w:color="8683E2"/>
              <w:right w:val="single" w:sz="4" w:space="0" w:color="8683E2"/>
            </w:tcBorders>
          </w:tcPr>
          <w:p>
            <w:pP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（二）以后将重分类进损益的其他综合收益</w:t>
            </w:r>
          </w:p>
        </w:tc>
        <w:tc>
          <w:tcPr>
            <w:tcW w:w="321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-108,860,571.96</w:t>
            </w:r>
            <w:r>
              <w:rPr>
                <w:rFonts w:ascii="华文细黑"/>
                <w:sz w:val="10"/>
              </w:rPr>
            </w: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221,969,482.79</w:t>
            </w:r>
            <w:r>
              <w:rPr>
                <w:rFonts w:ascii="华文细黑"/>
                <w:sz w:val="10"/>
              </w:rPr>
            </w:r>
          </w:p>
        </w:tc>
      </w:tr>
      <w:tr>
        <w:trPr>
          <w:trHeight w:val="322" w:hRule="exact"/>
        </w:trPr>
        <w:tc>
          <w:tcPr>
            <w:tcW w:w="308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权益法下在被投资单位以后将重分类进损益的其他综合</w:t>
            </w:r>
          </w:p>
        </w:tc>
        <w:tc>
          <w:tcPr>
            <w:tcW w:w="3210" w:type="dxa"/>
            <w:tcBorders>
              <w:top w:val="single" w:sz="4" w:space="0" w:color="8683E2"/>
              <w:left w:val="single" w:sz="4" w:space="0" w:color="8683E2"/>
              <w:bottom w:val="single" w:sz="4" w:space="0" w:color="8683E2"/>
              <w:right w:val="single" w:sz="4" w:space="0" w:color="8683E2"/>
            </w:tcBorders>
          </w:tcPr>
          <w:p>
            <w:pPr/>
          </w:p>
        </w:tc>
        <w:tc>
          <w:tcPr>
            <w:tcW w:w="3278" w:type="dxa"/>
            <w:tcBorders>
              <w:top w:val="single" w:sz="4" w:space="0" w:color="8683E2"/>
              <w:left w:val="single" w:sz="4" w:space="0" w:color="8683E2"/>
              <w:bottom w:val="single" w:sz="4" w:space="0" w:color="8683E2"/>
              <w:right w:val="single" w:sz="4" w:space="0" w:color="8683E2"/>
            </w:tcBorders>
            <w:shd w:val="clear" w:color="auto" w:fill="D2D2F4"/>
          </w:tcPr>
          <w:p>
            <w:pPr/>
          </w:p>
        </w:tc>
      </w:tr>
    </w:tbl>
    <w:p>
      <w:pPr>
        <w:spacing w:after="0"/>
        <w:sectPr>
          <w:pgSz w:w="11910" w:h="16840"/>
          <w:pgMar w:header="877" w:footer="979" w:top="1100" w:bottom="1160" w:left="980" w:right="0"/>
        </w:sectPr>
      </w:pPr>
    </w:p>
    <w:p>
      <w:pPr>
        <w:spacing w:line="240" w:lineRule="auto" w:before="10"/>
        <w:rPr>
          <w:rFonts w:ascii="华文细黑" w:hAnsi="华文细黑" w:cs="华文细黑" w:eastAsia="华文细黑"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7"/>
      </w:tblGrid>
      <w:tr>
        <w:trPr>
          <w:trHeight w:val="322"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收益中享有的份额</w:t>
            </w:r>
          </w:p>
        </w:tc>
        <w:tc>
          <w:tcPr>
            <w:tcW w:w="3211" w:type="dxa"/>
            <w:tcBorders>
              <w:top w:val="single" w:sz="4" w:space="0" w:color="8683E2"/>
              <w:left w:val="single" w:sz="4" w:space="0" w:color="8683E2"/>
              <w:bottom w:val="single" w:sz="4" w:space="0" w:color="8683E2"/>
              <w:right w:val="single" w:sz="4" w:space="0" w:color="8683E2"/>
            </w:tcBorders>
          </w:tcPr>
          <w:p>
            <w:pP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可供出售金融资产公允价值变动损益</w:t>
            </w:r>
          </w:p>
        </w:tc>
        <w:tc>
          <w:tcPr>
            <w:tcW w:w="321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-105,015,954.58</w:t>
            </w:r>
            <w:r>
              <w:rPr>
                <w:rFonts w:ascii="华文细黑"/>
                <w:sz w:val="10"/>
              </w:rPr>
            </w: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220,995,557.14</w:t>
            </w:r>
            <w:r>
              <w:rPr>
                <w:rFonts w:ascii="华文细黑"/>
                <w:sz w:val="10"/>
              </w:rPr>
            </w:r>
          </w:p>
        </w:tc>
      </w:tr>
      <w:tr>
        <w:trPr>
          <w:trHeight w:val="322"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持有至到期投资重分类为可供出售金融资产损益</w:t>
            </w:r>
          </w:p>
        </w:tc>
        <w:tc>
          <w:tcPr>
            <w:tcW w:w="3211" w:type="dxa"/>
            <w:tcBorders>
              <w:top w:val="single" w:sz="4" w:space="0" w:color="8683E2"/>
              <w:left w:val="single" w:sz="4" w:space="0" w:color="8683E2"/>
              <w:bottom w:val="single" w:sz="4" w:space="0" w:color="8683E2"/>
              <w:right w:val="single" w:sz="4" w:space="0" w:color="8683E2"/>
            </w:tcBorders>
          </w:tcPr>
          <w:p>
            <w:pP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现金流量套期损益的有效部分</w:t>
            </w:r>
          </w:p>
        </w:tc>
        <w:tc>
          <w:tcPr>
            <w:tcW w:w="3211" w:type="dxa"/>
            <w:tcBorders>
              <w:top w:val="single" w:sz="4" w:space="0" w:color="8683E2"/>
              <w:left w:val="single" w:sz="4" w:space="0" w:color="8683E2"/>
              <w:bottom w:val="single" w:sz="4" w:space="0" w:color="8683E2"/>
              <w:right w:val="single" w:sz="4" w:space="0" w:color="8683E2"/>
            </w:tcBorders>
          </w:tcPr>
          <w:p>
            <w:pP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5.</w:t>
            </w:r>
            <w:r>
              <w:rPr>
                <w:rFonts w:ascii="华文细黑" w:hAnsi="华文细黑" w:cs="华文细黑" w:eastAsia="华文细黑" w:hint="default"/>
                <w:sz w:val="10"/>
                <w:szCs w:val="10"/>
              </w:rPr>
              <w:t>外币财务报表折算差额</w:t>
            </w:r>
          </w:p>
        </w:tc>
        <w:tc>
          <w:tcPr>
            <w:tcW w:w="321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-3,844,617.38</w:t>
            </w:r>
            <w:r>
              <w:rPr>
                <w:rFonts w:ascii="华文细黑"/>
                <w:sz w:val="10"/>
              </w:rPr>
            </w: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973,925.65</w:t>
            </w:r>
            <w:r>
              <w:rPr>
                <w:rFonts w:ascii="华文细黑"/>
                <w:sz w:val="10"/>
              </w:rPr>
            </w:r>
          </w:p>
        </w:tc>
      </w:tr>
      <w:tr>
        <w:trPr>
          <w:trHeight w:val="322"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6.</w:t>
            </w:r>
            <w:r>
              <w:rPr>
                <w:rFonts w:ascii="华文细黑" w:hAnsi="华文细黑" w:cs="华文细黑" w:eastAsia="华文细黑" w:hint="default"/>
                <w:sz w:val="10"/>
                <w:szCs w:val="10"/>
              </w:rPr>
              <w:t>其他</w:t>
            </w:r>
          </w:p>
        </w:tc>
        <w:tc>
          <w:tcPr>
            <w:tcW w:w="3211" w:type="dxa"/>
            <w:tcBorders>
              <w:top w:val="single" w:sz="4" w:space="0" w:color="8683E2"/>
              <w:left w:val="single" w:sz="4" w:space="0" w:color="8683E2"/>
              <w:bottom w:val="single" w:sz="4" w:space="0" w:color="8683E2"/>
              <w:right w:val="single" w:sz="4" w:space="0" w:color="8683E2"/>
            </w:tcBorders>
          </w:tcPr>
          <w:p>
            <w:pP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归属于少数股东的其他综合收益的税后净额</w:t>
            </w:r>
          </w:p>
        </w:tc>
        <w:tc>
          <w:tcPr>
            <w:tcW w:w="321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-58,286.29</w:t>
            </w:r>
            <w:r>
              <w:rPr>
                <w:rFonts w:ascii="华文细黑"/>
                <w:sz w:val="10"/>
              </w:rPr>
            </w: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-2,186.38</w:t>
            </w:r>
            <w:r>
              <w:rPr>
                <w:rFonts w:ascii="华文细黑"/>
                <w:sz w:val="10"/>
              </w:rPr>
            </w:r>
          </w:p>
        </w:tc>
      </w:tr>
      <w:tr>
        <w:trPr>
          <w:trHeight w:val="323"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七、综合收益总额</w:t>
            </w:r>
          </w:p>
        </w:tc>
        <w:tc>
          <w:tcPr>
            <w:tcW w:w="321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289,608,986.97</w:t>
            </w:r>
            <w:r>
              <w:rPr>
                <w:rFonts w:ascii="华文细黑"/>
                <w:sz w:val="10"/>
              </w:rPr>
            </w: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419,948,159.52</w:t>
            </w:r>
            <w:r>
              <w:rPr>
                <w:rFonts w:ascii="华文细黑"/>
                <w:sz w:val="10"/>
              </w:rPr>
            </w:r>
          </w:p>
        </w:tc>
      </w:tr>
      <w:tr>
        <w:trPr>
          <w:trHeight w:val="322"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归属于母公司所有者的综合收益总额</w:t>
            </w:r>
          </w:p>
        </w:tc>
        <w:tc>
          <w:tcPr>
            <w:tcW w:w="321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270,107,047.10</w:t>
            </w:r>
            <w:r>
              <w:rPr>
                <w:rFonts w:ascii="华文细黑"/>
                <w:sz w:val="10"/>
              </w:rPr>
            </w: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409,721,388.32</w:t>
            </w:r>
            <w:r>
              <w:rPr>
                <w:rFonts w:ascii="华文细黑"/>
                <w:sz w:val="10"/>
              </w:rPr>
            </w:r>
          </w:p>
        </w:tc>
      </w:tr>
      <w:tr>
        <w:trPr>
          <w:trHeight w:val="322"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归属于少数股东的综合收益总额</w:t>
            </w:r>
          </w:p>
        </w:tc>
        <w:tc>
          <w:tcPr>
            <w:tcW w:w="321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19,501,939.87</w:t>
            </w:r>
            <w:r>
              <w:rPr>
                <w:rFonts w:ascii="华文细黑"/>
                <w:sz w:val="10"/>
              </w:rPr>
            </w: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10,226,771.20</w:t>
            </w:r>
            <w:r>
              <w:rPr>
                <w:rFonts w:ascii="华文细黑"/>
                <w:sz w:val="10"/>
              </w:rPr>
            </w:r>
          </w:p>
        </w:tc>
      </w:tr>
      <w:tr>
        <w:trPr>
          <w:trHeight w:val="323"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八、每股收益：</w:t>
            </w:r>
          </w:p>
        </w:tc>
        <w:tc>
          <w:tcPr>
            <w:tcW w:w="3211" w:type="dxa"/>
            <w:tcBorders>
              <w:top w:val="single" w:sz="4" w:space="0" w:color="8683E2"/>
              <w:left w:val="single" w:sz="4" w:space="0" w:color="8683E2"/>
              <w:bottom w:val="single" w:sz="4" w:space="0" w:color="8683E2"/>
              <w:right w:val="single" w:sz="4" w:space="0" w:color="8683E2"/>
            </w:tcBorders>
          </w:tcPr>
          <w:p>
            <w:pP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（一）基本每股收益</w:t>
            </w:r>
          </w:p>
        </w:tc>
        <w:tc>
          <w:tcPr>
            <w:tcW w:w="321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0.3670</w:t>
            </w:r>
            <w:r>
              <w:rPr>
                <w:rFonts w:ascii="华文细黑"/>
                <w:sz w:val="10"/>
              </w:rPr>
            </w: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0.1861</w:t>
            </w:r>
            <w:r>
              <w:rPr>
                <w:rFonts w:ascii="华文细黑"/>
                <w:sz w:val="10"/>
              </w:rPr>
            </w:r>
          </w:p>
        </w:tc>
      </w:tr>
      <w:tr>
        <w:trPr>
          <w:trHeight w:val="323" w:hRule="exact"/>
        </w:trPr>
        <w:tc>
          <w:tcPr>
            <w:tcW w:w="308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（二）稀释每股收益</w:t>
            </w:r>
          </w:p>
        </w:tc>
        <w:tc>
          <w:tcPr>
            <w:tcW w:w="321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0.3670</w:t>
            </w:r>
            <w:r>
              <w:rPr>
                <w:rFonts w:ascii="华文细黑"/>
                <w:sz w:val="10"/>
              </w:rPr>
            </w:r>
          </w:p>
        </w:tc>
        <w:tc>
          <w:tcPr>
            <w:tcW w:w="327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0.1861</w:t>
            </w:r>
            <w:r>
              <w:rPr>
                <w:rFonts w:ascii="华文细黑"/>
                <w:sz w:val="10"/>
              </w:rPr>
            </w:r>
          </w:p>
        </w:tc>
      </w:tr>
    </w:tbl>
    <w:p>
      <w:pPr>
        <w:spacing w:line="240" w:lineRule="auto" w:before="9"/>
        <w:rPr>
          <w:rFonts w:ascii="华文细黑" w:hAnsi="华文细黑" w:cs="华文细黑" w:eastAsia="华文细黑" w:hint="default"/>
          <w:sz w:val="18"/>
          <w:szCs w:val="18"/>
        </w:rPr>
      </w:pPr>
    </w:p>
    <w:p>
      <w:pPr>
        <w:pStyle w:val="BodyText"/>
        <w:tabs>
          <w:tab w:pos="3199" w:val="left" w:leader="none"/>
          <w:tab w:pos="7295" w:val="left" w:leader="none"/>
        </w:tabs>
        <w:spacing w:line="240" w:lineRule="auto" w:before="10"/>
        <w:ind w:left="154" w:right="1217"/>
        <w:jc w:val="left"/>
      </w:pPr>
      <w:r>
        <w:rPr/>
        <w:t>法定代表人：黄文辉</w:t>
        <w:tab/>
      </w:r>
      <w:r>
        <w:rPr>
          <w:spacing w:val="-1"/>
        </w:rPr>
        <w:t>主管会计工作负责人：米泽东</w:t>
        <w:tab/>
        <w:t>会计机构负责人：米泽东</w:t>
      </w:r>
    </w:p>
    <w:p>
      <w:pPr>
        <w:spacing w:after="0" w:line="240" w:lineRule="auto"/>
        <w:jc w:val="left"/>
        <w:sectPr>
          <w:pgSz w:w="11910" w:h="16840"/>
          <w:pgMar w:header="877" w:footer="979" w:top="1100" w:bottom="1160" w:left="980" w:right="0"/>
        </w:sectPr>
      </w:pPr>
    </w:p>
    <w:p>
      <w:pPr>
        <w:spacing w:line="240" w:lineRule="auto" w:before="2"/>
        <w:rPr>
          <w:rFonts w:ascii="华文细黑" w:hAnsi="华文细黑" w:cs="华文细黑" w:eastAsia="华文细黑" w:hint="default"/>
          <w:sz w:val="20"/>
          <w:szCs w:val="20"/>
        </w:rPr>
      </w:pPr>
    </w:p>
    <w:p>
      <w:pPr>
        <w:pStyle w:val="Heading3"/>
        <w:spacing w:line="240" w:lineRule="auto"/>
        <w:ind w:left="153" w:right="1217"/>
        <w:jc w:val="left"/>
        <w:rPr>
          <w:b w:val="0"/>
          <w:bCs w:val="0"/>
        </w:rPr>
      </w:pPr>
      <w:bookmarkStart w:name="4、母公司利润表" w:id="226"/>
      <w:bookmarkEnd w:id="226"/>
      <w:r>
        <w:rPr>
          <w:b w:val="0"/>
          <w:bCs w:val="0"/>
        </w:rPr>
      </w:r>
      <w:r>
        <w:rPr>
          <w:rFonts w:ascii="华文细黑" w:hAnsi="华文细黑" w:cs="华文细黑" w:eastAsia="华文细黑" w:hint="default"/>
        </w:rPr>
        <w:t>4</w:t>
      </w:r>
      <w:r>
        <w:rPr/>
        <w:t>、母公司利润表</w:t>
      </w:r>
      <w:r>
        <w:rPr>
          <w:b w:val="0"/>
          <w:bCs w:val="0"/>
        </w:rPr>
      </w:r>
    </w:p>
    <w:p>
      <w:pPr>
        <w:pStyle w:val="BodyText"/>
        <w:spacing w:line="240" w:lineRule="auto" w:before="56"/>
        <w:ind w:left="0" w:right="1130"/>
        <w:jc w:val="right"/>
      </w:pPr>
      <w:r>
        <w:rPr/>
        <w:t>单位：元</w:t>
      </w:r>
    </w:p>
    <w:p>
      <w:pPr>
        <w:spacing w:line="240" w:lineRule="auto" w:before="12"/>
        <w:rPr>
          <w:rFonts w:ascii="华文细黑" w:hAnsi="华文细黑" w:cs="华文细黑" w:eastAsia="华文细黑"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970"/>
        <w:gridCol w:w="2298"/>
        <w:gridCol w:w="3300"/>
      </w:tblGrid>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0"/>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项目</w:t>
            </w:r>
          </w:p>
        </w:tc>
        <w:tc>
          <w:tcPr>
            <w:tcW w:w="229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本期发生额</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0"/>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上期发生额</w:t>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一、营业收入</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38,896,514,673.95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33,193,733,174.36</w:t>
            </w:r>
            <w:r>
              <w:rPr>
                <w:rFonts w:ascii="华文细黑"/>
                <w:sz w:val="10"/>
              </w:rPr>
            </w:r>
          </w:p>
        </w:tc>
      </w:tr>
      <w:tr>
        <w:trPr>
          <w:trHeight w:val="323"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减：营业成本</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37,911,193,617.30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32,414,717,866.09</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税金及附加</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24,321,079.20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23,619,774.83</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销售费用</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445,438,365.71</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387,521,531.61</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管理费用</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116,240,403.56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141,508,972.28</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财务费用</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140,259,431.58</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102,928,323.18</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资产减值损失</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202,465,862.27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72,836,349.50</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加：公允价值变动收益（损失以“－”号填列）</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-787,383.36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1"/>
              <w:jc w:val="right"/>
              <w:rPr>
                <w:rFonts w:ascii="华文细黑" w:hAnsi="华文细黑" w:cs="华文细黑" w:eastAsia="华文细黑" w:hint="default"/>
                <w:sz w:val="10"/>
                <w:szCs w:val="10"/>
              </w:rPr>
            </w:pPr>
            <w:r>
              <w:rPr>
                <w:rFonts w:ascii="华文细黑"/>
                <w:w w:val="95"/>
                <w:sz w:val="10"/>
              </w:rPr>
              <w:t>-6,156,900.44</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投资收益（损失以“－”号填列）</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111,315,191.75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16,216,255.06</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其中：对联营企业和合营企业的投资收益</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资产处置收益（损失以“</w:t>
            </w:r>
            <w:r>
              <w:rPr>
                <w:rFonts w:ascii="华文细黑" w:hAnsi="华文细黑" w:cs="华文细黑" w:eastAsia="华文细黑" w:hint="default"/>
                <w:sz w:val="10"/>
                <w:szCs w:val="10"/>
              </w:rPr>
              <w:t>-</w:t>
            </w:r>
            <w:r>
              <w:rPr>
                <w:rFonts w:ascii="华文细黑" w:hAnsi="华文细黑" w:cs="华文细黑" w:eastAsia="华文细黑" w:hint="default"/>
                <w:sz w:val="10"/>
                <w:szCs w:val="10"/>
              </w:rPr>
              <w:t>”号填列）</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其他收益</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2,420,000.00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二、营业利润（亏损以“－”号填列）</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169,543,722.72</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60,659,711.49</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加：营业外收入</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4,195,952.45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19,279,642.06</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73"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其中：非流动资产毁损报废利得</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减：营业外支出</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808,047.96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1"/>
              <w:jc w:val="right"/>
              <w:rPr>
                <w:rFonts w:ascii="华文细黑" w:hAnsi="华文细黑" w:cs="华文细黑" w:eastAsia="华文细黑" w:hint="default"/>
                <w:sz w:val="10"/>
                <w:szCs w:val="10"/>
              </w:rPr>
            </w:pPr>
            <w:r>
              <w:rPr>
                <w:rFonts w:ascii="华文细黑"/>
                <w:w w:val="95"/>
                <w:sz w:val="10"/>
              </w:rPr>
              <w:t>781,942.60</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7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其中：非流动资产毁损报废损失</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195.33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三、利润总额（亏损总额以“－”号填列）</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172,931,627.21</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79,157,410.95</w:t>
            </w:r>
            <w:r>
              <w:rPr>
                <w:rFonts w:ascii="华文细黑"/>
                <w:sz w:val="10"/>
              </w:rPr>
            </w:r>
          </w:p>
        </w:tc>
      </w:tr>
      <w:tr>
        <w:trPr>
          <w:trHeight w:val="323"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减：所得税费用</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16,800,800.92</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25,310,489.26</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四、净利润（净亏损以“－”号填列）</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156,130,826.29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53,846,921.69</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（一）持续经营净利润（净亏损以“－”号填列）</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156,130,826.29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53,846,921.69</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（二）终止经营净利润（净亏损以“－”号填列）</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五、其他综合收益的税后净额</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（一）以后不能重分类进损益的其他综合收益</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重新计量设定受益计划净负债或净资产的变动</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53"/>
              <w:jc w:val="right"/>
              <w:rPr>
                <w:rFonts w:ascii="华文细黑" w:hAnsi="华文细黑" w:cs="华文细黑" w:eastAsia="华文细黑" w:hint="default"/>
                <w:sz w:val="10"/>
                <w:szCs w:val="10"/>
              </w:rPr>
            </w:pPr>
            <w:r>
              <w:rPr>
                <w:rFonts w:ascii="华文细黑" w:hAnsi="华文细黑" w:cs="华文细黑" w:eastAsia="华文细黑" w:hint="default"/>
                <w:w w:val="95"/>
                <w:sz w:val="10"/>
                <w:szCs w:val="10"/>
              </w:rPr>
              <w:t>2.</w:t>
            </w:r>
            <w:r>
              <w:rPr>
                <w:rFonts w:ascii="华文细黑" w:hAnsi="华文细黑" w:cs="华文细黑" w:eastAsia="华文细黑" w:hint="default"/>
                <w:w w:val="95"/>
                <w:sz w:val="10"/>
                <w:szCs w:val="10"/>
              </w:rPr>
              <w:t>权益法下在被投资单位不能重分类进损益的其他综合收益中享有的份额</w:t>
            </w:r>
            <w:r>
              <w:rPr>
                <w:rFonts w:ascii="华文细黑" w:hAnsi="华文细黑" w:cs="华文细黑" w:eastAsia="华文细黑" w:hint="default"/>
                <w:sz w:val="10"/>
                <w:szCs w:val="10"/>
              </w:rPr>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（二）以后将重分类进损益的其他综合收益</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153"/>
              <w:jc w:val="right"/>
              <w:rPr>
                <w:rFonts w:ascii="华文细黑" w:hAnsi="华文细黑" w:cs="华文细黑" w:eastAsia="华文细黑" w:hint="default"/>
                <w:sz w:val="10"/>
                <w:szCs w:val="10"/>
              </w:rPr>
            </w:pPr>
            <w:r>
              <w:rPr>
                <w:rFonts w:ascii="华文细黑" w:hAnsi="华文细黑" w:cs="华文细黑" w:eastAsia="华文细黑" w:hint="default"/>
                <w:w w:val="95"/>
                <w:sz w:val="10"/>
                <w:szCs w:val="10"/>
              </w:rPr>
              <w:t>1.</w:t>
            </w:r>
            <w:r>
              <w:rPr>
                <w:rFonts w:ascii="华文细黑" w:hAnsi="华文细黑" w:cs="华文细黑" w:eastAsia="华文细黑" w:hint="default"/>
                <w:w w:val="95"/>
                <w:sz w:val="10"/>
                <w:szCs w:val="10"/>
              </w:rPr>
              <w:t>权益法下在被投资单位以后将重分类进损益的其他综合收益中享有的份额</w:t>
            </w:r>
            <w:r>
              <w:rPr>
                <w:rFonts w:ascii="华文细黑" w:hAnsi="华文细黑" w:cs="华文细黑" w:eastAsia="华文细黑" w:hint="default"/>
                <w:sz w:val="10"/>
                <w:szCs w:val="10"/>
              </w:rPr>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可供出售金融资产公允价值变动损益</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持有至到期投资重分类为可供出售金融资产损益</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现金流量套期损益的有效部分</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5.</w:t>
            </w:r>
            <w:r>
              <w:rPr>
                <w:rFonts w:ascii="华文细黑" w:hAnsi="华文细黑" w:cs="华文细黑" w:eastAsia="华文细黑" w:hint="default"/>
                <w:sz w:val="10"/>
                <w:szCs w:val="10"/>
              </w:rPr>
              <w:t>外币财务报表折算差额</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5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6.</w:t>
            </w:r>
            <w:r>
              <w:rPr>
                <w:rFonts w:ascii="华文细黑" w:hAnsi="华文细黑" w:cs="华文细黑" w:eastAsia="华文细黑" w:hint="default"/>
                <w:sz w:val="10"/>
                <w:szCs w:val="10"/>
              </w:rPr>
              <w:t>其他</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六、综合收益总额</w:t>
            </w:r>
          </w:p>
        </w:tc>
        <w:tc>
          <w:tcPr>
            <w:tcW w:w="2298"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156,130,826.29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53,846,921.69</w:t>
            </w:r>
            <w:r>
              <w:rPr>
                <w:rFonts w:ascii="华文细黑"/>
                <w:sz w:val="10"/>
              </w:rPr>
            </w: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七、每股收益：</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（一）基本每股收益</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397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（二）稀释每股收益</w:t>
            </w:r>
          </w:p>
        </w:tc>
        <w:tc>
          <w:tcPr>
            <w:tcW w:w="2298"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bl>
    <w:p>
      <w:pPr>
        <w:spacing w:line="240" w:lineRule="auto" w:before="9"/>
        <w:rPr>
          <w:rFonts w:ascii="华文细黑" w:hAnsi="华文细黑" w:cs="华文细黑" w:eastAsia="华文细黑" w:hint="default"/>
          <w:sz w:val="18"/>
          <w:szCs w:val="18"/>
        </w:rPr>
      </w:pPr>
    </w:p>
    <w:p>
      <w:pPr>
        <w:pStyle w:val="BodyText"/>
        <w:tabs>
          <w:tab w:pos="3199" w:val="left" w:leader="none"/>
          <w:tab w:pos="7295" w:val="left" w:leader="none"/>
        </w:tabs>
        <w:spacing w:line="240" w:lineRule="auto" w:before="10"/>
        <w:ind w:left="154" w:right="1217"/>
        <w:jc w:val="left"/>
      </w:pPr>
      <w:r>
        <w:rPr/>
        <w:t>法定代表人：黄文辉</w:t>
        <w:tab/>
      </w:r>
      <w:r>
        <w:rPr>
          <w:spacing w:val="-1"/>
        </w:rPr>
        <w:t>主管会计工作负责人：米泽东</w:t>
        <w:tab/>
        <w:t>会计机构负责人：米泽东</w:t>
      </w:r>
    </w:p>
    <w:p>
      <w:pPr>
        <w:spacing w:after="0" w:line="240" w:lineRule="auto"/>
        <w:jc w:val="left"/>
        <w:sectPr>
          <w:pgSz w:w="11910" w:h="16840"/>
          <w:pgMar w:header="877" w:footer="979" w:top="1100" w:bottom="1160" w:left="980" w:right="0"/>
        </w:sectPr>
      </w:pPr>
    </w:p>
    <w:p>
      <w:pPr>
        <w:spacing w:line="240" w:lineRule="auto" w:before="2"/>
        <w:rPr>
          <w:rFonts w:ascii="华文细黑" w:hAnsi="华文细黑" w:cs="华文细黑" w:eastAsia="华文细黑" w:hint="default"/>
          <w:sz w:val="20"/>
          <w:szCs w:val="20"/>
        </w:rPr>
      </w:pPr>
    </w:p>
    <w:p>
      <w:pPr>
        <w:pStyle w:val="Heading3"/>
        <w:spacing w:line="240" w:lineRule="auto"/>
        <w:ind w:left="153" w:right="1217"/>
        <w:jc w:val="left"/>
        <w:rPr>
          <w:b w:val="0"/>
          <w:bCs w:val="0"/>
        </w:rPr>
      </w:pPr>
      <w:bookmarkStart w:name="5、合并现金流量表" w:id="227"/>
      <w:bookmarkEnd w:id="227"/>
      <w:r>
        <w:rPr>
          <w:b w:val="0"/>
          <w:bCs w:val="0"/>
        </w:rPr>
      </w:r>
      <w:r>
        <w:rPr>
          <w:rFonts w:ascii="华文细黑" w:hAnsi="华文细黑" w:cs="华文细黑" w:eastAsia="华文细黑" w:hint="default"/>
        </w:rPr>
        <w:t>5</w:t>
      </w:r>
      <w:r>
        <w:rPr/>
        <w:t>、合并现金流量表</w:t>
      </w:r>
      <w:r>
        <w:rPr>
          <w:b w:val="0"/>
          <w:bCs w:val="0"/>
        </w:rPr>
      </w:r>
    </w:p>
    <w:p>
      <w:pPr>
        <w:pStyle w:val="BodyText"/>
        <w:spacing w:line="240" w:lineRule="auto" w:before="15"/>
        <w:ind w:left="0" w:right="1130"/>
        <w:jc w:val="right"/>
      </w:pPr>
      <w:r>
        <w:rPr/>
        <w:t>单位：元</w:t>
      </w:r>
    </w:p>
    <w:p>
      <w:pPr>
        <w:spacing w:line="240" w:lineRule="auto" w:before="0"/>
        <w:rPr>
          <w:rFonts w:ascii="华文细黑" w:hAnsi="华文细黑" w:cs="华文细黑" w:eastAsia="华文细黑"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项目</w:t>
            </w:r>
          </w:p>
        </w:tc>
        <w:tc>
          <w:tcPr>
            <w:tcW w:w="33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本期发生额</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0"/>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上期发生额</w:t>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一、经营活动产生的现金流量：</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销售商品、提供劳务收到的现金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68,161,670,763.06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56,069,791,134.94</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客户存款和同业存放款项净增加额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2,015,707,590.95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137,020,838.00</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收取利息、手续费及佣金的现金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80,418,656.53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26,559,450.70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收到的税费返还</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收到其他与经营活动有关的现金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362,659,429.20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1,185,913,858.88</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经营活动现金流入小计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70,620,456,439.74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57,419,285,282.52</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购买商品、接受劳务支付的现金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6"/>
                <w:szCs w:val="6"/>
              </w:rPr>
            </w:pPr>
          </w:p>
          <w:p>
            <w:pPr>
              <w:pStyle w:val="TableParagraph"/>
              <w:spacing w:line="240" w:lineRule="auto"/>
              <w:ind w:right="22"/>
              <w:jc w:val="right"/>
              <w:rPr>
                <w:rFonts w:ascii="Arial" w:hAnsi="Arial" w:cs="Arial" w:eastAsia="Arial" w:hint="default"/>
                <w:sz w:val="10"/>
                <w:szCs w:val="10"/>
              </w:rPr>
            </w:pPr>
            <w:r>
              <w:rPr>
                <w:rFonts w:ascii="Arial"/>
                <w:spacing w:val="-1"/>
                <w:sz w:val="10"/>
              </w:rPr>
              <w:t>67,677,143,998.21</w:t>
            </w:r>
            <w:r>
              <w:rPr>
                <w:rFonts w:ascii="Arial"/>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53,646,284,198.42</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客户贷款及垫款净增加额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2,983,981,191.21</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229,600,000.00</w:t>
            </w:r>
            <w:r>
              <w:rPr>
                <w:rFonts w:ascii="华文细黑"/>
                <w:sz w:val="10"/>
              </w:rPr>
            </w:r>
          </w:p>
        </w:tc>
      </w:tr>
      <w:tr>
        <w:trPr>
          <w:trHeight w:val="385"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0"/>
              <w:ind w:right="0"/>
              <w:jc w:val="left"/>
              <w:rPr>
                <w:rFonts w:ascii="华文细黑" w:hAnsi="华文细黑" w:cs="华文细黑" w:eastAsia="华文细黑" w:hint="default"/>
                <w:sz w:val="7"/>
                <w:szCs w:val="7"/>
              </w:rPr>
            </w:pPr>
          </w:p>
          <w:p>
            <w:pPr>
              <w:pStyle w:val="TableParagraph"/>
              <w:spacing w:line="240" w:lineRule="auto"/>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支付给职工以及为职工支付的现金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0"/>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375,434,197.24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0"/>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375,071,476.44</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支付的各项税费</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270,132,667.90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288,872,211.11</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支付其他与经营活动有关的现金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6"/>
                <w:szCs w:val="6"/>
              </w:rPr>
            </w:pPr>
          </w:p>
          <w:p>
            <w:pPr>
              <w:pStyle w:val="TableParagraph"/>
              <w:spacing w:line="240" w:lineRule="auto"/>
              <w:ind w:right="22"/>
              <w:jc w:val="right"/>
              <w:rPr>
                <w:rFonts w:ascii="Arial" w:hAnsi="Arial" w:cs="Arial" w:eastAsia="Arial" w:hint="default"/>
                <w:sz w:val="10"/>
                <w:szCs w:val="10"/>
              </w:rPr>
            </w:pPr>
            <w:r>
              <w:rPr>
                <w:rFonts w:ascii="Arial"/>
                <w:spacing w:val="-1"/>
                <w:sz w:val="10"/>
              </w:rPr>
              <w:t>856,555,296.46</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1,489,718,662.94</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经营活动现金流出小计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6"/>
                <w:szCs w:val="6"/>
              </w:rPr>
            </w:pPr>
          </w:p>
          <w:p>
            <w:pPr>
              <w:pStyle w:val="TableParagraph"/>
              <w:spacing w:line="240" w:lineRule="auto"/>
              <w:ind w:right="22"/>
              <w:jc w:val="right"/>
              <w:rPr>
                <w:rFonts w:ascii="Arial" w:hAnsi="Arial" w:cs="Arial" w:eastAsia="Arial" w:hint="default"/>
                <w:sz w:val="10"/>
                <w:szCs w:val="10"/>
              </w:rPr>
            </w:pPr>
            <w:r>
              <w:rPr>
                <w:rFonts w:ascii="Arial"/>
                <w:spacing w:val="-1"/>
                <w:sz w:val="10"/>
              </w:rPr>
              <w:t>72,163,247,351.02</w:t>
            </w:r>
            <w:r>
              <w:rPr>
                <w:rFonts w:ascii="Arial"/>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56,029,546,548.91</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经营活动产生的现金流量净额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6"/>
                <w:szCs w:val="6"/>
              </w:rPr>
            </w:pPr>
          </w:p>
          <w:p>
            <w:pPr>
              <w:pStyle w:val="TableParagraph"/>
              <w:spacing w:line="240" w:lineRule="auto"/>
              <w:ind w:right="22"/>
              <w:jc w:val="right"/>
              <w:rPr>
                <w:rFonts w:ascii="Arial" w:hAnsi="Arial" w:cs="Arial" w:eastAsia="Arial" w:hint="default"/>
                <w:sz w:val="10"/>
                <w:szCs w:val="10"/>
              </w:rPr>
            </w:pPr>
            <w:r>
              <w:rPr>
                <w:rFonts w:ascii="Arial"/>
                <w:spacing w:val="-1"/>
                <w:sz w:val="10"/>
              </w:rPr>
              <w:t>-1,542,790,911.28</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1,389,738,733.61</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二、投资活动产生的现金流量：</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收回投资收到的现金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13,974,692,975.99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12,855,750,000.00</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取得投资收益收到的现金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6"/>
                <w:szCs w:val="6"/>
              </w:rPr>
            </w:pPr>
          </w:p>
          <w:p>
            <w:pPr>
              <w:pStyle w:val="TableParagraph"/>
              <w:spacing w:line="240" w:lineRule="auto"/>
              <w:ind w:right="22"/>
              <w:jc w:val="right"/>
              <w:rPr>
                <w:rFonts w:ascii="Arial" w:hAnsi="Arial" w:cs="Arial" w:eastAsia="Arial" w:hint="default"/>
                <w:sz w:val="10"/>
                <w:szCs w:val="10"/>
              </w:rPr>
            </w:pPr>
            <w:r>
              <w:rPr>
                <w:rFonts w:ascii="Arial"/>
                <w:spacing w:val="-1"/>
                <w:sz w:val="10"/>
              </w:rPr>
              <w:t>121,726,826.22</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32,244,956.58</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处置固定资产、无形资产和其他长期资产收回的现金净额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755,830.40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9,964,027.53</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处置子公司及其他营业单位收到的现金净额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141,700,735.75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24,960,455.58</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收到其他与投资活动有关的现金</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投资活动现金流入小计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14,238,876,368.36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12,922,919,439.69</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购建固定资产、无形资产和其他长期资产支付的现金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14,076,953.58</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11,262,583.91</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14,276,850,000.00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12,880,189,000.00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质押贷款净增加额</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取得子公司及其他营业单位支付的现金净额</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101,833,207.76</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支付其他与投资活动有关的现金</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投资活动现金流出小计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14,290,926,953.58</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12,993,284,791.67</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投资活动产生的现金流量净额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1"/>
              <w:jc w:val="right"/>
              <w:rPr>
                <w:rFonts w:ascii="华文细黑" w:hAnsi="华文细黑" w:cs="华文细黑" w:eastAsia="华文细黑" w:hint="default"/>
                <w:sz w:val="10"/>
                <w:szCs w:val="10"/>
              </w:rPr>
            </w:pPr>
            <w:r>
              <w:rPr>
                <w:rFonts w:ascii="华文细黑"/>
                <w:w w:val="95"/>
                <w:sz w:val="10"/>
              </w:rPr>
              <w:t>-52,050,585.22</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-70,365,351.98</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三、筹资活动产生的现金流量：</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吸收投资收到的现金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6,882,500.00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392,692,043.91</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其中：子公司吸收少数股东投资收到的现金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6,882,500.00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取得借款收到的现金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9,120,803,924.14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7,623,277,795.69</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发行债券收到的现金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598,200,000.00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收到其他与筹资活动有关的现金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1,807,709,029.90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1,512,888,837.15</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筹资活动现金流入小计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11,533,595,454.04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9,528,858,676.75</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偿还债务支付的现金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8,431,067,642.28</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9,387,565,791.52</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分配股利、利润或偿付利息支付的现金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366,665,674.47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169,323,202.38</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其中：子公司支付给少数股东的股利、利润</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1,200,000.00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3,000,000.00</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支付其他与筹资活动有关的现金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6"/>
                <w:szCs w:val="6"/>
              </w:rPr>
            </w:pPr>
          </w:p>
          <w:p>
            <w:pPr>
              <w:pStyle w:val="TableParagraph"/>
              <w:spacing w:line="240" w:lineRule="auto"/>
              <w:ind w:right="22"/>
              <w:jc w:val="right"/>
              <w:rPr>
                <w:rFonts w:ascii="Arial" w:hAnsi="Arial" w:cs="Arial" w:eastAsia="Arial" w:hint="default"/>
                <w:sz w:val="10"/>
                <w:szCs w:val="10"/>
              </w:rPr>
            </w:pPr>
            <w:r>
              <w:rPr>
                <w:rFonts w:ascii="Arial"/>
                <w:spacing w:val="-1"/>
                <w:sz w:val="10"/>
              </w:rPr>
              <w:t>611,248,000.00</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1,839,459,029.90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筹资活动现金流出小计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6"/>
                <w:szCs w:val="6"/>
              </w:rPr>
            </w:pPr>
          </w:p>
          <w:p>
            <w:pPr>
              <w:pStyle w:val="TableParagraph"/>
              <w:spacing w:line="240" w:lineRule="auto"/>
              <w:ind w:right="24"/>
              <w:jc w:val="right"/>
              <w:rPr>
                <w:rFonts w:ascii="Arial" w:hAnsi="Arial" w:cs="Arial" w:eastAsia="Arial" w:hint="default"/>
                <w:sz w:val="10"/>
                <w:szCs w:val="10"/>
              </w:rPr>
            </w:pPr>
            <w:r>
              <w:rPr>
                <w:rFonts w:ascii="Arial"/>
                <w:spacing w:val="-1"/>
                <w:sz w:val="10"/>
              </w:rPr>
              <w:t>9,408,981,316.75</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11,396,348,023.80</w:t>
            </w:r>
            <w:r>
              <w:rPr>
                <w:rFonts w:ascii="华文细黑"/>
                <w:sz w:val="10"/>
              </w:rPr>
            </w:r>
          </w:p>
        </w:tc>
      </w:tr>
    </w:tbl>
    <w:p>
      <w:pPr>
        <w:spacing w:after="0" w:line="240" w:lineRule="auto"/>
        <w:jc w:val="right"/>
        <w:rPr>
          <w:rFonts w:ascii="华文细黑" w:hAnsi="华文细黑" w:cs="华文细黑" w:eastAsia="华文细黑" w:hint="default"/>
          <w:sz w:val="10"/>
          <w:szCs w:val="10"/>
        </w:rPr>
        <w:sectPr>
          <w:pgSz w:w="11910" w:h="16840"/>
          <w:pgMar w:header="877" w:footer="979" w:top="1100" w:bottom="1160" w:left="980" w:right="0"/>
        </w:sectPr>
      </w:pPr>
    </w:p>
    <w:p>
      <w:pPr>
        <w:spacing w:line="240" w:lineRule="auto" w:before="10"/>
        <w:rPr>
          <w:rFonts w:ascii="华文细黑" w:hAnsi="华文细黑" w:cs="华文细黑" w:eastAsia="华文细黑"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筹资活动产生的现金流量净额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6"/>
                <w:szCs w:val="6"/>
              </w:rPr>
            </w:pPr>
          </w:p>
          <w:p>
            <w:pPr>
              <w:pStyle w:val="TableParagraph"/>
              <w:spacing w:line="240" w:lineRule="auto"/>
              <w:ind w:right="23"/>
              <w:jc w:val="right"/>
              <w:rPr>
                <w:rFonts w:ascii="Arial" w:hAnsi="Arial" w:cs="Arial" w:eastAsia="Arial" w:hint="default"/>
                <w:sz w:val="10"/>
                <w:szCs w:val="10"/>
              </w:rPr>
            </w:pPr>
            <w:r>
              <w:rPr>
                <w:rFonts w:ascii="Arial"/>
                <w:spacing w:val="-1"/>
                <w:sz w:val="10"/>
              </w:rPr>
              <w:t>2,124,614,137.29</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-1,867,489,347.05</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四、汇率变动对现金及现金等价物的影响</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3"/>
              <w:ind w:right="0"/>
              <w:jc w:val="left"/>
              <w:rPr>
                <w:rFonts w:ascii="华文细黑" w:hAnsi="华文细黑" w:cs="华文细黑" w:eastAsia="华文细黑" w:hint="default"/>
                <w:sz w:val="6"/>
                <w:szCs w:val="6"/>
              </w:rPr>
            </w:pPr>
          </w:p>
          <w:p>
            <w:pPr>
              <w:pStyle w:val="TableParagraph"/>
              <w:spacing w:line="240" w:lineRule="auto"/>
              <w:ind w:right="23"/>
              <w:jc w:val="right"/>
              <w:rPr>
                <w:rFonts w:ascii="Arial" w:hAnsi="Arial" w:cs="Arial" w:eastAsia="Arial" w:hint="default"/>
                <w:sz w:val="10"/>
                <w:szCs w:val="10"/>
              </w:rPr>
            </w:pPr>
            <w:r>
              <w:rPr>
                <w:rFonts w:ascii="Arial"/>
                <w:spacing w:val="-1"/>
                <w:sz w:val="10"/>
              </w:rPr>
              <w:t>-2,763,506.77</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1,417,732.93</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五、现金及现金等价物净增加额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6"/>
                <w:szCs w:val="6"/>
              </w:rPr>
            </w:pPr>
          </w:p>
          <w:p>
            <w:pPr>
              <w:pStyle w:val="TableParagraph"/>
              <w:spacing w:line="240" w:lineRule="auto"/>
              <w:ind w:right="22"/>
              <w:jc w:val="right"/>
              <w:rPr>
                <w:rFonts w:ascii="Arial" w:hAnsi="Arial" w:cs="Arial" w:eastAsia="Arial" w:hint="default"/>
                <w:sz w:val="10"/>
                <w:szCs w:val="10"/>
              </w:rPr>
            </w:pPr>
            <w:r>
              <w:rPr>
                <w:rFonts w:ascii="Arial"/>
                <w:spacing w:val="-1"/>
                <w:sz w:val="10"/>
              </w:rPr>
              <w:t>527,009,134.02</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-546,698,232.49</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加：期初现金及现金等价物余额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970,235,537.87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1,516,933,770.36</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六、期末现金及现金等价物余额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1,497,244,671.89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970,235,537.87</w:t>
            </w:r>
            <w:r>
              <w:rPr>
                <w:rFonts w:ascii="华文细黑"/>
                <w:sz w:val="10"/>
              </w:rPr>
            </w:r>
          </w:p>
        </w:tc>
      </w:tr>
    </w:tbl>
    <w:p>
      <w:pPr>
        <w:spacing w:line="240" w:lineRule="auto" w:before="9"/>
        <w:rPr>
          <w:rFonts w:ascii="华文细黑" w:hAnsi="华文细黑" w:cs="华文细黑" w:eastAsia="华文细黑" w:hint="default"/>
          <w:sz w:val="18"/>
          <w:szCs w:val="18"/>
        </w:rPr>
      </w:pPr>
    </w:p>
    <w:p>
      <w:pPr>
        <w:pStyle w:val="BodyText"/>
        <w:tabs>
          <w:tab w:pos="3199" w:val="left" w:leader="none"/>
          <w:tab w:pos="7295" w:val="left" w:leader="none"/>
        </w:tabs>
        <w:spacing w:line="240" w:lineRule="auto" w:before="10"/>
        <w:ind w:left="154" w:right="1217"/>
        <w:jc w:val="left"/>
      </w:pPr>
      <w:r>
        <w:rPr/>
        <w:t>法定代表人：黄文辉</w:t>
        <w:tab/>
      </w:r>
      <w:r>
        <w:rPr>
          <w:spacing w:val="-1"/>
        </w:rPr>
        <w:t>主管会计工作负责人：米泽东</w:t>
        <w:tab/>
        <w:t>会计机构负责人：米泽东</w:t>
      </w:r>
    </w:p>
    <w:p>
      <w:pPr>
        <w:spacing w:after="0" w:line="240" w:lineRule="auto"/>
        <w:jc w:val="left"/>
        <w:sectPr>
          <w:pgSz w:w="11910" w:h="16840"/>
          <w:pgMar w:header="877" w:footer="979" w:top="1100" w:bottom="1160" w:left="980" w:right="0"/>
        </w:sectPr>
      </w:pPr>
    </w:p>
    <w:p>
      <w:pPr>
        <w:spacing w:line="240" w:lineRule="auto" w:before="2"/>
        <w:rPr>
          <w:rFonts w:ascii="华文细黑" w:hAnsi="华文细黑" w:cs="华文细黑" w:eastAsia="华文细黑" w:hint="default"/>
          <w:sz w:val="20"/>
          <w:szCs w:val="20"/>
        </w:rPr>
      </w:pPr>
    </w:p>
    <w:p>
      <w:pPr>
        <w:spacing w:after="0" w:line="240" w:lineRule="auto"/>
        <w:rPr>
          <w:rFonts w:ascii="华文细黑" w:hAnsi="华文细黑" w:cs="华文细黑" w:eastAsia="华文细黑" w:hint="default"/>
          <w:sz w:val="20"/>
          <w:szCs w:val="20"/>
        </w:rPr>
        <w:sectPr>
          <w:pgSz w:w="11910" w:h="16840"/>
          <w:pgMar w:header="877" w:footer="979" w:top="1100" w:bottom="1160" w:left="980" w:right="0"/>
        </w:sectPr>
      </w:pPr>
    </w:p>
    <w:p>
      <w:pPr>
        <w:pStyle w:val="Heading3"/>
        <w:spacing w:line="240" w:lineRule="auto"/>
        <w:ind w:left="153" w:right="-19"/>
        <w:jc w:val="left"/>
        <w:rPr>
          <w:b w:val="0"/>
          <w:bCs w:val="0"/>
        </w:rPr>
      </w:pPr>
      <w:bookmarkStart w:name="6、母公司现金流量表" w:id="228"/>
      <w:bookmarkEnd w:id="228"/>
      <w:r>
        <w:rPr>
          <w:b w:val="0"/>
          <w:bCs w:val="0"/>
        </w:rPr>
      </w:r>
      <w:r>
        <w:rPr>
          <w:rFonts w:ascii="华文细黑" w:hAnsi="华文细黑" w:cs="华文细黑" w:eastAsia="华文细黑" w:hint="default"/>
        </w:rPr>
        <w:t>6</w:t>
      </w:r>
      <w:r>
        <w:rPr/>
        <w:t>、母公司现金流量表</w:t>
      </w:r>
      <w:r>
        <w:rPr>
          <w:b w:val="0"/>
          <w:bCs w:val="0"/>
        </w:rPr>
      </w:r>
    </w:p>
    <w:p>
      <w:pPr>
        <w:spacing w:line="240" w:lineRule="auto" w:before="0"/>
        <w:rPr>
          <w:rFonts w:ascii="华文细黑" w:hAnsi="华文细黑" w:cs="华文细黑" w:eastAsia="华文细黑" w:hint="default"/>
          <w:b/>
          <w:bCs/>
          <w:sz w:val="18"/>
          <w:szCs w:val="18"/>
        </w:rPr>
      </w:pPr>
      <w:r>
        <w:rPr/>
        <w:br w:type="column"/>
      </w:r>
      <w:r>
        <w:rPr>
          <w:rFonts w:ascii="华文细黑"/>
          <w:b/>
          <w:sz w:val="18"/>
        </w:rPr>
      </w:r>
    </w:p>
    <w:p>
      <w:pPr>
        <w:spacing w:before="135"/>
        <w:ind w:left="153"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单位：元</w:t>
      </w:r>
    </w:p>
    <w:p>
      <w:pPr>
        <w:spacing w:after="0"/>
        <w:jc w:val="left"/>
        <w:rPr>
          <w:rFonts w:ascii="华文细黑" w:hAnsi="华文细黑" w:cs="华文细黑" w:eastAsia="华文细黑" w:hint="default"/>
          <w:sz w:val="18"/>
          <w:szCs w:val="18"/>
        </w:rPr>
        <w:sectPr>
          <w:type w:val="continuous"/>
          <w:pgSz w:w="11910" w:h="16840"/>
          <w:pgMar w:top="780" w:bottom="0" w:left="980" w:right="0"/>
          <w:cols w:num="2" w:equalWidth="0">
            <w:col w:w="2163" w:space="6757"/>
            <w:col w:w="2010"/>
          </w:cols>
        </w:sectPr>
      </w:pPr>
    </w:p>
    <w:p>
      <w:pPr>
        <w:spacing w:line="240" w:lineRule="auto" w:before="13"/>
        <w:rPr>
          <w:rFonts w:ascii="华文细黑" w:hAnsi="华文细黑" w:cs="华文细黑" w:eastAsia="华文细黑"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项目</w:t>
            </w:r>
          </w:p>
        </w:tc>
        <w:tc>
          <w:tcPr>
            <w:tcW w:w="33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本期发生额</w:t>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0"/>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上期发生额</w:t>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一、经营活动产生的现金流量：</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销售商品、提供劳务收到的现金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46,793,643,383.27</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38,370,438,383.44</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收到的税费返还</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收到其他与经营活动有关的现金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178,937,876.45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243,180,112.79</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经营活动现金流入小计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46,972,581,259.72</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38,613,618,496.23</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购买商品、接受劳务支付的现金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46,237,721,592.84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36,984,937,370.31</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支付给职工以及为职工支付的现金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262,302,740.59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253,033,609.36</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支付的各项税费</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128,253,984.96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150,894,997.62</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支付其他与经营活动有关的现金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901,258,176.19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327,768,303.31</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经营活动现金流出小计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47,529,536,494.58</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37,716,634,280.60</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经营活动产生的现金流量净额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-556,955,234.86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896,984,215.63</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二、投资活动产生的现金流量：</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收回投资收到的现金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13,936,362,778.10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12,505,600,000.00</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取得投资收益收到的现金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113,833,876.63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73,216,255.06</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处置固定资产、无形资产和其他长期资产收回的现金净额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8,678,807.95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4,010,819.06</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处置子公司及其他营业单位收到的现金净额</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收到其他与投资活动有关的现金</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投资活动现金流入小计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14,058,875,462.68</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12,582,827,074.12</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购建固定资产、无形资产和其他长期资产支付的现金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2,721,810.04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4,907,653.59</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15,228,720,000.00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12,578,190,000.00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取得子公司及其他营业单位支付的现金净额</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支付其他与投资活动有关的现金</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投资活动现金流出小计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15,231,441,810.04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12,583,097,653.59</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投资活动产生的现金流量净额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-1,172,566,347.36</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1"/>
              <w:jc w:val="right"/>
              <w:rPr>
                <w:rFonts w:ascii="华文细黑" w:hAnsi="华文细黑" w:cs="华文细黑" w:eastAsia="华文细黑" w:hint="default"/>
                <w:sz w:val="10"/>
                <w:szCs w:val="10"/>
              </w:rPr>
            </w:pPr>
            <w:r>
              <w:rPr>
                <w:rFonts w:ascii="华文细黑"/>
                <w:w w:val="95"/>
                <w:sz w:val="10"/>
              </w:rPr>
              <w:t>-270,579.47</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三、筹资活动产生的现金流量：</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吸收投资收到的现金</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392,692,043.91</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取得借款收到的现金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8,162,306,619.09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6,879,140,500.00</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发行债券收到的现金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598,200,000.00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收到其他与筹资活动有关的现金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1,777,709,029.90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1,512,493,835.75</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筹资活动现金流入小计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10,538,215,648.99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8,784,326,379.66</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偿还债务支付的现金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7,416,507,219.09</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8,459,140,500.00</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分配股利、利润或偿付利息支付的现金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306,354,554.45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117,325,803.28</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支付其他与筹资活动有关的现金</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572,248,000.00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1,777,787,476.41</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筹资活动现金流出小计</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8,295,109,773.54</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10,354,253,779.69</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筹资活动产生的现金流量净额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2,243,105,875.45</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-1,569,927,400.03</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四、汇率变动对现金及现金等价物的影响</w:t>
            </w:r>
          </w:p>
        </w:tc>
        <w:tc>
          <w:tcPr>
            <w:tcW w:w="3302" w:type="dxa"/>
            <w:tcBorders>
              <w:top w:val="single" w:sz="4" w:space="0" w:color="8683E2"/>
              <w:left w:val="single" w:sz="4" w:space="0" w:color="8683E2"/>
              <w:bottom w:val="single" w:sz="4" w:space="0" w:color="8683E2"/>
              <w:right w:val="single" w:sz="4" w:space="0" w:color="8683E2"/>
            </w:tcBorders>
          </w:tcPr>
          <w:p>
            <w:pP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五、现金及现金等价物净增加额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513,584,293.23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-673,213,763.87</w:t>
            </w:r>
            <w:r>
              <w:rPr>
                <w:rFonts w:ascii="华文细黑"/>
                <w:sz w:val="10"/>
              </w:rPr>
            </w:r>
          </w:p>
        </w:tc>
      </w:tr>
      <w:tr>
        <w:trPr>
          <w:trHeight w:val="323"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加：期初现金及现金等价物余额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473,474,973.60</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1,146,688,737.47</w:t>
            </w:r>
            <w:r>
              <w:rPr>
                <w:rFonts w:ascii="华文细黑"/>
                <w:sz w:val="10"/>
              </w:rPr>
            </w:r>
          </w:p>
        </w:tc>
      </w:tr>
      <w:tr>
        <w:trPr>
          <w:trHeight w:val="322" w:hRule="exact"/>
        </w:trPr>
        <w:tc>
          <w:tcPr>
            <w:tcW w:w="29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六、期末现金及现金等价物余额</w:t>
            </w:r>
          </w:p>
        </w:tc>
        <w:tc>
          <w:tcPr>
            <w:tcW w:w="330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987,059,266.83</w:t>
            </w:r>
            <w:r>
              <w:rPr>
                <w:rFonts w:ascii="华文细黑"/>
                <w:sz w:val="10"/>
              </w:rPr>
            </w:r>
          </w:p>
        </w:tc>
        <w:tc>
          <w:tcPr>
            <w:tcW w:w="330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473,474,973.60</w:t>
            </w:r>
            <w:r>
              <w:rPr>
                <w:rFonts w:ascii="华文细黑"/>
                <w:sz w:val="10"/>
              </w:rPr>
            </w:r>
          </w:p>
        </w:tc>
      </w:tr>
    </w:tbl>
    <w:p>
      <w:pPr>
        <w:pStyle w:val="BodyText"/>
        <w:tabs>
          <w:tab w:pos="3199" w:val="left" w:leader="none"/>
          <w:tab w:pos="7295" w:val="left" w:leader="none"/>
        </w:tabs>
        <w:spacing w:line="270" w:lineRule="exact"/>
        <w:ind w:left="154" w:right="1217"/>
        <w:jc w:val="left"/>
      </w:pPr>
      <w:r>
        <w:rPr/>
        <w:t>法定代表人：黄文辉</w:t>
        <w:tab/>
      </w:r>
      <w:r>
        <w:rPr>
          <w:spacing w:val="-1"/>
        </w:rPr>
        <w:t>主管会计工作负责人：米泽东</w:t>
        <w:tab/>
        <w:t>会计机构负责人：米泽东</w:t>
      </w:r>
    </w:p>
    <w:p>
      <w:pPr>
        <w:spacing w:after="0" w:line="270" w:lineRule="exact"/>
        <w:jc w:val="left"/>
        <w:sectPr>
          <w:type w:val="continuous"/>
          <w:pgSz w:w="11910" w:h="16840"/>
          <w:pgMar w:top="780" w:bottom="0" w:left="980" w:right="0"/>
        </w:sectPr>
      </w:pPr>
    </w:p>
    <w:p>
      <w:pPr>
        <w:spacing w:line="240" w:lineRule="auto" w:before="2"/>
        <w:rPr>
          <w:rFonts w:ascii="华文细黑" w:hAnsi="华文细黑" w:cs="华文细黑" w:eastAsia="华文细黑" w:hint="default"/>
          <w:sz w:val="20"/>
          <w:szCs w:val="20"/>
        </w:rPr>
      </w:pPr>
    </w:p>
    <w:p>
      <w:pPr>
        <w:spacing w:after="0" w:line="240" w:lineRule="auto"/>
        <w:rPr>
          <w:rFonts w:ascii="华文细黑" w:hAnsi="华文细黑" w:cs="华文细黑" w:eastAsia="华文细黑" w:hint="default"/>
          <w:sz w:val="20"/>
          <w:szCs w:val="20"/>
        </w:rPr>
        <w:sectPr>
          <w:pgSz w:w="11910" w:h="16840"/>
          <w:pgMar w:header="877" w:footer="979" w:top="1100" w:bottom="1160" w:left="580" w:right="0"/>
        </w:sectPr>
      </w:pPr>
    </w:p>
    <w:p>
      <w:pPr>
        <w:pStyle w:val="Heading3"/>
        <w:spacing w:line="240" w:lineRule="auto"/>
        <w:ind w:left="553" w:right="-19"/>
        <w:jc w:val="left"/>
        <w:rPr>
          <w:b w:val="0"/>
          <w:bCs w:val="0"/>
        </w:rPr>
      </w:pPr>
      <w:bookmarkStart w:name="7、合并所有者权益变动表" w:id="229"/>
      <w:bookmarkEnd w:id="229"/>
      <w:r>
        <w:rPr>
          <w:b w:val="0"/>
          <w:bCs w:val="0"/>
        </w:rPr>
      </w:r>
      <w:r>
        <w:rPr>
          <w:rFonts w:ascii="华文细黑" w:hAnsi="华文细黑" w:cs="华文细黑" w:eastAsia="华文细黑" w:hint="default"/>
        </w:rPr>
        <w:t>7</w:t>
      </w:r>
      <w:r>
        <w:rPr/>
        <w:t>、合并所有者权益变动表</w:t>
      </w:r>
      <w:r>
        <w:rPr>
          <w:b w:val="0"/>
          <w:bCs w:val="0"/>
        </w:rPr>
      </w:r>
    </w:p>
    <w:p>
      <w:pPr>
        <w:spacing w:before="42"/>
        <w:ind w:left="554" w:right="-19"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本期金额</w:t>
      </w:r>
    </w:p>
    <w:p>
      <w:pPr>
        <w:spacing w:line="240" w:lineRule="auto" w:before="0"/>
        <w:rPr>
          <w:rFonts w:ascii="华文细黑" w:hAnsi="华文细黑" w:cs="华文细黑" w:eastAsia="华文细黑" w:hint="default"/>
          <w:sz w:val="18"/>
          <w:szCs w:val="18"/>
        </w:rPr>
      </w:pPr>
      <w:r>
        <w:rPr/>
        <w:br w:type="column"/>
      </w:r>
      <w:r>
        <w:rPr>
          <w:rFonts w:ascii="华文细黑"/>
          <w:sz w:val="18"/>
        </w:rPr>
      </w:r>
    </w:p>
    <w:p>
      <w:pPr>
        <w:spacing w:line="240" w:lineRule="auto" w:before="0"/>
        <w:rPr>
          <w:rFonts w:ascii="华文细黑" w:hAnsi="华文细黑" w:cs="华文细黑" w:eastAsia="华文细黑" w:hint="default"/>
          <w:sz w:val="18"/>
          <w:szCs w:val="18"/>
        </w:rPr>
      </w:pPr>
    </w:p>
    <w:p>
      <w:pPr>
        <w:spacing w:before="152"/>
        <w:ind w:left="553"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单位：元</w:t>
      </w:r>
    </w:p>
    <w:p>
      <w:pPr>
        <w:spacing w:after="0"/>
        <w:jc w:val="left"/>
        <w:rPr>
          <w:rFonts w:ascii="华文细黑" w:hAnsi="华文细黑" w:cs="华文细黑" w:eastAsia="华文细黑" w:hint="default"/>
          <w:sz w:val="18"/>
          <w:szCs w:val="18"/>
        </w:rPr>
        <w:sectPr>
          <w:type w:val="continuous"/>
          <w:pgSz w:w="11910" w:h="16840"/>
          <w:pgMar w:top="780" w:bottom="0" w:left="580" w:right="0"/>
          <w:cols w:num="2" w:equalWidth="0">
            <w:col w:w="2984" w:space="5936"/>
            <w:col w:w="2410"/>
          </w:cols>
        </w:sectPr>
      </w:pPr>
    </w:p>
    <w:p>
      <w:pPr>
        <w:spacing w:line="240" w:lineRule="auto" w:before="4"/>
        <w:rPr>
          <w:rFonts w:ascii="华文细黑" w:hAnsi="华文细黑" w:cs="华文细黑" w:eastAsia="华文细黑"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844"/>
        <w:gridCol w:w="851"/>
        <w:gridCol w:w="426"/>
        <w:gridCol w:w="425"/>
        <w:gridCol w:w="283"/>
        <w:gridCol w:w="851"/>
        <w:gridCol w:w="454"/>
        <w:gridCol w:w="964"/>
        <w:gridCol w:w="396"/>
        <w:gridCol w:w="851"/>
        <w:gridCol w:w="708"/>
        <w:gridCol w:w="851"/>
        <w:gridCol w:w="767"/>
        <w:gridCol w:w="850"/>
      </w:tblGrid>
      <w:tr>
        <w:trPr>
          <w:trHeight w:val="326" w:hRule="exact"/>
        </w:trPr>
        <w:tc>
          <w:tcPr>
            <w:tcW w:w="1844"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
              <w:ind w:right="0"/>
              <w:jc w:val="left"/>
              <w:rPr>
                <w:rFonts w:ascii="华文细黑" w:hAnsi="华文细黑" w:cs="华文细黑" w:eastAsia="华文细黑" w:hint="default"/>
                <w:sz w:val="9"/>
                <w:szCs w:val="9"/>
              </w:rPr>
            </w:pPr>
          </w:p>
          <w:p>
            <w:pPr>
              <w:pStyle w:val="TableParagraph"/>
              <w:spacing w:line="240" w:lineRule="auto"/>
              <w:ind w:right="0"/>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项目</w:t>
            </w:r>
          </w:p>
        </w:tc>
        <w:tc>
          <w:tcPr>
            <w:tcW w:w="8676" w:type="dxa"/>
            <w:gridSpan w:val="13"/>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9"/>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本期</w:t>
            </w:r>
          </w:p>
        </w:tc>
      </w:tr>
      <w:tr>
        <w:trPr>
          <w:trHeight w:val="319" w:hRule="exact"/>
        </w:trPr>
        <w:tc>
          <w:tcPr>
            <w:tcW w:w="1844" w:type="dxa"/>
            <w:vMerge/>
            <w:tcBorders>
              <w:left w:val="single" w:sz="4" w:space="0" w:color="8683E2"/>
              <w:right w:val="single" w:sz="4" w:space="0" w:color="8683E2"/>
            </w:tcBorders>
            <w:shd w:val="clear" w:color="auto" w:fill="D2D2F4"/>
          </w:tcPr>
          <w:p>
            <w:pPr/>
          </w:p>
        </w:tc>
        <w:tc>
          <w:tcPr>
            <w:tcW w:w="7059" w:type="dxa"/>
            <w:gridSpan w:val="11"/>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9"/>
              <w:ind w:right="0"/>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归属于母公司所有者权益</w:t>
            </w:r>
          </w:p>
        </w:tc>
        <w:tc>
          <w:tcPr>
            <w:tcW w:w="767"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1"/>
              <w:ind w:right="0"/>
              <w:jc w:val="left"/>
              <w:rPr>
                <w:rFonts w:ascii="华文细黑" w:hAnsi="华文细黑" w:cs="华文细黑" w:eastAsia="华文细黑" w:hint="default"/>
                <w:sz w:val="7"/>
                <w:szCs w:val="7"/>
              </w:rPr>
            </w:pPr>
          </w:p>
          <w:p>
            <w:pPr>
              <w:pStyle w:val="TableParagraph"/>
              <w:spacing w:line="240" w:lineRule="auto"/>
              <w:ind w:left="77"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少数股东权益</w:t>
            </w:r>
          </w:p>
        </w:tc>
        <w:tc>
          <w:tcPr>
            <w:tcW w:w="850"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1"/>
              <w:ind w:right="0"/>
              <w:jc w:val="left"/>
              <w:rPr>
                <w:rFonts w:ascii="华文细黑" w:hAnsi="华文细黑" w:cs="华文细黑" w:eastAsia="华文细黑" w:hint="default"/>
                <w:sz w:val="7"/>
                <w:szCs w:val="7"/>
              </w:rPr>
            </w:pPr>
          </w:p>
          <w:p>
            <w:pPr>
              <w:pStyle w:val="TableParagraph"/>
              <w:spacing w:line="240" w:lineRule="auto"/>
              <w:ind w:left="69"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所有者权益合计</w:t>
            </w:r>
          </w:p>
        </w:tc>
      </w:tr>
      <w:tr>
        <w:trPr>
          <w:trHeight w:val="323" w:hRule="exact"/>
        </w:trPr>
        <w:tc>
          <w:tcPr>
            <w:tcW w:w="1844" w:type="dxa"/>
            <w:vMerge/>
            <w:tcBorders>
              <w:left w:val="single" w:sz="4" w:space="0" w:color="8683E2"/>
              <w:right w:val="single" w:sz="4" w:space="0" w:color="8683E2"/>
            </w:tcBorders>
            <w:shd w:val="clear" w:color="auto" w:fill="D2D2F4"/>
          </w:tcPr>
          <w:p>
            <w:pPr/>
          </w:p>
        </w:tc>
        <w:tc>
          <w:tcPr>
            <w:tcW w:w="8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
              <w:ind w:right="0"/>
              <w:jc w:val="left"/>
              <w:rPr>
                <w:rFonts w:ascii="华文细黑" w:hAnsi="华文细黑" w:cs="华文细黑" w:eastAsia="华文细黑" w:hint="default"/>
                <w:sz w:val="6"/>
                <w:szCs w:val="6"/>
              </w:rPr>
            </w:pPr>
          </w:p>
          <w:p>
            <w:pPr>
              <w:pStyle w:val="TableParagraph"/>
              <w:spacing w:line="240" w:lineRule="auto"/>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股本</w:t>
            </w:r>
          </w:p>
        </w:tc>
        <w:tc>
          <w:tcPr>
            <w:tcW w:w="1134" w:type="dxa"/>
            <w:gridSpan w:val="3"/>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3"/>
              <w:ind w:left="26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其他权益工具</w:t>
            </w:r>
          </w:p>
        </w:tc>
        <w:tc>
          <w:tcPr>
            <w:tcW w:w="8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
              <w:ind w:right="0"/>
              <w:jc w:val="left"/>
              <w:rPr>
                <w:rFonts w:ascii="华文细黑" w:hAnsi="华文细黑" w:cs="华文细黑" w:eastAsia="华文细黑" w:hint="default"/>
                <w:sz w:val="6"/>
                <w:szCs w:val="6"/>
              </w:rPr>
            </w:pPr>
          </w:p>
          <w:p>
            <w:pPr>
              <w:pStyle w:val="TableParagraph"/>
              <w:spacing w:line="240" w:lineRule="auto"/>
              <w:ind w:left="220"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资本公积</w:t>
            </w:r>
          </w:p>
        </w:tc>
        <w:tc>
          <w:tcPr>
            <w:tcW w:w="454" w:type="dxa"/>
            <w:vMerge w:val="restart"/>
            <w:tcBorders>
              <w:top w:val="single" w:sz="4" w:space="0" w:color="8683E2"/>
              <w:left w:val="single" w:sz="4" w:space="0" w:color="8683E2"/>
              <w:right w:val="single" w:sz="4" w:space="0" w:color="8683E2"/>
            </w:tcBorders>
            <w:shd w:val="clear" w:color="auto" w:fill="D2D2F4"/>
          </w:tcPr>
          <w:p>
            <w:pPr>
              <w:pStyle w:val="TableParagraph"/>
              <w:spacing w:line="530" w:lineRule="auto" w:before="77"/>
              <w:ind w:left="171" w:right="22" w:hanging="149"/>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减：库存</w:t>
            </w:r>
            <w:r>
              <w:rPr>
                <w:rFonts w:ascii="华文细黑" w:hAnsi="华文细黑" w:cs="华文细黑" w:eastAsia="华文细黑" w:hint="default"/>
                <w:w w:val="99"/>
                <w:sz w:val="10"/>
                <w:szCs w:val="10"/>
              </w:rPr>
              <w:t> </w:t>
            </w:r>
            <w:r>
              <w:rPr>
                <w:rFonts w:ascii="华文细黑" w:hAnsi="华文细黑" w:cs="华文细黑" w:eastAsia="华文细黑" w:hint="default"/>
                <w:sz w:val="10"/>
                <w:szCs w:val="10"/>
              </w:rPr>
              <w:t>股</w:t>
            </w:r>
          </w:p>
        </w:tc>
        <w:tc>
          <w:tcPr>
            <w:tcW w:w="964"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
              <w:ind w:right="0"/>
              <w:jc w:val="left"/>
              <w:rPr>
                <w:rFonts w:ascii="华文细黑" w:hAnsi="华文细黑" w:cs="华文细黑" w:eastAsia="华文细黑" w:hint="default"/>
                <w:sz w:val="6"/>
                <w:szCs w:val="6"/>
              </w:rPr>
            </w:pPr>
          </w:p>
          <w:p>
            <w:pPr>
              <w:pStyle w:val="TableParagraph"/>
              <w:spacing w:line="240" w:lineRule="auto"/>
              <w:ind w:left="176"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其他综合收益</w:t>
            </w:r>
          </w:p>
        </w:tc>
        <w:tc>
          <w:tcPr>
            <w:tcW w:w="396" w:type="dxa"/>
            <w:vMerge w:val="restart"/>
            <w:tcBorders>
              <w:top w:val="single" w:sz="4" w:space="0" w:color="8683E2"/>
              <w:left w:val="single" w:sz="4" w:space="0" w:color="8683E2"/>
              <w:right w:val="single" w:sz="4" w:space="0" w:color="8683E2"/>
            </w:tcBorders>
            <w:shd w:val="clear" w:color="auto" w:fill="D2D2F4"/>
          </w:tcPr>
          <w:p>
            <w:pPr>
              <w:pStyle w:val="TableParagraph"/>
              <w:spacing w:line="530" w:lineRule="auto" w:before="77"/>
              <w:ind w:left="142" w:right="42" w:hanging="10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专项储</w:t>
            </w:r>
            <w:r>
              <w:rPr>
                <w:rFonts w:ascii="华文细黑" w:hAnsi="华文细黑" w:cs="华文细黑" w:eastAsia="华文细黑" w:hint="default"/>
                <w:w w:val="99"/>
                <w:sz w:val="10"/>
                <w:szCs w:val="10"/>
              </w:rPr>
              <w:t> </w:t>
            </w:r>
            <w:r>
              <w:rPr>
                <w:rFonts w:ascii="华文细黑" w:hAnsi="华文细黑" w:cs="华文细黑" w:eastAsia="华文细黑" w:hint="default"/>
                <w:sz w:val="10"/>
                <w:szCs w:val="10"/>
              </w:rPr>
              <w:t>备</w:t>
            </w:r>
          </w:p>
        </w:tc>
        <w:tc>
          <w:tcPr>
            <w:tcW w:w="8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
              <w:ind w:right="0"/>
              <w:jc w:val="left"/>
              <w:rPr>
                <w:rFonts w:ascii="华文细黑" w:hAnsi="华文细黑" w:cs="华文细黑" w:eastAsia="华文细黑" w:hint="default"/>
                <w:sz w:val="6"/>
                <w:szCs w:val="6"/>
              </w:rPr>
            </w:pPr>
          </w:p>
          <w:p>
            <w:pPr>
              <w:pStyle w:val="TableParagraph"/>
              <w:spacing w:line="240" w:lineRule="auto"/>
              <w:ind w:left="220"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盈余公积</w:t>
            </w:r>
          </w:p>
        </w:tc>
        <w:tc>
          <w:tcPr>
            <w:tcW w:w="708"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
              <w:ind w:right="0"/>
              <w:jc w:val="left"/>
              <w:rPr>
                <w:rFonts w:ascii="华文细黑" w:hAnsi="华文细黑" w:cs="华文细黑" w:eastAsia="华文细黑" w:hint="default"/>
                <w:sz w:val="6"/>
                <w:szCs w:val="6"/>
              </w:rPr>
            </w:pPr>
          </w:p>
          <w:p>
            <w:pPr>
              <w:pStyle w:val="TableParagraph"/>
              <w:spacing w:line="240" w:lineRule="auto"/>
              <w:ind w:left="47"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一般风险准备</w:t>
            </w:r>
          </w:p>
        </w:tc>
        <w:tc>
          <w:tcPr>
            <w:tcW w:w="8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
              <w:ind w:right="0"/>
              <w:jc w:val="left"/>
              <w:rPr>
                <w:rFonts w:ascii="华文细黑" w:hAnsi="华文细黑" w:cs="华文细黑" w:eastAsia="华文细黑" w:hint="default"/>
                <w:sz w:val="6"/>
                <w:szCs w:val="6"/>
              </w:rPr>
            </w:pPr>
          </w:p>
          <w:p>
            <w:pPr>
              <w:pStyle w:val="TableParagraph"/>
              <w:spacing w:line="240" w:lineRule="auto"/>
              <w:ind w:left="170"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未分配利润</w:t>
            </w:r>
          </w:p>
        </w:tc>
        <w:tc>
          <w:tcPr>
            <w:tcW w:w="767" w:type="dxa"/>
            <w:vMerge/>
            <w:tcBorders>
              <w:left w:val="single" w:sz="4" w:space="0" w:color="8683E2"/>
              <w:right w:val="single" w:sz="4" w:space="0" w:color="8683E2"/>
            </w:tcBorders>
            <w:shd w:val="clear" w:color="auto" w:fill="D2D2F4"/>
          </w:tcPr>
          <w:p>
            <w:pPr/>
          </w:p>
        </w:tc>
        <w:tc>
          <w:tcPr>
            <w:tcW w:w="850" w:type="dxa"/>
            <w:vMerge/>
            <w:tcBorders>
              <w:left w:val="single" w:sz="4" w:space="0" w:color="8683E2"/>
              <w:right w:val="single" w:sz="4" w:space="0" w:color="8683E2"/>
            </w:tcBorders>
            <w:shd w:val="clear" w:color="auto" w:fill="D2D2F4"/>
          </w:tcPr>
          <w:p>
            <w:pPr/>
          </w:p>
        </w:tc>
      </w:tr>
      <w:tr>
        <w:trPr>
          <w:trHeight w:val="326" w:hRule="exact"/>
        </w:trPr>
        <w:tc>
          <w:tcPr>
            <w:tcW w:w="1844" w:type="dxa"/>
            <w:vMerge/>
            <w:tcBorders>
              <w:left w:val="single" w:sz="4" w:space="0" w:color="8683E2"/>
              <w:bottom w:val="single" w:sz="4" w:space="0" w:color="8683E2"/>
              <w:right w:val="single" w:sz="4" w:space="0" w:color="8683E2"/>
            </w:tcBorders>
            <w:shd w:val="clear" w:color="auto" w:fill="D2D2F4"/>
          </w:tcPr>
          <w:p>
            <w:pPr/>
          </w:p>
        </w:tc>
        <w:tc>
          <w:tcPr>
            <w:tcW w:w="851" w:type="dxa"/>
            <w:vMerge/>
            <w:tcBorders>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1"/>
              <w:ind w:left="57"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优先股</w:t>
            </w: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1"/>
              <w:ind w:left="56"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永续债</w:t>
            </w: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1"/>
              <w:ind w:left="35"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w:t>
            </w:r>
          </w:p>
        </w:tc>
        <w:tc>
          <w:tcPr>
            <w:tcW w:w="851" w:type="dxa"/>
            <w:vMerge/>
            <w:tcBorders>
              <w:left w:val="single" w:sz="4" w:space="0" w:color="8683E2"/>
              <w:bottom w:val="single" w:sz="4" w:space="0" w:color="8683E2"/>
              <w:right w:val="single" w:sz="4" w:space="0" w:color="8683E2"/>
            </w:tcBorders>
            <w:shd w:val="clear" w:color="auto" w:fill="D2D2F4"/>
          </w:tcPr>
          <w:p>
            <w:pPr/>
          </w:p>
        </w:tc>
        <w:tc>
          <w:tcPr>
            <w:tcW w:w="454" w:type="dxa"/>
            <w:vMerge/>
            <w:tcBorders>
              <w:left w:val="single" w:sz="4" w:space="0" w:color="8683E2"/>
              <w:bottom w:val="single" w:sz="4" w:space="0" w:color="8683E2"/>
              <w:right w:val="single" w:sz="4" w:space="0" w:color="8683E2"/>
            </w:tcBorders>
            <w:shd w:val="clear" w:color="auto" w:fill="D2D2F4"/>
          </w:tcPr>
          <w:p>
            <w:pPr/>
          </w:p>
        </w:tc>
        <w:tc>
          <w:tcPr>
            <w:tcW w:w="964" w:type="dxa"/>
            <w:vMerge/>
            <w:tcBorders>
              <w:left w:val="single" w:sz="4" w:space="0" w:color="8683E2"/>
              <w:bottom w:val="single" w:sz="4" w:space="0" w:color="8683E2"/>
              <w:right w:val="single" w:sz="4" w:space="0" w:color="8683E2"/>
            </w:tcBorders>
            <w:shd w:val="clear" w:color="auto" w:fill="D2D2F4"/>
          </w:tcPr>
          <w:p>
            <w:pPr/>
          </w:p>
        </w:tc>
        <w:tc>
          <w:tcPr>
            <w:tcW w:w="396" w:type="dxa"/>
            <w:vMerge/>
            <w:tcBorders>
              <w:left w:val="single" w:sz="4" w:space="0" w:color="8683E2"/>
              <w:bottom w:val="single" w:sz="4" w:space="0" w:color="8683E2"/>
              <w:right w:val="single" w:sz="4" w:space="0" w:color="8683E2"/>
            </w:tcBorders>
            <w:shd w:val="clear" w:color="auto" w:fill="D2D2F4"/>
          </w:tcPr>
          <w:p>
            <w:pPr/>
          </w:p>
        </w:tc>
        <w:tc>
          <w:tcPr>
            <w:tcW w:w="851" w:type="dxa"/>
            <w:vMerge/>
            <w:tcBorders>
              <w:left w:val="single" w:sz="4" w:space="0" w:color="8683E2"/>
              <w:bottom w:val="single" w:sz="4" w:space="0" w:color="8683E2"/>
              <w:right w:val="single" w:sz="4" w:space="0" w:color="8683E2"/>
            </w:tcBorders>
            <w:shd w:val="clear" w:color="auto" w:fill="D2D2F4"/>
          </w:tcPr>
          <w:p>
            <w:pPr/>
          </w:p>
        </w:tc>
        <w:tc>
          <w:tcPr>
            <w:tcW w:w="708" w:type="dxa"/>
            <w:vMerge/>
            <w:tcBorders>
              <w:left w:val="single" w:sz="4" w:space="0" w:color="8683E2"/>
              <w:bottom w:val="single" w:sz="4" w:space="0" w:color="8683E2"/>
              <w:right w:val="single" w:sz="4" w:space="0" w:color="8683E2"/>
            </w:tcBorders>
            <w:shd w:val="clear" w:color="auto" w:fill="D2D2F4"/>
          </w:tcPr>
          <w:p>
            <w:pPr/>
          </w:p>
        </w:tc>
        <w:tc>
          <w:tcPr>
            <w:tcW w:w="851" w:type="dxa"/>
            <w:vMerge/>
            <w:tcBorders>
              <w:left w:val="single" w:sz="4" w:space="0" w:color="8683E2"/>
              <w:bottom w:val="single" w:sz="4" w:space="0" w:color="8683E2"/>
              <w:right w:val="single" w:sz="4" w:space="0" w:color="8683E2"/>
            </w:tcBorders>
            <w:shd w:val="clear" w:color="auto" w:fill="D2D2F4"/>
          </w:tcPr>
          <w:p>
            <w:pPr/>
          </w:p>
        </w:tc>
        <w:tc>
          <w:tcPr>
            <w:tcW w:w="767" w:type="dxa"/>
            <w:vMerge/>
            <w:tcBorders>
              <w:left w:val="single" w:sz="4" w:space="0" w:color="8683E2"/>
              <w:bottom w:val="single" w:sz="4" w:space="0" w:color="8683E2"/>
              <w:right w:val="single" w:sz="4" w:space="0" w:color="8683E2"/>
            </w:tcBorders>
            <w:shd w:val="clear" w:color="auto" w:fill="D2D2F4"/>
          </w:tcPr>
          <w:p>
            <w:pPr/>
          </w:p>
        </w:tc>
        <w:tc>
          <w:tcPr>
            <w:tcW w:w="850" w:type="dxa"/>
            <w:vMerge/>
            <w:tcBorders>
              <w:left w:val="single" w:sz="4" w:space="0" w:color="8683E2"/>
              <w:bottom w:val="single" w:sz="4" w:space="0" w:color="8683E2"/>
              <w:right w:val="single" w:sz="4" w:space="0" w:color="8683E2"/>
            </w:tcBorders>
            <w:shd w:val="clear" w:color="auto" w:fill="D2D2F4"/>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一、上年期末余额</w:t>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left="19" w:right="0"/>
              <w:jc w:val="center"/>
              <w:rPr>
                <w:rFonts w:ascii="华文细黑" w:hAnsi="华文细黑" w:cs="华文细黑" w:eastAsia="华文细黑" w:hint="default"/>
                <w:sz w:val="10"/>
                <w:szCs w:val="10"/>
              </w:rPr>
            </w:pPr>
            <w:r>
              <w:rPr>
                <w:rFonts w:ascii="华文细黑"/>
                <w:sz w:val="10"/>
              </w:rPr>
              <w:t>1,032,734,839.00</w:t>
            </w: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1,828,177,838.61</w:t>
            </w:r>
            <w:r>
              <w:rPr>
                <w:rFonts w:ascii="华文细黑"/>
                <w:sz w:val="10"/>
              </w:rPr>
            </w: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276,612,980.91</w:t>
            </w:r>
            <w:r>
              <w:rPr>
                <w:rFonts w:ascii="华文细黑"/>
                <w:sz w:val="10"/>
              </w:rPr>
            </w: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231,230,039.57</w:t>
            </w:r>
            <w:r>
              <w:rPr>
                <w:rFonts w:ascii="华文细黑"/>
                <w:sz w:val="10"/>
              </w:rPr>
            </w: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1,902,232,806.42</w:t>
            </w:r>
            <w:r>
              <w:rPr>
                <w:rFonts w:ascii="华文细黑"/>
                <w:sz w:val="10"/>
              </w:rPr>
            </w: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7" w:right="0"/>
              <w:jc w:val="center"/>
              <w:rPr>
                <w:rFonts w:ascii="华文细黑" w:hAnsi="华文细黑" w:cs="华文细黑" w:eastAsia="华文细黑" w:hint="default"/>
                <w:sz w:val="10"/>
                <w:szCs w:val="10"/>
              </w:rPr>
            </w:pPr>
            <w:r>
              <w:rPr>
                <w:rFonts w:ascii="华文细黑"/>
                <w:sz w:val="10"/>
              </w:rPr>
              <w:t>134,362,818.30</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5,405,351,322.81</w:t>
            </w:r>
            <w:r>
              <w:rPr>
                <w:rFonts w:ascii="华文细黑"/>
                <w:sz w:val="10"/>
              </w:rPr>
            </w: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加：会计政策变更</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527"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3"/>
              <w:ind w:right="0"/>
              <w:jc w:val="left"/>
              <w:rPr>
                <w:rFonts w:ascii="华文细黑" w:hAnsi="华文细黑" w:cs="华文细黑" w:eastAsia="华文细黑" w:hint="default"/>
                <w:sz w:val="11"/>
                <w:szCs w:val="11"/>
              </w:rPr>
            </w:pPr>
          </w:p>
          <w:p>
            <w:pPr>
              <w:pStyle w:val="TableParagraph"/>
              <w:spacing w:line="240" w:lineRule="auto"/>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前期差错更正</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tcPr>
          <w:p>
            <w:pPr>
              <w:pStyle w:val="TableParagraph"/>
              <w:spacing w:line="517" w:lineRule="exact"/>
              <w:ind w:right="-41"/>
              <w:jc w:val="left"/>
              <w:rPr>
                <w:rFonts w:ascii="华文细黑" w:hAnsi="华文细黑" w:cs="华文细黑" w:eastAsia="华文细黑" w:hint="default"/>
                <w:sz w:val="20"/>
                <w:szCs w:val="20"/>
              </w:rPr>
            </w:pPr>
            <w:r>
              <w:rPr>
                <w:rFonts w:ascii="华文细黑" w:hAnsi="华文细黑" w:cs="华文细黑" w:eastAsia="华文细黑" w:hint="default"/>
                <w:position w:val="-9"/>
                <w:sz w:val="20"/>
                <w:szCs w:val="20"/>
              </w:rPr>
              <w:drawing>
                <wp:inline distT="0" distB="0" distL="0" distR="0">
                  <wp:extent cx="173836" cy="328612"/>
                  <wp:effectExtent l="0" t="0" r="0" b="0"/>
                  <wp:docPr id="23" name="image17.png" descr=""/>
                  <wp:cNvGraphicFramePr>
                    <a:graphicFrameLocks noChangeAspect="1"/>
                  </wp:cNvGraphicFramePr>
                  <a:graphic>
                    <a:graphicData uri="http://schemas.openxmlformats.org/drawingml/2006/picture">
                      <pic:pic>
                        <pic:nvPicPr>
                          <pic:cNvPr id="24" name="image17.png"/>
                          <pic:cNvPicPr/>
                        </pic:nvPicPr>
                        <pic:blipFill>
                          <a:blip r:embed="rId32" cstate="print"/>
                          <a:stretch>
                            <a:fillRect/>
                          </a:stretch>
                        </pic:blipFill>
                        <pic:spPr>
                          <a:xfrm>
                            <a:off x="0" y="0"/>
                            <a:ext cx="173836" cy="328612"/>
                          </a:xfrm>
                          <a:prstGeom prst="rect">
                            <a:avLst/>
                          </a:prstGeom>
                        </pic:spPr>
                      </pic:pic>
                    </a:graphicData>
                  </a:graphic>
                </wp:inline>
              </w:drawing>
            </w:r>
            <w:r>
              <w:rPr>
                <w:rFonts w:ascii="华文细黑" w:hAnsi="华文细黑" w:cs="华文细黑" w:eastAsia="华文细黑" w:hint="default"/>
                <w:position w:val="-9"/>
                <w:sz w:val="20"/>
                <w:szCs w:val="20"/>
              </w:rPr>
            </w: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tcPr>
          <w:p>
            <w:pPr>
              <w:pStyle w:val="TableParagraph"/>
              <w:spacing w:line="517" w:lineRule="exact"/>
              <w:ind w:left="1" w:right="-40"/>
              <w:jc w:val="left"/>
              <w:rPr>
                <w:rFonts w:ascii="华文细黑" w:hAnsi="华文细黑" w:cs="华文细黑" w:eastAsia="华文细黑" w:hint="default"/>
                <w:sz w:val="20"/>
                <w:szCs w:val="20"/>
              </w:rPr>
            </w:pPr>
            <w:r>
              <w:rPr>
                <w:rFonts w:ascii="华文细黑" w:hAnsi="华文细黑" w:cs="华文细黑" w:eastAsia="华文细黑" w:hint="default"/>
                <w:position w:val="-9"/>
                <w:sz w:val="20"/>
                <w:szCs w:val="20"/>
              </w:rPr>
              <w:drawing>
                <wp:inline distT="0" distB="0" distL="0" distR="0">
                  <wp:extent cx="243981" cy="328612"/>
                  <wp:effectExtent l="0" t="0" r="0" b="0"/>
                  <wp:docPr id="25" name="image18.png" descr=""/>
                  <wp:cNvGraphicFramePr>
                    <a:graphicFrameLocks noChangeAspect="1"/>
                  </wp:cNvGraphicFramePr>
                  <a:graphic>
                    <a:graphicData uri="http://schemas.openxmlformats.org/drawingml/2006/picture">
                      <pic:pic>
                        <pic:nvPicPr>
                          <pic:cNvPr id="26" name="image18.png"/>
                          <pic:cNvPicPr/>
                        </pic:nvPicPr>
                        <pic:blipFill>
                          <a:blip r:embed="rId33" cstate="print"/>
                          <a:stretch>
                            <a:fillRect/>
                          </a:stretch>
                        </pic:blipFill>
                        <pic:spPr>
                          <a:xfrm>
                            <a:off x="0" y="0"/>
                            <a:ext cx="243981" cy="328612"/>
                          </a:xfrm>
                          <a:prstGeom prst="rect">
                            <a:avLst/>
                          </a:prstGeom>
                        </pic:spPr>
                      </pic:pic>
                    </a:graphicData>
                  </a:graphic>
                </wp:inline>
              </w:drawing>
            </w:r>
            <w:r>
              <w:rPr>
                <w:rFonts w:ascii="华文细黑" w:hAnsi="华文细黑" w:cs="华文细黑" w:eastAsia="华文细黑" w:hint="default"/>
                <w:position w:val="-9"/>
                <w:sz w:val="20"/>
                <w:szCs w:val="20"/>
              </w:rPr>
            </w: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同一控制下企业合并</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二、本年期初余额</w:t>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left="19" w:right="0"/>
              <w:jc w:val="center"/>
              <w:rPr>
                <w:rFonts w:ascii="华文细黑" w:hAnsi="华文细黑" w:cs="华文细黑" w:eastAsia="华文细黑" w:hint="default"/>
                <w:sz w:val="10"/>
                <w:szCs w:val="10"/>
              </w:rPr>
            </w:pPr>
            <w:r>
              <w:rPr>
                <w:rFonts w:ascii="华文细黑"/>
                <w:sz w:val="10"/>
              </w:rPr>
              <w:t>1,032,734,839.00</w:t>
            </w: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1,828,177,838.61</w:t>
            </w:r>
            <w:r>
              <w:rPr>
                <w:rFonts w:ascii="华文细黑"/>
                <w:sz w:val="10"/>
              </w:rPr>
            </w: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276,612,980.91</w:t>
            </w:r>
            <w:r>
              <w:rPr>
                <w:rFonts w:ascii="华文细黑"/>
                <w:sz w:val="10"/>
              </w:rPr>
            </w: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231,230,039.57</w:t>
            </w:r>
            <w:r>
              <w:rPr>
                <w:rFonts w:ascii="华文细黑"/>
                <w:sz w:val="10"/>
              </w:rPr>
            </w: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1,902,232,806.42</w:t>
            </w:r>
            <w:r>
              <w:rPr>
                <w:rFonts w:ascii="华文细黑"/>
                <w:sz w:val="10"/>
              </w:rPr>
            </w: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7" w:right="0"/>
              <w:jc w:val="center"/>
              <w:rPr>
                <w:rFonts w:ascii="华文细黑" w:hAnsi="华文细黑" w:cs="华文细黑" w:eastAsia="华文细黑" w:hint="default"/>
                <w:sz w:val="10"/>
                <w:szCs w:val="10"/>
              </w:rPr>
            </w:pPr>
            <w:r>
              <w:rPr>
                <w:rFonts w:ascii="华文细黑"/>
                <w:sz w:val="10"/>
              </w:rPr>
              <w:t>134,362,818.30</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5,405,351,322.81</w:t>
            </w:r>
            <w:r>
              <w:rPr>
                <w:rFonts w:ascii="华文细黑"/>
                <w:sz w:val="10"/>
              </w:rPr>
            </w:r>
          </w:p>
        </w:tc>
      </w:tr>
      <w:tr>
        <w:trPr>
          <w:trHeight w:val="634"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530" w:lineRule="auto" w:before="67"/>
              <w:ind w:left="24" w:right="21"/>
              <w:jc w:val="left"/>
              <w:rPr>
                <w:rFonts w:ascii="华文细黑" w:hAnsi="华文细黑" w:cs="华文细黑" w:eastAsia="华文细黑" w:hint="default"/>
                <w:sz w:val="10"/>
                <w:szCs w:val="10"/>
              </w:rPr>
            </w:pPr>
            <w:r>
              <w:rPr>
                <w:rFonts w:ascii="华文细黑" w:hAnsi="华文细黑" w:cs="华文细黑" w:eastAsia="华文细黑" w:hint="default"/>
                <w:w w:val="95"/>
                <w:sz w:val="10"/>
                <w:szCs w:val="10"/>
              </w:rPr>
              <w:t>三、本期增减变动金额（减少以“－”号</w:t>
            </w:r>
            <w:r>
              <w:rPr>
                <w:rFonts w:ascii="华文细黑" w:hAnsi="华文细黑" w:cs="华文细黑" w:eastAsia="华文细黑" w:hint="default"/>
                <w:spacing w:val="2"/>
                <w:w w:val="95"/>
                <w:sz w:val="10"/>
                <w:szCs w:val="10"/>
              </w:rPr>
              <w:t> </w:t>
            </w:r>
            <w:r>
              <w:rPr>
                <w:rFonts w:ascii="华文细黑" w:hAnsi="华文细黑" w:cs="华文细黑" w:eastAsia="华文细黑" w:hint="default"/>
                <w:spacing w:val="2"/>
                <w:w w:val="95"/>
                <w:sz w:val="10"/>
                <w:szCs w:val="10"/>
              </w:rPr>
            </w:r>
            <w:r>
              <w:rPr>
                <w:rFonts w:ascii="华文细黑" w:hAnsi="华文细黑" w:cs="华文细黑" w:eastAsia="华文细黑" w:hint="default"/>
                <w:sz w:val="10"/>
                <w:szCs w:val="10"/>
              </w:rPr>
              <w:t>填列）</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tcPr>
          <w:p>
            <w:pPr>
              <w:pStyle w:val="TableParagraph"/>
              <w:spacing w:line="622" w:lineRule="exact"/>
              <w:ind w:right="-40"/>
              <w:jc w:val="left"/>
              <w:rPr>
                <w:rFonts w:ascii="华文细黑" w:hAnsi="华文细黑" w:cs="华文细黑" w:eastAsia="华文细黑" w:hint="default"/>
                <w:sz w:val="20"/>
                <w:szCs w:val="20"/>
              </w:rPr>
            </w:pPr>
            <w:r>
              <w:rPr>
                <w:rFonts w:ascii="华文细黑" w:hAnsi="华文细黑" w:cs="华文细黑" w:eastAsia="华文细黑" w:hint="default"/>
                <w:position w:val="-11"/>
                <w:sz w:val="20"/>
                <w:szCs w:val="20"/>
              </w:rPr>
              <w:drawing>
                <wp:inline distT="0" distB="0" distL="0" distR="0">
                  <wp:extent cx="173318" cy="395287"/>
                  <wp:effectExtent l="0" t="0" r="0" b="0"/>
                  <wp:docPr id="27" name="image19.png" descr=""/>
                  <wp:cNvGraphicFramePr>
                    <a:graphicFrameLocks noChangeAspect="1"/>
                  </wp:cNvGraphicFramePr>
                  <a:graphic>
                    <a:graphicData uri="http://schemas.openxmlformats.org/drawingml/2006/picture">
                      <pic:pic>
                        <pic:nvPicPr>
                          <pic:cNvPr id="28" name="image19.png"/>
                          <pic:cNvPicPr/>
                        </pic:nvPicPr>
                        <pic:blipFill>
                          <a:blip r:embed="rId34" cstate="print"/>
                          <a:stretch>
                            <a:fillRect/>
                          </a:stretch>
                        </pic:blipFill>
                        <pic:spPr>
                          <a:xfrm>
                            <a:off x="0" y="0"/>
                            <a:ext cx="173318" cy="395287"/>
                          </a:xfrm>
                          <a:prstGeom prst="rect">
                            <a:avLst/>
                          </a:prstGeom>
                        </pic:spPr>
                      </pic:pic>
                    </a:graphicData>
                  </a:graphic>
                </wp:inline>
              </w:drawing>
            </w:r>
            <w:r>
              <w:rPr>
                <w:rFonts w:ascii="华文细黑" w:hAnsi="华文细黑" w:cs="华文细黑" w:eastAsia="华文细黑" w:hint="default"/>
                <w:position w:val="-11"/>
                <w:sz w:val="20"/>
                <w:szCs w:val="20"/>
              </w:rPr>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1"/>
              <w:ind w:right="22"/>
              <w:jc w:val="right"/>
              <w:rPr>
                <w:rFonts w:ascii="华文细黑" w:hAnsi="华文细黑" w:cs="华文细黑" w:eastAsia="华文细黑" w:hint="default"/>
                <w:sz w:val="10"/>
                <w:szCs w:val="10"/>
              </w:rPr>
            </w:pPr>
            <w:r>
              <w:rPr>
                <w:rFonts w:ascii="华文细黑"/>
                <w:w w:val="95"/>
                <w:sz w:val="10"/>
              </w:rPr>
              <w:t>191,857.08</w:t>
            </w:r>
            <w:r>
              <w:rPr>
                <w:rFonts w:ascii="华文细黑"/>
                <w:sz w:val="10"/>
              </w:rPr>
            </w: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1"/>
              <w:ind w:right="22"/>
              <w:jc w:val="right"/>
              <w:rPr>
                <w:rFonts w:ascii="华文细黑" w:hAnsi="华文细黑" w:cs="华文细黑" w:eastAsia="华文细黑" w:hint="default"/>
                <w:sz w:val="10"/>
                <w:szCs w:val="10"/>
              </w:rPr>
            </w:pPr>
            <w:r>
              <w:rPr>
                <w:rFonts w:ascii="华文细黑"/>
                <w:w w:val="95"/>
                <w:sz w:val="10"/>
              </w:rPr>
              <w:t>-108,860,571.96</w:t>
            </w:r>
            <w:r>
              <w:rPr>
                <w:rFonts w:ascii="华文细黑"/>
                <w:sz w:val="10"/>
              </w:rPr>
            </w:r>
          </w:p>
        </w:tc>
        <w:tc>
          <w:tcPr>
            <w:tcW w:w="396" w:type="dxa"/>
            <w:tcBorders>
              <w:top w:val="single" w:sz="4" w:space="0" w:color="8683E2"/>
              <w:left w:val="single" w:sz="4" w:space="0" w:color="8683E2"/>
              <w:bottom w:val="single" w:sz="4" w:space="0" w:color="8683E2"/>
              <w:right w:val="single" w:sz="4" w:space="0" w:color="8683E2"/>
            </w:tcBorders>
          </w:tcPr>
          <w:p>
            <w:pPr>
              <w:pStyle w:val="TableParagraph"/>
              <w:spacing w:line="622" w:lineRule="exact"/>
              <w:ind w:left="1" w:right="-39"/>
              <w:jc w:val="left"/>
              <w:rPr>
                <w:rFonts w:ascii="华文细黑" w:hAnsi="华文细黑" w:cs="华文细黑" w:eastAsia="华文细黑" w:hint="default"/>
                <w:sz w:val="20"/>
                <w:szCs w:val="20"/>
              </w:rPr>
            </w:pPr>
            <w:r>
              <w:rPr>
                <w:rFonts w:ascii="华文细黑" w:hAnsi="华文细黑" w:cs="华文细黑" w:eastAsia="华文细黑" w:hint="default"/>
                <w:position w:val="-11"/>
                <w:sz w:val="20"/>
                <w:szCs w:val="20"/>
              </w:rPr>
              <w:drawing>
                <wp:inline distT="0" distB="0" distL="0" distR="0">
                  <wp:extent cx="243253" cy="395287"/>
                  <wp:effectExtent l="0" t="0" r="0" b="0"/>
                  <wp:docPr id="29" name="image20.png" descr=""/>
                  <wp:cNvGraphicFramePr>
                    <a:graphicFrameLocks noChangeAspect="1"/>
                  </wp:cNvGraphicFramePr>
                  <a:graphic>
                    <a:graphicData uri="http://schemas.openxmlformats.org/drawingml/2006/picture">
                      <pic:pic>
                        <pic:nvPicPr>
                          <pic:cNvPr id="30" name="image20.png"/>
                          <pic:cNvPicPr/>
                        </pic:nvPicPr>
                        <pic:blipFill>
                          <a:blip r:embed="rId35" cstate="print"/>
                          <a:stretch>
                            <a:fillRect/>
                          </a:stretch>
                        </pic:blipFill>
                        <pic:spPr>
                          <a:xfrm>
                            <a:off x="0" y="0"/>
                            <a:ext cx="243253" cy="395287"/>
                          </a:xfrm>
                          <a:prstGeom prst="rect">
                            <a:avLst/>
                          </a:prstGeom>
                        </pic:spPr>
                      </pic:pic>
                    </a:graphicData>
                  </a:graphic>
                </wp:inline>
              </w:drawing>
            </w:r>
            <w:r>
              <w:rPr>
                <w:rFonts w:ascii="华文细黑" w:hAnsi="华文细黑" w:cs="华文细黑" w:eastAsia="华文细黑" w:hint="default"/>
                <w:position w:val="-11"/>
                <w:sz w:val="20"/>
                <w:szCs w:val="20"/>
              </w:rPr>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1"/>
              <w:ind w:right="22"/>
              <w:jc w:val="right"/>
              <w:rPr>
                <w:rFonts w:ascii="华文细黑" w:hAnsi="华文细黑" w:cs="华文细黑" w:eastAsia="华文细黑" w:hint="default"/>
                <w:sz w:val="10"/>
                <w:szCs w:val="10"/>
              </w:rPr>
            </w:pPr>
            <w:r>
              <w:rPr>
                <w:rFonts w:ascii="华文细黑"/>
                <w:w w:val="95"/>
                <w:sz w:val="10"/>
              </w:rPr>
              <w:t>15,613,082.63</w:t>
            </w:r>
            <w:r>
              <w:rPr>
                <w:rFonts w:ascii="华文细黑"/>
                <w:sz w:val="10"/>
              </w:rPr>
            </w: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1"/>
              <w:ind w:right="23"/>
              <w:jc w:val="right"/>
              <w:rPr>
                <w:rFonts w:ascii="华文细黑" w:hAnsi="华文细黑" w:cs="华文细黑" w:eastAsia="华文细黑" w:hint="default"/>
                <w:sz w:val="10"/>
                <w:szCs w:val="10"/>
              </w:rPr>
            </w:pPr>
            <w:r>
              <w:rPr>
                <w:rFonts w:ascii="华文细黑"/>
                <w:w w:val="95"/>
                <w:sz w:val="10"/>
              </w:rPr>
              <w:t>14,732,877.61</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1"/>
              <w:ind w:right="22"/>
              <w:jc w:val="right"/>
              <w:rPr>
                <w:rFonts w:ascii="华文细黑" w:hAnsi="华文细黑" w:cs="华文细黑" w:eastAsia="华文细黑" w:hint="default"/>
                <w:sz w:val="10"/>
                <w:szCs w:val="10"/>
              </w:rPr>
            </w:pPr>
            <w:r>
              <w:rPr>
                <w:rFonts w:ascii="华文细黑"/>
                <w:w w:val="95"/>
                <w:sz w:val="10"/>
              </w:rPr>
              <w:t>193,711,432.97</w:t>
            </w:r>
            <w:r>
              <w:rPr>
                <w:rFonts w:ascii="华文细黑"/>
                <w:sz w:val="10"/>
              </w:rPr>
            </w: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1"/>
              <w:ind w:left="73" w:right="0"/>
              <w:jc w:val="center"/>
              <w:rPr>
                <w:rFonts w:ascii="华文细黑" w:hAnsi="华文细黑" w:cs="华文细黑" w:eastAsia="华文细黑" w:hint="default"/>
                <w:sz w:val="10"/>
                <w:szCs w:val="10"/>
              </w:rPr>
            </w:pPr>
            <w:r>
              <w:rPr>
                <w:rFonts w:ascii="华文细黑"/>
                <w:sz w:val="10"/>
              </w:rPr>
              <w:t>26,672,582.79</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1"/>
              <w:ind w:right="22"/>
              <w:jc w:val="right"/>
              <w:rPr>
                <w:rFonts w:ascii="华文细黑" w:hAnsi="华文细黑" w:cs="华文细黑" w:eastAsia="华文细黑" w:hint="default"/>
                <w:sz w:val="10"/>
                <w:szCs w:val="10"/>
              </w:rPr>
            </w:pPr>
            <w:r>
              <w:rPr>
                <w:rFonts w:ascii="华文细黑"/>
                <w:w w:val="95"/>
                <w:sz w:val="10"/>
              </w:rPr>
              <w:t>142,061,261.12</w:t>
            </w:r>
            <w:r>
              <w:rPr>
                <w:rFonts w:ascii="华文细黑"/>
                <w:sz w:val="10"/>
              </w:rPr>
            </w: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（一）综合收益总额</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-108,860,571.96</w:t>
            </w:r>
            <w:r>
              <w:rPr>
                <w:rFonts w:ascii="华文细黑"/>
                <w:sz w:val="10"/>
              </w:rPr>
            </w: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378,967,619.06</w:t>
            </w:r>
            <w:r>
              <w:rPr>
                <w:rFonts w:ascii="华文细黑"/>
                <w:sz w:val="10"/>
              </w:rPr>
            </w: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73" w:right="0"/>
              <w:jc w:val="center"/>
              <w:rPr>
                <w:rFonts w:ascii="华文细黑" w:hAnsi="华文细黑" w:cs="华文细黑" w:eastAsia="华文细黑" w:hint="default"/>
                <w:sz w:val="10"/>
                <w:szCs w:val="10"/>
              </w:rPr>
            </w:pPr>
            <w:r>
              <w:rPr>
                <w:rFonts w:ascii="华文细黑"/>
                <w:sz w:val="10"/>
              </w:rPr>
              <w:t>19,501,939.87</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289,608,986.97</w:t>
            </w:r>
            <w:r>
              <w:rPr>
                <w:rFonts w:ascii="华文细黑"/>
                <w:sz w:val="10"/>
              </w:rPr>
            </w: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（二）所有者投入和减少资本</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191,857.08</w:t>
            </w:r>
            <w:r>
              <w:rPr>
                <w:rFonts w:ascii="华文细黑"/>
                <w:sz w:val="10"/>
              </w:rPr>
            </w: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28" w:right="0"/>
              <w:jc w:val="center"/>
              <w:rPr>
                <w:rFonts w:ascii="华文细黑" w:hAnsi="华文细黑" w:cs="华文细黑" w:eastAsia="华文细黑" w:hint="default"/>
                <w:sz w:val="10"/>
                <w:szCs w:val="10"/>
              </w:rPr>
            </w:pPr>
            <w:r>
              <w:rPr>
                <w:rFonts w:ascii="华文细黑"/>
                <w:sz w:val="10"/>
              </w:rPr>
              <w:t>8,370,642.92</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8,562,500.00</w:t>
            </w:r>
            <w:r>
              <w:rPr>
                <w:rFonts w:ascii="华文细黑"/>
                <w:sz w:val="10"/>
              </w:rPr>
            </w: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．股东投入的普通股</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28" w:right="0"/>
              <w:jc w:val="center"/>
              <w:rPr>
                <w:rFonts w:ascii="华文细黑" w:hAnsi="华文细黑" w:cs="华文细黑" w:eastAsia="华文细黑" w:hint="default"/>
                <w:sz w:val="10"/>
                <w:szCs w:val="10"/>
              </w:rPr>
            </w:pPr>
            <w:r>
              <w:rPr>
                <w:rFonts w:ascii="华文细黑"/>
                <w:sz w:val="10"/>
              </w:rPr>
              <w:t>6,882,500.00</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6,882,500.00</w:t>
            </w:r>
            <w:r>
              <w:rPr>
                <w:rFonts w:ascii="华文细黑"/>
                <w:sz w:val="10"/>
              </w:rPr>
            </w: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．其他权益工具持有者投入资本</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．股份支付计入所有者权益的金额</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．其他</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191,857.08</w:t>
            </w:r>
            <w:r>
              <w:rPr>
                <w:rFonts w:ascii="华文细黑"/>
                <w:sz w:val="10"/>
              </w:rPr>
            </w: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28" w:right="0"/>
              <w:jc w:val="center"/>
              <w:rPr>
                <w:rFonts w:ascii="华文细黑" w:hAnsi="华文细黑" w:cs="华文细黑" w:eastAsia="华文细黑" w:hint="default"/>
                <w:sz w:val="10"/>
                <w:szCs w:val="10"/>
              </w:rPr>
            </w:pPr>
            <w:r>
              <w:rPr>
                <w:rFonts w:ascii="华文细黑"/>
                <w:sz w:val="10"/>
              </w:rPr>
              <w:t>1,488,142.92</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1,680,000.00</w:t>
            </w:r>
            <w:r>
              <w:rPr>
                <w:rFonts w:ascii="华文细黑"/>
                <w:sz w:val="10"/>
              </w:rPr>
            </w:r>
          </w:p>
        </w:tc>
      </w:tr>
      <w:tr>
        <w:trPr>
          <w:trHeight w:val="323"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（三）利润分配</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15,613,082.63</w:t>
            </w:r>
            <w:r>
              <w:rPr>
                <w:rFonts w:ascii="华文细黑"/>
                <w:sz w:val="10"/>
              </w:rPr>
            </w: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right="23"/>
              <w:jc w:val="right"/>
              <w:rPr>
                <w:rFonts w:ascii="华文细黑" w:hAnsi="华文细黑" w:cs="华文细黑" w:eastAsia="华文细黑" w:hint="default"/>
                <w:sz w:val="10"/>
                <w:szCs w:val="10"/>
              </w:rPr>
            </w:pPr>
            <w:r>
              <w:rPr>
                <w:rFonts w:ascii="华文细黑"/>
                <w:w w:val="95"/>
                <w:sz w:val="10"/>
              </w:rPr>
              <w:t>14,732,877.61</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-185,256,186.09</w:t>
            </w:r>
            <w:r>
              <w:rPr>
                <w:rFonts w:ascii="华文细黑"/>
                <w:sz w:val="10"/>
              </w:rPr>
            </w: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8"/>
              <w:ind w:left="96" w:right="0"/>
              <w:jc w:val="center"/>
              <w:rPr>
                <w:rFonts w:ascii="华文细黑" w:hAnsi="华文细黑" w:cs="华文细黑" w:eastAsia="华文细黑" w:hint="default"/>
                <w:sz w:val="10"/>
                <w:szCs w:val="10"/>
              </w:rPr>
            </w:pPr>
            <w:r>
              <w:rPr>
                <w:rFonts w:ascii="华文细黑"/>
                <w:sz w:val="10"/>
              </w:rPr>
              <w:t>-1,200,000.00</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8"/>
              <w:ind w:right="22"/>
              <w:jc w:val="right"/>
              <w:rPr>
                <w:rFonts w:ascii="华文细黑" w:hAnsi="华文细黑" w:cs="华文细黑" w:eastAsia="华文细黑" w:hint="default"/>
                <w:sz w:val="10"/>
                <w:szCs w:val="10"/>
              </w:rPr>
            </w:pPr>
            <w:r>
              <w:rPr>
                <w:rFonts w:ascii="华文细黑"/>
                <w:w w:val="95"/>
                <w:sz w:val="10"/>
              </w:rPr>
              <w:t>-156,110,225.85</w:t>
            </w:r>
            <w:r>
              <w:rPr>
                <w:rFonts w:ascii="华文细黑"/>
                <w:sz w:val="10"/>
              </w:rPr>
            </w: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．提取盈余公积</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15,613,082.63</w:t>
            </w:r>
            <w:r>
              <w:rPr>
                <w:rFonts w:ascii="华文细黑"/>
                <w:sz w:val="10"/>
              </w:rPr>
            </w: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-15,613,082.63</w:t>
            </w:r>
            <w:r>
              <w:rPr>
                <w:rFonts w:ascii="华文细黑"/>
                <w:sz w:val="10"/>
              </w:rPr>
            </w: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．提取一般风险准备</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14,732,877.61</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-14,732,877.61</w:t>
            </w:r>
            <w:r>
              <w:rPr>
                <w:rFonts w:ascii="华文细黑"/>
                <w:sz w:val="10"/>
              </w:rPr>
            </w: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．对所有者（或股东）的分配</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-154,910,225.85</w:t>
            </w:r>
            <w:r>
              <w:rPr>
                <w:rFonts w:ascii="华文细黑"/>
                <w:sz w:val="10"/>
              </w:rPr>
            </w: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96" w:right="0"/>
              <w:jc w:val="center"/>
              <w:rPr>
                <w:rFonts w:ascii="华文细黑" w:hAnsi="华文细黑" w:cs="华文细黑" w:eastAsia="华文细黑" w:hint="default"/>
                <w:sz w:val="10"/>
                <w:szCs w:val="10"/>
              </w:rPr>
            </w:pPr>
            <w:r>
              <w:rPr>
                <w:rFonts w:ascii="华文细黑"/>
                <w:sz w:val="10"/>
              </w:rPr>
              <w:t>-1,200,000.00</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-156,110,225.85</w:t>
            </w:r>
            <w:r>
              <w:rPr>
                <w:rFonts w:ascii="华文细黑"/>
                <w:sz w:val="10"/>
              </w:rPr>
            </w: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．其他</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（四）所有者权益内部结转</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．资本公积转增资本（或股本）</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．盈余公积转增资本（或股本）</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．盈余公积弥补亏损</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．其他</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（五）专项储备</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．本期提取</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．本期使用</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（六）其他</w:t>
            </w:r>
          </w:p>
        </w:tc>
        <w:tc>
          <w:tcPr>
            <w:tcW w:w="851"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3" w:hRule="exact"/>
        </w:trPr>
        <w:tc>
          <w:tcPr>
            <w:tcW w:w="184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四、本期期末余额</w:t>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left="19" w:right="0"/>
              <w:jc w:val="center"/>
              <w:rPr>
                <w:rFonts w:ascii="华文细黑" w:hAnsi="华文细黑" w:cs="华文细黑" w:eastAsia="华文细黑" w:hint="default"/>
                <w:sz w:val="10"/>
                <w:szCs w:val="10"/>
              </w:rPr>
            </w:pPr>
            <w:r>
              <w:rPr>
                <w:rFonts w:ascii="华文细黑"/>
                <w:sz w:val="10"/>
              </w:rPr>
              <w:t>1,032,734,839.00</w:t>
            </w: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1,828,369,695.69</w:t>
            </w:r>
            <w:r>
              <w:rPr>
                <w:rFonts w:ascii="华文细黑"/>
                <w:sz w:val="10"/>
              </w:rPr>
            </w:r>
          </w:p>
        </w:tc>
        <w:tc>
          <w:tcPr>
            <w:tcW w:w="45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6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167,752,408.95</w:t>
            </w:r>
            <w:r>
              <w:rPr>
                <w:rFonts w:ascii="华文细黑"/>
                <w:sz w:val="10"/>
              </w:rPr>
            </w:r>
          </w:p>
        </w:tc>
        <w:tc>
          <w:tcPr>
            <w:tcW w:w="39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246,843,122.20</w:t>
            </w:r>
            <w:r>
              <w:rPr>
                <w:rFonts w:ascii="华文细黑"/>
                <w:sz w:val="10"/>
              </w:rPr>
            </w: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14,732,877.61</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2,095,944,239.39</w:t>
            </w:r>
            <w:r>
              <w:rPr>
                <w:rFonts w:ascii="华文细黑"/>
                <w:sz w:val="10"/>
              </w:rPr>
            </w:r>
          </w:p>
        </w:tc>
        <w:tc>
          <w:tcPr>
            <w:tcW w:w="767"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7" w:right="0"/>
              <w:jc w:val="center"/>
              <w:rPr>
                <w:rFonts w:ascii="华文细黑" w:hAnsi="华文细黑" w:cs="华文细黑" w:eastAsia="华文细黑" w:hint="default"/>
                <w:sz w:val="10"/>
                <w:szCs w:val="10"/>
              </w:rPr>
            </w:pPr>
            <w:r>
              <w:rPr>
                <w:rFonts w:ascii="华文细黑"/>
                <w:sz w:val="10"/>
              </w:rPr>
              <w:t>161,035,401.09</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5,547,412,583.93</w:t>
            </w:r>
            <w:r>
              <w:rPr>
                <w:rFonts w:ascii="华文细黑"/>
                <w:sz w:val="10"/>
              </w:rPr>
            </w:r>
          </w:p>
        </w:tc>
      </w:tr>
    </w:tbl>
    <w:p>
      <w:pPr>
        <w:spacing w:after="0" w:line="240" w:lineRule="auto"/>
        <w:jc w:val="right"/>
        <w:rPr>
          <w:rFonts w:ascii="华文细黑" w:hAnsi="华文细黑" w:cs="华文细黑" w:eastAsia="华文细黑" w:hint="default"/>
          <w:sz w:val="10"/>
          <w:szCs w:val="10"/>
        </w:rPr>
        <w:sectPr>
          <w:type w:val="continuous"/>
          <w:pgSz w:w="11910" w:h="16840"/>
          <w:pgMar w:top="780" w:bottom="0" w:left="580" w:right="0"/>
        </w:sectPr>
      </w:pPr>
    </w:p>
    <w:p>
      <w:pPr>
        <w:spacing w:line="240" w:lineRule="auto" w:before="0"/>
        <w:rPr>
          <w:rFonts w:ascii="华文细黑" w:hAnsi="华文细黑" w:cs="华文细黑" w:eastAsia="华文细黑" w:hint="default"/>
          <w:sz w:val="21"/>
          <w:szCs w:val="21"/>
        </w:rPr>
      </w:pPr>
    </w:p>
    <w:p>
      <w:pPr>
        <w:spacing w:before="23"/>
        <w:ind w:left="333"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上期金额</w:t>
      </w:r>
    </w:p>
    <w:p>
      <w:pPr>
        <w:spacing w:before="58"/>
        <w:ind w:left="0" w:right="1130" w:firstLine="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单位：元</w:t>
      </w:r>
    </w:p>
    <w:p>
      <w:pPr>
        <w:spacing w:line="240" w:lineRule="auto" w:before="2"/>
        <w:rPr>
          <w:rFonts w:ascii="华文细黑" w:hAnsi="华文细黑" w:cs="华文细黑" w:eastAsia="华文细黑"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702"/>
        <w:gridCol w:w="850"/>
        <w:gridCol w:w="568"/>
        <w:gridCol w:w="426"/>
        <w:gridCol w:w="283"/>
        <w:gridCol w:w="851"/>
        <w:gridCol w:w="425"/>
        <w:gridCol w:w="850"/>
        <w:gridCol w:w="284"/>
        <w:gridCol w:w="850"/>
        <w:gridCol w:w="426"/>
        <w:gridCol w:w="851"/>
        <w:gridCol w:w="851"/>
        <w:gridCol w:w="850"/>
      </w:tblGrid>
      <w:tr>
        <w:trPr>
          <w:trHeight w:val="322" w:hRule="exact"/>
        </w:trPr>
        <w:tc>
          <w:tcPr>
            <w:tcW w:w="1702"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4"/>
              <w:ind w:right="0"/>
              <w:jc w:val="left"/>
              <w:rPr>
                <w:rFonts w:ascii="华文细黑" w:hAnsi="华文细黑" w:cs="华文细黑" w:eastAsia="华文细黑" w:hint="default"/>
                <w:sz w:val="8"/>
                <w:szCs w:val="8"/>
              </w:rPr>
            </w:pPr>
          </w:p>
          <w:p>
            <w:pPr>
              <w:pStyle w:val="TableParagraph"/>
              <w:spacing w:line="240" w:lineRule="auto"/>
              <w:ind w:right="0"/>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项目</w:t>
            </w:r>
          </w:p>
        </w:tc>
        <w:tc>
          <w:tcPr>
            <w:tcW w:w="8364" w:type="dxa"/>
            <w:gridSpan w:val="13"/>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上期</w:t>
            </w:r>
          </w:p>
        </w:tc>
      </w:tr>
      <w:tr>
        <w:trPr>
          <w:trHeight w:val="317" w:hRule="exact"/>
        </w:trPr>
        <w:tc>
          <w:tcPr>
            <w:tcW w:w="1702" w:type="dxa"/>
            <w:vMerge/>
            <w:tcBorders>
              <w:left w:val="single" w:sz="4" w:space="0" w:color="8683E2"/>
              <w:right w:val="single" w:sz="4" w:space="0" w:color="8683E2"/>
            </w:tcBorders>
            <w:shd w:val="clear" w:color="auto" w:fill="D2D2F4"/>
          </w:tcPr>
          <w:p>
            <w:pPr/>
          </w:p>
        </w:tc>
        <w:tc>
          <w:tcPr>
            <w:tcW w:w="6663" w:type="dxa"/>
            <w:gridSpan w:val="11"/>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0"/>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归属于母公司所有者权益</w:t>
            </w:r>
          </w:p>
        </w:tc>
        <w:tc>
          <w:tcPr>
            <w:tcW w:w="8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
              <w:ind w:right="0"/>
              <w:jc w:val="left"/>
              <w:rPr>
                <w:rFonts w:ascii="华文细黑" w:hAnsi="华文细黑" w:cs="华文细黑" w:eastAsia="华文细黑" w:hint="default"/>
                <w:sz w:val="7"/>
                <w:szCs w:val="7"/>
              </w:rPr>
            </w:pPr>
          </w:p>
          <w:p>
            <w:pPr>
              <w:pStyle w:val="TableParagraph"/>
              <w:spacing w:line="240" w:lineRule="auto"/>
              <w:ind w:left="119"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少数股东权益</w:t>
            </w:r>
          </w:p>
        </w:tc>
        <w:tc>
          <w:tcPr>
            <w:tcW w:w="850"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
              <w:ind w:right="0"/>
              <w:jc w:val="left"/>
              <w:rPr>
                <w:rFonts w:ascii="华文细黑" w:hAnsi="华文细黑" w:cs="华文细黑" w:eastAsia="华文细黑" w:hint="default"/>
                <w:sz w:val="7"/>
                <w:szCs w:val="7"/>
              </w:rPr>
            </w:pPr>
          </w:p>
          <w:p>
            <w:pPr>
              <w:pStyle w:val="TableParagraph"/>
              <w:spacing w:line="240" w:lineRule="auto"/>
              <w:ind w:left="69"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所有者权益合计</w:t>
            </w:r>
          </w:p>
        </w:tc>
      </w:tr>
      <w:tr>
        <w:trPr>
          <w:trHeight w:val="322" w:hRule="exact"/>
        </w:trPr>
        <w:tc>
          <w:tcPr>
            <w:tcW w:w="1702" w:type="dxa"/>
            <w:vMerge/>
            <w:tcBorders>
              <w:left w:val="single" w:sz="4" w:space="0" w:color="8683E2"/>
              <w:right w:val="single" w:sz="4" w:space="0" w:color="8683E2"/>
            </w:tcBorders>
            <w:shd w:val="clear" w:color="auto" w:fill="D2D2F4"/>
          </w:tcPr>
          <w:p>
            <w:pPr/>
          </w:p>
        </w:tc>
        <w:tc>
          <w:tcPr>
            <w:tcW w:w="850"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7"/>
              <w:ind w:right="0"/>
              <w:jc w:val="left"/>
              <w:rPr>
                <w:rFonts w:ascii="华文细黑" w:hAnsi="华文细黑" w:cs="华文细黑" w:eastAsia="华文细黑" w:hint="default"/>
                <w:sz w:val="6"/>
                <w:szCs w:val="6"/>
              </w:rPr>
            </w:pPr>
          </w:p>
          <w:p>
            <w:pPr>
              <w:pStyle w:val="TableParagraph"/>
              <w:spacing w:line="240" w:lineRule="auto"/>
              <w:ind w:right="0"/>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股本</w:t>
            </w:r>
          </w:p>
        </w:tc>
        <w:tc>
          <w:tcPr>
            <w:tcW w:w="1277" w:type="dxa"/>
            <w:gridSpan w:val="3"/>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2"/>
              <w:ind w:left="333"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其他权益工具</w:t>
            </w:r>
          </w:p>
        </w:tc>
        <w:tc>
          <w:tcPr>
            <w:tcW w:w="8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7"/>
              <w:ind w:right="0"/>
              <w:jc w:val="left"/>
              <w:rPr>
                <w:rFonts w:ascii="华文细黑" w:hAnsi="华文细黑" w:cs="华文细黑" w:eastAsia="华文细黑" w:hint="default"/>
                <w:sz w:val="6"/>
                <w:szCs w:val="6"/>
              </w:rPr>
            </w:pPr>
          </w:p>
          <w:p>
            <w:pPr>
              <w:pStyle w:val="TableParagraph"/>
              <w:spacing w:line="240" w:lineRule="auto"/>
              <w:ind w:left="221"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资本公积</w:t>
            </w:r>
          </w:p>
        </w:tc>
        <w:tc>
          <w:tcPr>
            <w:tcW w:w="425" w:type="dxa"/>
            <w:vMerge w:val="restart"/>
            <w:tcBorders>
              <w:top w:val="single" w:sz="4" w:space="0" w:color="8683E2"/>
              <w:left w:val="single" w:sz="4" w:space="0" w:color="8683E2"/>
              <w:right w:val="single" w:sz="4" w:space="0" w:color="8683E2"/>
            </w:tcBorders>
            <w:shd w:val="clear" w:color="auto" w:fill="D2D2F4"/>
          </w:tcPr>
          <w:p>
            <w:pPr>
              <w:pStyle w:val="TableParagraph"/>
              <w:spacing w:line="530" w:lineRule="auto" w:before="77"/>
              <w:ind w:left="157" w:right="23" w:hanging="135"/>
              <w:jc w:val="left"/>
              <w:rPr>
                <w:rFonts w:ascii="华文细黑" w:hAnsi="华文细黑" w:cs="华文细黑" w:eastAsia="华文细黑" w:hint="default"/>
                <w:sz w:val="10"/>
                <w:szCs w:val="10"/>
              </w:rPr>
            </w:pPr>
            <w:r>
              <w:rPr>
                <w:rFonts w:ascii="华文细黑" w:hAnsi="华文细黑" w:cs="华文细黑" w:eastAsia="华文细黑" w:hint="default"/>
                <w:spacing w:val="-9"/>
                <w:sz w:val="10"/>
                <w:szCs w:val="10"/>
              </w:rPr>
              <w:t>减：库存</w:t>
            </w:r>
            <w:r>
              <w:rPr>
                <w:rFonts w:ascii="华文细黑" w:hAnsi="华文细黑" w:cs="华文细黑" w:eastAsia="华文细黑" w:hint="default"/>
                <w:spacing w:val="-23"/>
                <w:sz w:val="10"/>
                <w:szCs w:val="10"/>
              </w:rPr>
              <w:t> </w:t>
            </w:r>
            <w:r>
              <w:rPr>
                <w:rFonts w:ascii="华文细黑" w:hAnsi="华文细黑" w:cs="华文细黑" w:eastAsia="华文细黑" w:hint="default"/>
                <w:spacing w:val="-23"/>
                <w:sz w:val="10"/>
                <w:szCs w:val="10"/>
              </w:rPr>
            </w:r>
            <w:r>
              <w:rPr>
                <w:rFonts w:ascii="华文细黑" w:hAnsi="华文细黑" w:cs="华文细黑" w:eastAsia="华文细黑" w:hint="default"/>
                <w:sz w:val="10"/>
                <w:szCs w:val="10"/>
              </w:rPr>
              <w:t>股</w:t>
            </w:r>
          </w:p>
        </w:tc>
        <w:tc>
          <w:tcPr>
            <w:tcW w:w="850"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7"/>
              <w:ind w:right="0"/>
              <w:jc w:val="left"/>
              <w:rPr>
                <w:rFonts w:ascii="华文细黑" w:hAnsi="华文细黑" w:cs="华文细黑" w:eastAsia="华文细黑" w:hint="default"/>
                <w:sz w:val="6"/>
                <w:szCs w:val="6"/>
              </w:rPr>
            </w:pPr>
          </w:p>
          <w:p>
            <w:pPr>
              <w:pStyle w:val="TableParagraph"/>
              <w:spacing w:line="240" w:lineRule="auto"/>
              <w:ind w:left="120"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其他综合收益</w:t>
            </w:r>
          </w:p>
        </w:tc>
        <w:tc>
          <w:tcPr>
            <w:tcW w:w="284" w:type="dxa"/>
            <w:vMerge w:val="restart"/>
            <w:tcBorders>
              <w:top w:val="single" w:sz="4" w:space="0" w:color="8683E2"/>
              <w:left w:val="single" w:sz="4" w:space="0" w:color="8683E2"/>
              <w:right w:val="single" w:sz="4" w:space="0" w:color="8683E2"/>
            </w:tcBorders>
            <w:shd w:val="clear" w:color="auto" w:fill="D2D2F4"/>
          </w:tcPr>
          <w:p>
            <w:pPr>
              <w:pStyle w:val="TableParagraph"/>
              <w:spacing w:line="530" w:lineRule="auto" w:before="77"/>
              <w:ind w:left="37" w:right="36"/>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专项</w:t>
            </w:r>
            <w:r>
              <w:rPr>
                <w:rFonts w:ascii="华文细黑" w:hAnsi="华文细黑" w:cs="华文细黑" w:eastAsia="华文细黑" w:hint="default"/>
                <w:w w:val="99"/>
                <w:sz w:val="10"/>
                <w:szCs w:val="10"/>
              </w:rPr>
              <w:t> </w:t>
            </w:r>
            <w:r>
              <w:rPr>
                <w:rFonts w:ascii="华文细黑" w:hAnsi="华文细黑" w:cs="华文细黑" w:eastAsia="华文细黑" w:hint="default"/>
                <w:sz w:val="10"/>
                <w:szCs w:val="10"/>
              </w:rPr>
              <w:t>储备</w:t>
            </w:r>
          </w:p>
        </w:tc>
        <w:tc>
          <w:tcPr>
            <w:tcW w:w="850"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7"/>
              <w:ind w:right="0"/>
              <w:jc w:val="left"/>
              <w:rPr>
                <w:rFonts w:ascii="华文细黑" w:hAnsi="华文细黑" w:cs="华文细黑" w:eastAsia="华文细黑" w:hint="default"/>
                <w:sz w:val="6"/>
                <w:szCs w:val="6"/>
              </w:rPr>
            </w:pPr>
          </w:p>
          <w:p>
            <w:pPr>
              <w:pStyle w:val="TableParagraph"/>
              <w:spacing w:line="240" w:lineRule="auto"/>
              <w:ind w:left="219"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盈余公积</w:t>
            </w:r>
          </w:p>
        </w:tc>
        <w:tc>
          <w:tcPr>
            <w:tcW w:w="426" w:type="dxa"/>
            <w:vMerge w:val="restart"/>
            <w:tcBorders>
              <w:top w:val="single" w:sz="4" w:space="0" w:color="8683E2"/>
              <w:left w:val="single" w:sz="4" w:space="0" w:color="8683E2"/>
              <w:right w:val="single" w:sz="4" w:space="0" w:color="8683E2"/>
            </w:tcBorders>
            <w:shd w:val="clear" w:color="auto" w:fill="D2D2F4"/>
          </w:tcPr>
          <w:p>
            <w:pPr>
              <w:pStyle w:val="TableParagraph"/>
              <w:spacing w:line="530" w:lineRule="auto" w:before="77"/>
              <w:ind w:left="58" w:right="57"/>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一般风</w:t>
            </w:r>
            <w:r>
              <w:rPr>
                <w:rFonts w:ascii="华文细黑" w:hAnsi="华文细黑" w:cs="华文细黑" w:eastAsia="华文细黑" w:hint="default"/>
                <w:w w:val="99"/>
                <w:sz w:val="10"/>
                <w:szCs w:val="10"/>
              </w:rPr>
              <w:t> </w:t>
            </w:r>
            <w:r>
              <w:rPr>
                <w:rFonts w:ascii="华文细黑" w:hAnsi="华文细黑" w:cs="华文细黑" w:eastAsia="华文细黑" w:hint="default"/>
                <w:sz w:val="10"/>
                <w:szCs w:val="10"/>
              </w:rPr>
              <w:t>险准备</w:t>
            </w:r>
          </w:p>
        </w:tc>
        <w:tc>
          <w:tcPr>
            <w:tcW w:w="8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7"/>
              <w:ind w:right="0"/>
              <w:jc w:val="left"/>
              <w:rPr>
                <w:rFonts w:ascii="华文细黑" w:hAnsi="华文细黑" w:cs="华文细黑" w:eastAsia="华文细黑" w:hint="default"/>
                <w:sz w:val="6"/>
                <w:szCs w:val="6"/>
              </w:rPr>
            </w:pPr>
          </w:p>
          <w:p>
            <w:pPr>
              <w:pStyle w:val="TableParagraph"/>
              <w:spacing w:line="240" w:lineRule="auto"/>
              <w:ind w:left="170"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未分配利润</w:t>
            </w:r>
          </w:p>
        </w:tc>
        <w:tc>
          <w:tcPr>
            <w:tcW w:w="851" w:type="dxa"/>
            <w:vMerge/>
            <w:tcBorders>
              <w:left w:val="single" w:sz="4" w:space="0" w:color="8683E2"/>
              <w:right w:val="single" w:sz="4" w:space="0" w:color="8683E2"/>
            </w:tcBorders>
            <w:shd w:val="clear" w:color="auto" w:fill="D2D2F4"/>
          </w:tcPr>
          <w:p>
            <w:pPr/>
          </w:p>
        </w:tc>
        <w:tc>
          <w:tcPr>
            <w:tcW w:w="850" w:type="dxa"/>
            <w:vMerge/>
            <w:tcBorders>
              <w:left w:val="single" w:sz="4" w:space="0" w:color="8683E2"/>
              <w:right w:val="single" w:sz="4" w:space="0" w:color="8683E2"/>
            </w:tcBorders>
            <w:shd w:val="clear" w:color="auto" w:fill="D2D2F4"/>
          </w:tcPr>
          <w:p>
            <w:pPr/>
          </w:p>
        </w:tc>
      </w:tr>
      <w:tr>
        <w:trPr>
          <w:trHeight w:val="327" w:hRule="exact"/>
        </w:trPr>
        <w:tc>
          <w:tcPr>
            <w:tcW w:w="1702" w:type="dxa"/>
            <w:vMerge/>
            <w:tcBorders>
              <w:left w:val="single" w:sz="4" w:space="0" w:color="8683E2"/>
              <w:bottom w:val="single" w:sz="4" w:space="0" w:color="8683E2"/>
              <w:right w:val="single" w:sz="4" w:space="0" w:color="8683E2"/>
            </w:tcBorders>
            <w:shd w:val="clear" w:color="auto" w:fill="D2D2F4"/>
          </w:tcPr>
          <w:p>
            <w:pPr/>
          </w:p>
        </w:tc>
        <w:tc>
          <w:tcPr>
            <w:tcW w:w="850" w:type="dxa"/>
            <w:vMerge/>
            <w:tcBorders>
              <w:left w:val="single" w:sz="4" w:space="0" w:color="8683E2"/>
              <w:bottom w:val="single" w:sz="4" w:space="0" w:color="8683E2"/>
              <w:right w:val="single" w:sz="4" w:space="0" w:color="8683E2"/>
            </w:tcBorders>
            <w:shd w:val="clear" w:color="auto" w:fill="D2D2F4"/>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1"/>
              <w:ind w:left="129"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优先股</w:t>
            </w: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1"/>
              <w:ind w:left="57"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永续债</w:t>
            </w: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1"/>
              <w:ind w:left="36"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w:t>
            </w:r>
          </w:p>
        </w:tc>
        <w:tc>
          <w:tcPr>
            <w:tcW w:w="851" w:type="dxa"/>
            <w:vMerge/>
            <w:tcBorders>
              <w:left w:val="single" w:sz="4" w:space="0" w:color="8683E2"/>
              <w:bottom w:val="single" w:sz="4" w:space="0" w:color="8683E2"/>
              <w:right w:val="single" w:sz="4" w:space="0" w:color="8683E2"/>
            </w:tcBorders>
            <w:shd w:val="clear" w:color="auto" w:fill="D2D2F4"/>
          </w:tcPr>
          <w:p>
            <w:pPr/>
          </w:p>
        </w:tc>
        <w:tc>
          <w:tcPr>
            <w:tcW w:w="425" w:type="dxa"/>
            <w:vMerge/>
            <w:tcBorders>
              <w:left w:val="single" w:sz="4" w:space="0" w:color="8683E2"/>
              <w:bottom w:val="single" w:sz="4" w:space="0" w:color="8683E2"/>
              <w:right w:val="single" w:sz="4" w:space="0" w:color="8683E2"/>
            </w:tcBorders>
            <w:shd w:val="clear" w:color="auto" w:fill="D2D2F4"/>
          </w:tcPr>
          <w:p>
            <w:pPr/>
          </w:p>
        </w:tc>
        <w:tc>
          <w:tcPr>
            <w:tcW w:w="850" w:type="dxa"/>
            <w:vMerge/>
            <w:tcBorders>
              <w:left w:val="single" w:sz="4" w:space="0" w:color="8683E2"/>
              <w:bottom w:val="single" w:sz="4" w:space="0" w:color="8683E2"/>
              <w:right w:val="single" w:sz="4" w:space="0" w:color="8683E2"/>
            </w:tcBorders>
            <w:shd w:val="clear" w:color="auto" w:fill="D2D2F4"/>
          </w:tcPr>
          <w:p>
            <w:pPr/>
          </w:p>
        </w:tc>
        <w:tc>
          <w:tcPr>
            <w:tcW w:w="284" w:type="dxa"/>
            <w:vMerge/>
            <w:tcBorders>
              <w:left w:val="single" w:sz="4" w:space="0" w:color="8683E2"/>
              <w:bottom w:val="single" w:sz="4" w:space="0" w:color="8683E2"/>
              <w:right w:val="single" w:sz="4" w:space="0" w:color="8683E2"/>
            </w:tcBorders>
            <w:shd w:val="clear" w:color="auto" w:fill="D2D2F4"/>
          </w:tcPr>
          <w:p>
            <w:pPr/>
          </w:p>
        </w:tc>
        <w:tc>
          <w:tcPr>
            <w:tcW w:w="850" w:type="dxa"/>
            <w:vMerge/>
            <w:tcBorders>
              <w:left w:val="single" w:sz="4" w:space="0" w:color="8683E2"/>
              <w:bottom w:val="single" w:sz="4" w:space="0" w:color="8683E2"/>
              <w:right w:val="single" w:sz="4" w:space="0" w:color="8683E2"/>
            </w:tcBorders>
            <w:shd w:val="clear" w:color="auto" w:fill="D2D2F4"/>
          </w:tcPr>
          <w:p>
            <w:pPr/>
          </w:p>
        </w:tc>
        <w:tc>
          <w:tcPr>
            <w:tcW w:w="426" w:type="dxa"/>
            <w:vMerge/>
            <w:tcBorders>
              <w:left w:val="single" w:sz="4" w:space="0" w:color="8683E2"/>
              <w:bottom w:val="single" w:sz="4" w:space="0" w:color="8683E2"/>
              <w:right w:val="single" w:sz="4" w:space="0" w:color="8683E2"/>
            </w:tcBorders>
            <w:shd w:val="clear" w:color="auto" w:fill="D2D2F4"/>
          </w:tcPr>
          <w:p>
            <w:pPr/>
          </w:p>
        </w:tc>
        <w:tc>
          <w:tcPr>
            <w:tcW w:w="851" w:type="dxa"/>
            <w:vMerge/>
            <w:tcBorders>
              <w:left w:val="single" w:sz="4" w:space="0" w:color="8683E2"/>
              <w:bottom w:val="single" w:sz="4" w:space="0" w:color="8683E2"/>
              <w:right w:val="single" w:sz="4" w:space="0" w:color="8683E2"/>
            </w:tcBorders>
            <w:shd w:val="clear" w:color="auto" w:fill="D2D2F4"/>
          </w:tcPr>
          <w:p>
            <w:pPr/>
          </w:p>
        </w:tc>
        <w:tc>
          <w:tcPr>
            <w:tcW w:w="851" w:type="dxa"/>
            <w:vMerge/>
            <w:tcBorders>
              <w:left w:val="single" w:sz="4" w:space="0" w:color="8683E2"/>
              <w:bottom w:val="single" w:sz="4" w:space="0" w:color="8683E2"/>
              <w:right w:val="single" w:sz="4" w:space="0" w:color="8683E2"/>
            </w:tcBorders>
            <w:shd w:val="clear" w:color="auto" w:fill="D2D2F4"/>
          </w:tcPr>
          <w:p>
            <w:pPr/>
          </w:p>
        </w:tc>
        <w:tc>
          <w:tcPr>
            <w:tcW w:w="850" w:type="dxa"/>
            <w:vMerge/>
            <w:tcBorders>
              <w:left w:val="single" w:sz="4" w:space="0" w:color="8683E2"/>
              <w:bottom w:val="single" w:sz="4" w:space="0" w:color="8683E2"/>
              <w:right w:val="single" w:sz="4" w:space="0" w:color="8683E2"/>
            </w:tcBorders>
            <w:shd w:val="clear" w:color="auto" w:fill="D2D2F4"/>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一、上年期末余额</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991,384,839.00</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1,476,835,794.70</w:t>
            </w:r>
            <w:r>
              <w:rPr>
                <w:rFonts w:ascii="华文细黑"/>
                <w:sz w:val="10"/>
              </w:rPr>
            </w: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54,643,498.12</w:t>
            </w:r>
            <w:r>
              <w:rPr>
                <w:rFonts w:ascii="华文细黑"/>
                <w:sz w:val="10"/>
              </w:rPr>
            </w: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225,845,347.40</w:t>
            </w:r>
            <w:r>
              <w:rPr>
                <w:rFonts w:ascii="华文细黑"/>
                <w:sz w:val="10"/>
              </w:rPr>
            </w: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1,719,865,593.06</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8,985,102.21</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left="18" w:right="0"/>
              <w:jc w:val="center"/>
              <w:rPr>
                <w:rFonts w:ascii="华文细黑" w:hAnsi="华文细黑" w:cs="华文细黑" w:eastAsia="华文细黑" w:hint="default"/>
                <w:sz w:val="10"/>
                <w:szCs w:val="10"/>
              </w:rPr>
            </w:pPr>
            <w:r>
              <w:rPr>
                <w:rFonts w:ascii="华文细黑"/>
                <w:sz w:val="10"/>
              </w:rPr>
              <w:t>4,477,560,174.49</w:t>
            </w: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3"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加：会计政策变更</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3"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前期差错更正</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3"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同一控制下企业合并</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3"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二、本年期初余额</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991,384,839.00</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1,476,835,794.70</w:t>
            </w:r>
            <w:r>
              <w:rPr>
                <w:rFonts w:ascii="华文细黑"/>
                <w:sz w:val="10"/>
              </w:rPr>
            </w: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54,643,498.12</w:t>
            </w:r>
            <w:r>
              <w:rPr>
                <w:rFonts w:ascii="华文细黑"/>
                <w:sz w:val="10"/>
              </w:rPr>
            </w: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225,845,347.40</w:t>
            </w:r>
            <w:r>
              <w:rPr>
                <w:rFonts w:ascii="华文细黑"/>
                <w:sz w:val="10"/>
              </w:rPr>
            </w: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1,719,865,593.06</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8,985,102.21</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left="17" w:right="0"/>
              <w:jc w:val="center"/>
              <w:rPr>
                <w:rFonts w:ascii="华文细黑" w:hAnsi="华文细黑" w:cs="华文细黑" w:eastAsia="华文细黑" w:hint="default"/>
                <w:sz w:val="10"/>
                <w:szCs w:val="10"/>
              </w:rPr>
            </w:pPr>
            <w:r>
              <w:rPr>
                <w:rFonts w:ascii="华文细黑"/>
                <w:sz w:val="10"/>
              </w:rPr>
              <w:t>4,477,560,174.49</w:t>
            </w:r>
          </w:p>
        </w:tc>
      </w:tr>
      <w:tr>
        <w:trPr>
          <w:trHeight w:val="634" w:hRule="exact"/>
        </w:trPr>
        <w:tc>
          <w:tcPr>
            <w:tcW w:w="1702" w:type="dxa"/>
            <w:tcBorders>
              <w:top w:val="single" w:sz="4" w:space="0" w:color="8683E2"/>
              <w:left w:val="single" w:sz="4" w:space="0" w:color="8683E2"/>
              <w:bottom w:val="single" w:sz="4" w:space="0" w:color="8683E2"/>
              <w:right w:val="single" w:sz="13" w:space="0" w:color="FFFFFF"/>
            </w:tcBorders>
            <w:shd w:val="clear" w:color="auto" w:fill="D2D2F4"/>
          </w:tcPr>
          <w:p>
            <w:pPr>
              <w:pStyle w:val="TableParagraph"/>
              <w:spacing w:line="530" w:lineRule="auto" w:before="67"/>
              <w:ind w:left="24" w:right="-37"/>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三、本期增减变动金额（减少以“－”</w:t>
            </w:r>
            <w:r>
              <w:rPr>
                <w:rFonts w:ascii="华文细黑" w:hAnsi="华文细黑" w:cs="华文细黑" w:eastAsia="华文细黑" w:hint="default"/>
                <w:w w:val="99"/>
                <w:sz w:val="10"/>
                <w:szCs w:val="10"/>
              </w:rPr>
              <w:t> </w:t>
            </w:r>
            <w:r>
              <w:rPr>
                <w:rFonts w:ascii="华文细黑" w:hAnsi="华文细黑" w:cs="华文细黑" w:eastAsia="华文细黑" w:hint="default"/>
                <w:sz w:val="10"/>
                <w:szCs w:val="10"/>
              </w:rPr>
              <w:t>号填列）</w:t>
            </w:r>
          </w:p>
        </w:tc>
        <w:tc>
          <w:tcPr>
            <w:tcW w:w="850" w:type="dxa"/>
            <w:tcBorders>
              <w:top w:val="single" w:sz="4" w:space="0" w:color="8683E2"/>
              <w:left w:val="single" w:sz="13" w:space="0" w:color="FFFFFF"/>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2"/>
              <w:ind w:right="22"/>
              <w:jc w:val="right"/>
              <w:rPr>
                <w:rFonts w:ascii="华文细黑" w:hAnsi="华文细黑" w:cs="华文细黑" w:eastAsia="华文细黑" w:hint="default"/>
                <w:sz w:val="10"/>
                <w:szCs w:val="10"/>
              </w:rPr>
            </w:pPr>
            <w:r>
              <w:rPr>
                <w:rFonts w:ascii="华文细黑"/>
                <w:w w:val="95"/>
                <w:sz w:val="10"/>
              </w:rPr>
              <w:t>41,350,000.00</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tcPr>
          <w:p>
            <w:pPr>
              <w:pStyle w:val="TableParagraph"/>
              <w:spacing w:line="622" w:lineRule="exact"/>
              <w:ind w:right="-39"/>
              <w:jc w:val="left"/>
              <w:rPr>
                <w:rFonts w:ascii="华文细黑" w:hAnsi="华文细黑" w:cs="华文细黑" w:eastAsia="华文细黑" w:hint="default"/>
                <w:sz w:val="20"/>
                <w:szCs w:val="20"/>
              </w:rPr>
            </w:pPr>
            <w:r>
              <w:rPr>
                <w:rFonts w:ascii="华文细黑" w:hAnsi="华文细黑" w:cs="华文细黑" w:eastAsia="华文细黑" w:hint="default"/>
                <w:position w:val="-11"/>
                <w:sz w:val="20"/>
                <w:szCs w:val="20"/>
              </w:rPr>
              <w:drawing>
                <wp:inline distT="0" distB="0" distL="0" distR="0">
                  <wp:extent cx="172558" cy="395287"/>
                  <wp:effectExtent l="0" t="0" r="0" b="0"/>
                  <wp:docPr id="31" name="image21.png" descr=""/>
                  <wp:cNvGraphicFramePr>
                    <a:graphicFrameLocks noChangeAspect="1"/>
                  </wp:cNvGraphicFramePr>
                  <a:graphic>
                    <a:graphicData uri="http://schemas.openxmlformats.org/drawingml/2006/picture">
                      <pic:pic>
                        <pic:nvPicPr>
                          <pic:cNvPr id="32" name="image21.png"/>
                          <pic:cNvPicPr/>
                        </pic:nvPicPr>
                        <pic:blipFill>
                          <a:blip r:embed="rId36" cstate="print"/>
                          <a:stretch>
                            <a:fillRect/>
                          </a:stretch>
                        </pic:blipFill>
                        <pic:spPr>
                          <a:xfrm>
                            <a:off x="0" y="0"/>
                            <a:ext cx="172558" cy="395287"/>
                          </a:xfrm>
                          <a:prstGeom prst="rect">
                            <a:avLst/>
                          </a:prstGeom>
                        </pic:spPr>
                      </pic:pic>
                    </a:graphicData>
                  </a:graphic>
                </wp:inline>
              </w:drawing>
            </w:r>
            <w:r>
              <w:rPr>
                <w:rFonts w:ascii="华文细黑" w:hAnsi="华文细黑" w:cs="华文细黑" w:eastAsia="华文细黑" w:hint="default"/>
                <w:position w:val="-11"/>
                <w:sz w:val="20"/>
                <w:szCs w:val="20"/>
              </w:rPr>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2"/>
              <w:ind w:right="22"/>
              <w:jc w:val="right"/>
              <w:rPr>
                <w:rFonts w:ascii="华文细黑" w:hAnsi="华文细黑" w:cs="华文细黑" w:eastAsia="华文细黑" w:hint="default"/>
                <w:sz w:val="10"/>
                <w:szCs w:val="10"/>
              </w:rPr>
            </w:pPr>
            <w:r>
              <w:rPr>
                <w:rFonts w:ascii="华文细黑"/>
                <w:w w:val="95"/>
                <w:sz w:val="10"/>
              </w:rPr>
              <w:t>351,342,043.91</w:t>
            </w:r>
            <w:r>
              <w:rPr>
                <w:rFonts w:ascii="华文细黑"/>
                <w:sz w:val="10"/>
              </w:rPr>
            </w: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2"/>
              <w:ind w:right="22"/>
              <w:jc w:val="right"/>
              <w:rPr>
                <w:rFonts w:ascii="华文细黑" w:hAnsi="华文细黑" w:cs="华文细黑" w:eastAsia="华文细黑" w:hint="default"/>
                <w:sz w:val="10"/>
                <w:szCs w:val="10"/>
              </w:rPr>
            </w:pPr>
            <w:r>
              <w:rPr>
                <w:rFonts w:ascii="华文细黑"/>
                <w:w w:val="95"/>
                <w:sz w:val="10"/>
              </w:rPr>
              <w:t>221,969,482.79</w:t>
            </w:r>
            <w:r>
              <w:rPr>
                <w:rFonts w:ascii="华文细黑"/>
                <w:sz w:val="10"/>
              </w:rPr>
            </w:r>
          </w:p>
        </w:tc>
        <w:tc>
          <w:tcPr>
            <w:tcW w:w="284" w:type="dxa"/>
            <w:tcBorders>
              <w:top w:val="single" w:sz="4" w:space="0" w:color="8683E2"/>
              <w:left w:val="single" w:sz="4" w:space="0" w:color="8683E2"/>
              <w:bottom w:val="single" w:sz="4" w:space="0" w:color="8683E2"/>
              <w:right w:val="single" w:sz="4" w:space="0" w:color="8683E2"/>
            </w:tcBorders>
          </w:tcPr>
          <w:p>
            <w:pPr>
              <w:pStyle w:val="TableParagraph"/>
              <w:spacing w:line="622" w:lineRule="exact"/>
              <w:ind w:right="-41"/>
              <w:jc w:val="left"/>
              <w:rPr>
                <w:rFonts w:ascii="华文细黑" w:hAnsi="华文细黑" w:cs="华文细黑" w:eastAsia="华文细黑" w:hint="default"/>
                <w:sz w:val="20"/>
                <w:szCs w:val="20"/>
              </w:rPr>
            </w:pPr>
            <w:r>
              <w:rPr>
                <w:rFonts w:ascii="华文细黑" w:hAnsi="华文细黑" w:cs="华文细黑" w:eastAsia="华文细黑" w:hint="default"/>
                <w:position w:val="-11"/>
                <w:sz w:val="20"/>
                <w:szCs w:val="20"/>
              </w:rPr>
              <w:drawing>
                <wp:inline distT="0" distB="0" distL="0" distR="0">
                  <wp:extent cx="174078" cy="395287"/>
                  <wp:effectExtent l="0" t="0" r="0" b="0"/>
                  <wp:docPr id="33" name="image22.png" descr=""/>
                  <wp:cNvGraphicFramePr>
                    <a:graphicFrameLocks noChangeAspect="1"/>
                  </wp:cNvGraphicFramePr>
                  <a:graphic>
                    <a:graphicData uri="http://schemas.openxmlformats.org/drawingml/2006/picture">
                      <pic:pic>
                        <pic:nvPicPr>
                          <pic:cNvPr id="34" name="image22.png"/>
                          <pic:cNvPicPr/>
                        </pic:nvPicPr>
                        <pic:blipFill>
                          <a:blip r:embed="rId37" cstate="print"/>
                          <a:stretch>
                            <a:fillRect/>
                          </a:stretch>
                        </pic:blipFill>
                        <pic:spPr>
                          <a:xfrm>
                            <a:off x="0" y="0"/>
                            <a:ext cx="174078" cy="395287"/>
                          </a:xfrm>
                          <a:prstGeom prst="rect">
                            <a:avLst/>
                          </a:prstGeom>
                        </pic:spPr>
                      </pic:pic>
                    </a:graphicData>
                  </a:graphic>
                </wp:inline>
              </w:drawing>
            </w:r>
            <w:r>
              <w:rPr>
                <w:rFonts w:ascii="华文细黑" w:hAnsi="华文细黑" w:cs="华文细黑" w:eastAsia="华文细黑" w:hint="default"/>
                <w:position w:val="-11"/>
                <w:sz w:val="20"/>
                <w:szCs w:val="20"/>
              </w:rPr>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2"/>
              <w:ind w:right="22"/>
              <w:jc w:val="right"/>
              <w:rPr>
                <w:rFonts w:ascii="华文细黑" w:hAnsi="华文细黑" w:cs="华文细黑" w:eastAsia="华文细黑" w:hint="default"/>
                <w:sz w:val="10"/>
                <w:szCs w:val="10"/>
              </w:rPr>
            </w:pPr>
            <w:r>
              <w:rPr>
                <w:rFonts w:ascii="华文细黑"/>
                <w:w w:val="95"/>
                <w:sz w:val="10"/>
              </w:rPr>
              <w:t>5,384,692.17</w:t>
            </w:r>
            <w:r>
              <w:rPr>
                <w:rFonts w:ascii="华文细黑"/>
                <w:sz w:val="10"/>
              </w:rPr>
            </w: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2"/>
              <w:ind w:right="22"/>
              <w:jc w:val="right"/>
              <w:rPr>
                <w:rFonts w:ascii="华文细黑" w:hAnsi="华文细黑" w:cs="华文细黑" w:eastAsia="华文细黑" w:hint="default"/>
                <w:sz w:val="10"/>
                <w:szCs w:val="10"/>
              </w:rPr>
            </w:pPr>
            <w:r>
              <w:rPr>
                <w:rFonts w:ascii="华文细黑"/>
                <w:w w:val="95"/>
                <w:sz w:val="10"/>
              </w:rPr>
              <w:t>182,367,213.36</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2"/>
              <w:ind w:right="22"/>
              <w:jc w:val="right"/>
              <w:rPr>
                <w:rFonts w:ascii="华文细黑" w:hAnsi="华文细黑" w:cs="华文细黑" w:eastAsia="华文细黑" w:hint="default"/>
                <w:sz w:val="10"/>
                <w:szCs w:val="10"/>
              </w:rPr>
            </w:pPr>
            <w:r>
              <w:rPr>
                <w:rFonts w:ascii="华文细黑"/>
                <w:w w:val="95"/>
                <w:sz w:val="10"/>
              </w:rPr>
              <w:t>125,377,716.09</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2"/>
              <w:ind w:left="100" w:right="0"/>
              <w:jc w:val="center"/>
              <w:rPr>
                <w:rFonts w:ascii="华文细黑" w:hAnsi="华文细黑" w:cs="华文细黑" w:eastAsia="华文细黑" w:hint="default"/>
                <w:sz w:val="10"/>
                <w:szCs w:val="10"/>
              </w:rPr>
            </w:pPr>
            <w:r>
              <w:rPr>
                <w:rFonts w:ascii="华文细黑"/>
                <w:sz w:val="10"/>
              </w:rPr>
              <w:t>927,791,148.32</w:t>
            </w: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（一）综合收益总额</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221,969,482.79</w:t>
            </w:r>
            <w:r>
              <w:rPr>
                <w:rFonts w:ascii="华文细黑"/>
                <w:sz w:val="10"/>
              </w:rPr>
            </w: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187,751,905.53</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10,226,771.20</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left="100" w:right="0"/>
              <w:jc w:val="center"/>
              <w:rPr>
                <w:rFonts w:ascii="华文细黑" w:hAnsi="华文细黑" w:cs="华文细黑" w:eastAsia="华文细黑" w:hint="default"/>
                <w:sz w:val="10"/>
                <w:szCs w:val="10"/>
              </w:rPr>
            </w:pPr>
            <w:r>
              <w:rPr>
                <w:rFonts w:ascii="华文细黑"/>
                <w:sz w:val="10"/>
              </w:rPr>
              <w:t>419,948,159.52</w:t>
            </w: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（二）所有者投入和减少资本</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41,350,000.00</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351,342,043.91</w:t>
            </w:r>
            <w:r>
              <w:rPr>
                <w:rFonts w:ascii="华文细黑"/>
                <w:sz w:val="10"/>
              </w:rPr>
            </w: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115,150,944.89</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left="100" w:right="0"/>
              <w:jc w:val="center"/>
              <w:rPr>
                <w:rFonts w:ascii="华文细黑" w:hAnsi="华文细黑" w:cs="华文细黑" w:eastAsia="华文细黑" w:hint="default"/>
                <w:sz w:val="10"/>
                <w:szCs w:val="10"/>
              </w:rPr>
            </w:pPr>
            <w:r>
              <w:rPr>
                <w:rFonts w:ascii="华文细黑"/>
                <w:sz w:val="10"/>
              </w:rPr>
              <w:t>507,842,988.80</w:t>
            </w: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．股东投入的普通股</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41,350,000.00</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351,342,043.91</w:t>
            </w:r>
            <w:r>
              <w:rPr>
                <w:rFonts w:ascii="华文细黑"/>
                <w:sz w:val="10"/>
              </w:rPr>
            </w: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4,410,000.00</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left="100" w:right="0"/>
              <w:jc w:val="center"/>
              <w:rPr>
                <w:rFonts w:ascii="华文细黑" w:hAnsi="华文细黑" w:cs="华文细黑" w:eastAsia="华文细黑" w:hint="default"/>
                <w:sz w:val="10"/>
                <w:szCs w:val="10"/>
              </w:rPr>
            </w:pPr>
            <w:r>
              <w:rPr>
                <w:rFonts w:ascii="华文细黑"/>
                <w:sz w:val="10"/>
              </w:rPr>
              <w:t>397,102,043.91</w:t>
            </w: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．其他权益工具持有者投入资本</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．股份支付计入所有者权益的金额</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．其他</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110,740,944.89</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left="100" w:right="0"/>
              <w:jc w:val="center"/>
              <w:rPr>
                <w:rFonts w:ascii="华文细黑" w:hAnsi="华文细黑" w:cs="华文细黑" w:eastAsia="华文细黑" w:hint="default"/>
                <w:sz w:val="10"/>
                <w:szCs w:val="10"/>
              </w:rPr>
            </w:pPr>
            <w:r>
              <w:rPr>
                <w:rFonts w:ascii="华文细黑"/>
                <w:sz w:val="10"/>
              </w:rPr>
              <w:t>110,740,944.89</w:t>
            </w: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（三）利润分配</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5,384,692.17</w:t>
            </w:r>
            <w:r>
              <w:rPr>
                <w:rFonts w:ascii="华文细黑"/>
                <w:sz w:val="10"/>
              </w:rPr>
            </w: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1"/>
              <w:jc w:val="right"/>
              <w:rPr>
                <w:rFonts w:ascii="华文细黑" w:hAnsi="华文细黑" w:cs="华文细黑" w:eastAsia="华文细黑" w:hint="default"/>
                <w:sz w:val="10"/>
                <w:szCs w:val="10"/>
              </w:rPr>
            </w:pPr>
            <w:r>
              <w:rPr>
                <w:rFonts w:ascii="华文细黑"/>
                <w:w w:val="95"/>
                <w:sz w:val="10"/>
              </w:rPr>
              <w:t>-5,384,692.17</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3"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．提取盈余公积</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5,384,692.17</w:t>
            </w:r>
            <w:r>
              <w:rPr>
                <w:rFonts w:ascii="华文细黑"/>
                <w:sz w:val="10"/>
              </w:rPr>
            </w: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1"/>
              <w:jc w:val="right"/>
              <w:rPr>
                <w:rFonts w:ascii="华文细黑" w:hAnsi="华文细黑" w:cs="华文细黑" w:eastAsia="华文细黑" w:hint="default"/>
                <w:sz w:val="10"/>
                <w:szCs w:val="10"/>
              </w:rPr>
            </w:pPr>
            <w:r>
              <w:rPr>
                <w:rFonts w:ascii="华文细黑"/>
                <w:w w:val="95"/>
                <w:sz w:val="10"/>
              </w:rPr>
              <w:t>-5,384,692.17</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．提取一般风险准备</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．对所有者（或股东）的分配</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．其他</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（四）所有者权益内部结转</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．资本公积转增资本（或股本）</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．盈余公积转增资本（或股本）</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．盈余公积弥补亏损</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．其他</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（五）专项储备</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．本期提取</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．本期使用</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（六）其他</w:t>
            </w:r>
          </w:p>
        </w:tc>
        <w:tc>
          <w:tcPr>
            <w:tcW w:w="850"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702"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4"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四、本期期末余额</w:t>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1,032,734,839.00</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283"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1,828,177,838.61</w:t>
            </w:r>
            <w:r>
              <w:rPr>
                <w:rFonts w:ascii="华文细黑"/>
                <w:sz w:val="10"/>
              </w:rPr>
            </w: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276,612,980.91</w:t>
            </w:r>
            <w:r>
              <w:rPr>
                <w:rFonts w:ascii="华文细黑"/>
                <w:sz w:val="10"/>
              </w:rPr>
            </w: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231,230,039.57</w:t>
            </w:r>
            <w:r>
              <w:rPr>
                <w:rFonts w:ascii="华文细黑"/>
                <w:sz w:val="10"/>
              </w:rPr>
            </w: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1,902,232,806.42</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134,362,818.30</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left="17" w:right="0"/>
              <w:jc w:val="center"/>
              <w:rPr>
                <w:rFonts w:ascii="华文细黑" w:hAnsi="华文细黑" w:cs="华文细黑" w:eastAsia="华文细黑" w:hint="default"/>
                <w:sz w:val="10"/>
                <w:szCs w:val="10"/>
              </w:rPr>
            </w:pPr>
            <w:r>
              <w:rPr>
                <w:rFonts w:ascii="华文细黑"/>
                <w:sz w:val="10"/>
              </w:rPr>
              <w:t>5,405,351,322.81</w:t>
            </w:r>
          </w:p>
        </w:tc>
      </w:tr>
    </w:tbl>
    <w:p>
      <w:pPr>
        <w:spacing w:line="240" w:lineRule="auto" w:before="9"/>
        <w:rPr>
          <w:rFonts w:ascii="华文细黑" w:hAnsi="华文细黑" w:cs="华文细黑" w:eastAsia="华文细黑" w:hint="default"/>
          <w:sz w:val="18"/>
          <w:szCs w:val="18"/>
        </w:rPr>
      </w:pPr>
    </w:p>
    <w:p>
      <w:pPr>
        <w:pStyle w:val="BodyText"/>
        <w:tabs>
          <w:tab w:pos="3693" w:val="left" w:leader="none"/>
          <w:tab w:pos="7473" w:val="left" w:leader="none"/>
        </w:tabs>
        <w:spacing w:line="240" w:lineRule="auto" w:before="10"/>
        <w:ind w:left="334" w:right="0"/>
        <w:jc w:val="left"/>
      </w:pPr>
      <w:r>
        <w:rPr/>
        <w:t>法定代表人：黄文辉</w:t>
        <w:tab/>
        <w:t>主管会计工作负责人：米泽东</w:t>
        <w:tab/>
        <w:t>会计机构负责人：米泽东</w:t>
      </w:r>
    </w:p>
    <w:p>
      <w:pPr>
        <w:spacing w:after="0" w:line="240" w:lineRule="auto"/>
        <w:jc w:val="left"/>
        <w:sectPr>
          <w:pgSz w:w="11910" w:h="16840"/>
          <w:pgMar w:header="877" w:footer="979" w:top="1100" w:bottom="1160" w:left="800" w:right="0"/>
        </w:sectPr>
      </w:pPr>
    </w:p>
    <w:p>
      <w:pPr>
        <w:spacing w:line="240" w:lineRule="auto" w:before="0"/>
        <w:rPr>
          <w:rFonts w:ascii="华文细黑" w:hAnsi="华文细黑" w:cs="华文细黑" w:eastAsia="华文细黑" w:hint="default"/>
          <w:sz w:val="20"/>
          <w:szCs w:val="20"/>
        </w:rPr>
      </w:pPr>
    </w:p>
    <w:p>
      <w:pPr>
        <w:spacing w:line="240" w:lineRule="auto" w:before="7"/>
        <w:rPr>
          <w:rFonts w:ascii="华文细黑" w:hAnsi="华文细黑" w:cs="华文细黑" w:eastAsia="华文细黑" w:hint="default"/>
          <w:sz w:val="18"/>
          <w:szCs w:val="18"/>
        </w:rPr>
      </w:pPr>
    </w:p>
    <w:p>
      <w:pPr>
        <w:pStyle w:val="Heading3"/>
        <w:spacing w:line="240" w:lineRule="auto"/>
        <w:ind w:left="153" w:right="1217"/>
        <w:jc w:val="left"/>
        <w:rPr>
          <w:b w:val="0"/>
          <w:bCs w:val="0"/>
        </w:rPr>
      </w:pPr>
      <w:bookmarkStart w:name="8、母公司所有者权益变动表" w:id="230"/>
      <w:bookmarkEnd w:id="230"/>
      <w:r>
        <w:rPr>
          <w:b w:val="0"/>
          <w:bCs w:val="0"/>
        </w:rPr>
      </w:r>
      <w:r>
        <w:rPr>
          <w:rFonts w:ascii="华文细黑" w:hAnsi="华文细黑" w:cs="华文细黑" w:eastAsia="华文细黑" w:hint="default"/>
        </w:rPr>
        <w:t>8</w:t>
      </w:r>
      <w:r>
        <w:rPr/>
        <w:t>、母公司所有者权益变动表</w:t>
      </w:r>
      <w:r>
        <w:rPr>
          <w:b w:val="0"/>
          <w:bCs w:val="0"/>
        </w:rPr>
      </w:r>
    </w:p>
    <w:p>
      <w:pPr>
        <w:spacing w:line="240" w:lineRule="auto" w:before="11"/>
        <w:rPr>
          <w:rFonts w:ascii="华文细黑" w:hAnsi="华文细黑" w:cs="华文细黑" w:eastAsia="华文细黑" w:hint="default"/>
          <w:b/>
          <w:bCs/>
          <w:sz w:val="21"/>
          <w:szCs w:val="21"/>
        </w:rPr>
      </w:pPr>
    </w:p>
    <w:p>
      <w:pPr>
        <w:pStyle w:val="BodyText"/>
        <w:spacing w:line="240" w:lineRule="auto" w:before="10"/>
        <w:ind w:left="153" w:right="1217"/>
        <w:jc w:val="left"/>
      </w:pPr>
      <w:r>
        <w:rPr/>
        <w:t>本期金额</w:t>
      </w:r>
    </w:p>
    <w:p>
      <w:pPr>
        <w:pStyle w:val="BodyText"/>
        <w:spacing w:line="240" w:lineRule="auto" w:before="55"/>
        <w:ind w:left="0" w:right="1130"/>
        <w:jc w:val="right"/>
      </w:pPr>
      <w:r>
        <w:rPr/>
        <w:t>单位：元</w:t>
      </w:r>
    </w:p>
    <w:p>
      <w:pPr>
        <w:spacing w:line="240" w:lineRule="auto" w:before="11"/>
        <w:rPr>
          <w:rFonts w:ascii="华文细黑" w:hAnsi="华文细黑" w:cs="华文细黑" w:eastAsia="华文细黑" w:hint="default"/>
          <w:sz w:val="5"/>
          <w:szCs w:val="5"/>
        </w:rPr>
      </w:pPr>
    </w:p>
    <w:tbl>
      <w:tblPr>
        <w:tblW w:w="0" w:type="auto"/>
        <w:jc w:val="left"/>
        <w:tblInd w:w="258" w:type="dxa"/>
        <w:tblLayout w:type="fixed"/>
        <w:tblCellMar>
          <w:top w:w="0" w:type="dxa"/>
          <w:left w:w="0" w:type="dxa"/>
          <w:bottom w:w="0" w:type="dxa"/>
          <w:right w:w="0" w:type="dxa"/>
        </w:tblCellMar>
        <w:tblLook w:val="01E0"/>
      </w:tblPr>
      <w:tblGrid>
        <w:gridCol w:w="1593"/>
        <w:gridCol w:w="992"/>
        <w:gridCol w:w="708"/>
        <w:gridCol w:w="426"/>
        <w:gridCol w:w="425"/>
        <w:gridCol w:w="851"/>
        <w:gridCol w:w="566"/>
        <w:gridCol w:w="709"/>
        <w:gridCol w:w="566"/>
        <w:gridCol w:w="852"/>
        <w:gridCol w:w="850"/>
        <w:gridCol w:w="882"/>
      </w:tblGrid>
      <w:tr>
        <w:trPr>
          <w:trHeight w:val="317" w:hRule="exact"/>
        </w:trPr>
        <w:tc>
          <w:tcPr>
            <w:tcW w:w="1593"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
              <w:ind w:right="0"/>
              <w:jc w:val="left"/>
              <w:rPr>
                <w:rFonts w:ascii="华文细黑" w:hAnsi="华文细黑" w:cs="华文细黑" w:eastAsia="华文细黑" w:hint="default"/>
                <w:sz w:val="7"/>
                <w:szCs w:val="7"/>
              </w:rPr>
            </w:pPr>
          </w:p>
          <w:p>
            <w:pPr>
              <w:pStyle w:val="TableParagraph"/>
              <w:spacing w:line="240" w:lineRule="auto"/>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项目</w:t>
            </w:r>
          </w:p>
        </w:tc>
        <w:tc>
          <w:tcPr>
            <w:tcW w:w="7828" w:type="dxa"/>
            <w:gridSpan w:val="11"/>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本期</w:t>
            </w:r>
          </w:p>
        </w:tc>
      </w:tr>
      <w:tr>
        <w:trPr>
          <w:trHeight w:val="322" w:hRule="exact"/>
        </w:trPr>
        <w:tc>
          <w:tcPr>
            <w:tcW w:w="1593" w:type="dxa"/>
            <w:vMerge/>
            <w:tcBorders>
              <w:left w:val="single" w:sz="4" w:space="0" w:color="8683E2"/>
              <w:right w:val="single" w:sz="4" w:space="0" w:color="8683E2"/>
            </w:tcBorders>
            <w:shd w:val="clear" w:color="auto" w:fill="D2D2F4"/>
          </w:tcPr>
          <w:p>
            <w:pPr/>
          </w:p>
        </w:tc>
        <w:tc>
          <w:tcPr>
            <w:tcW w:w="992"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6"/>
              <w:ind w:right="0"/>
              <w:jc w:val="left"/>
              <w:rPr>
                <w:rFonts w:ascii="华文细黑" w:hAnsi="华文细黑" w:cs="华文细黑" w:eastAsia="华文细黑" w:hint="default"/>
                <w:sz w:val="6"/>
                <w:szCs w:val="6"/>
              </w:rPr>
            </w:pPr>
          </w:p>
          <w:p>
            <w:pPr>
              <w:pStyle w:val="TableParagraph"/>
              <w:spacing w:line="240" w:lineRule="auto"/>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股本</w:t>
            </w:r>
          </w:p>
        </w:tc>
        <w:tc>
          <w:tcPr>
            <w:tcW w:w="1559" w:type="dxa"/>
            <w:gridSpan w:val="3"/>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1"/>
              <w:ind w:left="473"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其他权益工具</w:t>
            </w:r>
          </w:p>
        </w:tc>
        <w:tc>
          <w:tcPr>
            <w:tcW w:w="8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6"/>
              <w:ind w:right="0"/>
              <w:jc w:val="left"/>
              <w:rPr>
                <w:rFonts w:ascii="华文细黑" w:hAnsi="华文细黑" w:cs="华文细黑" w:eastAsia="华文细黑" w:hint="default"/>
                <w:sz w:val="6"/>
                <w:szCs w:val="6"/>
              </w:rPr>
            </w:pPr>
          </w:p>
          <w:p>
            <w:pPr>
              <w:pStyle w:val="TableParagraph"/>
              <w:spacing w:line="240" w:lineRule="auto"/>
              <w:ind w:left="219"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资本公积</w:t>
            </w:r>
          </w:p>
        </w:tc>
        <w:tc>
          <w:tcPr>
            <w:tcW w:w="566"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6"/>
              <w:ind w:right="0"/>
              <w:jc w:val="left"/>
              <w:rPr>
                <w:rFonts w:ascii="华文细黑" w:hAnsi="华文细黑" w:cs="华文细黑" w:eastAsia="华文细黑" w:hint="default"/>
                <w:sz w:val="6"/>
                <w:szCs w:val="6"/>
              </w:rPr>
            </w:pPr>
          </w:p>
          <w:p>
            <w:pPr>
              <w:pStyle w:val="TableParagraph"/>
              <w:spacing w:line="240" w:lineRule="auto"/>
              <w:ind w:left="27"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减：库存股</w:t>
            </w:r>
          </w:p>
        </w:tc>
        <w:tc>
          <w:tcPr>
            <w:tcW w:w="709"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6"/>
              <w:ind w:right="0"/>
              <w:jc w:val="left"/>
              <w:rPr>
                <w:rFonts w:ascii="华文细黑" w:hAnsi="华文细黑" w:cs="华文细黑" w:eastAsia="华文细黑" w:hint="default"/>
                <w:sz w:val="6"/>
                <w:szCs w:val="6"/>
              </w:rPr>
            </w:pPr>
          </w:p>
          <w:p>
            <w:pPr>
              <w:pStyle w:val="TableParagraph"/>
              <w:spacing w:line="240" w:lineRule="auto"/>
              <w:ind w:left="49"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其他综合收益</w:t>
            </w:r>
          </w:p>
        </w:tc>
        <w:tc>
          <w:tcPr>
            <w:tcW w:w="566"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6"/>
              <w:ind w:right="0"/>
              <w:jc w:val="left"/>
              <w:rPr>
                <w:rFonts w:ascii="华文细黑" w:hAnsi="华文细黑" w:cs="华文细黑" w:eastAsia="华文细黑" w:hint="default"/>
                <w:sz w:val="6"/>
                <w:szCs w:val="6"/>
              </w:rPr>
            </w:pPr>
          </w:p>
          <w:p>
            <w:pPr>
              <w:pStyle w:val="TableParagraph"/>
              <w:spacing w:line="240" w:lineRule="auto"/>
              <w:ind w:left="77"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专项储备</w:t>
            </w:r>
          </w:p>
        </w:tc>
        <w:tc>
          <w:tcPr>
            <w:tcW w:w="852"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6"/>
              <w:ind w:right="0"/>
              <w:jc w:val="left"/>
              <w:rPr>
                <w:rFonts w:ascii="华文细黑" w:hAnsi="华文细黑" w:cs="华文细黑" w:eastAsia="华文细黑" w:hint="default"/>
                <w:sz w:val="6"/>
                <w:szCs w:val="6"/>
              </w:rPr>
            </w:pPr>
          </w:p>
          <w:p>
            <w:pPr>
              <w:pStyle w:val="TableParagraph"/>
              <w:spacing w:line="240" w:lineRule="auto"/>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盈余公积</w:t>
            </w:r>
          </w:p>
        </w:tc>
        <w:tc>
          <w:tcPr>
            <w:tcW w:w="850"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6"/>
              <w:ind w:right="0"/>
              <w:jc w:val="left"/>
              <w:rPr>
                <w:rFonts w:ascii="华文细黑" w:hAnsi="华文细黑" w:cs="华文细黑" w:eastAsia="华文细黑" w:hint="default"/>
                <w:sz w:val="6"/>
                <w:szCs w:val="6"/>
              </w:rPr>
            </w:pPr>
          </w:p>
          <w:p>
            <w:pPr>
              <w:pStyle w:val="TableParagraph"/>
              <w:spacing w:line="240" w:lineRule="auto"/>
              <w:ind w:left="169"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未分配利润</w:t>
            </w:r>
          </w:p>
        </w:tc>
        <w:tc>
          <w:tcPr>
            <w:tcW w:w="882"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6"/>
              <w:ind w:right="0"/>
              <w:jc w:val="left"/>
              <w:rPr>
                <w:rFonts w:ascii="华文细黑" w:hAnsi="华文细黑" w:cs="华文细黑" w:eastAsia="华文细黑" w:hint="default"/>
                <w:sz w:val="6"/>
                <w:szCs w:val="6"/>
              </w:rPr>
            </w:pPr>
          </w:p>
          <w:p>
            <w:pPr>
              <w:pStyle w:val="TableParagraph"/>
              <w:spacing w:line="240" w:lineRule="auto"/>
              <w:ind w:left="85"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所有者权益合计</w:t>
            </w:r>
          </w:p>
        </w:tc>
      </w:tr>
      <w:tr>
        <w:trPr>
          <w:trHeight w:val="327" w:hRule="exact"/>
        </w:trPr>
        <w:tc>
          <w:tcPr>
            <w:tcW w:w="1593" w:type="dxa"/>
            <w:vMerge/>
            <w:tcBorders>
              <w:left w:val="single" w:sz="4" w:space="0" w:color="8683E2"/>
              <w:bottom w:val="single" w:sz="4" w:space="0" w:color="8683E2"/>
              <w:right w:val="single" w:sz="4" w:space="0" w:color="8683E2"/>
            </w:tcBorders>
            <w:shd w:val="clear" w:color="auto" w:fill="D2D2F4"/>
          </w:tcPr>
          <w:p>
            <w:pPr/>
          </w:p>
        </w:tc>
        <w:tc>
          <w:tcPr>
            <w:tcW w:w="992" w:type="dxa"/>
            <w:vMerge/>
            <w:tcBorders>
              <w:left w:val="single" w:sz="4" w:space="0" w:color="8683E2"/>
              <w:bottom w:val="single" w:sz="4" w:space="0" w:color="8683E2"/>
              <w:right w:val="single" w:sz="4" w:space="0" w:color="8683E2"/>
            </w:tcBorders>
            <w:shd w:val="clear" w:color="auto" w:fill="D2D2F4"/>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1"/>
              <w:ind w:left="197"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优先股</w:t>
            </w:r>
          </w:p>
        </w:tc>
        <w:tc>
          <w:tcPr>
            <w:tcW w:w="426"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1"/>
              <w:ind w:left="57"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永续债</w:t>
            </w: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71"/>
              <w:ind w:left="106"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w:t>
            </w:r>
          </w:p>
        </w:tc>
        <w:tc>
          <w:tcPr>
            <w:tcW w:w="851" w:type="dxa"/>
            <w:vMerge/>
            <w:tcBorders>
              <w:left w:val="single" w:sz="4" w:space="0" w:color="8683E2"/>
              <w:bottom w:val="single" w:sz="4" w:space="0" w:color="8683E2"/>
              <w:right w:val="single" w:sz="4" w:space="0" w:color="8683E2"/>
            </w:tcBorders>
            <w:shd w:val="clear" w:color="auto" w:fill="D2D2F4"/>
          </w:tcPr>
          <w:p>
            <w:pPr/>
          </w:p>
        </w:tc>
        <w:tc>
          <w:tcPr>
            <w:tcW w:w="566" w:type="dxa"/>
            <w:vMerge/>
            <w:tcBorders>
              <w:left w:val="single" w:sz="4" w:space="0" w:color="8683E2"/>
              <w:bottom w:val="single" w:sz="4" w:space="0" w:color="8683E2"/>
              <w:right w:val="single" w:sz="4" w:space="0" w:color="8683E2"/>
            </w:tcBorders>
            <w:shd w:val="clear" w:color="auto" w:fill="D2D2F4"/>
          </w:tcPr>
          <w:p>
            <w:pPr/>
          </w:p>
        </w:tc>
        <w:tc>
          <w:tcPr>
            <w:tcW w:w="709" w:type="dxa"/>
            <w:vMerge/>
            <w:tcBorders>
              <w:left w:val="single" w:sz="4" w:space="0" w:color="8683E2"/>
              <w:bottom w:val="single" w:sz="4" w:space="0" w:color="8683E2"/>
              <w:right w:val="single" w:sz="4" w:space="0" w:color="8683E2"/>
            </w:tcBorders>
            <w:shd w:val="clear" w:color="auto" w:fill="D2D2F4"/>
          </w:tcPr>
          <w:p>
            <w:pPr/>
          </w:p>
        </w:tc>
        <w:tc>
          <w:tcPr>
            <w:tcW w:w="566" w:type="dxa"/>
            <w:vMerge/>
            <w:tcBorders>
              <w:left w:val="single" w:sz="4" w:space="0" w:color="8683E2"/>
              <w:bottom w:val="single" w:sz="4" w:space="0" w:color="8683E2"/>
              <w:right w:val="single" w:sz="4" w:space="0" w:color="8683E2"/>
            </w:tcBorders>
            <w:shd w:val="clear" w:color="auto" w:fill="D2D2F4"/>
          </w:tcPr>
          <w:p>
            <w:pPr/>
          </w:p>
        </w:tc>
        <w:tc>
          <w:tcPr>
            <w:tcW w:w="852" w:type="dxa"/>
            <w:vMerge/>
            <w:tcBorders>
              <w:left w:val="single" w:sz="4" w:space="0" w:color="8683E2"/>
              <w:bottom w:val="single" w:sz="4" w:space="0" w:color="8683E2"/>
              <w:right w:val="single" w:sz="4" w:space="0" w:color="8683E2"/>
            </w:tcBorders>
            <w:shd w:val="clear" w:color="auto" w:fill="D2D2F4"/>
          </w:tcPr>
          <w:p>
            <w:pPr/>
          </w:p>
        </w:tc>
        <w:tc>
          <w:tcPr>
            <w:tcW w:w="850" w:type="dxa"/>
            <w:vMerge/>
            <w:tcBorders>
              <w:left w:val="single" w:sz="4" w:space="0" w:color="8683E2"/>
              <w:bottom w:val="single" w:sz="4" w:space="0" w:color="8683E2"/>
              <w:right w:val="single" w:sz="4" w:space="0" w:color="8683E2"/>
            </w:tcBorders>
            <w:shd w:val="clear" w:color="auto" w:fill="D2D2F4"/>
          </w:tcPr>
          <w:p>
            <w:pPr/>
          </w:p>
        </w:tc>
        <w:tc>
          <w:tcPr>
            <w:tcW w:w="882" w:type="dxa"/>
            <w:vMerge/>
            <w:tcBorders>
              <w:left w:val="single" w:sz="4" w:space="0" w:color="8683E2"/>
              <w:bottom w:val="single" w:sz="4" w:space="0" w:color="8683E2"/>
              <w:right w:val="single" w:sz="4" w:space="0" w:color="8683E2"/>
            </w:tcBorders>
            <w:shd w:val="clear" w:color="auto" w:fill="D2D2F4"/>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一、上年期末余额</w:t>
            </w:r>
          </w:p>
        </w:tc>
        <w:tc>
          <w:tcPr>
            <w:tcW w:w="99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1,032,734,839.00</w:t>
            </w:r>
            <w:r>
              <w:rPr>
                <w:rFonts w:ascii="华文细黑"/>
                <w:sz w:val="10"/>
              </w:rPr>
            </w: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1,915,869,719.80</w:t>
            </w:r>
            <w:r>
              <w:rPr>
                <w:rFonts w:ascii="华文细黑"/>
                <w:sz w:val="10"/>
              </w:rPr>
            </w: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231,230,039.57</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7" w:right="0"/>
              <w:jc w:val="center"/>
              <w:rPr>
                <w:rFonts w:ascii="华文细黑" w:hAnsi="华文细黑" w:cs="华文细黑" w:eastAsia="华文细黑" w:hint="default"/>
                <w:sz w:val="10"/>
                <w:szCs w:val="10"/>
              </w:rPr>
            </w:pPr>
            <w:r>
              <w:rPr>
                <w:rFonts w:ascii="华文细黑"/>
                <w:sz w:val="10"/>
              </w:rPr>
              <w:t>1,302,394,057.24</w:t>
            </w:r>
          </w:p>
        </w:tc>
        <w:tc>
          <w:tcPr>
            <w:tcW w:w="88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4,482,228,655.61</w:t>
            </w:r>
            <w:r>
              <w:rPr>
                <w:rFonts w:ascii="华文细黑"/>
                <w:sz w:val="10"/>
              </w:rPr>
            </w: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加：会计政策变更</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前期差错更正</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二、本年期初余额</w:t>
            </w:r>
          </w:p>
        </w:tc>
        <w:tc>
          <w:tcPr>
            <w:tcW w:w="99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1,032,734,839.00</w:t>
            </w:r>
            <w:r>
              <w:rPr>
                <w:rFonts w:ascii="华文细黑"/>
                <w:sz w:val="10"/>
              </w:rPr>
            </w: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1,915,869,719.80</w:t>
            </w:r>
            <w:r>
              <w:rPr>
                <w:rFonts w:ascii="华文细黑"/>
                <w:sz w:val="10"/>
              </w:rPr>
            </w: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231,230,039.57</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7" w:right="0"/>
              <w:jc w:val="center"/>
              <w:rPr>
                <w:rFonts w:ascii="华文细黑" w:hAnsi="华文细黑" w:cs="华文细黑" w:eastAsia="华文细黑" w:hint="default"/>
                <w:sz w:val="10"/>
                <w:szCs w:val="10"/>
              </w:rPr>
            </w:pPr>
            <w:r>
              <w:rPr>
                <w:rFonts w:ascii="华文细黑"/>
                <w:sz w:val="10"/>
              </w:rPr>
              <w:t>1,302,394,057.24</w:t>
            </w:r>
          </w:p>
        </w:tc>
        <w:tc>
          <w:tcPr>
            <w:tcW w:w="88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4,482,228,655.61</w:t>
            </w:r>
            <w:r>
              <w:rPr>
                <w:rFonts w:ascii="华文细黑"/>
                <w:sz w:val="10"/>
              </w:rPr>
            </w:r>
          </w:p>
        </w:tc>
      </w:tr>
      <w:tr>
        <w:trPr>
          <w:trHeight w:val="634" w:hRule="exact"/>
        </w:trPr>
        <w:tc>
          <w:tcPr>
            <w:tcW w:w="1593" w:type="dxa"/>
            <w:tcBorders>
              <w:top w:val="single" w:sz="4" w:space="0" w:color="8683E2"/>
              <w:left w:val="single" w:sz="4" w:space="0" w:color="8683E2"/>
              <w:bottom w:val="single" w:sz="4" w:space="0" w:color="8683E2"/>
              <w:right w:val="single" w:sz="9" w:space="0" w:color="FFFFFF"/>
            </w:tcBorders>
            <w:shd w:val="clear" w:color="auto" w:fill="D2D2F4"/>
          </w:tcPr>
          <w:p>
            <w:pPr>
              <w:pStyle w:val="TableParagraph"/>
              <w:spacing w:line="530" w:lineRule="auto" w:before="67"/>
              <w:ind w:left="22" w:right="-31"/>
              <w:jc w:val="left"/>
              <w:rPr>
                <w:rFonts w:ascii="华文细黑" w:hAnsi="华文细黑" w:cs="华文细黑" w:eastAsia="华文细黑" w:hint="default"/>
                <w:sz w:val="10"/>
                <w:szCs w:val="10"/>
              </w:rPr>
            </w:pPr>
            <w:r>
              <w:rPr>
                <w:rFonts w:ascii="华文细黑" w:hAnsi="华文细黑" w:cs="华文细黑" w:eastAsia="华文细黑" w:hint="default"/>
                <w:spacing w:val="-7"/>
                <w:w w:val="99"/>
                <w:sz w:val="10"/>
                <w:szCs w:val="10"/>
              </w:rPr>
              <w:t>三、本期增减变动金额（减少以“－”</w:t>
            </w:r>
            <w:r>
              <w:rPr>
                <w:rFonts w:ascii="华文细黑" w:hAnsi="华文细黑" w:cs="华文细黑" w:eastAsia="华文细黑" w:hint="default"/>
                <w:spacing w:val="-17"/>
                <w:w w:val="99"/>
                <w:sz w:val="10"/>
                <w:szCs w:val="10"/>
              </w:rPr>
              <w:t> </w:t>
            </w:r>
            <w:r>
              <w:rPr>
                <w:rFonts w:ascii="华文细黑" w:hAnsi="华文细黑" w:cs="华文细黑" w:eastAsia="华文细黑" w:hint="default"/>
                <w:spacing w:val="-17"/>
                <w:w w:val="99"/>
                <w:sz w:val="10"/>
                <w:szCs w:val="10"/>
              </w:rPr>
            </w:r>
            <w:r>
              <w:rPr>
                <w:rFonts w:ascii="华文细黑" w:hAnsi="华文细黑" w:cs="华文细黑" w:eastAsia="华文细黑" w:hint="default"/>
                <w:sz w:val="10"/>
                <w:szCs w:val="10"/>
              </w:rPr>
              <w:t>号填列）</w:t>
            </w:r>
          </w:p>
        </w:tc>
        <w:tc>
          <w:tcPr>
            <w:tcW w:w="992" w:type="dxa"/>
            <w:tcBorders>
              <w:top w:val="single" w:sz="4" w:space="0" w:color="8683E2"/>
              <w:left w:val="single" w:sz="9" w:space="0" w:color="FFFFFF"/>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1"/>
              <w:ind w:right="22"/>
              <w:jc w:val="right"/>
              <w:rPr>
                <w:rFonts w:ascii="华文细黑" w:hAnsi="华文细黑" w:cs="华文细黑" w:eastAsia="华文细黑" w:hint="default"/>
                <w:sz w:val="10"/>
                <w:szCs w:val="10"/>
              </w:rPr>
            </w:pPr>
            <w:r>
              <w:rPr>
                <w:rFonts w:ascii="华文细黑"/>
                <w:w w:val="95"/>
                <w:sz w:val="10"/>
              </w:rPr>
              <w:t>15,613,082.63</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1"/>
              <w:ind w:left="122" w:right="0"/>
              <w:jc w:val="center"/>
              <w:rPr>
                <w:rFonts w:ascii="华文细黑" w:hAnsi="华文细黑" w:cs="华文细黑" w:eastAsia="华文细黑" w:hint="default"/>
                <w:sz w:val="10"/>
                <w:szCs w:val="10"/>
              </w:rPr>
            </w:pPr>
            <w:r>
              <w:rPr>
                <w:rFonts w:ascii="华文细黑"/>
                <w:sz w:val="10"/>
              </w:rPr>
              <w:t>-14,392,482.19</w:t>
            </w:r>
          </w:p>
        </w:tc>
        <w:tc>
          <w:tcPr>
            <w:tcW w:w="88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81"/>
              <w:ind w:right="23"/>
              <w:jc w:val="right"/>
              <w:rPr>
                <w:rFonts w:ascii="华文细黑" w:hAnsi="华文细黑" w:cs="华文细黑" w:eastAsia="华文细黑" w:hint="default"/>
                <w:sz w:val="10"/>
                <w:szCs w:val="10"/>
              </w:rPr>
            </w:pPr>
            <w:r>
              <w:rPr>
                <w:rFonts w:ascii="华文细黑"/>
                <w:w w:val="95"/>
                <w:sz w:val="10"/>
              </w:rPr>
              <w:t>1,220,600.44</w:t>
            </w:r>
            <w:r>
              <w:rPr>
                <w:rFonts w:ascii="华文细黑"/>
                <w:sz w:val="10"/>
              </w:rPr>
            </w: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（一）综合收益总额</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00" w:right="0"/>
              <w:jc w:val="center"/>
              <w:rPr>
                <w:rFonts w:ascii="华文细黑" w:hAnsi="华文细黑" w:cs="华文细黑" w:eastAsia="华文细黑" w:hint="default"/>
                <w:sz w:val="10"/>
                <w:szCs w:val="10"/>
              </w:rPr>
            </w:pPr>
            <w:r>
              <w:rPr>
                <w:rFonts w:ascii="华文细黑"/>
                <w:sz w:val="10"/>
              </w:rPr>
              <w:t>156,130,826.29</w:t>
            </w:r>
          </w:p>
        </w:tc>
        <w:tc>
          <w:tcPr>
            <w:tcW w:w="88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156,130,826.29</w:t>
            </w:r>
            <w:r>
              <w:rPr>
                <w:rFonts w:ascii="华文细黑"/>
                <w:sz w:val="10"/>
              </w:rPr>
            </w: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（二）所有者投入和减少资本</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．股东投入的普通股</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．其他权益工具持有者投入资本</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．股份支付计入所有者权益的金额</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．其他</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3"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（三）利润分配</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15,613,082.63</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67" w:right="0"/>
              <w:jc w:val="center"/>
              <w:rPr>
                <w:rFonts w:ascii="华文细黑" w:hAnsi="华文细黑" w:cs="华文细黑" w:eastAsia="华文细黑" w:hint="default"/>
                <w:sz w:val="10"/>
                <w:szCs w:val="10"/>
              </w:rPr>
            </w:pPr>
            <w:r>
              <w:rPr>
                <w:rFonts w:ascii="华文细黑"/>
                <w:sz w:val="10"/>
              </w:rPr>
              <w:t>-170,523,308.48</w:t>
            </w:r>
          </w:p>
        </w:tc>
        <w:tc>
          <w:tcPr>
            <w:tcW w:w="88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-154,910,225.85</w:t>
            </w:r>
            <w:r>
              <w:rPr>
                <w:rFonts w:ascii="华文细黑"/>
                <w:sz w:val="10"/>
              </w:rPr>
            </w: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．提取盈余公积</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15,613,082.63</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22" w:right="0"/>
              <w:jc w:val="center"/>
              <w:rPr>
                <w:rFonts w:ascii="华文细黑" w:hAnsi="华文细黑" w:cs="华文细黑" w:eastAsia="华文细黑" w:hint="default"/>
                <w:sz w:val="10"/>
                <w:szCs w:val="10"/>
              </w:rPr>
            </w:pPr>
            <w:r>
              <w:rPr>
                <w:rFonts w:ascii="华文细黑"/>
                <w:sz w:val="10"/>
              </w:rPr>
              <w:t>-15,613,082.63</w:t>
            </w: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．对所有者（或股东）的分配</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67" w:right="0"/>
              <w:jc w:val="center"/>
              <w:rPr>
                <w:rFonts w:ascii="华文细黑" w:hAnsi="华文细黑" w:cs="华文细黑" w:eastAsia="华文细黑" w:hint="default"/>
                <w:sz w:val="10"/>
                <w:szCs w:val="10"/>
              </w:rPr>
            </w:pPr>
            <w:r>
              <w:rPr>
                <w:rFonts w:ascii="华文细黑"/>
                <w:sz w:val="10"/>
              </w:rPr>
              <w:t>-154,910,225.85</w:t>
            </w:r>
          </w:p>
        </w:tc>
        <w:tc>
          <w:tcPr>
            <w:tcW w:w="88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-154,910,225.85</w:t>
            </w:r>
            <w:r>
              <w:rPr>
                <w:rFonts w:ascii="华文细黑"/>
                <w:sz w:val="10"/>
              </w:rPr>
            </w: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．其他</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（四）所有者权益内部结转</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．资本公积转增资本（或股本）</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．盈余公积转增资本（或股本）</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．盈余公积弥补亏损</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．其他</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（五）专项储备</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．本期提取</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．本期使用</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（六）其他</w:t>
            </w:r>
          </w:p>
        </w:tc>
        <w:tc>
          <w:tcPr>
            <w:tcW w:w="992" w:type="dxa"/>
            <w:tcBorders>
              <w:top w:val="single" w:sz="4" w:space="0" w:color="8683E2"/>
              <w:left w:val="single" w:sz="4" w:space="0" w:color="8683E2"/>
              <w:bottom w:val="single" w:sz="4" w:space="0" w:color="8683E2"/>
              <w:right w:val="single" w:sz="4" w:space="0" w:color="8683E2"/>
            </w:tcBorders>
          </w:tcPr>
          <w:p>
            <w:pP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82" w:type="dxa"/>
            <w:tcBorders>
              <w:top w:val="single" w:sz="4" w:space="0" w:color="8683E2"/>
              <w:left w:val="single" w:sz="4" w:space="0" w:color="8683E2"/>
              <w:bottom w:val="single" w:sz="4" w:space="0" w:color="8683E2"/>
              <w:right w:val="single" w:sz="4" w:space="0" w:color="8683E2"/>
            </w:tcBorders>
          </w:tcPr>
          <w:p>
            <w:pPr/>
          </w:p>
        </w:tc>
      </w:tr>
      <w:tr>
        <w:trPr>
          <w:trHeight w:val="322" w:hRule="exact"/>
        </w:trPr>
        <w:tc>
          <w:tcPr>
            <w:tcW w:w="1593"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四、本期期末余额</w:t>
            </w:r>
          </w:p>
        </w:tc>
        <w:tc>
          <w:tcPr>
            <w:tcW w:w="99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1,032,734,839.00</w:t>
            </w:r>
            <w:r>
              <w:rPr>
                <w:rFonts w:ascii="华文细黑"/>
                <w:sz w:val="10"/>
              </w:rPr>
            </w:r>
          </w:p>
        </w:tc>
        <w:tc>
          <w:tcPr>
            <w:tcW w:w="70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6" w:type="dxa"/>
            <w:tcBorders>
              <w:top w:val="single" w:sz="4" w:space="0" w:color="8683E2"/>
              <w:left w:val="single" w:sz="4" w:space="0" w:color="8683E2"/>
              <w:bottom w:val="single" w:sz="4" w:space="0" w:color="8683E2"/>
              <w:right w:val="single" w:sz="4" w:space="0" w:color="8683E2"/>
            </w:tcBorders>
          </w:tcPr>
          <w:p>
            <w:pP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1,915,869,719.80</w:t>
            </w:r>
            <w:r>
              <w:rPr>
                <w:rFonts w:ascii="华文细黑"/>
                <w:sz w:val="10"/>
              </w:rPr>
            </w: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2"/>
              <w:jc w:val="right"/>
              <w:rPr>
                <w:rFonts w:ascii="华文细黑" w:hAnsi="华文细黑" w:cs="华文细黑" w:eastAsia="华文细黑" w:hint="default"/>
                <w:sz w:val="10"/>
                <w:szCs w:val="10"/>
              </w:rPr>
            </w:pPr>
            <w:r>
              <w:rPr>
                <w:rFonts w:ascii="华文细黑"/>
                <w:w w:val="95"/>
                <w:sz w:val="10"/>
              </w:rPr>
              <w:t>246,843,122.20</w:t>
            </w:r>
            <w:r>
              <w:rPr>
                <w:rFonts w:ascii="华文细黑"/>
                <w:sz w:val="10"/>
              </w:rPr>
            </w:r>
          </w:p>
        </w:tc>
        <w:tc>
          <w:tcPr>
            <w:tcW w:w="850"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67"/>
              <w:ind w:left="17" w:right="0"/>
              <w:jc w:val="center"/>
              <w:rPr>
                <w:rFonts w:ascii="华文细黑" w:hAnsi="华文细黑" w:cs="华文细黑" w:eastAsia="华文细黑" w:hint="default"/>
                <w:sz w:val="10"/>
                <w:szCs w:val="10"/>
              </w:rPr>
            </w:pPr>
            <w:r>
              <w:rPr>
                <w:rFonts w:ascii="华文细黑"/>
                <w:sz w:val="10"/>
              </w:rPr>
              <w:t>1,288,001,575.05</w:t>
            </w:r>
          </w:p>
        </w:tc>
        <w:tc>
          <w:tcPr>
            <w:tcW w:w="882"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67"/>
              <w:ind w:right="23"/>
              <w:jc w:val="right"/>
              <w:rPr>
                <w:rFonts w:ascii="华文细黑" w:hAnsi="华文细黑" w:cs="华文细黑" w:eastAsia="华文细黑" w:hint="default"/>
                <w:sz w:val="10"/>
                <w:szCs w:val="10"/>
              </w:rPr>
            </w:pPr>
            <w:r>
              <w:rPr>
                <w:rFonts w:ascii="华文细黑"/>
                <w:w w:val="95"/>
                <w:sz w:val="10"/>
              </w:rPr>
              <w:t>4,483,449,256.05</w:t>
            </w:r>
            <w:r>
              <w:rPr>
                <w:rFonts w:ascii="华文细黑"/>
                <w:sz w:val="10"/>
              </w:rPr>
            </w:r>
          </w:p>
        </w:tc>
      </w:tr>
    </w:tbl>
    <w:p>
      <w:pPr>
        <w:spacing w:after="0" w:line="240" w:lineRule="auto"/>
        <w:jc w:val="right"/>
        <w:rPr>
          <w:rFonts w:ascii="华文细黑" w:hAnsi="华文细黑" w:cs="华文细黑" w:eastAsia="华文细黑" w:hint="default"/>
          <w:sz w:val="10"/>
          <w:szCs w:val="10"/>
        </w:rPr>
        <w:sectPr>
          <w:pgSz w:w="11910" w:h="16840"/>
          <w:pgMar w:header="877" w:footer="979" w:top="1100" w:bottom="1160" w:left="980" w:right="0"/>
        </w:sectPr>
      </w:pPr>
    </w:p>
    <w:p>
      <w:pPr>
        <w:spacing w:line="240" w:lineRule="auto" w:before="0"/>
        <w:rPr>
          <w:rFonts w:ascii="华文细黑" w:hAnsi="华文细黑" w:cs="华文细黑" w:eastAsia="华文细黑" w:hint="default"/>
          <w:sz w:val="20"/>
          <w:szCs w:val="20"/>
        </w:rPr>
      </w:pPr>
    </w:p>
    <w:p>
      <w:pPr>
        <w:pStyle w:val="BodyText"/>
        <w:spacing w:line="240" w:lineRule="auto" w:before="10"/>
        <w:ind w:left="153" w:right="1217"/>
        <w:jc w:val="left"/>
      </w:pPr>
      <w:r>
        <w:rPr/>
        <w:t>上期金额</w:t>
      </w:r>
    </w:p>
    <w:p>
      <w:pPr>
        <w:pStyle w:val="BodyText"/>
        <w:spacing w:line="240" w:lineRule="auto" w:before="15"/>
        <w:ind w:left="0" w:right="1130"/>
        <w:jc w:val="right"/>
      </w:pPr>
      <w:r>
        <w:rPr/>
        <w:t>单位：元</w:t>
      </w:r>
    </w:p>
    <w:p>
      <w:pPr>
        <w:spacing w:line="240" w:lineRule="auto" w:before="0"/>
        <w:rPr>
          <w:rFonts w:ascii="华文细黑" w:hAnsi="华文细黑" w:cs="华文细黑" w:eastAsia="华文细黑" w:hint="default"/>
          <w:sz w:val="3"/>
          <w:szCs w:val="3"/>
        </w:rPr>
      </w:pPr>
    </w:p>
    <w:tbl>
      <w:tblPr>
        <w:tblW w:w="0" w:type="auto"/>
        <w:jc w:val="left"/>
        <w:tblInd w:w="252" w:type="dxa"/>
        <w:tblLayout w:type="fixed"/>
        <w:tblCellMar>
          <w:top w:w="0" w:type="dxa"/>
          <w:left w:w="0" w:type="dxa"/>
          <w:bottom w:w="0" w:type="dxa"/>
          <w:right w:w="0" w:type="dxa"/>
        </w:tblCellMar>
        <w:tblLook w:val="01E0"/>
      </w:tblPr>
      <w:tblGrid>
        <w:gridCol w:w="1894"/>
        <w:gridCol w:w="851"/>
        <w:gridCol w:w="568"/>
        <w:gridCol w:w="425"/>
        <w:gridCol w:w="284"/>
        <w:gridCol w:w="991"/>
        <w:gridCol w:w="568"/>
        <w:gridCol w:w="709"/>
        <w:gridCol w:w="566"/>
        <w:gridCol w:w="851"/>
        <w:gridCol w:w="851"/>
        <w:gridCol w:w="874"/>
      </w:tblGrid>
      <w:tr>
        <w:trPr>
          <w:trHeight w:val="406" w:hRule="exact"/>
        </w:trPr>
        <w:tc>
          <w:tcPr>
            <w:tcW w:w="1894"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3"/>
              <w:ind w:right="0"/>
              <w:jc w:val="left"/>
              <w:rPr>
                <w:rFonts w:ascii="华文细黑" w:hAnsi="华文细黑" w:cs="华文细黑" w:eastAsia="华文细黑" w:hint="default"/>
                <w:sz w:val="6"/>
                <w:szCs w:val="6"/>
              </w:rPr>
            </w:pPr>
          </w:p>
          <w:p>
            <w:pPr>
              <w:pStyle w:val="TableParagraph"/>
              <w:spacing w:line="240" w:lineRule="auto"/>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项目</w:t>
            </w:r>
          </w:p>
        </w:tc>
        <w:tc>
          <w:tcPr>
            <w:tcW w:w="7538" w:type="dxa"/>
            <w:gridSpan w:val="11"/>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上期</w:t>
            </w:r>
          </w:p>
        </w:tc>
      </w:tr>
      <w:tr>
        <w:trPr>
          <w:trHeight w:val="415" w:hRule="exact"/>
        </w:trPr>
        <w:tc>
          <w:tcPr>
            <w:tcW w:w="1894" w:type="dxa"/>
            <w:vMerge/>
            <w:tcBorders>
              <w:left w:val="single" w:sz="4" w:space="0" w:color="8683E2"/>
              <w:right w:val="single" w:sz="4" w:space="0" w:color="8683E2"/>
            </w:tcBorders>
            <w:shd w:val="clear" w:color="auto" w:fill="D2D2F4"/>
          </w:tcPr>
          <w:p>
            <w:pPr/>
          </w:p>
        </w:tc>
        <w:tc>
          <w:tcPr>
            <w:tcW w:w="8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0"/>
              <w:ind w:right="0"/>
              <w:jc w:val="left"/>
              <w:rPr>
                <w:rFonts w:ascii="华文细黑" w:hAnsi="华文细黑" w:cs="华文细黑" w:eastAsia="华文细黑" w:hint="default"/>
                <w:sz w:val="12"/>
                <w:szCs w:val="12"/>
              </w:rPr>
            </w:pPr>
          </w:p>
          <w:p>
            <w:pPr>
              <w:pStyle w:val="TableParagraph"/>
              <w:spacing w:line="240" w:lineRule="auto"/>
              <w:ind w:right="1"/>
              <w:jc w:val="center"/>
              <w:rPr>
                <w:rFonts w:ascii="华文细黑" w:hAnsi="华文细黑" w:cs="华文细黑" w:eastAsia="华文细黑" w:hint="default"/>
                <w:sz w:val="10"/>
                <w:szCs w:val="10"/>
              </w:rPr>
            </w:pPr>
            <w:r>
              <w:rPr>
                <w:rFonts w:ascii="华文细黑" w:hAnsi="华文细黑" w:cs="华文细黑" w:eastAsia="华文细黑" w:hint="default"/>
                <w:sz w:val="10"/>
                <w:szCs w:val="10"/>
              </w:rPr>
              <w:t>股本</w:t>
            </w:r>
          </w:p>
        </w:tc>
        <w:tc>
          <w:tcPr>
            <w:tcW w:w="1277" w:type="dxa"/>
            <w:gridSpan w:val="3"/>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
              <w:ind w:right="0"/>
              <w:jc w:val="left"/>
              <w:rPr>
                <w:rFonts w:ascii="华文细黑" w:hAnsi="华文细黑" w:cs="华文细黑" w:eastAsia="华文细黑" w:hint="default"/>
                <w:sz w:val="8"/>
                <w:szCs w:val="8"/>
              </w:rPr>
            </w:pPr>
          </w:p>
          <w:p>
            <w:pPr>
              <w:pStyle w:val="TableParagraph"/>
              <w:spacing w:line="240" w:lineRule="auto"/>
              <w:ind w:left="333"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其他权益工具</w:t>
            </w:r>
          </w:p>
        </w:tc>
        <w:tc>
          <w:tcPr>
            <w:tcW w:w="99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0"/>
              <w:ind w:right="0"/>
              <w:jc w:val="left"/>
              <w:rPr>
                <w:rFonts w:ascii="华文细黑" w:hAnsi="华文细黑" w:cs="华文细黑" w:eastAsia="华文细黑" w:hint="default"/>
                <w:sz w:val="12"/>
                <w:szCs w:val="12"/>
              </w:rPr>
            </w:pPr>
          </w:p>
          <w:p>
            <w:pPr>
              <w:pStyle w:val="TableParagraph"/>
              <w:spacing w:line="240" w:lineRule="auto"/>
              <w:ind w:left="290"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资本公积</w:t>
            </w:r>
          </w:p>
        </w:tc>
        <w:tc>
          <w:tcPr>
            <w:tcW w:w="568"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0"/>
              <w:ind w:right="0"/>
              <w:jc w:val="left"/>
              <w:rPr>
                <w:rFonts w:ascii="华文细黑" w:hAnsi="华文细黑" w:cs="华文细黑" w:eastAsia="华文细黑" w:hint="default"/>
                <w:sz w:val="12"/>
                <w:szCs w:val="12"/>
              </w:rPr>
            </w:pPr>
          </w:p>
          <w:p>
            <w:pPr>
              <w:pStyle w:val="TableParagraph"/>
              <w:spacing w:line="240" w:lineRule="auto"/>
              <w:ind w:left="28"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减：库存股</w:t>
            </w:r>
          </w:p>
        </w:tc>
        <w:tc>
          <w:tcPr>
            <w:tcW w:w="709"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0"/>
              <w:ind w:right="0"/>
              <w:jc w:val="left"/>
              <w:rPr>
                <w:rFonts w:ascii="华文细黑" w:hAnsi="华文细黑" w:cs="华文细黑" w:eastAsia="华文细黑" w:hint="default"/>
                <w:sz w:val="12"/>
                <w:szCs w:val="12"/>
              </w:rPr>
            </w:pPr>
          </w:p>
          <w:p>
            <w:pPr>
              <w:pStyle w:val="TableParagraph"/>
              <w:spacing w:line="240" w:lineRule="auto"/>
              <w:ind w:left="49"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其他综合收益</w:t>
            </w:r>
          </w:p>
        </w:tc>
        <w:tc>
          <w:tcPr>
            <w:tcW w:w="566"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0"/>
              <w:ind w:right="0"/>
              <w:jc w:val="left"/>
              <w:rPr>
                <w:rFonts w:ascii="华文细黑" w:hAnsi="华文细黑" w:cs="华文细黑" w:eastAsia="华文细黑" w:hint="default"/>
                <w:sz w:val="12"/>
                <w:szCs w:val="12"/>
              </w:rPr>
            </w:pPr>
          </w:p>
          <w:p>
            <w:pPr>
              <w:pStyle w:val="TableParagraph"/>
              <w:spacing w:line="240" w:lineRule="auto"/>
              <w:ind w:left="77"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专项储备</w:t>
            </w:r>
          </w:p>
        </w:tc>
        <w:tc>
          <w:tcPr>
            <w:tcW w:w="8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0"/>
              <w:ind w:right="0"/>
              <w:jc w:val="left"/>
              <w:rPr>
                <w:rFonts w:ascii="华文细黑" w:hAnsi="华文细黑" w:cs="华文细黑" w:eastAsia="华文细黑" w:hint="default"/>
                <w:sz w:val="12"/>
                <w:szCs w:val="12"/>
              </w:rPr>
            </w:pPr>
          </w:p>
          <w:p>
            <w:pPr>
              <w:pStyle w:val="TableParagraph"/>
              <w:spacing w:line="240" w:lineRule="auto"/>
              <w:ind w:left="220"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盈余公积</w:t>
            </w:r>
          </w:p>
        </w:tc>
        <w:tc>
          <w:tcPr>
            <w:tcW w:w="851"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0"/>
              <w:ind w:right="0"/>
              <w:jc w:val="left"/>
              <w:rPr>
                <w:rFonts w:ascii="华文细黑" w:hAnsi="华文细黑" w:cs="华文细黑" w:eastAsia="华文细黑" w:hint="default"/>
                <w:sz w:val="12"/>
                <w:szCs w:val="12"/>
              </w:rPr>
            </w:pPr>
          </w:p>
          <w:p>
            <w:pPr>
              <w:pStyle w:val="TableParagraph"/>
              <w:spacing w:line="240" w:lineRule="auto"/>
              <w:ind w:left="170"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未分配利润</w:t>
            </w:r>
          </w:p>
        </w:tc>
        <w:tc>
          <w:tcPr>
            <w:tcW w:w="874" w:type="dxa"/>
            <w:vMerge w:val="restart"/>
            <w:tcBorders>
              <w:top w:val="single" w:sz="4" w:space="0" w:color="8683E2"/>
              <w:left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0"/>
              <w:ind w:right="0"/>
              <w:jc w:val="left"/>
              <w:rPr>
                <w:rFonts w:ascii="华文细黑" w:hAnsi="华文细黑" w:cs="华文细黑" w:eastAsia="华文细黑" w:hint="default"/>
                <w:sz w:val="12"/>
                <w:szCs w:val="12"/>
              </w:rPr>
            </w:pPr>
          </w:p>
          <w:p>
            <w:pPr>
              <w:pStyle w:val="TableParagraph"/>
              <w:spacing w:line="240" w:lineRule="auto"/>
              <w:ind w:left="81"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所有者权益合计</w:t>
            </w:r>
          </w:p>
        </w:tc>
      </w:tr>
      <w:tr>
        <w:trPr>
          <w:trHeight w:val="410" w:hRule="exact"/>
        </w:trPr>
        <w:tc>
          <w:tcPr>
            <w:tcW w:w="1894" w:type="dxa"/>
            <w:vMerge/>
            <w:tcBorders>
              <w:left w:val="single" w:sz="4" w:space="0" w:color="8683E2"/>
              <w:bottom w:val="single" w:sz="4" w:space="0" w:color="8683E2"/>
              <w:right w:val="single" w:sz="4" w:space="0" w:color="8683E2"/>
            </w:tcBorders>
            <w:shd w:val="clear" w:color="auto" w:fill="D2D2F4"/>
          </w:tcPr>
          <w:p>
            <w:pPr/>
          </w:p>
        </w:tc>
        <w:tc>
          <w:tcPr>
            <w:tcW w:w="851" w:type="dxa"/>
            <w:vMerge/>
            <w:tcBorders>
              <w:left w:val="single" w:sz="4" w:space="0" w:color="8683E2"/>
              <w:bottom w:val="single" w:sz="4" w:space="0" w:color="8683E2"/>
              <w:right w:val="single" w:sz="4" w:space="0" w:color="8683E2"/>
            </w:tcBorders>
            <w:shd w:val="clear" w:color="auto" w:fill="D2D2F4"/>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129"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优先股</w:t>
            </w:r>
          </w:p>
        </w:tc>
        <w:tc>
          <w:tcPr>
            <w:tcW w:w="425"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56"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永续债</w:t>
            </w: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35"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w:t>
            </w:r>
          </w:p>
        </w:tc>
        <w:tc>
          <w:tcPr>
            <w:tcW w:w="991" w:type="dxa"/>
            <w:vMerge/>
            <w:tcBorders>
              <w:left w:val="single" w:sz="4" w:space="0" w:color="8683E2"/>
              <w:bottom w:val="single" w:sz="4" w:space="0" w:color="8683E2"/>
              <w:right w:val="single" w:sz="4" w:space="0" w:color="8683E2"/>
            </w:tcBorders>
            <w:shd w:val="clear" w:color="auto" w:fill="D2D2F4"/>
          </w:tcPr>
          <w:p>
            <w:pPr/>
          </w:p>
        </w:tc>
        <w:tc>
          <w:tcPr>
            <w:tcW w:w="568" w:type="dxa"/>
            <w:vMerge/>
            <w:tcBorders>
              <w:left w:val="single" w:sz="4" w:space="0" w:color="8683E2"/>
              <w:bottom w:val="single" w:sz="4" w:space="0" w:color="8683E2"/>
              <w:right w:val="single" w:sz="4" w:space="0" w:color="8683E2"/>
            </w:tcBorders>
            <w:shd w:val="clear" w:color="auto" w:fill="D2D2F4"/>
          </w:tcPr>
          <w:p>
            <w:pPr/>
          </w:p>
        </w:tc>
        <w:tc>
          <w:tcPr>
            <w:tcW w:w="709" w:type="dxa"/>
            <w:vMerge/>
            <w:tcBorders>
              <w:left w:val="single" w:sz="4" w:space="0" w:color="8683E2"/>
              <w:bottom w:val="single" w:sz="4" w:space="0" w:color="8683E2"/>
              <w:right w:val="single" w:sz="4" w:space="0" w:color="8683E2"/>
            </w:tcBorders>
            <w:shd w:val="clear" w:color="auto" w:fill="D2D2F4"/>
          </w:tcPr>
          <w:p>
            <w:pPr/>
          </w:p>
        </w:tc>
        <w:tc>
          <w:tcPr>
            <w:tcW w:w="566" w:type="dxa"/>
            <w:vMerge/>
            <w:tcBorders>
              <w:left w:val="single" w:sz="4" w:space="0" w:color="8683E2"/>
              <w:bottom w:val="single" w:sz="4" w:space="0" w:color="8683E2"/>
              <w:right w:val="single" w:sz="4" w:space="0" w:color="8683E2"/>
            </w:tcBorders>
            <w:shd w:val="clear" w:color="auto" w:fill="D2D2F4"/>
          </w:tcPr>
          <w:p>
            <w:pPr/>
          </w:p>
        </w:tc>
        <w:tc>
          <w:tcPr>
            <w:tcW w:w="851" w:type="dxa"/>
            <w:vMerge/>
            <w:tcBorders>
              <w:left w:val="single" w:sz="4" w:space="0" w:color="8683E2"/>
              <w:bottom w:val="single" w:sz="4" w:space="0" w:color="8683E2"/>
              <w:right w:val="single" w:sz="4" w:space="0" w:color="8683E2"/>
            </w:tcBorders>
            <w:shd w:val="clear" w:color="auto" w:fill="D2D2F4"/>
          </w:tcPr>
          <w:p>
            <w:pPr/>
          </w:p>
        </w:tc>
        <w:tc>
          <w:tcPr>
            <w:tcW w:w="851" w:type="dxa"/>
            <w:vMerge/>
            <w:tcBorders>
              <w:left w:val="single" w:sz="4" w:space="0" w:color="8683E2"/>
              <w:bottom w:val="single" w:sz="4" w:space="0" w:color="8683E2"/>
              <w:right w:val="single" w:sz="4" w:space="0" w:color="8683E2"/>
            </w:tcBorders>
            <w:shd w:val="clear" w:color="auto" w:fill="D2D2F4"/>
          </w:tcPr>
          <w:p>
            <w:pPr/>
          </w:p>
        </w:tc>
        <w:tc>
          <w:tcPr>
            <w:tcW w:w="874" w:type="dxa"/>
            <w:vMerge/>
            <w:tcBorders>
              <w:left w:val="single" w:sz="4" w:space="0" w:color="8683E2"/>
              <w:bottom w:val="single" w:sz="4" w:space="0" w:color="8683E2"/>
              <w:right w:val="single" w:sz="4" w:space="0" w:color="8683E2"/>
            </w:tcBorders>
            <w:shd w:val="clear" w:color="auto" w:fill="D2D2F4"/>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一、上年期末余额</w:t>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101" w:right="0"/>
              <w:jc w:val="center"/>
              <w:rPr>
                <w:rFonts w:ascii="华文细黑" w:hAnsi="华文细黑" w:cs="华文细黑" w:eastAsia="华文细黑" w:hint="default"/>
                <w:sz w:val="10"/>
                <w:szCs w:val="10"/>
              </w:rPr>
            </w:pPr>
            <w:r>
              <w:rPr>
                <w:rFonts w:ascii="华文细黑"/>
                <w:sz w:val="10"/>
              </w:rPr>
              <w:t>991,384,839.00</w:t>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1,564,527,675.89</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3"/>
              <w:jc w:val="right"/>
              <w:rPr>
                <w:rFonts w:ascii="华文细黑" w:hAnsi="华文细黑" w:cs="华文细黑" w:eastAsia="华文细黑" w:hint="default"/>
                <w:sz w:val="10"/>
                <w:szCs w:val="10"/>
              </w:rPr>
            </w:pPr>
            <w:r>
              <w:rPr>
                <w:rFonts w:ascii="华文细黑"/>
                <w:w w:val="95"/>
                <w:sz w:val="10"/>
              </w:rPr>
              <w:t>225,845,347.40</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1,253,931,827.72</w:t>
            </w:r>
            <w:r>
              <w:rPr>
                <w:rFonts w:ascii="华文细黑"/>
                <w:sz w:val="10"/>
              </w:rPr>
            </w:r>
          </w:p>
        </w:tc>
        <w:tc>
          <w:tcPr>
            <w:tcW w:w="87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3"/>
              <w:jc w:val="right"/>
              <w:rPr>
                <w:rFonts w:ascii="华文细黑" w:hAnsi="华文细黑" w:cs="华文细黑" w:eastAsia="华文细黑" w:hint="default"/>
                <w:sz w:val="10"/>
                <w:szCs w:val="10"/>
              </w:rPr>
            </w:pPr>
            <w:r>
              <w:rPr>
                <w:rFonts w:ascii="华文细黑"/>
                <w:w w:val="95"/>
                <w:sz w:val="10"/>
              </w:rPr>
              <w:t>4,035,689,690.01</w:t>
            </w:r>
            <w:r>
              <w:rPr>
                <w:rFonts w:ascii="华文细黑"/>
                <w:sz w:val="10"/>
              </w:rPr>
            </w: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加：会计政策变更</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前期差错更正</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4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其他</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二、本年期初余额</w:t>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101" w:right="0"/>
              <w:jc w:val="center"/>
              <w:rPr>
                <w:rFonts w:ascii="华文细黑" w:hAnsi="华文细黑" w:cs="华文细黑" w:eastAsia="华文细黑" w:hint="default"/>
                <w:sz w:val="10"/>
                <w:szCs w:val="10"/>
              </w:rPr>
            </w:pPr>
            <w:r>
              <w:rPr>
                <w:rFonts w:ascii="华文细黑"/>
                <w:sz w:val="10"/>
              </w:rPr>
              <w:t>991,384,839.00</w:t>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1,564,527,675.89</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3"/>
              <w:jc w:val="right"/>
              <w:rPr>
                <w:rFonts w:ascii="华文细黑" w:hAnsi="华文细黑" w:cs="华文细黑" w:eastAsia="华文细黑" w:hint="default"/>
                <w:sz w:val="10"/>
                <w:szCs w:val="10"/>
              </w:rPr>
            </w:pPr>
            <w:r>
              <w:rPr>
                <w:rFonts w:ascii="华文细黑"/>
                <w:w w:val="95"/>
                <w:sz w:val="10"/>
              </w:rPr>
              <w:t>225,845,347.40</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1,253,931,827.72</w:t>
            </w:r>
            <w:r>
              <w:rPr>
                <w:rFonts w:ascii="华文细黑"/>
                <w:sz w:val="10"/>
              </w:rPr>
            </w:r>
          </w:p>
        </w:tc>
        <w:tc>
          <w:tcPr>
            <w:tcW w:w="87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4,035,689,690.01</w:t>
            </w:r>
            <w:r>
              <w:rPr>
                <w:rFonts w:ascii="华文细黑"/>
                <w:sz w:val="10"/>
              </w:rPr>
            </w:r>
          </w:p>
        </w:tc>
      </w:tr>
      <w:tr>
        <w:trPr>
          <w:trHeight w:val="721"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530" w:lineRule="auto"/>
              <w:ind w:left="22" w:right="61"/>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三、本期增减变动金额（减少以“－”号</w:t>
            </w:r>
            <w:r>
              <w:rPr>
                <w:rFonts w:ascii="华文细黑" w:hAnsi="华文细黑" w:cs="华文细黑" w:eastAsia="华文细黑" w:hint="default"/>
                <w:w w:val="99"/>
                <w:sz w:val="10"/>
                <w:szCs w:val="10"/>
              </w:rPr>
              <w:t> </w:t>
            </w:r>
            <w:r>
              <w:rPr>
                <w:rFonts w:ascii="华文细黑" w:hAnsi="华文细黑" w:cs="华文细黑" w:eastAsia="华文细黑" w:hint="default"/>
                <w:sz w:val="10"/>
                <w:szCs w:val="10"/>
              </w:rPr>
              <w:t>填列）</w:t>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2"/>
              <w:ind w:right="0"/>
              <w:jc w:val="left"/>
              <w:rPr>
                <w:rFonts w:ascii="华文细黑" w:hAnsi="华文细黑" w:cs="华文细黑" w:eastAsia="华文细黑" w:hint="default"/>
                <w:sz w:val="8"/>
                <w:szCs w:val="8"/>
              </w:rPr>
            </w:pPr>
          </w:p>
          <w:p>
            <w:pPr>
              <w:pStyle w:val="TableParagraph"/>
              <w:spacing w:line="240" w:lineRule="auto"/>
              <w:ind w:left="157" w:right="0"/>
              <w:jc w:val="center"/>
              <w:rPr>
                <w:rFonts w:ascii="华文细黑" w:hAnsi="华文细黑" w:cs="华文细黑" w:eastAsia="华文细黑" w:hint="default"/>
                <w:sz w:val="10"/>
                <w:szCs w:val="10"/>
              </w:rPr>
            </w:pPr>
            <w:r>
              <w:rPr>
                <w:rFonts w:ascii="华文细黑"/>
                <w:sz w:val="10"/>
              </w:rPr>
              <w:t>41,350,000.00</w:t>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tcPr>
          <w:p>
            <w:pPr>
              <w:pStyle w:val="TableParagraph"/>
              <w:spacing w:line="712" w:lineRule="exact"/>
              <w:ind w:right="-41"/>
              <w:jc w:val="left"/>
              <w:rPr>
                <w:rFonts w:ascii="华文细黑" w:hAnsi="华文细黑" w:cs="华文细黑" w:eastAsia="华文细黑" w:hint="default"/>
                <w:sz w:val="20"/>
                <w:szCs w:val="20"/>
              </w:rPr>
            </w:pPr>
            <w:r>
              <w:rPr>
                <w:rFonts w:ascii="华文细黑" w:hAnsi="华文细黑" w:cs="华文细黑" w:eastAsia="华文细黑" w:hint="default"/>
                <w:position w:val="-13"/>
                <w:sz w:val="20"/>
                <w:szCs w:val="20"/>
              </w:rPr>
              <w:drawing>
                <wp:inline distT="0" distB="0" distL="0" distR="0">
                  <wp:extent cx="174249" cy="452437"/>
                  <wp:effectExtent l="0" t="0" r="0" b="0"/>
                  <wp:docPr id="35" name="image23.png" descr=""/>
                  <wp:cNvGraphicFramePr>
                    <a:graphicFrameLocks noChangeAspect="1"/>
                  </wp:cNvGraphicFramePr>
                  <a:graphic>
                    <a:graphicData uri="http://schemas.openxmlformats.org/drawingml/2006/picture">
                      <pic:pic>
                        <pic:nvPicPr>
                          <pic:cNvPr id="36" name="image23.png"/>
                          <pic:cNvPicPr/>
                        </pic:nvPicPr>
                        <pic:blipFill>
                          <a:blip r:embed="rId38" cstate="print"/>
                          <a:stretch>
                            <a:fillRect/>
                          </a:stretch>
                        </pic:blipFill>
                        <pic:spPr>
                          <a:xfrm>
                            <a:off x="0" y="0"/>
                            <a:ext cx="174249" cy="452437"/>
                          </a:xfrm>
                          <a:prstGeom prst="rect">
                            <a:avLst/>
                          </a:prstGeom>
                        </pic:spPr>
                      </pic:pic>
                    </a:graphicData>
                  </a:graphic>
                </wp:inline>
              </w:drawing>
            </w:r>
            <w:r>
              <w:rPr>
                <w:rFonts w:ascii="华文细黑" w:hAnsi="华文细黑" w:cs="华文细黑" w:eastAsia="华文细黑" w:hint="default"/>
                <w:position w:val="-13"/>
                <w:sz w:val="20"/>
                <w:szCs w:val="20"/>
              </w:rPr>
            </w:r>
          </w:p>
        </w:tc>
        <w:tc>
          <w:tcPr>
            <w:tcW w:w="99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2"/>
              <w:ind w:right="0"/>
              <w:jc w:val="left"/>
              <w:rPr>
                <w:rFonts w:ascii="华文细黑" w:hAnsi="华文细黑" w:cs="华文细黑" w:eastAsia="华文细黑" w:hint="default"/>
                <w:sz w:val="8"/>
                <w:szCs w:val="8"/>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351,342,043.91</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2"/>
              <w:ind w:right="0"/>
              <w:jc w:val="left"/>
              <w:rPr>
                <w:rFonts w:ascii="华文细黑" w:hAnsi="华文细黑" w:cs="华文细黑" w:eastAsia="华文细黑" w:hint="default"/>
                <w:sz w:val="8"/>
                <w:szCs w:val="8"/>
              </w:rPr>
            </w:pPr>
          </w:p>
          <w:p>
            <w:pPr>
              <w:pStyle w:val="TableParagraph"/>
              <w:spacing w:line="240" w:lineRule="auto"/>
              <w:ind w:right="23"/>
              <w:jc w:val="right"/>
              <w:rPr>
                <w:rFonts w:ascii="华文细黑" w:hAnsi="华文细黑" w:cs="华文细黑" w:eastAsia="华文细黑" w:hint="default"/>
                <w:sz w:val="10"/>
                <w:szCs w:val="10"/>
              </w:rPr>
            </w:pPr>
            <w:r>
              <w:rPr>
                <w:rFonts w:ascii="华文细黑"/>
                <w:w w:val="95"/>
                <w:sz w:val="10"/>
              </w:rPr>
              <w:t>5,384,692.17</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2"/>
              <w:ind w:right="0"/>
              <w:jc w:val="left"/>
              <w:rPr>
                <w:rFonts w:ascii="华文细黑" w:hAnsi="华文细黑" w:cs="华文细黑" w:eastAsia="华文细黑" w:hint="default"/>
                <w:sz w:val="8"/>
                <w:szCs w:val="8"/>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48,462,229.52</w:t>
            </w:r>
            <w:r>
              <w:rPr>
                <w:rFonts w:ascii="华文细黑"/>
                <w:sz w:val="10"/>
              </w:rPr>
            </w:r>
          </w:p>
        </w:tc>
        <w:tc>
          <w:tcPr>
            <w:tcW w:w="87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ind w:right="0"/>
              <w:jc w:val="left"/>
              <w:rPr>
                <w:rFonts w:ascii="华文细黑" w:hAnsi="华文细黑" w:cs="华文细黑" w:eastAsia="华文细黑" w:hint="default"/>
                <w:sz w:val="10"/>
                <w:szCs w:val="10"/>
              </w:rPr>
            </w:pPr>
          </w:p>
          <w:p>
            <w:pPr>
              <w:pStyle w:val="TableParagraph"/>
              <w:spacing w:line="240" w:lineRule="auto" w:before="12"/>
              <w:ind w:right="0"/>
              <w:jc w:val="left"/>
              <w:rPr>
                <w:rFonts w:ascii="华文细黑" w:hAnsi="华文细黑" w:cs="华文细黑" w:eastAsia="华文细黑" w:hint="default"/>
                <w:sz w:val="8"/>
                <w:szCs w:val="8"/>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446,538,965.60</w:t>
            </w:r>
            <w:r>
              <w:rPr>
                <w:rFonts w:ascii="华文细黑"/>
                <w:sz w:val="10"/>
              </w:rPr>
            </w: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（一）综合收益总额</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53,846,921.69</w:t>
            </w:r>
            <w:r>
              <w:rPr>
                <w:rFonts w:ascii="华文细黑"/>
                <w:sz w:val="10"/>
              </w:rPr>
            </w:r>
          </w:p>
        </w:tc>
        <w:tc>
          <w:tcPr>
            <w:tcW w:w="87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53,846,921.69</w:t>
            </w:r>
            <w:r>
              <w:rPr>
                <w:rFonts w:ascii="华文细黑"/>
                <w:sz w:val="10"/>
              </w:rPr>
            </w: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（二）所有者投入和减少资本</w:t>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157" w:right="0"/>
              <w:jc w:val="center"/>
              <w:rPr>
                <w:rFonts w:ascii="华文细黑" w:hAnsi="华文细黑" w:cs="华文细黑" w:eastAsia="华文细黑" w:hint="default"/>
                <w:sz w:val="10"/>
                <w:szCs w:val="10"/>
              </w:rPr>
            </w:pPr>
            <w:r>
              <w:rPr>
                <w:rFonts w:ascii="华文细黑"/>
                <w:sz w:val="10"/>
              </w:rPr>
              <w:t>41,350,000.00</w:t>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351,342,043.91</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392,692,043.91</w:t>
            </w:r>
            <w:r>
              <w:rPr>
                <w:rFonts w:ascii="华文细黑"/>
                <w:sz w:val="10"/>
              </w:rPr>
            </w: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．股东投入的普通股</w:t>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157" w:right="0"/>
              <w:jc w:val="center"/>
              <w:rPr>
                <w:rFonts w:ascii="华文细黑" w:hAnsi="华文细黑" w:cs="华文细黑" w:eastAsia="华文细黑" w:hint="default"/>
                <w:sz w:val="10"/>
                <w:szCs w:val="10"/>
              </w:rPr>
            </w:pPr>
            <w:r>
              <w:rPr>
                <w:rFonts w:ascii="华文细黑"/>
                <w:sz w:val="10"/>
              </w:rPr>
              <w:t>41,350,000.00</w:t>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351,342,043.91</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392,692,043.91</w:t>
            </w:r>
            <w:r>
              <w:rPr>
                <w:rFonts w:ascii="华文细黑"/>
                <w:sz w:val="10"/>
              </w:rPr>
            </w: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．其他权益工具持有者投入资本</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．股份支付计入所有者权益的金额</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．其他</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（三）利润分配</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3"/>
              <w:jc w:val="right"/>
              <w:rPr>
                <w:rFonts w:ascii="华文细黑" w:hAnsi="华文细黑" w:cs="华文细黑" w:eastAsia="华文细黑" w:hint="default"/>
                <w:sz w:val="10"/>
                <w:szCs w:val="10"/>
              </w:rPr>
            </w:pPr>
            <w:r>
              <w:rPr>
                <w:rFonts w:ascii="华文细黑"/>
                <w:w w:val="95"/>
                <w:sz w:val="10"/>
              </w:rPr>
              <w:t>5,384,692.17</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1"/>
              <w:jc w:val="right"/>
              <w:rPr>
                <w:rFonts w:ascii="华文细黑" w:hAnsi="华文细黑" w:cs="华文细黑" w:eastAsia="华文细黑" w:hint="default"/>
                <w:sz w:val="10"/>
                <w:szCs w:val="10"/>
              </w:rPr>
            </w:pPr>
            <w:r>
              <w:rPr>
                <w:rFonts w:ascii="华文细黑"/>
                <w:w w:val="95"/>
                <w:sz w:val="10"/>
              </w:rPr>
              <w:t>-5,384,692.17</w:t>
            </w:r>
            <w:r>
              <w:rPr>
                <w:rFonts w:ascii="华文细黑"/>
                <w:sz w:val="10"/>
              </w:rPr>
            </w: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．提取盈余公积</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3"/>
              <w:jc w:val="right"/>
              <w:rPr>
                <w:rFonts w:ascii="华文细黑" w:hAnsi="华文细黑" w:cs="华文细黑" w:eastAsia="华文细黑" w:hint="default"/>
                <w:sz w:val="10"/>
                <w:szCs w:val="10"/>
              </w:rPr>
            </w:pPr>
            <w:r>
              <w:rPr>
                <w:rFonts w:ascii="华文细黑"/>
                <w:w w:val="95"/>
                <w:sz w:val="10"/>
              </w:rPr>
              <w:t>5,384,692.17</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right="21"/>
              <w:jc w:val="right"/>
              <w:rPr>
                <w:rFonts w:ascii="华文细黑" w:hAnsi="华文细黑" w:cs="华文细黑" w:eastAsia="华文细黑" w:hint="default"/>
                <w:sz w:val="10"/>
                <w:szCs w:val="10"/>
              </w:rPr>
            </w:pPr>
            <w:r>
              <w:rPr>
                <w:rFonts w:ascii="华文细黑"/>
                <w:w w:val="95"/>
                <w:sz w:val="10"/>
              </w:rPr>
              <w:t>-5,384,692.17</w:t>
            </w:r>
            <w:r>
              <w:rPr>
                <w:rFonts w:ascii="华文细黑"/>
                <w:sz w:val="10"/>
              </w:rPr>
            </w: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．对所有者（或股东）的分配</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．其他</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（四）所有者权益内部结转</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．资本公积转增资本（或股本）</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．盈余公积转增资本（或股本）</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3</w:t>
            </w:r>
            <w:r>
              <w:rPr>
                <w:rFonts w:ascii="华文细黑" w:hAnsi="华文细黑" w:cs="华文细黑" w:eastAsia="华文细黑" w:hint="default"/>
                <w:sz w:val="10"/>
                <w:szCs w:val="10"/>
              </w:rPr>
              <w:t>．盈余公积弥补亏损</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4</w:t>
            </w:r>
            <w:r>
              <w:rPr>
                <w:rFonts w:ascii="华文细黑" w:hAnsi="华文细黑" w:cs="华文细黑" w:eastAsia="华文细黑" w:hint="default"/>
                <w:sz w:val="10"/>
                <w:szCs w:val="10"/>
              </w:rPr>
              <w:t>．其他</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（五）专项储备</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1</w:t>
            </w:r>
            <w:r>
              <w:rPr>
                <w:rFonts w:ascii="华文细黑" w:hAnsi="华文细黑" w:cs="华文细黑" w:eastAsia="华文细黑" w:hint="default"/>
                <w:sz w:val="10"/>
                <w:szCs w:val="10"/>
              </w:rPr>
              <w:t>．本期提取</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2</w:t>
            </w:r>
            <w:r>
              <w:rPr>
                <w:rFonts w:ascii="华文细黑" w:hAnsi="华文细黑" w:cs="华文细黑" w:eastAsia="华文细黑" w:hint="default"/>
                <w:sz w:val="10"/>
                <w:szCs w:val="10"/>
              </w:rPr>
              <w:t>．本期使用</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1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12"/>
              <w:ind w:right="0"/>
              <w:jc w:val="left"/>
              <w:rPr>
                <w:rFonts w:ascii="华文细黑" w:hAnsi="华文细黑" w:cs="华文细黑" w:eastAsia="华文细黑" w:hint="default"/>
                <w:sz w:val="7"/>
                <w:szCs w:val="7"/>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（六）其他</w:t>
            </w:r>
          </w:p>
        </w:tc>
        <w:tc>
          <w:tcPr>
            <w:tcW w:w="85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74" w:type="dxa"/>
            <w:tcBorders>
              <w:top w:val="single" w:sz="4" w:space="0" w:color="8683E2"/>
              <w:left w:val="single" w:sz="4" w:space="0" w:color="8683E2"/>
              <w:bottom w:val="single" w:sz="4" w:space="0" w:color="8683E2"/>
              <w:right w:val="single" w:sz="4" w:space="0" w:color="8683E2"/>
            </w:tcBorders>
          </w:tcPr>
          <w:p>
            <w:pPr/>
          </w:p>
        </w:tc>
      </w:tr>
      <w:tr>
        <w:trPr>
          <w:trHeight w:val="420" w:hRule="exact"/>
        </w:trPr>
        <w:tc>
          <w:tcPr>
            <w:tcW w:w="1894"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
              <w:ind w:right="0"/>
              <w:jc w:val="left"/>
              <w:rPr>
                <w:rFonts w:ascii="华文细黑" w:hAnsi="华文细黑" w:cs="华文细黑" w:eastAsia="华文细黑" w:hint="default"/>
                <w:sz w:val="8"/>
                <w:szCs w:val="8"/>
              </w:rPr>
            </w:pPr>
          </w:p>
          <w:p>
            <w:pPr>
              <w:pStyle w:val="TableParagraph"/>
              <w:spacing w:line="240" w:lineRule="auto"/>
              <w:ind w:left="22" w:right="0"/>
              <w:jc w:val="left"/>
              <w:rPr>
                <w:rFonts w:ascii="华文细黑" w:hAnsi="华文细黑" w:cs="华文细黑" w:eastAsia="华文细黑" w:hint="default"/>
                <w:sz w:val="10"/>
                <w:szCs w:val="10"/>
              </w:rPr>
            </w:pPr>
            <w:r>
              <w:rPr>
                <w:rFonts w:ascii="华文细黑" w:hAnsi="华文细黑" w:cs="华文细黑" w:eastAsia="华文细黑" w:hint="default"/>
                <w:sz w:val="10"/>
                <w:szCs w:val="10"/>
              </w:rPr>
              <w:t>四、本期期末余额</w:t>
            </w: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3"/>
              <w:ind w:right="0"/>
              <w:jc w:val="left"/>
              <w:rPr>
                <w:rFonts w:ascii="华文细黑" w:hAnsi="华文细黑" w:cs="华文细黑" w:eastAsia="华文细黑" w:hint="default"/>
                <w:sz w:val="8"/>
                <w:szCs w:val="8"/>
              </w:rPr>
            </w:pPr>
          </w:p>
          <w:p>
            <w:pPr>
              <w:pStyle w:val="TableParagraph"/>
              <w:spacing w:line="240" w:lineRule="auto"/>
              <w:ind w:left="19" w:right="0"/>
              <w:jc w:val="center"/>
              <w:rPr>
                <w:rFonts w:ascii="华文细黑" w:hAnsi="华文细黑" w:cs="华文细黑" w:eastAsia="华文细黑" w:hint="default"/>
                <w:sz w:val="10"/>
                <w:szCs w:val="10"/>
              </w:rPr>
            </w:pPr>
            <w:r>
              <w:rPr>
                <w:rFonts w:ascii="华文细黑"/>
                <w:sz w:val="10"/>
              </w:rPr>
              <w:t>1,032,734,839.00</w:t>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425" w:type="dxa"/>
            <w:tcBorders>
              <w:top w:val="single" w:sz="4" w:space="0" w:color="8683E2"/>
              <w:left w:val="single" w:sz="4" w:space="0" w:color="8683E2"/>
              <w:bottom w:val="single" w:sz="4" w:space="0" w:color="8683E2"/>
              <w:right w:val="single" w:sz="4" w:space="0" w:color="8683E2"/>
            </w:tcBorders>
          </w:tcPr>
          <w:p>
            <w:pPr/>
          </w:p>
        </w:tc>
        <w:tc>
          <w:tcPr>
            <w:tcW w:w="284"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99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3"/>
              <w:ind w:right="0"/>
              <w:jc w:val="left"/>
              <w:rPr>
                <w:rFonts w:ascii="华文细黑" w:hAnsi="华文细黑" w:cs="华文细黑" w:eastAsia="华文细黑" w:hint="default"/>
                <w:sz w:val="8"/>
                <w:szCs w:val="8"/>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1,915,869,719.80</w:t>
            </w:r>
            <w:r>
              <w:rPr>
                <w:rFonts w:ascii="华文细黑"/>
                <w:sz w:val="10"/>
              </w:rPr>
            </w:r>
          </w:p>
        </w:tc>
        <w:tc>
          <w:tcPr>
            <w:tcW w:w="568"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709" w:type="dxa"/>
            <w:tcBorders>
              <w:top w:val="single" w:sz="4" w:space="0" w:color="8683E2"/>
              <w:left w:val="single" w:sz="4" w:space="0" w:color="8683E2"/>
              <w:bottom w:val="single" w:sz="4" w:space="0" w:color="8683E2"/>
              <w:right w:val="single" w:sz="4" w:space="0" w:color="8683E2"/>
            </w:tcBorders>
          </w:tcPr>
          <w:p>
            <w:pPr/>
          </w:p>
        </w:tc>
        <w:tc>
          <w:tcPr>
            <w:tcW w:w="566" w:type="dxa"/>
            <w:tcBorders>
              <w:top w:val="single" w:sz="4" w:space="0" w:color="8683E2"/>
              <w:left w:val="single" w:sz="4" w:space="0" w:color="8683E2"/>
              <w:bottom w:val="single" w:sz="4" w:space="0" w:color="8683E2"/>
              <w:right w:val="single" w:sz="4" w:space="0" w:color="8683E2"/>
            </w:tcBorders>
            <w:shd w:val="clear" w:color="auto" w:fill="D2D2F4"/>
          </w:tcPr>
          <w:p>
            <w:pPr/>
          </w:p>
        </w:tc>
        <w:tc>
          <w:tcPr>
            <w:tcW w:w="851"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3"/>
              <w:ind w:right="0"/>
              <w:jc w:val="left"/>
              <w:rPr>
                <w:rFonts w:ascii="华文细黑" w:hAnsi="华文细黑" w:cs="华文细黑" w:eastAsia="华文细黑" w:hint="default"/>
                <w:sz w:val="8"/>
                <w:szCs w:val="8"/>
              </w:rPr>
            </w:pPr>
          </w:p>
          <w:p>
            <w:pPr>
              <w:pStyle w:val="TableParagraph"/>
              <w:spacing w:line="240" w:lineRule="auto"/>
              <w:ind w:right="23"/>
              <w:jc w:val="right"/>
              <w:rPr>
                <w:rFonts w:ascii="华文细黑" w:hAnsi="华文细黑" w:cs="华文细黑" w:eastAsia="华文细黑" w:hint="default"/>
                <w:sz w:val="10"/>
                <w:szCs w:val="10"/>
              </w:rPr>
            </w:pPr>
            <w:r>
              <w:rPr>
                <w:rFonts w:ascii="华文细黑"/>
                <w:w w:val="95"/>
                <w:sz w:val="10"/>
              </w:rPr>
              <w:t>231,230,039.57</w:t>
            </w:r>
            <w:r>
              <w:rPr>
                <w:rFonts w:ascii="华文细黑"/>
                <w:sz w:val="10"/>
              </w:rPr>
            </w:r>
          </w:p>
        </w:tc>
        <w:tc>
          <w:tcPr>
            <w:tcW w:w="851" w:type="dxa"/>
            <w:tcBorders>
              <w:top w:val="single" w:sz="4" w:space="0" w:color="8683E2"/>
              <w:left w:val="single" w:sz="4" w:space="0" w:color="8683E2"/>
              <w:bottom w:val="single" w:sz="4" w:space="0" w:color="8683E2"/>
              <w:right w:val="single" w:sz="4" w:space="0" w:color="8683E2"/>
            </w:tcBorders>
            <w:shd w:val="clear" w:color="auto" w:fill="D2D2F4"/>
          </w:tcPr>
          <w:p>
            <w:pPr>
              <w:pStyle w:val="TableParagraph"/>
              <w:spacing w:line="240" w:lineRule="auto" w:before="3"/>
              <w:ind w:right="0"/>
              <w:jc w:val="left"/>
              <w:rPr>
                <w:rFonts w:ascii="华文细黑" w:hAnsi="华文细黑" w:cs="华文细黑" w:eastAsia="华文细黑" w:hint="default"/>
                <w:sz w:val="8"/>
                <w:szCs w:val="8"/>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1,302,394,057.24</w:t>
            </w:r>
            <w:r>
              <w:rPr>
                <w:rFonts w:ascii="华文细黑"/>
                <w:sz w:val="10"/>
              </w:rPr>
            </w:r>
          </w:p>
        </w:tc>
        <w:tc>
          <w:tcPr>
            <w:tcW w:w="874" w:type="dxa"/>
            <w:tcBorders>
              <w:top w:val="single" w:sz="4" w:space="0" w:color="8683E2"/>
              <w:left w:val="single" w:sz="4" w:space="0" w:color="8683E2"/>
              <w:bottom w:val="single" w:sz="4" w:space="0" w:color="8683E2"/>
              <w:right w:val="single" w:sz="4" w:space="0" w:color="8683E2"/>
            </w:tcBorders>
          </w:tcPr>
          <w:p>
            <w:pPr>
              <w:pStyle w:val="TableParagraph"/>
              <w:spacing w:line="240" w:lineRule="auto" w:before="3"/>
              <w:ind w:right="0"/>
              <w:jc w:val="left"/>
              <w:rPr>
                <w:rFonts w:ascii="华文细黑" w:hAnsi="华文细黑" w:cs="华文细黑" w:eastAsia="华文细黑" w:hint="default"/>
                <w:sz w:val="8"/>
                <w:szCs w:val="8"/>
              </w:rPr>
            </w:pPr>
          </w:p>
          <w:p>
            <w:pPr>
              <w:pStyle w:val="TableParagraph"/>
              <w:spacing w:line="240" w:lineRule="auto"/>
              <w:ind w:right="22"/>
              <w:jc w:val="right"/>
              <w:rPr>
                <w:rFonts w:ascii="华文细黑" w:hAnsi="华文细黑" w:cs="华文细黑" w:eastAsia="华文细黑" w:hint="default"/>
                <w:sz w:val="10"/>
                <w:szCs w:val="10"/>
              </w:rPr>
            </w:pPr>
            <w:r>
              <w:rPr>
                <w:rFonts w:ascii="华文细黑"/>
                <w:w w:val="95"/>
                <w:sz w:val="10"/>
              </w:rPr>
              <w:t>4,482,228,655.61</w:t>
            </w:r>
            <w:r>
              <w:rPr>
                <w:rFonts w:ascii="华文细黑"/>
                <w:sz w:val="10"/>
              </w:rPr>
            </w:r>
          </w:p>
        </w:tc>
      </w:tr>
    </w:tbl>
    <w:p>
      <w:pPr>
        <w:spacing w:line="240" w:lineRule="auto" w:before="9"/>
        <w:rPr>
          <w:rFonts w:ascii="华文细黑" w:hAnsi="华文细黑" w:cs="华文细黑" w:eastAsia="华文细黑" w:hint="default"/>
          <w:sz w:val="18"/>
          <w:szCs w:val="18"/>
        </w:rPr>
      </w:pPr>
    </w:p>
    <w:p>
      <w:pPr>
        <w:pStyle w:val="BodyText"/>
        <w:tabs>
          <w:tab w:pos="3513" w:val="left" w:leader="none"/>
          <w:tab w:pos="7399" w:val="left" w:leader="none"/>
        </w:tabs>
        <w:spacing w:line="240" w:lineRule="auto" w:before="10"/>
        <w:ind w:left="154" w:right="1135"/>
        <w:jc w:val="left"/>
      </w:pPr>
      <w:r>
        <w:rPr/>
        <w:t>法定代表人：黄文辉</w:t>
        <w:tab/>
        <w:t>主管会计工作负责人：米泽东</w:t>
        <w:tab/>
        <w:t>会计机构负责人：米泽东</w:t>
      </w:r>
    </w:p>
    <w:p>
      <w:pPr>
        <w:spacing w:after="0" w:line="240" w:lineRule="auto"/>
        <w:jc w:val="left"/>
        <w:sectPr>
          <w:pgSz w:w="11910" w:h="16840"/>
          <w:pgMar w:header="877" w:footer="979" w:top="1100" w:bottom="1160" w:left="980" w:right="0"/>
        </w:sectPr>
      </w:pPr>
    </w:p>
    <w:p>
      <w:pPr>
        <w:spacing w:line="240" w:lineRule="auto" w:before="11"/>
        <w:rPr>
          <w:rFonts w:ascii="华文细黑" w:hAnsi="华文细黑" w:cs="华文细黑" w:eastAsia="华文细黑" w:hint="default"/>
          <w:sz w:val="21"/>
          <w:szCs w:val="21"/>
        </w:rPr>
      </w:pPr>
    </w:p>
    <w:p>
      <w:pPr>
        <w:spacing w:line="396" w:lineRule="exact" w:before="0"/>
        <w:ind w:left="2550" w:right="4050" w:firstLine="0"/>
        <w:jc w:val="center"/>
        <w:rPr>
          <w:rFonts w:ascii="华文细黑" w:hAnsi="华文细黑" w:cs="华文细黑" w:eastAsia="华文细黑" w:hint="default"/>
          <w:sz w:val="30"/>
          <w:szCs w:val="30"/>
        </w:rPr>
      </w:pPr>
      <w:bookmarkStart w:name="深圳市爱施德股份有限公司" w:id="231"/>
      <w:bookmarkEnd w:id="231"/>
      <w:r>
        <w:rPr/>
      </w:r>
      <w:r>
        <w:rPr>
          <w:rFonts w:ascii="华文细黑" w:hAnsi="华文细黑" w:cs="华文细黑" w:eastAsia="华文细黑" w:hint="default"/>
          <w:b/>
          <w:bCs/>
          <w:sz w:val="30"/>
          <w:szCs w:val="30"/>
        </w:rPr>
        <w:t>深圳市爱施德股份有限公司</w:t>
      </w:r>
      <w:r>
        <w:rPr>
          <w:rFonts w:ascii="华文细黑" w:hAnsi="华文细黑" w:cs="华文细黑" w:eastAsia="华文细黑" w:hint="default"/>
          <w:sz w:val="30"/>
          <w:szCs w:val="30"/>
        </w:rPr>
      </w:r>
    </w:p>
    <w:p>
      <w:pPr>
        <w:spacing w:before="17"/>
        <w:ind w:left="2551" w:right="4050" w:firstLine="0"/>
        <w:jc w:val="center"/>
        <w:rPr>
          <w:rFonts w:ascii="华文细黑" w:hAnsi="华文细黑" w:cs="华文细黑" w:eastAsia="华文细黑" w:hint="default"/>
          <w:sz w:val="30"/>
          <w:szCs w:val="30"/>
        </w:rPr>
      </w:pPr>
      <w:r>
        <w:rPr>
          <w:rFonts w:ascii="华文细黑" w:hAnsi="华文细黑" w:cs="华文细黑" w:eastAsia="华文细黑" w:hint="default"/>
          <w:b/>
          <w:bCs/>
          <w:sz w:val="30"/>
          <w:szCs w:val="30"/>
        </w:rPr>
        <w:t>2017</w:t>
      </w:r>
      <w:r>
        <w:rPr>
          <w:rFonts w:ascii="华文细黑" w:hAnsi="华文细黑" w:cs="华文细黑" w:eastAsia="华文细黑" w:hint="default"/>
          <w:b/>
          <w:bCs/>
          <w:spacing w:val="-5"/>
          <w:sz w:val="30"/>
          <w:szCs w:val="30"/>
        </w:rPr>
        <w:t> </w:t>
      </w:r>
      <w:r>
        <w:rPr>
          <w:rFonts w:ascii="华文细黑" w:hAnsi="华文细黑" w:cs="华文细黑" w:eastAsia="华文细黑" w:hint="default"/>
          <w:b/>
          <w:bCs/>
          <w:sz w:val="30"/>
          <w:szCs w:val="30"/>
        </w:rPr>
        <w:t>年度财务报表附注</w:t>
      </w:r>
      <w:r>
        <w:rPr>
          <w:rFonts w:ascii="华文细黑" w:hAnsi="华文细黑" w:cs="华文细黑" w:eastAsia="华文细黑" w:hint="default"/>
          <w:sz w:val="30"/>
          <w:szCs w:val="30"/>
        </w:rPr>
      </w:r>
    </w:p>
    <w:p>
      <w:pPr>
        <w:pStyle w:val="Heading3"/>
        <w:spacing w:line="240" w:lineRule="auto" w:before="124"/>
        <w:ind w:left="2551" w:right="4050"/>
        <w:jc w:val="center"/>
        <w:rPr>
          <w:b w:val="0"/>
          <w:bCs w:val="0"/>
        </w:rPr>
      </w:pPr>
      <w:r>
        <w:rPr/>
        <w:t>（除特别说明外，金额单位为人民币元）</w:t>
      </w:r>
      <w:r>
        <w:rPr>
          <w:b w:val="0"/>
          <w:bCs w:val="0"/>
        </w:rPr>
      </w:r>
    </w:p>
    <w:p>
      <w:pPr>
        <w:spacing w:line="240" w:lineRule="auto" w:before="0"/>
        <w:rPr>
          <w:rFonts w:ascii="华文细黑" w:hAnsi="华文细黑" w:cs="华文细黑" w:eastAsia="华文细黑" w:hint="default"/>
          <w:b/>
          <w:bCs/>
          <w:sz w:val="20"/>
          <w:szCs w:val="20"/>
        </w:rPr>
      </w:pPr>
    </w:p>
    <w:p>
      <w:pPr>
        <w:spacing w:line="240" w:lineRule="auto" w:before="10"/>
        <w:rPr>
          <w:rFonts w:ascii="华文细黑" w:hAnsi="华文细黑" w:cs="华文细黑" w:eastAsia="华文细黑" w:hint="default"/>
          <w:b/>
          <w:bCs/>
          <w:sz w:val="13"/>
          <w:szCs w:val="13"/>
        </w:rPr>
      </w:pPr>
    </w:p>
    <w:p>
      <w:pPr>
        <w:spacing w:before="0"/>
        <w:ind w:left="562" w:right="1165" w:firstLine="0"/>
        <w:jc w:val="left"/>
        <w:rPr>
          <w:rFonts w:ascii="华文细黑" w:hAnsi="华文细黑" w:cs="华文细黑" w:eastAsia="华文细黑" w:hint="default"/>
          <w:sz w:val="30"/>
          <w:szCs w:val="30"/>
        </w:rPr>
      </w:pPr>
      <w:bookmarkStart w:name="一、公司基本情况" w:id="232"/>
      <w:bookmarkEnd w:id="232"/>
      <w:r>
        <w:rPr/>
      </w:r>
      <w:r>
        <w:rPr>
          <w:rFonts w:ascii="华文细黑" w:hAnsi="华文细黑" w:cs="华文细黑" w:eastAsia="华文细黑" w:hint="default"/>
          <w:b/>
          <w:bCs/>
          <w:sz w:val="30"/>
          <w:szCs w:val="30"/>
        </w:rPr>
        <w:t>一、公司基本情况</w:t>
      </w:r>
      <w:r>
        <w:rPr>
          <w:rFonts w:ascii="华文细黑" w:hAnsi="华文细黑" w:cs="华文细黑" w:eastAsia="华文细黑" w:hint="default"/>
          <w:sz w:val="30"/>
          <w:szCs w:val="30"/>
        </w:rPr>
      </w:r>
    </w:p>
    <w:p>
      <w:pPr>
        <w:pStyle w:val="BodyText"/>
        <w:spacing w:line="357" w:lineRule="auto" w:before="20"/>
        <w:ind w:right="1165" w:firstLine="420"/>
        <w:jc w:val="left"/>
      </w:pPr>
      <w:r>
        <w:rPr/>
        <w:t>深圳市爱施德股份有限公司（以下简称“本公司”或“公司”）前身为深圳市爱施德实业有限 </w:t>
      </w:r>
      <w:r>
        <w:rPr>
          <w:spacing w:val="-9"/>
        </w:rPr>
        <w:t>公司，成立于</w:t>
      </w:r>
      <w:r>
        <w:rPr>
          <w:spacing w:val="-7"/>
        </w:rPr>
        <w:t> </w:t>
      </w:r>
      <w:r>
        <w:rPr>
          <w:rFonts w:ascii="华文细黑" w:hAnsi="华文细黑" w:cs="华文细黑" w:eastAsia="华文细黑" w:hint="default"/>
        </w:rPr>
        <w:t>1998</w:t>
      </w:r>
      <w:r>
        <w:rPr>
          <w:rFonts w:ascii="华文细黑" w:hAnsi="华文细黑" w:cs="华文细黑" w:eastAsia="华文细黑" w:hint="default"/>
          <w:spacing w:val="-7"/>
        </w:rPr>
        <w:t> </w:t>
      </w:r>
      <w:r>
        <w:rPr/>
        <w:t>年</w:t>
      </w:r>
      <w:r>
        <w:rPr>
          <w:spacing w:val="-7"/>
        </w:rPr>
        <w:t> </w:t>
      </w:r>
      <w:r>
        <w:rPr>
          <w:rFonts w:ascii="华文细黑" w:hAnsi="华文细黑" w:cs="华文细黑" w:eastAsia="华文细黑" w:hint="default"/>
        </w:rPr>
        <w:t>6</w:t>
      </w:r>
      <w:r>
        <w:rPr>
          <w:rFonts w:ascii="华文细黑" w:hAnsi="华文细黑" w:cs="华文细黑" w:eastAsia="华文细黑" w:hint="default"/>
          <w:spacing w:val="-8"/>
        </w:rPr>
        <w:t> </w:t>
      </w:r>
      <w:r>
        <w:rPr/>
        <w:t>月</w:t>
      </w:r>
      <w:r>
        <w:rPr>
          <w:spacing w:val="-7"/>
        </w:rPr>
        <w:t> </w:t>
      </w:r>
      <w:r>
        <w:rPr>
          <w:rFonts w:ascii="华文细黑" w:hAnsi="华文细黑" w:cs="华文细黑" w:eastAsia="华文细黑" w:hint="default"/>
        </w:rPr>
        <w:t>8</w:t>
      </w:r>
      <w:r>
        <w:rPr>
          <w:rFonts w:ascii="华文细黑" w:hAnsi="华文细黑" w:cs="华文细黑" w:eastAsia="华文细黑" w:hint="default"/>
          <w:spacing w:val="-7"/>
        </w:rPr>
        <w:t> </w:t>
      </w:r>
      <w:r>
        <w:rPr>
          <w:spacing w:val="-5"/>
        </w:rPr>
        <w:t>日。统一社会信用代码为</w:t>
      </w:r>
      <w:r>
        <w:rPr>
          <w:spacing w:val="-7"/>
        </w:rPr>
        <w:t> </w:t>
      </w:r>
      <w:r>
        <w:rPr>
          <w:rFonts w:ascii="华文细黑" w:hAnsi="华文细黑" w:cs="华文细黑" w:eastAsia="华文细黑" w:hint="default"/>
        </w:rPr>
        <w:t>91440300708415957K</w:t>
      </w:r>
      <w:r>
        <w:rPr/>
        <w:t>，法定代表人黄文辉， 住所为深圳市福田区泰然大道东泰然劲松大厦</w:t>
      </w:r>
      <w:r>
        <w:rPr>
          <w:spacing w:val="1"/>
        </w:rPr>
        <w:t> </w:t>
      </w:r>
      <w:r>
        <w:rPr>
          <w:rFonts w:ascii="华文细黑" w:hAnsi="华文细黑" w:cs="华文细黑" w:eastAsia="华文细黑" w:hint="default"/>
        </w:rPr>
        <w:t>20F</w:t>
      </w:r>
      <w:r>
        <w:rPr/>
        <w:t>。</w:t>
      </w:r>
    </w:p>
    <w:p>
      <w:pPr>
        <w:pStyle w:val="BodyText"/>
        <w:spacing w:line="240" w:lineRule="auto" w:before="34"/>
        <w:ind w:left="562" w:right="1165"/>
        <w:jc w:val="left"/>
      </w:pPr>
      <w:r>
        <w:rPr>
          <w:rFonts w:ascii="华文细黑" w:hAnsi="华文细黑" w:cs="华文细黑" w:eastAsia="华文细黑" w:hint="default"/>
        </w:rPr>
        <w:t>2007 </w:t>
      </w:r>
      <w:r>
        <w:rPr/>
        <w:t>年 </w:t>
      </w:r>
      <w:r>
        <w:rPr>
          <w:rFonts w:ascii="华文细黑" w:hAnsi="华文细黑" w:cs="华文细黑" w:eastAsia="华文细黑" w:hint="default"/>
        </w:rPr>
        <w:t>10 </w:t>
      </w:r>
      <w:r>
        <w:rPr/>
        <w:t>月 </w:t>
      </w:r>
      <w:r>
        <w:rPr>
          <w:rFonts w:ascii="华文细黑" w:hAnsi="华文细黑" w:cs="华文细黑" w:eastAsia="华文细黑" w:hint="default"/>
        </w:rPr>
        <w:t>11</w:t>
      </w:r>
      <w:r>
        <w:rPr>
          <w:rFonts w:ascii="华文细黑" w:hAnsi="华文细黑" w:cs="华文细黑" w:eastAsia="华文细黑" w:hint="default"/>
          <w:spacing w:val="-3"/>
        </w:rPr>
        <w:t> </w:t>
      </w:r>
      <w:r>
        <w:rPr/>
        <w:t>日，根据公司股东会决议和有关协议、章程的规定，深圳市爱施德实业有限</w:t>
      </w:r>
    </w:p>
    <w:p>
      <w:pPr>
        <w:pStyle w:val="BodyText"/>
        <w:spacing w:line="240" w:lineRule="auto" w:before="145"/>
        <w:ind w:right="1165"/>
        <w:jc w:val="left"/>
      </w:pPr>
      <w:r>
        <w:rPr/>
        <w:t>公司整体变更为深圳市爱施德实业股份有限公司，以原有限公司截至 </w:t>
      </w:r>
      <w:r>
        <w:rPr>
          <w:rFonts w:ascii="华文细黑" w:hAnsi="华文细黑" w:cs="华文细黑" w:eastAsia="华文细黑" w:hint="default"/>
        </w:rPr>
        <w:t>2007 </w:t>
      </w:r>
      <w:r>
        <w:rPr/>
        <w:t>年 </w:t>
      </w:r>
      <w:r>
        <w:rPr>
          <w:rFonts w:ascii="华文细黑" w:hAnsi="华文细黑" w:cs="华文细黑" w:eastAsia="华文细黑" w:hint="default"/>
        </w:rPr>
        <w:t>7 </w:t>
      </w:r>
      <w:r>
        <w:rPr/>
        <w:t>月 </w:t>
      </w:r>
      <w:r>
        <w:rPr>
          <w:rFonts w:ascii="华文细黑" w:hAnsi="华文细黑" w:cs="华文细黑" w:eastAsia="华文细黑" w:hint="default"/>
        </w:rPr>
        <w:t>31</w:t>
      </w:r>
      <w:r>
        <w:rPr>
          <w:rFonts w:ascii="华文细黑" w:hAnsi="华文细黑" w:cs="华文细黑" w:eastAsia="华文细黑" w:hint="default"/>
          <w:spacing w:val="-1"/>
        </w:rPr>
        <w:t> </w:t>
      </w:r>
      <w:r>
        <w:rPr/>
        <w:t>日止经审计</w:t>
      </w:r>
    </w:p>
    <w:p>
      <w:pPr>
        <w:pStyle w:val="BodyText"/>
        <w:spacing w:line="240" w:lineRule="auto" w:before="146"/>
        <w:ind w:right="1165"/>
        <w:jc w:val="left"/>
      </w:pPr>
      <w:r>
        <w:rPr/>
        <w:t>的净资产 </w:t>
      </w:r>
      <w:r>
        <w:rPr>
          <w:rFonts w:ascii="华文细黑" w:hAnsi="华文细黑" w:cs="华文细黑" w:eastAsia="华文细黑" w:hint="default"/>
        </w:rPr>
        <w:t>171,564,919.78 </w:t>
      </w:r>
      <w:r>
        <w:rPr/>
        <w:t>元折为股份有限公司每股面值为人民币 </w:t>
      </w:r>
      <w:r>
        <w:rPr>
          <w:rFonts w:ascii="华文细黑" w:hAnsi="华文细黑" w:cs="华文细黑" w:eastAsia="华文细黑" w:hint="default"/>
        </w:rPr>
        <w:t>1 </w:t>
      </w:r>
      <w:r>
        <w:rPr/>
        <w:t>元的普通股 </w:t>
      </w:r>
      <w:r>
        <w:rPr>
          <w:rFonts w:ascii="华文细黑" w:hAnsi="华文细黑" w:cs="华文细黑" w:eastAsia="华文细黑" w:hint="default"/>
        </w:rPr>
        <w:t>10,000</w:t>
      </w:r>
      <w:r>
        <w:rPr>
          <w:rFonts w:ascii="华文细黑" w:hAnsi="华文细黑" w:cs="华文细黑" w:eastAsia="华文细黑" w:hint="default"/>
          <w:spacing w:val="-3"/>
        </w:rPr>
        <w:t> </w:t>
      </w:r>
      <w:r>
        <w:rPr>
          <w:spacing w:val="-8"/>
        </w:rPr>
        <w:t>万股，即股</w:t>
      </w:r>
    </w:p>
    <w:p>
      <w:pPr>
        <w:pStyle w:val="BodyText"/>
        <w:spacing w:line="357" w:lineRule="auto" w:before="145"/>
        <w:ind w:right="1207"/>
        <w:jc w:val="left"/>
      </w:pPr>
      <w:r>
        <w:rPr/>
        <w:t>本 </w:t>
      </w:r>
      <w:r>
        <w:rPr>
          <w:rFonts w:ascii="华文细黑" w:hAnsi="华文细黑" w:cs="华文细黑" w:eastAsia="华文细黑" w:hint="default"/>
        </w:rPr>
        <w:t>10,000 </w:t>
      </w:r>
      <w:r>
        <w:rPr/>
        <w:t>万元，余额 </w:t>
      </w:r>
      <w:r>
        <w:rPr>
          <w:rFonts w:ascii="华文细黑" w:hAnsi="华文细黑" w:cs="华文细黑" w:eastAsia="华文细黑" w:hint="default"/>
        </w:rPr>
        <w:t>71,564,919.78</w:t>
      </w:r>
      <w:r>
        <w:rPr>
          <w:rFonts w:ascii="华文细黑" w:hAnsi="华文细黑" w:cs="华文细黑" w:eastAsia="华文细黑" w:hint="default"/>
          <w:spacing w:val="-1"/>
        </w:rPr>
        <w:t> </w:t>
      </w:r>
      <w:r>
        <w:rPr/>
        <w:t>元计入资本公积，各股东持股比例不变。整体变更后，深圳 市神州通投资集团有限公司持有本公司股份为</w:t>
      </w:r>
      <w:r>
        <w:rPr>
          <w:spacing w:val="4"/>
        </w:rPr>
        <w:t> </w:t>
      </w:r>
      <w:r>
        <w:rPr>
          <w:rFonts w:ascii="华文细黑" w:hAnsi="华文细黑" w:cs="华文细黑" w:eastAsia="华文细黑" w:hint="default"/>
        </w:rPr>
        <w:t>7,500</w:t>
      </w:r>
      <w:r>
        <w:rPr>
          <w:rFonts w:ascii="华文细黑" w:hAnsi="华文细黑" w:cs="华文细黑" w:eastAsia="华文细黑" w:hint="default"/>
          <w:spacing w:val="2"/>
        </w:rPr>
        <w:t> </w:t>
      </w:r>
      <w:r>
        <w:rPr>
          <w:spacing w:val="-5"/>
        </w:rPr>
        <w:t>万股，持股比例</w:t>
      </w:r>
      <w:r>
        <w:rPr>
          <w:spacing w:val="3"/>
        </w:rPr>
        <w:t> </w:t>
      </w:r>
      <w:r>
        <w:rPr>
          <w:rFonts w:ascii="华文细黑" w:hAnsi="华文细黑" w:cs="华文细黑" w:eastAsia="华文细黑" w:hint="default"/>
          <w:spacing w:val="-3"/>
        </w:rPr>
        <w:t>75%</w:t>
      </w:r>
      <w:r>
        <w:rPr>
          <w:spacing w:val="-3"/>
        </w:rPr>
        <w:t>；深圳市全球星投资管理</w:t>
      </w:r>
      <w:r>
        <w:rPr>
          <w:spacing w:val="-48"/>
        </w:rPr>
        <w:t> </w:t>
      </w:r>
      <w:r>
        <w:rPr>
          <w:spacing w:val="-48"/>
        </w:rPr>
      </w:r>
      <w:r>
        <w:rPr/>
        <w:t>有限公司（原名“深圳市全球星实业有限公司”）持有本公司股份为 </w:t>
      </w:r>
      <w:r>
        <w:rPr>
          <w:rFonts w:ascii="华文细黑" w:hAnsi="华文细黑" w:cs="华文细黑" w:eastAsia="华文细黑" w:hint="default"/>
        </w:rPr>
        <w:t>2,500 </w:t>
      </w:r>
      <w:r>
        <w:rPr/>
        <w:t>万股，持股比例 </w:t>
      </w:r>
      <w:r>
        <w:rPr>
          <w:rFonts w:ascii="华文细黑" w:hAnsi="华文细黑" w:cs="华文细黑" w:eastAsia="华文细黑" w:hint="default"/>
        </w:rPr>
        <w:t>25%</w:t>
      </w:r>
      <w:r>
        <w:rPr/>
        <w:t>。</w:t>
      </w:r>
    </w:p>
    <w:p>
      <w:pPr>
        <w:pStyle w:val="BodyText"/>
        <w:spacing w:line="240" w:lineRule="auto" w:before="34"/>
        <w:ind w:left="562" w:right="1165"/>
        <w:jc w:val="left"/>
      </w:pPr>
      <w:r>
        <w:rPr/>
        <w:t>根据 </w:t>
      </w:r>
      <w:r>
        <w:rPr>
          <w:rFonts w:ascii="华文细黑" w:hAnsi="华文细黑" w:cs="华文细黑" w:eastAsia="华文细黑" w:hint="default"/>
        </w:rPr>
        <w:t>2007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11</w:t>
      </w:r>
      <w:r>
        <w:rPr>
          <w:rFonts w:ascii="华文细黑" w:hAnsi="华文细黑" w:cs="华文细黑" w:eastAsia="华文细黑" w:hint="default"/>
          <w:spacing w:val="-22"/>
        </w:rPr>
        <w:t> </w:t>
      </w:r>
      <w:r>
        <w:rPr/>
        <w:t>日公司临时股东大会决议和修改后的章程规定，公司申请增加注册资本</w:t>
      </w:r>
    </w:p>
    <w:p>
      <w:pPr>
        <w:pStyle w:val="BodyText"/>
        <w:spacing w:line="240" w:lineRule="auto" w:before="145"/>
        <w:ind w:right="1165"/>
        <w:jc w:val="left"/>
      </w:pPr>
      <w:r>
        <w:rPr/>
        <w:t>人民币 </w:t>
      </w:r>
      <w:r>
        <w:rPr>
          <w:rFonts w:ascii="华文细黑" w:hAnsi="华文细黑" w:cs="华文细黑" w:eastAsia="华文细黑" w:hint="default"/>
        </w:rPr>
        <w:t>1,000 </w:t>
      </w:r>
      <w:r>
        <w:rPr/>
        <w:t>万元，由黄绍武、黄文辉等 </w:t>
      </w:r>
      <w:r>
        <w:rPr>
          <w:rFonts w:ascii="华文细黑" w:hAnsi="华文细黑" w:cs="华文细黑" w:eastAsia="华文细黑" w:hint="default"/>
        </w:rPr>
        <w:t>92 </w:t>
      </w:r>
      <w:r>
        <w:rPr/>
        <w:t>人认购公司普通股股份 </w:t>
      </w:r>
      <w:r>
        <w:rPr>
          <w:rFonts w:ascii="华文细黑" w:hAnsi="华文细黑" w:cs="华文细黑" w:eastAsia="华文细黑" w:hint="default"/>
        </w:rPr>
        <w:t>1,000</w:t>
      </w:r>
      <w:r>
        <w:rPr>
          <w:rFonts w:ascii="华文细黑" w:hAnsi="华文细黑" w:cs="华文细黑" w:eastAsia="华文细黑" w:hint="default"/>
          <w:spacing w:val="-3"/>
        </w:rPr>
        <w:t> </w:t>
      </w:r>
      <w:r>
        <w:rPr/>
        <w:t>万股，面值为每股人民</w:t>
      </w:r>
    </w:p>
    <w:p>
      <w:pPr>
        <w:pStyle w:val="BodyText"/>
        <w:spacing w:line="240" w:lineRule="auto" w:before="145"/>
        <w:ind w:right="1165"/>
        <w:jc w:val="left"/>
      </w:pPr>
      <w:r>
        <w:rPr/>
        <w:t>币 </w:t>
      </w:r>
      <w:r>
        <w:rPr>
          <w:rFonts w:ascii="华文细黑" w:hAnsi="华文细黑" w:cs="华文细黑" w:eastAsia="华文细黑" w:hint="default"/>
        </w:rPr>
        <w:t>1.00 </w:t>
      </w:r>
      <w:r>
        <w:rPr/>
        <w:t>元，认购价格为每股人民币 </w:t>
      </w:r>
      <w:r>
        <w:rPr>
          <w:rFonts w:ascii="华文细黑" w:hAnsi="华文细黑" w:cs="华文细黑" w:eastAsia="华文细黑" w:hint="default"/>
        </w:rPr>
        <w:t>2.12 </w:t>
      </w:r>
      <w:r>
        <w:rPr/>
        <w:t>元。认购后公司注册资本为人民币 </w:t>
      </w:r>
      <w:r>
        <w:rPr>
          <w:rFonts w:ascii="华文细黑" w:hAnsi="华文细黑" w:cs="华文细黑" w:eastAsia="华文细黑" w:hint="default"/>
        </w:rPr>
        <w:t>11,000</w:t>
      </w:r>
      <w:r>
        <w:rPr>
          <w:rFonts w:ascii="华文细黑" w:hAnsi="华文细黑" w:cs="华文细黑" w:eastAsia="华文细黑" w:hint="default"/>
          <w:spacing w:val="-2"/>
        </w:rPr>
        <w:t> </w:t>
      </w:r>
      <w:r>
        <w:rPr/>
        <w:t>万元，股本为</w:t>
      </w:r>
    </w:p>
    <w:p>
      <w:pPr>
        <w:pStyle w:val="BodyText"/>
        <w:spacing w:line="357" w:lineRule="auto" w:before="146"/>
        <w:ind w:right="1331"/>
        <w:jc w:val="left"/>
      </w:pPr>
      <w:r>
        <w:rPr/>
        <w:t>人民币 </w:t>
      </w:r>
      <w:r>
        <w:rPr>
          <w:rFonts w:ascii="华文细黑" w:hAnsi="华文细黑" w:cs="华文细黑" w:eastAsia="华文细黑" w:hint="default"/>
        </w:rPr>
        <w:t>11,000 </w:t>
      </w:r>
      <w:r>
        <w:rPr/>
        <w:t>万元，其中：深圳市神州通投资集团有限公司持有本公司股份为 </w:t>
      </w:r>
      <w:r>
        <w:rPr>
          <w:rFonts w:ascii="华文细黑" w:hAnsi="华文细黑" w:cs="华文细黑" w:eastAsia="华文细黑" w:hint="default"/>
        </w:rPr>
        <w:t>7,500 </w:t>
      </w:r>
      <w:r>
        <w:rPr/>
        <w:t>万股，持股 比例 </w:t>
      </w:r>
      <w:r>
        <w:rPr>
          <w:rFonts w:ascii="华文细黑" w:hAnsi="华文细黑" w:cs="华文细黑" w:eastAsia="华文细黑" w:hint="default"/>
        </w:rPr>
        <w:t>68.1818%</w:t>
      </w:r>
      <w:r>
        <w:rPr/>
        <w:t>；深圳市全球星投资管理有限公司持有本公司股份为 </w:t>
      </w:r>
      <w:r>
        <w:rPr>
          <w:rFonts w:ascii="华文细黑" w:hAnsi="华文细黑" w:cs="华文细黑" w:eastAsia="华文细黑" w:hint="default"/>
        </w:rPr>
        <w:t>2,500 </w:t>
      </w:r>
      <w:r>
        <w:rPr/>
        <w:t>万股，持股比例 </w:t>
      </w:r>
      <w:r>
        <w:rPr>
          <w:rFonts w:ascii="华文细黑" w:hAnsi="华文细黑" w:cs="华文细黑" w:eastAsia="华文细黑" w:hint="default"/>
        </w:rPr>
        <w:t>22.7272%</w:t>
      </w:r>
      <w:r>
        <w:rPr/>
        <w:t>；黄绍武、黄文辉等 </w:t>
      </w:r>
      <w:r>
        <w:rPr>
          <w:rFonts w:ascii="华文细黑" w:hAnsi="华文细黑" w:cs="华文细黑" w:eastAsia="华文细黑" w:hint="default"/>
        </w:rPr>
        <w:t>92 </w:t>
      </w:r>
      <w:r>
        <w:rPr/>
        <w:t>人持有本公司股份为 </w:t>
      </w:r>
      <w:r>
        <w:rPr>
          <w:rFonts w:ascii="华文细黑" w:hAnsi="华文细黑" w:cs="华文细黑" w:eastAsia="华文细黑" w:hint="default"/>
        </w:rPr>
        <w:t>1,000 </w:t>
      </w:r>
      <w:r>
        <w:rPr/>
        <w:t>万股，持股比例</w:t>
      </w:r>
      <w:r>
        <w:rPr>
          <w:spacing w:val="-3"/>
        </w:rPr>
        <w:t> </w:t>
      </w:r>
      <w:r>
        <w:rPr>
          <w:rFonts w:ascii="华文细黑" w:hAnsi="华文细黑" w:cs="华文细黑" w:eastAsia="华文细黑" w:hint="default"/>
        </w:rPr>
        <w:t>9.0910%</w:t>
      </w:r>
      <w:r>
        <w:rPr/>
        <w:t>。</w:t>
      </w:r>
    </w:p>
    <w:p>
      <w:pPr>
        <w:pStyle w:val="BodyText"/>
        <w:spacing w:line="357" w:lineRule="auto" w:before="35"/>
        <w:ind w:right="1284" w:firstLine="420"/>
        <w:jc w:val="both"/>
      </w:pPr>
      <w:r>
        <w:rPr/>
        <w:t>根据 </w:t>
      </w:r>
      <w:r>
        <w:rPr>
          <w:rFonts w:ascii="华文细黑" w:hAnsi="华文细黑" w:cs="华文细黑" w:eastAsia="华文细黑" w:hint="default"/>
        </w:rPr>
        <w:t>2008 </w:t>
      </w:r>
      <w:r>
        <w:rPr/>
        <w:t>年 </w:t>
      </w:r>
      <w:r>
        <w:rPr>
          <w:rFonts w:ascii="华文细黑" w:hAnsi="华文细黑" w:cs="华文细黑" w:eastAsia="华文细黑" w:hint="default"/>
        </w:rPr>
        <w:t>4 </w:t>
      </w:r>
      <w:r>
        <w:rPr/>
        <w:t>月 </w:t>
      </w:r>
      <w:r>
        <w:rPr>
          <w:rFonts w:ascii="华文细黑" w:hAnsi="华文细黑" w:cs="华文细黑" w:eastAsia="华文细黑" w:hint="default"/>
        </w:rPr>
        <w:t>22 </w:t>
      </w:r>
      <w:r>
        <w:rPr/>
        <w:t>日召开的 </w:t>
      </w:r>
      <w:r>
        <w:rPr>
          <w:rFonts w:ascii="华文细黑" w:hAnsi="华文细黑" w:cs="华文细黑" w:eastAsia="华文细黑" w:hint="default"/>
        </w:rPr>
        <w:t>2008</w:t>
      </w:r>
      <w:r>
        <w:rPr>
          <w:rFonts w:ascii="华文细黑" w:hAnsi="华文细黑" w:cs="华文细黑" w:eastAsia="华文细黑" w:hint="default"/>
          <w:spacing w:val="17"/>
        </w:rPr>
        <w:t> </w:t>
      </w:r>
      <w:r>
        <w:rPr>
          <w:spacing w:val="-3"/>
        </w:rPr>
        <w:t>年第一次临时股东大会决议，本公司名称由“深圳市爱施</w:t>
      </w:r>
      <w:r>
        <w:rPr/>
        <w:t> </w:t>
      </w:r>
      <w:r>
        <w:rPr>
          <w:spacing w:val="-1"/>
        </w:rPr>
        <w:t>德实业股份有限公司”变更为“深圳市爱施德股份有限公司”；经营范围增加“零售连锁；供应链</w:t>
      </w:r>
      <w:r>
        <w:rPr>
          <w:spacing w:val="-44"/>
        </w:rPr>
        <w:t> </w:t>
      </w:r>
      <w:r>
        <w:rPr>
          <w:spacing w:val="-44"/>
        </w:rPr>
      </w:r>
      <w:r>
        <w:rPr/>
        <w:t>管理”。</w:t>
      </w:r>
    </w:p>
    <w:p>
      <w:pPr>
        <w:pStyle w:val="BodyText"/>
        <w:spacing w:line="240" w:lineRule="auto" w:before="34"/>
        <w:ind w:left="562" w:right="1165"/>
        <w:jc w:val="left"/>
        <w:rPr>
          <w:rFonts w:ascii="华文细黑" w:hAnsi="华文细黑" w:cs="华文细黑" w:eastAsia="华文细黑" w:hint="default"/>
        </w:rPr>
      </w:pPr>
      <w:r>
        <w:rPr/>
        <w:t>根据</w:t>
      </w:r>
      <w:r>
        <w:rPr>
          <w:spacing w:val="-11"/>
        </w:rPr>
        <w:t> </w:t>
      </w:r>
      <w:r>
        <w:rPr>
          <w:rFonts w:ascii="华文细黑" w:hAnsi="华文细黑" w:cs="华文细黑" w:eastAsia="华文细黑" w:hint="default"/>
        </w:rPr>
        <w:t>2008</w:t>
      </w:r>
      <w:r>
        <w:rPr>
          <w:rFonts w:ascii="华文细黑" w:hAnsi="华文细黑" w:cs="华文细黑" w:eastAsia="华文细黑" w:hint="default"/>
          <w:spacing w:val="-11"/>
        </w:rPr>
        <w:t> </w:t>
      </w:r>
      <w:r>
        <w:rPr/>
        <w:t>年</w:t>
      </w:r>
      <w:r>
        <w:rPr>
          <w:spacing w:val="-10"/>
        </w:rPr>
        <w:t> </w:t>
      </w:r>
      <w:r>
        <w:rPr>
          <w:rFonts w:ascii="华文细黑" w:hAnsi="华文细黑" w:cs="华文细黑" w:eastAsia="华文细黑" w:hint="default"/>
        </w:rPr>
        <w:t>6</w:t>
      </w:r>
      <w:r>
        <w:rPr>
          <w:rFonts w:ascii="华文细黑" w:hAnsi="华文细黑" w:cs="华文细黑" w:eastAsia="华文细黑" w:hint="default"/>
          <w:spacing w:val="-11"/>
        </w:rPr>
        <w:t> </w:t>
      </w:r>
      <w:r>
        <w:rPr/>
        <w:t>月</w:t>
      </w:r>
      <w:r>
        <w:rPr>
          <w:spacing w:val="-11"/>
        </w:rPr>
        <w:t> </w:t>
      </w:r>
      <w:r>
        <w:rPr>
          <w:rFonts w:ascii="华文细黑" w:hAnsi="华文细黑" w:cs="华文细黑" w:eastAsia="华文细黑" w:hint="default"/>
        </w:rPr>
        <w:t>23</w:t>
      </w:r>
      <w:r>
        <w:rPr>
          <w:rFonts w:ascii="华文细黑" w:hAnsi="华文细黑" w:cs="华文细黑" w:eastAsia="华文细黑" w:hint="default"/>
          <w:spacing w:val="-11"/>
        </w:rPr>
        <w:t> </w:t>
      </w:r>
      <w:r>
        <w:rPr/>
        <w:t>日</w:t>
      </w:r>
      <w:r>
        <w:rPr>
          <w:spacing w:val="1"/>
        </w:rPr>
        <w:t>召</w:t>
      </w:r>
      <w:r>
        <w:rPr/>
        <w:t>开的第二次临时股东大会决议</w:t>
      </w:r>
      <w:r>
        <w:rPr>
          <w:spacing w:val="-105"/>
        </w:rPr>
        <w:t>，</w:t>
      </w:r>
      <w:r>
        <w:rPr/>
        <w:t>公</w:t>
      </w:r>
      <w:r>
        <w:rPr>
          <w:spacing w:val="-2"/>
        </w:rPr>
        <w:t>司</w:t>
      </w:r>
      <w:r>
        <w:rPr/>
        <w:t>申请新增注册资本人民币</w:t>
      </w:r>
      <w:r>
        <w:rPr>
          <w:spacing w:val="-10"/>
        </w:rPr>
        <w:t> </w:t>
      </w:r>
      <w:r>
        <w:rPr>
          <w:rFonts w:ascii="华文细黑" w:hAnsi="华文细黑" w:cs="华文细黑" w:eastAsia="华文细黑" w:hint="default"/>
        </w:rPr>
        <w:t>23,100</w:t>
      </w:r>
    </w:p>
    <w:p>
      <w:pPr>
        <w:pStyle w:val="BodyText"/>
        <w:spacing w:line="240" w:lineRule="auto" w:before="146"/>
        <w:ind w:right="1165"/>
        <w:jc w:val="left"/>
      </w:pPr>
      <w:r>
        <w:rPr/>
        <w:t>万元，以 </w:t>
      </w:r>
      <w:r>
        <w:rPr>
          <w:rFonts w:ascii="华文细黑" w:hAnsi="华文细黑" w:cs="华文细黑" w:eastAsia="华文细黑" w:hint="default"/>
        </w:rPr>
        <w:t>2008 </w:t>
      </w:r>
      <w:r>
        <w:rPr/>
        <w:t>年 </w:t>
      </w:r>
      <w:r>
        <w:rPr>
          <w:rFonts w:ascii="华文细黑" w:hAnsi="华文细黑" w:cs="华文细黑" w:eastAsia="华文细黑" w:hint="default"/>
        </w:rPr>
        <w:t>5 </w:t>
      </w:r>
      <w:r>
        <w:rPr/>
        <w:t>月 </w:t>
      </w:r>
      <w:r>
        <w:rPr>
          <w:rFonts w:ascii="华文细黑" w:hAnsi="华文细黑" w:cs="华文细黑" w:eastAsia="华文细黑" w:hint="default"/>
        </w:rPr>
        <w:t>31 </w:t>
      </w:r>
      <w:r>
        <w:rPr/>
        <w:t>日总股本 </w:t>
      </w:r>
      <w:r>
        <w:rPr>
          <w:rFonts w:ascii="华文细黑" w:hAnsi="华文细黑" w:cs="华文细黑" w:eastAsia="华文细黑" w:hint="default"/>
        </w:rPr>
        <w:t>11,000 </w:t>
      </w:r>
      <w:r>
        <w:rPr/>
        <w:t>万股为基数，向全体股东以未分配利润按每 </w:t>
      </w:r>
      <w:r>
        <w:rPr>
          <w:rFonts w:ascii="华文细黑" w:hAnsi="华文细黑" w:cs="华文细黑" w:eastAsia="华文细黑" w:hint="default"/>
        </w:rPr>
        <w:t>10</w:t>
      </w:r>
      <w:r>
        <w:rPr>
          <w:rFonts w:ascii="华文细黑" w:hAnsi="华文细黑" w:cs="华文细黑" w:eastAsia="华文细黑" w:hint="default"/>
          <w:spacing w:val="-5"/>
        </w:rPr>
        <w:t> </w:t>
      </w:r>
      <w:r>
        <w:rPr/>
        <w:t>股送红</w:t>
      </w:r>
    </w:p>
    <w:p>
      <w:pPr>
        <w:pStyle w:val="BodyText"/>
        <w:spacing w:line="240" w:lineRule="auto" w:before="145"/>
        <w:ind w:right="1165"/>
        <w:jc w:val="left"/>
      </w:pPr>
      <w:r>
        <w:rPr/>
        <w:t>股 </w:t>
      </w:r>
      <w:r>
        <w:rPr>
          <w:rFonts w:ascii="华文细黑" w:hAnsi="华文细黑" w:cs="华文细黑" w:eastAsia="华文细黑" w:hint="default"/>
        </w:rPr>
        <w:t>13.5 </w:t>
      </w:r>
      <w:r>
        <w:rPr/>
        <w:t>股，以资本公积金按每 </w:t>
      </w:r>
      <w:r>
        <w:rPr>
          <w:rFonts w:ascii="华文细黑" w:hAnsi="华文细黑" w:cs="华文细黑" w:eastAsia="华文细黑" w:hint="default"/>
        </w:rPr>
        <w:t>10 </w:t>
      </w:r>
      <w:r>
        <w:rPr/>
        <w:t>股转增 </w:t>
      </w:r>
      <w:r>
        <w:rPr>
          <w:rFonts w:ascii="华文细黑" w:hAnsi="华文细黑" w:cs="华文细黑" w:eastAsia="华文细黑" w:hint="default"/>
        </w:rPr>
        <w:t>7.5 </w:t>
      </w:r>
      <w:r>
        <w:rPr/>
        <w:t>股，共计转增股份 </w:t>
      </w:r>
      <w:r>
        <w:rPr>
          <w:rFonts w:ascii="华文细黑" w:hAnsi="华文细黑" w:cs="华文细黑" w:eastAsia="华文细黑" w:hint="default"/>
        </w:rPr>
        <w:t>23,100</w:t>
      </w:r>
      <w:r>
        <w:rPr>
          <w:rFonts w:ascii="华文细黑" w:hAnsi="华文细黑" w:cs="华文细黑" w:eastAsia="华文细黑" w:hint="default"/>
          <w:spacing w:val="-4"/>
        </w:rPr>
        <w:t> </w:t>
      </w:r>
      <w:r>
        <w:rPr/>
        <w:t>万股，其中：由资本公积</w:t>
      </w:r>
    </w:p>
    <w:p>
      <w:pPr>
        <w:pStyle w:val="BodyText"/>
        <w:spacing w:line="240" w:lineRule="auto" w:before="145"/>
        <w:ind w:right="1165"/>
        <w:jc w:val="left"/>
      </w:pPr>
      <w:r>
        <w:rPr/>
        <w:t>转增股本 </w:t>
      </w:r>
      <w:r>
        <w:rPr>
          <w:rFonts w:ascii="华文细黑" w:hAnsi="华文细黑" w:cs="华文细黑" w:eastAsia="华文细黑" w:hint="default"/>
        </w:rPr>
        <w:t>8,250 </w:t>
      </w:r>
      <w:r>
        <w:rPr/>
        <w:t>万元，由未分配利润转增股本 </w:t>
      </w:r>
      <w:r>
        <w:rPr>
          <w:rFonts w:ascii="华文细黑" w:hAnsi="华文细黑" w:cs="华文细黑" w:eastAsia="华文细黑" w:hint="default"/>
        </w:rPr>
        <w:t>14,850</w:t>
      </w:r>
      <w:r>
        <w:rPr>
          <w:rFonts w:ascii="华文细黑" w:hAnsi="华文细黑" w:cs="华文细黑" w:eastAsia="华文细黑" w:hint="default"/>
          <w:spacing w:val="-1"/>
        </w:rPr>
        <w:t> </w:t>
      </w:r>
      <w:r>
        <w:rPr/>
        <w:t>万元。此次增资后公司注册资本为人民币</w:t>
      </w:r>
    </w:p>
    <w:p>
      <w:pPr>
        <w:pStyle w:val="BodyText"/>
        <w:spacing w:line="240" w:lineRule="auto" w:before="146"/>
        <w:ind w:right="1165"/>
        <w:jc w:val="left"/>
      </w:pPr>
      <w:r>
        <w:rPr>
          <w:rFonts w:ascii="华文细黑" w:hAnsi="华文细黑" w:cs="华文细黑" w:eastAsia="华文细黑" w:hint="default"/>
        </w:rPr>
        <w:t>34,100 </w:t>
      </w:r>
      <w:r>
        <w:rPr/>
        <w:t>万元，其中深圳市神州通投资集团有限公司持有本公司股份为 </w:t>
      </w:r>
      <w:r>
        <w:rPr>
          <w:rFonts w:ascii="华文细黑" w:hAnsi="华文细黑" w:cs="华文细黑" w:eastAsia="华文细黑" w:hint="default"/>
        </w:rPr>
        <w:t>23,250 </w:t>
      </w:r>
      <w:r>
        <w:rPr/>
        <w:t>万股，持股比例为</w:t>
      </w:r>
    </w:p>
    <w:p>
      <w:pPr>
        <w:pStyle w:val="BodyText"/>
        <w:spacing w:line="357" w:lineRule="auto" w:before="145"/>
        <w:ind w:right="1166"/>
        <w:jc w:val="left"/>
      </w:pPr>
      <w:r>
        <w:rPr>
          <w:rFonts w:ascii="华文细黑" w:hAnsi="华文细黑" w:cs="华文细黑" w:eastAsia="华文细黑" w:hint="default"/>
          <w:spacing w:val="-3"/>
        </w:rPr>
        <w:t>68.1818%</w:t>
      </w:r>
      <w:r>
        <w:rPr>
          <w:spacing w:val="-3"/>
        </w:rPr>
        <w:t>；深圳市全球星投资管理有限公司持有本公司股份为 </w:t>
      </w:r>
      <w:r>
        <w:rPr>
          <w:rFonts w:ascii="华文细黑" w:hAnsi="华文细黑" w:cs="华文细黑" w:eastAsia="华文细黑" w:hint="default"/>
        </w:rPr>
        <w:t>7,750 </w:t>
      </w:r>
      <w:r>
        <w:rPr>
          <w:spacing w:val="-9"/>
        </w:rPr>
        <w:t>万股，持股比例为</w:t>
      </w:r>
      <w:r>
        <w:rPr>
          <w:spacing w:val="27"/>
        </w:rPr>
        <w:t> </w:t>
      </w:r>
      <w:r>
        <w:rPr>
          <w:rFonts w:ascii="华文细黑" w:hAnsi="华文细黑" w:cs="华文细黑" w:eastAsia="华文细黑" w:hint="default"/>
        </w:rPr>
        <w:t>22.7272%</w:t>
      </w:r>
      <w:r>
        <w:rPr/>
        <w:t>； 黄绍武、黄文辉等 </w:t>
      </w:r>
      <w:r>
        <w:rPr>
          <w:rFonts w:ascii="华文细黑" w:hAnsi="华文细黑" w:cs="华文细黑" w:eastAsia="华文细黑" w:hint="default"/>
        </w:rPr>
        <w:t>92 </w:t>
      </w:r>
      <w:r>
        <w:rPr/>
        <w:t>人持有本公司股份为 </w:t>
      </w:r>
      <w:r>
        <w:rPr>
          <w:rFonts w:ascii="华文细黑" w:hAnsi="华文细黑" w:cs="华文细黑" w:eastAsia="华文细黑" w:hint="default"/>
        </w:rPr>
        <w:t>3,100 </w:t>
      </w:r>
      <w:r>
        <w:rPr/>
        <w:t>万股，持股比例为</w:t>
      </w:r>
      <w:r>
        <w:rPr>
          <w:spacing w:val="-3"/>
        </w:rPr>
        <w:t> </w:t>
      </w:r>
      <w:r>
        <w:rPr>
          <w:rFonts w:ascii="华文细黑" w:hAnsi="华文细黑" w:cs="华文细黑" w:eastAsia="华文细黑" w:hint="default"/>
        </w:rPr>
        <w:t>9.0910%</w:t>
      </w:r>
      <w:r>
        <w:rPr/>
        <w:t>。</w:t>
      </w:r>
    </w:p>
    <w:p>
      <w:pPr>
        <w:pStyle w:val="BodyText"/>
        <w:spacing w:line="240" w:lineRule="auto" w:before="34"/>
        <w:ind w:left="562" w:right="1165"/>
        <w:jc w:val="left"/>
      </w:pPr>
      <w:r>
        <w:rPr/>
        <w:t>根据 </w:t>
      </w:r>
      <w:r>
        <w:rPr>
          <w:rFonts w:ascii="华文细黑" w:hAnsi="华文细黑" w:cs="华文细黑" w:eastAsia="华文细黑" w:hint="default"/>
        </w:rPr>
        <w:t>2009 </w:t>
      </w:r>
      <w:r>
        <w:rPr/>
        <w:t>年 </w:t>
      </w:r>
      <w:r>
        <w:rPr>
          <w:rFonts w:ascii="华文细黑" w:hAnsi="华文细黑" w:cs="华文细黑" w:eastAsia="华文细黑" w:hint="default"/>
        </w:rPr>
        <w:t>8 </w:t>
      </w:r>
      <w:r>
        <w:rPr/>
        <w:t>月 </w:t>
      </w:r>
      <w:r>
        <w:rPr>
          <w:rFonts w:ascii="华文细黑" w:hAnsi="华文细黑" w:cs="华文细黑" w:eastAsia="华文细黑" w:hint="default"/>
        </w:rPr>
        <w:t>18 </w:t>
      </w:r>
      <w:r>
        <w:rPr/>
        <w:t>日召开的 </w:t>
      </w:r>
      <w:r>
        <w:rPr>
          <w:rFonts w:ascii="华文细黑" w:hAnsi="华文细黑" w:cs="华文细黑" w:eastAsia="华文细黑" w:hint="default"/>
        </w:rPr>
        <w:t>2009</w:t>
      </w:r>
      <w:r>
        <w:rPr>
          <w:rFonts w:ascii="华文细黑" w:hAnsi="华文细黑" w:cs="华文细黑" w:eastAsia="华文细黑" w:hint="default"/>
          <w:spacing w:val="18"/>
        </w:rPr>
        <w:t> </w:t>
      </w:r>
      <w:r>
        <w:rPr>
          <w:spacing w:val="-3"/>
        </w:rPr>
        <w:t>年第一次临时股东大会决议，公司申请增加注册资本人民</w:t>
      </w:r>
    </w:p>
    <w:p>
      <w:pPr>
        <w:spacing w:after="0" w:line="240" w:lineRule="auto"/>
        <w:jc w:val="left"/>
        <w:sectPr>
          <w:headerReference w:type="default" r:id="rId39"/>
          <w:footerReference w:type="default" r:id="rId40"/>
          <w:pgSz w:w="11910" w:h="16840"/>
          <w:pgMar w:header="877" w:footer="1152" w:top="1100" w:bottom="1340" w:left="1480" w:right="0"/>
        </w:sectPr>
      </w:pPr>
    </w:p>
    <w:p>
      <w:pPr>
        <w:spacing w:line="240" w:lineRule="auto" w:before="6"/>
        <w:rPr>
          <w:rFonts w:ascii="华文细黑" w:hAnsi="华文细黑" w:cs="华文细黑" w:eastAsia="华文细黑" w:hint="default"/>
          <w:sz w:val="19"/>
          <w:szCs w:val="19"/>
        </w:rPr>
      </w:pPr>
    </w:p>
    <w:p>
      <w:pPr>
        <w:pStyle w:val="BodyText"/>
        <w:spacing w:line="240" w:lineRule="auto" w:before="10"/>
        <w:ind w:right="0"/>
        <w:jc w:val="both"/>
      </w:pPr>
      <w:r>
        <w:rPr/>
        <w:t>币 </w:t>
      </w:r>
      <w:r>
        <w:rPr>
          <w:rFonts w:ascii="华文细黑" w:hAnsi="华文细黑" w:cs="华文细黑" w:eastAsia="华文细黑" w:hint="default"/>
        </w:rPr>
        <w:t>10,230 </w:t>
      </w:r>
      <w:r>
        <w:rPr/>
        <w:t>万元，以 </w:t>
      </w:r>
      <w:r>
        <w:rPr>
          <w:rFonts w:ascii="华文细黑" w:hAnsi="华文细黑" w:cs="华文细黑" w:eastAsia="华文细黑" w:hint="default"/>
        </w:rPr>
        <w:t>2009 </w:t>
      </w:r>
      <w:r>
        <w:rPr/>
        <w:t>年 </w:t>
      </w:r>
      <w:r>
        <w:rPr>
          <w:rFonts w:ascii="华文细黑" w:hAnsi="华文细黑" w:cs="华文细黑" w:eastAsia="华文细黑" w:hint="default"/>
        </w:rPr>
        <w:t>6 </w:t>
      </w:r>
      <w:r>
        <w:rPr/>
        <w:t>月 </w:t>
      </w:r>
      <w:r>
        <w:rPr>
          <w:rFonts w:ascii="华文细黑" w:hAnsi="华文细黑" w:cs="华文细黑" w:eastAsia="华文细黑" w:hint="default"/>
        </w:rPr>
        <w:t>30 </w:t>
      </w:r>
      <w:r>
        <w:rPr/>
        <w:t>日总股本 </w:t>
      </w:r>
      <w:r>
        <w:rPr>
          <w:rFonts w:ascii="华文细黑" w:hAnsi="华文细黑" w:cs="华文细黑" w:eastAsia="华文细黑" w:hint="default"/>
        </w:rPr>
        <w:t>34,100</w:t>
      </w:r>
      <w:r>
        <w:rPr>
          <w:rFonts w:ascii="华文细黑" w:hAnsi="华文细黑" w:cs="华文细黑" w:eastAsia="华文细黑" w:hint="default"/>
          <w:spacing w:val="-3"/>
        </w:rPr>
        <w:t> </w:t>
      </w:r>
      <w:r>
        <w:rPr/>
        <w:t>万股为基数，向全体股东以未分配利润按每</w:t>
      </w:r>
    </w:p>
    <w:p>
      <w:pPr>
        <w:pStyle w:val="BodyText"/>
        <w:spacing w:line="240" w:lineRule="auto" w:before="145"/>
        <w:ind w:right="0"/>
        <w:jc w:val="both"/>
      </w:pPr>
      <w:r>
        <w:rPr>
          <w:rFonts w:ascii="华文细黑" w:hAnsi="华文细黑" w:cs="华文细黑" w:eastAsia="华文细黑" w:hint="default"/>
        </w:rPr>
        <w:t>10 </w:t>
      </w:r>
      <w:r>
        <w:rPr/>
        <w:t>股送红股 </w:t>
      </w:r>
      <w:r>
        <w:rPr>
          <w:rFonts w:ascii="华文细黑" w:hAnsi="华文细黑" w:cs="华文细黑" w:eastAsia="华文细黑" w:hint="default"/>
        </w:rPr>
        <w:t>3 </w:t>
      </w:r>
      <w:r>
        <w:rPr/>
        <w:t>股，共计转增股份 </w:t>
      </w:r>
      <w:r>
        <w:rPr>
          <w:rFonts w:ascii="华文细黑" w:hAnsi="华文细黑" w:cs="华文细黑" w:eastAsia="华文细黑" w:hint="default"/>
        </w:rPr>
        <w:t>10,230 </w:t>
      </w:r>
      <w:r>
        <w:rPr/>
        <w:t>万股。此次增资后公司注册资本为人民币 </w:t>
      </w:r>
      <w:r>
        <w:rPr>
          <w:rFonts w:ascii="华文细黑" w:hAnsi="华文细黑" w:cs="华文细黑" w:eastAsia="华文细黑" w:hint="default"/>
        </w:rPr>
        <w:t>44,330</w:t>
      </w:r>
      <w:r>
        <w:rPr>
          <w:rFonts w:ascii="华文细黑" w:hAnsi="华文细黑" w:cs="华文细黑" w:eastAsia="华文细黑" w:hint="default"/>
          <w:spacing w:val="-2"/>
        </w:rPr>
        <w:t> </w:t>
      </w:r>
      <w:r>
        <w:rPr/>
        <w:t>万元。</w:t>
      </w:r>
    </w:p>
    <w:p>
      <w:pPr>
        <w:pStyle w:val="BodyText"/>
        <w:spacing w:line="357" w:lineRule="auto" w:before="146"/>
        <w:ind w:right="1165" w:firstLine="420"/>
        <w:jc w:val="left"/>
      </w:pPr>
      <w:r>
        <w:rPr/>
        <w:t>根据公司 </w:t>
      </w:r>
      <w:r>
        <w:rPr>
          <w:rFonts w:ascii="华文细黑" w:hAnsi="华文细黑" w:cs="华文细黑" w:eastAsia="华文细黑" w:hint="default"/>
        </w:rPr>
        <w:t>2009 </w:t>
      </w:r>
      <w:r>
        <w:rPr/>
        <w:t>年 </w:t>
      </w:r>
      <w:r>
        <w:rPr>
          <w:rFonts w:ascii="华文细黑" w:hAnsi="华文细黑" w:cs="华文细黑" w:eastAsia="华文细黑" w:hint="default"/>
        </w:rPr>
        <w:t>8 </w:t>
      </w:r>
      <w:r>
        <w:rPr/>
        <w:t>月 </w:t>
      </w:r>
      <w:r>
        <w:rPr>
          <w:rFonts w:ascii="华文细黑" w:hAnsi="华文细黑" w:cs="华文细黑" w:eastAsia="华文细黑" w:hint="default"/>
        </w:rPr>
        <w:t>11 </w:t>
      </w:r>
      <w:r>
        <w:rPr/>
        <w:t>日第一次临时股东会决议，及中国证券监督管理委员会于 </w:t>
      </w:r>
      <w:r>
        <w:rPr>
          <w:rFonts w:ascii="华文细黑" w:hAnsi="华文细黑" w:cs="华文细黑" w:eastAsia="华文细黑" w:hint="default"/>
        </w:rPr>
        <w:t>2010 </w:t>
      </w:r>
      <w:r>
        <w:rPr/>
        <w:t>年</w:t>
      </w:r>
      <w:r>
        <w:rPr>
          <w:spacing w:val="-11"/>
        </w:rPr>
        <w:t> </w:t>
      </w:r>
      <w:r>
        <w:rPr>
          <w:rFonts w:ascii="华文细黑" w:hAnsi="华文细黑" w:cs="华文细黑" w:eastAsia="华文细黑" w:hint="default"/>
        </w:rPr>
        <w:t>5 </w:t>
      </w:r>
      <w:r>
        <w:rPr/>
        <w:t>月 </w:t>
      </w:r>
      <w:r>
        <w:rPr>
          <w:rFonts w:ascii="华文细黑" w:hAnsi="华文细黑" w:cs="华文细黑" w:eastAsia="华文细黑" w:hint="default"/>
        </w:rPr>
        <w:t>4 </w:t>
      </w:r>
      <w:r>
        <w:rPr>
          <w:spacing w:val="-3"/>
        </w:rPr>
        <w:t>日《关于核准深圳市爱施德股份有限公司首次公开发行股票的批复》（证监许可</w:t>
      </w:r>
      <w:r>
        <w:rPr>
          <w:rFonts w:ascii="华文细黑" w:hAnsi="华文细黑" w:cs="华文细黑" w:eastAsia="华文细黑" w:hint="default"/>
          <w:spacing w:val="-3"/>
        </w:rPr>
        <w:t>[2010]555</w:t>
      </w:r>
      <w:r>
        <w:rPr>
          <w:rFonts w:ascii="华文细黑" w:hAnsi="华文细黑" w:cs="华文细黑" w:eastAsia="华文细黑" w:hint="default"/>
          <w:spacing w:val="15"/>
        </w:rPr>
        <w:t> </w:t>
      </w:r>
      <w:r>
        <w:rPr/>
        <w:t>号） 的核准，公司于 </w:t>
      </w:r>
      <w:r>
        <w:rPr>
          <w:rFonts w:ascii="华文细黑" w:hAnsi="华文细黑" w:cs="华文细黑" w:eastAsia="华文细黑" w:hint="default"/>
        </w:rPr>
        <w:t>2010 </w:t>
      </w:r>
      <w:r>
        <w:rPr/>
        <w:t>年 </w:t>
      </w:r>
      <w:r>
        <w:rPr>
          <w:rFonts w:ascii="华文细黑" w:hAnsi="华文细黑" w:cs="华文细黑" w:eastAsia="华文细黑" w:hint="default"/>
        </w:rPr>
        <w:t>5 </w:t>
      </w:r>
      <w:r>
        <w:rPr/>
        <w:t>月 </w:t>
      </w:r>
      <w:r>
        <w:rPr>
          <w:rFonts w:ascii="华文细黑" w:hAnsi="华文细黑" w:cs="华文细黑" w:eastAsia="华文细黑" w:hint="default"/>
        </w:rPr>
        <w:t>17</w:t>
      </w:r>
      <w:r>
        <w:rPr>
          <w:rFonts w:ascii="华文细黑" w:hAnsi="华文细黑" w:cs="华文细黑" w:eastAsia="华文细黑" w:hint="default"/>
          <w:spacing w:val="-3"/>
        </w:rPr>
        <w:t> </w:t>
      </w:r>
      <w:r>
        <w:rPr/>
        <w:t>日分别采用网下配售方式向询价对象公开发行人民币普通股（</w:t>
      </w:r>
      <w:r>
        <w:rPr>
          <w:rFonts w:ascii="华文细黑" w:hAnsi="华文细黑" w:cs="华文细黑" w:eastAsia="华文细黑" w:hint="default"/>
        </w:rPr>
        <w:t>A </w:t>
      </w:r>
      <w:r>
        <w:rPr/>
        <w:t>股）</w:t>
      </w:r>
      <w:r>
        <w:rPr>
          <w:rFonts w:ascii="华文细黑" w:hAnsi="华文细黑" w:cs="华文细黑" w:eastAsia="华文细黑" w:hint="default"/>
        </w:rPr>
        <w:t>10,000,000 </w:t>
      </w:r>
      <w:r>
        <w:rPr/>
        <w:t>股、网上定价方式公开发行人民币普通股（</w:t>
      </w:r>
      <w:r>
        <w:rPr>
          <w:rFonts w:ascii="华文细黑" w:hAnsi="华文细黑" w:cs="华文细黑" w:eastAsia="华文细黑" w:hint="default"/>
        </w:rPr>
        <w:t>A </w:t>
      </w:r>
      <w:r>
        <w:rPr/>
        <w:t>股）</w:t>
      </w:r>
      <w:r>
        <w:rPr>
          <w:rFonts w:ascii="华文细黑" w:hAnsi="华文细黑" w:cs="华文细黑" w:eastAsia="华文细黑" w:hint="default"/>
        </w:rPr>
        <w:t>40,000,000</w:t>
      </w:r>
      <w:r>
        <w:rPr>
          <w:rFonts w:ascii="华文细黑" w:hAnsi="华文细黑" w:cs="华文细黑" w:eastAsia="华文细黑" w:hint="default"/>
          <w:spacing w:val="-1"/>
        </w:rPr>
        <w:t> </w:t>
      </w:r>
      <w:r>
        <w:rPr/>
        <w:t>股，共计公开发行 人民币普通股（</w:t>
      </w:r>
      <w:r>
        <w:rPr>
          <w:rFonts w:ascii="华文细黑" w:hAnsi="华文细黑" w:cs="华文细黑" w:eastAsia="华文细黑" w:hint="default"/>
        </w:rPr>
        <w:t>A</w:t>
      </w:r>
      <w:r>
        <w:rPr>
          <w:rFonts w:ascii="华文细黑" w:hAnsi="华文细黑" w:cs="华文细黑" w:eastAsia="华文细黑" w:hint="default"/>
          <w:spacing w:val="1"/>
        </w:rPr>
        <w:t> </w:t>
      </w:r>
      <w:r>
        <w:rPr>
          <w:spacing w:val="-1"/>
        </w:rPr>
        <w:t>股）</w:t>
      </w:r>
      <w:r>
        <w:rPr>
          <w:rFonts w:ascii="华文细黑" w:hAnsi="华文细黑" w:cs="华文细黑" w:eastAsia="华文细黑" w:hint="default"/>
          <w:spacing w:val="-1"/>
        </w:rPr>
        <w:t>50,000,000</w:t>
      </w:r>
      <w:r>
        <w:rPr>
          <w:rFonts w:ascii="华文细黑" w:hAnsi="华文细黑" w:cs="华文细黑" w:eastAsia="华文细黑" w:hint="default"/>
          <w:spacing w:val="1"/>
        </w:rPr>
        <w:t> </w:t>
      </w:r>
      <w:r>
        <w:rPr/>
        <w:t>股（每股面值</w:t>
      </w:r>
      <w:r>
        <w:rPr>
          <w:spacing w:val="1"/>
        </w:rPr>
        <w:t> </w:t>
      </w:r>
      <w:r>
        <w:rPr>
          <w:rFonts w:ascii="华文细黑" w:hAnsi="华文细黑" w:cs="华文细黑" w:eastAsia="华文细黑" w:hint="default"/>
        </w:rPr>
        <w:t>1</w:t>
      </w:r>
      <w:r>
        <w:rPr>
          <w:rFonts w:ascii="华文细黑" w:hAnsi="华文细黑" w:cs="华文细黑" w:eastAsia="华文细黑" w:hint="default"/>
          <w:spacing w:val="1"/>
        </w:rPr>
        <w:t> </w:t>
      </w:r>
      <w:r>
        <w:rPr/>
        <w:t>元，发行价格</w:t>
      </w:r>
      <w:r>
        <w:rPr>
          <w:spacing w:val="1"/>
        </w:rPr>
        <w:t> </w:t>
      </w:r>
      <w:r>
        <w:rPr>
          <w:rFonts w:ascii="华文细黑" w:hAnsi="华文细黑" w:cs="华文细黑" w:eastAsia="华文细黑" w:hint="default"/>
        </w:rPr>
        <w:t>45.00</w:t>
      </w:r>
      <w:r>
        <w:rPr>
          <w:rFonts w:ascii="华文细黑" w:hAnsi="华文细黑" w:cs="华文细黑" w:eastAsia="华文细黑" w:hint="default"/>
          <w:spacing w:val="1"/>
        </w:rPr>
        <w:t> </w:t>
      </w:r>
      <w:r>
        <w:rPr>
          <w:spacing w:val="-9"/>
        </w:rPr>
        <w:t>元），并申请增加注册资本</w:t>
      </w:r>
      <w:r>
        <w:rPr>
          <w:spacing w:val="-50"/>
        </w:rPr>
        <w:t> </w:t>
      </w:r>
      <w:r>
        <w:rPr>
          <w:spacing w:val="-50"/>
        </w:rPr>
      </w:r>
      <w:r>
        <w:rPr>
          <w:rFonts w:ascii="华文细黑" w:hAnsi="华文细黑" w:cs="华文细黑" w:eastAsia="华文细黑" w:hint="default"/>
        </w:rPr>
        <w:t>50,000,000.00</w:t>
      </w:r>
      <w:r>
        <w:rPr>
          <w:rFonts w:ascii="华文细黑" w:hAnsi="华文细黑" w:cs="华文细黑" w:eastAsia="华文细黑" w:hint="default"/>
          <w:spacing w:val="1"/>
        </w:rPr>
        <w:t> </w:t>
      </w:r>
      <w:r>
        <w:rPr>
          <w:spacing w:val="-11"/>
        </w:rPr>
        <w:t>元。</w:t>
      </w:r>
      <w:r>
        <w:rPr>
          <w:rFonts w:ascii="华文细黑" w:hAnsi="华文细黑" w:cs="华文细黑" w:eastAsia="华文细黑" w:hint="default"/>
          <w:spacing w:val="-11"/>
        </w:rPr>
        <w:t>2010</w:t>
      </w:r>
      <w:r>
        <w:rPr>
          <w:rFonts w:ascii="华文细黑" w:hAnsi="华文细黑" w:cs="华文细黑" w:eastAsia="华文细黑" w:hint="default"/>
        </w:rPr>
        <w:t> </w:t>
      </w:r>
      <w:r>
        <w:rPr/>
        <w:t>年</w:t>
      </w:r>
      <w:r>
        <w:rPr>
          <w:spacing w:val="1"/>
        </w:rPr>
        <w:t> </w:t>
      </w:r>
      <w:r>
        <w:rPr>
          <w:rFonts w:ascii="华文细黑" w:hAnsi="华文细黑" w:cs="华文细黑" w:eastAsia="华文细黑" w:hint="default"/>
        </w:rPr>
        <w:t>5</w:t>
      </w:r>
      <w:r>
        <w:rPr>
          <w:rFonts w:ascii="华文细黑" w:hAnsi="华文细黑" w:cs="华文细黑" w:eastAsia="华文细黑" w:hint="default"/>
          <w:spacing w:val="1"/>
        </w:rPr>
        <w:t> </w:t>
      </w:r>
      <w:r>
        <w:rPr/>
        <w:t>月</w:t>
      </w:r>
      <w:r>
        <w:rPr>
          <w:spacing w:val="1"/>
        </w:rPr>
        <w:t> </w:t>
      </w:r>
      <w:r>
        <w:rPr>
          <w:rFonts w:ascii="华文细黑" w:hAnsi="华文细黑" w:cs="华文细黑" w:eastAsia="华文细黑" w:hint="default"/>
        </w:rPr>
        <w:t>28</w:t>
      </w:r>
      <w:r>
        <w:rPr>
          <w:rFonts w:ascii="华文细黑" w:hAnsi="华文细黑" w:cs="华文细黑" w:eastAsia="华文细黑" w:hint="default"/>
          <w:spacing w:val="1"/>
        </w:rPr>
        <w:t> </w:t>
      </w:r>
      <w:r>
        <w:rPr>
          <w:spacing w:val="-5"/>
        </w:rPr>
        <w:t>日，本公司股票在深圳证券交易所挂牌上市交易，股票简称“爱</w:t>
      </w:r>
      <w:r>
        <w:rPr>
          <w:spacing w:val="-50"/>
        </w:rPr>
        <w:t> </w:t>
      </w:r>
      <w:r>
        <w:rPr>
          <w:spacing w:val="-50"/>
        </w:rPr>
      </w:r>
      <w:r>
        <w:rPr/>
        <w:t>施德”，股票代码“</w:t>
      </w:r>
      <w:r>
        <w:rPr>
          <w:rFonts w:ascii="华文细黑" w:hAnsi="华文细黑" w:cs="华文细黑" w:eastAsia="华文细黑" w:hint="default"/>
        </w:rPr>
        <w:t>002416</w:t>
      </w:r>
      <w:r>
        <w:rPr/>
        <w:t>”。</w:t>
      </w:r>
    </w:p>
    <w:p>
      <w:pPr>
        <w:pStyle w:val="BodyText"/>
        <w:spacing w:line="240" w:lineRule="auto" w:before="35"/>
        <w:ind w:left="562" w:right="1165"/>
        <w:jc w:val="left"/>
        <w:rPr>
          <w:rFonts w:ascii="华文细黑" w:hAnsi="华文细黑" w:cs="华文细黑" w:eastAsia="华文细黑" w:hint="default"/>
        </w:rPr>
      </w:pPr>
      <w:r>
        <w:rPr/>
        <w:t>根据 </w:t>
      </w:r>
      <w:r>
        <w:rPr>
          <w:rFonts w:ascii="华文细黑" w:hAnsi="华文细黑" w:cs="华文细黑" w:eastAsia="华文细黑" w:hint="default"/>
        </w:rPr>
        <w:t>2011 </w:t>
      </w:r>
      <w:r>
        <w:rPr/>
        <w:t>年 </w:t>
      </w:r>
      <w:r>
        <w:rPr>
          <w:rFonts w:ascii="华文细黑" w:hAnsi="华文细黑" w:cs="华文细黑" w:eastAsia="华文细黑" w:hint="default"/>
        </w:rPr>
        <w:t>11 </w:t>
      </w:r>
      <w:r>
        <w:rPr/>
        <w:t>月 </w:t>
      </w:r>
      <w:r>
        <w:rPr>
          <w:rFonts w:ascii="华文细黑" w:hAnsi="华文细黑" w:cs="华文细黑" w:eastAsia="华文细黑" w:hint="default"/>
        </w:rPr>
        <w:t>8 </w:t>
      </w:r>
      <w:r>
        <w:rPr/>
        <w:t>日第二次临时股东大会决议，公司申请新增的注册资本为人民币</w:t>
      </w:r>
      <w:r>
        <w:rPr>
          <w:spacing w:val="-2"/>
        </w:rPr>
        <w:t> </w:t>
      </w:r>
      <w:r>
        <w:rPr>
          <w:rFonts w:ascii="华文细黑" w:hAnsi="华文细黑" w:cs="华文细黑" w:eastAsia="华文细黑" w:hint="default"/>
        </w:rPr>
        <w:t>49,330</w:t>
      </w:r>
    </w:p>
    <w:p>
      <w:pPr>
        <w:pStyle w:val="BodyText"/>
        <w:spacing w:line="240" w:lineRule="auto" w:before="145"/>
        <w:ind w:right="0"/>
        <w:jc w:val="both"/>
      </w:pPr>
      <w:r>
        <w:rPr/>
        <w:t>万元，公司按每 </w:t>
      </w:r>
      <w:r>
        <w:rPr>
          <w:rFonts w:ascii="华文细黑" w:hAnsi="华文细黑" w:cs="华文细黑" w:eastAsia="华文细黑" w:hint="default"/>
        </w:rPr>
        <w:t>10 </w:t>
      </w:r>
      <w:r>
        <w:rPr/>
        <w:t>股转增 </w:t>
      </w:r>
      <w:r>
        <w:rPr>
          <w:rFonts w:ascii="华文细黑" w:hAnsi="华文细黑" w:cs="华文细黑" w:eastAsia="华文细黑" w:hint="default"/>
        </w:rPr>
        <w:t>10 </w:t>
      </w:r>
      <w:r>
        <w:rPr/>
        <w:t>股的比例，以资本公积金向全体股东转增股份总额 </w:t>
      </w:r>
      <w:r>
        <w:rPr>
          <w:rFonts w:ascii="华文细黑" w:hAnsi="华文细黑" w:cs="华文细黑" w:eastAsia="华文细黑" w:hint="default"/>
        </w:rPr>
        <w:t>49,330</w:t>
      </w:r>
      <w:r>
        <w:rPr>
          <w:rFonts w:ascii="华文细黑" w:hAnsi="华文细黑" w:cs="华文细黑" w:eastAsia="华文细黑" w:hint="default"/>
          <w:spacing w:val="-3"/>
        </w:rPr>
        <w:t> </w:t>
      </w:r>
      <w:r>
        <w:rPr/>
        <w:t>万股，每</w:t>
      </w:r>
    </w:p>
    <w:p>
      <w:pPr>
        <w:pStyle w:val="BodyText"/>
        <w:spacing w:line="357" w:lineRule="auto" w:before="145"/>
        <w:ind w:right="1283"/>
        <w:jc w:val="both"/>
      </w:pPr>
      <w:r>
        <w:rPr/>
        <w:t>股面值 </w:t>
      </w:r>
      <w:r>
        <w:rPr>
          <w:rFonts w:ascii="华文细黑" w:hAnsi="华文细黑" w:cs="华文细黑" w:eastAsia="华文细黑" w:hint="default"/>
        </w:rPr>
        <w:t>1.00 </w:t>
      </w:r>
      <w:r>
        <w:rPr/>
        <w:t>元，合计增加股本人民币 </w:t>
      </w:r>
      <w:r>
        <w:rPr>
          <w:rFonts w:ascii="华文细黑" w:hAnsi="华文细黑" w:cs="华文细黑" w:eastAsia="华文细黑" w:hint="default"/>
        </w:rPr>
        <w:t>49,330 </w:t>
      </w:r>
      <w:r>
        <w:rPr/>
        <w:t>万元。转增后总股本为人民币 </w:t>
      </w:r>
      <w:r>
        <w:rPr>
          <w:rFonts w:ascii="华文细黑" w:hAnsi="华文细黑" w:cs="华文细黑" w:eastAsia="华文细黑" w:hint="default"/>
        </w:rPr>
        <w:t>98,660</w:t>
      </w:r>
      <w:r>
        <w:rPr>
          <w:rFonts w:ascii="华文细黑" w:hAnsi="华文细黑" w:cs="华文细黑" w:eastAsia="华文细黑" w:hint="default"/>
          <w:spacing w:val="-1"/>
        </w:rPr>
        <w:t> </w:t>
      </w:r>
      <w:r>
        <w:rPr/>
        <w:t>万元。其中深 圳市神州通投资集团有限公司持有本公司股权 </w:t>
      </w:r>
      <w:r>
        <w:rPr>
          <w:rFonts w:ascii="华文细黑" w:hAnsi="华文细黑" w:cs="华文细黑" w:eastAsia="华文细黑" w:hint="default"/>
        </w:rPr>
        <w:t>60,450 </w:t>
      </w:r>
      <w:r>
        <w:rPr/>
        <w:t>万元，持股比例</w:t>
      </w:r>
      <w:r>
        <w:rPr>
          <w:spacing w:val="1"/>
        </w:rPr>
        <w:t> </w:t>
      </w:r>
      <w:r>
        <w:rPr>
          <w:rFonts w:ascii="华文细黑" w:hAnsi="华文细黑" w:cs="华文细黑" w:eastAsia="华文细黑" w:hint="default"/>
        </w:rPr>
        <w:t>61.2710</w:t>
      </w:r>
      <w:r>
        <w:rPr/>
        <w:t>％，深圳市全球星 投资管理有限公司持有本公司股权 </w:t>
      </w:r>
      <w:r>
        <w:rPr>
          <w:rFonts w:ascii="华文细黑" w:hAnsi="华文细黑" w:cs="华文细黑" w:eastAsia="华文细黑" w:hint="default"/>
        </w:rPr>
        <w:t>20,150 </w:t>
      </w:r>
      <w:r>
        <w:rPr>
          <w:spacing w:val="-3"/>
        </w:rPr>
        <w:t>万元，持股比例 </w:t>
      </w:r>
      <w:r>
        <w:rPr>
          <w:rFonts w:ascii="华文细黑" w:hAnsi="华文细黑" w:cs="华文细黑" w:eastAsia="华文细黑" w:hint="default"/>
        </w:rPr>
        <w:t>20.4237</w:t>
      </w:r>
      <w:r>
        <w:rPr/>
        <w:t>％，黄绍武和黄文辉等 </w:t>
      </w:r>
      <w:r>
        <w:rPr>
          <w:rFonts w:ascii="华文细黑" w:hAnsi="华文细黑" w:cs="华文细黑" w:eastAsia="华文细黑" w:hint="default"/>
        </w:rPr>
        <w:t>92</w:t>
      </w:r>
      <w:r>
        <w:rPr>
          <w:rFonts w:ascii="华文细黑" w:hAnsi="华文细黑" w:cs="华文细黑" w:eastAsia="华文细黑" w:hint="default"/>
          <w:spacing w:val="-13"/>
        </w:rPr>
        <w:t> </w:t>
      </w:r>
      <w:r>
        <w:rPr/>
        <w:t>名自 然人持有本公司股权 </w:t>
      </w:r>
      <w:r>
        <w:rPr>
          <w:rFonts w:ascii="华文细黑" w:hAnsi="华文细黑" w:cs="华文细黑" w:eastAsia="华文细黑" w:hint="default"/>
        </w:rPr>
        <w:t>4,867 </w:t>
      </w:r>
      <w:r>
        <w:rPr/>
        <w:t>万元，持股比例 </w:t>
      </w:r>
      <w:r>
        <w:rPr>
          <w:rFonts w:ascii="华文细黑" w:hAnsi="华文细黑" w:cs="华文细黑" w:eastAsia="华文细黑" w:hint="default"/>
        </w:rPr>
        <w:t>4.9334</w:t>
      </w:r>
      <w:r>
        <w:rPr/>
        <w:t>％，社会公众普通股（</w:t>
      </w:r>
      <w:r>
        <w:rPr>
          <w:rFonts w:ascii="华文细黑" w:hAnsi="华文细黑" w:cs="华文细黑" w:eastAsia="华文细黑" w:hint="default"/>
        </w:rPr>
        <w:t>A </w:t>
      </w:r>
      <w:r>
        <w:rPr/>
        <w:t>股）</w:t>
      </w:r>
      <w:r>
        <w:rPr>
          <w:rFonts w:ascii="华文细黑" w:hAnsi="华文细黑" w:cs="华文细黑" w:eastAsia="华文细黑" w:hint="default"/>
        </w:rPr>
        <w:t>13,193</w:t>
      </w:r>
      <w:r>
        <w:rPr>
          <w:rFonts w:ascii="华文细黑" w:hAnsi="华文细黑" w:cs="华文细黑" w:eastAsia="华文细黑" w:hint="default"/>
          <w:spacing w:val="-4"/>
        </w:rPr>
        <w:t> </w:t>
      </w:r>
      <w:r>
        <w:rPr/>
        <w:t>万元，持 股比例</w:t>
      </w:r>
      <w:r>
        <w:rPr>
          <w:spacing w:val="-1"/>
        </w:rPr>
        <w:t> </w:t>
      </w:r>
      <w:r>
        <w:rPr>
          <w:rFonts w:ascii="华文细黑" w:hAnsi="华文细黑" w:cs="华文细黑" w:eastAsia="华文细黑" w:hint="default"/>
        </w:rPr>
        <w:t>13.3719</w:t>
      </w:r>
      <w:r>
        <w:rPr/>
        <w:t>％。</w:t>
      </w:r>
    </w:p>
    <w:p>
      <w:pPr>
        <w:pStyle w:val="BodyText"/>
        <w:spacing w:line="357" w:lineRule="auto" w:before="35"/>
        <w:ind w:right="1285" w:firstLine="420"/>
        <w:jc w:val="both"/>
        <w:rPr>
          <w:rFonts w:ascii="华文细黑" w:hAnsi="华文细黑" w:cs="华文细黑" w:eastAsia="华文细黑" w:hint="default"/>
        </w:rPr>
      </w:pPr>
      <w:r>
        <w:rPr/>
        <w:t>根据 </w:t>
      </w:r>
      <w:r>
        <w:rPr>
          <w:rFonts w:ascii="华文细黑" w:hAnsi="华文细黑" w:cs="华文细黑" w:eastAsia="华文细黑" w:hint="default"/>
        </w:rPr>
        <w:t>2011 </w:t>
      </w:r>
      <w:r>
        <w:rPr/>
        <w:t>年 </w:t>
      </w:r>
      <w:r>
        <w:rPr>
          <w:rFonts w:ascii="华文细黑" w:hAnsi="华文细黑" w:cs="华文细黑" w:eastAsia="华文细黑" w:hint="default"/>
        </w:rPr>
        <w:t>10 </w:t>
      </w:r>
      <w:r>
        <w:rPr/>
        <w:t>月 </w:t>
      </w:r>
      <w:r>
        <w:rPr>
          <w:rFonts w:ascii="华文细黑" w:hAnsi="华文细黑" w:cs="华文细黑" w:eastAsia="华文细黑" w:hint="default"/>
        </w:rPr>
        <w:t>11</w:t>
      </w:r>
      <w:r>
        <w:rPr>
          <w:rFonts w:ascii="华文细黑" w:hAnsi="华文细黑" w:cs="华文细黑" w:eastAsia="华文细黑" w:hint="default"/>
          <w:spacing w:val="-22"/>
        </w:rPr>
        <w:t> </w:t>
      </w:r>
      <w:r>
        <w:rPr/>
        <w:t>日第一次临时股东大会决议和修改后的章程规定，公司以限制性股票激 </w:t>
      </w:r>
      <w:r>
        <w:rPr>
          <w:spacing w:val="-1"/>
        </w:rPr>
        <w:t>励的方式向公司董事、高级管理人员以及公司董事会认为需要进行激励的相关员工（不包括独立董</w:t>
      </w:r>
      <w:r>
        <w:rPr>
          <w:spacing w:val="-44"/>
        </w:rPr>
        <w:t> </w:t>
      </w:r>
      <w:r>
        <w:rPr>
          <w:spacing w:val="-44"/>
        </w:rPr>
      </w:r>
      <w:r>
        <w:rPr/>
        <w:t>事及监事，共计 </w:t>
      </w:r>
      <w:r>
        <w:rPr>
          <w:rFonts w:ascii="华文细黑" w:hAnsi="华文细黑" w:cs="华文细黑" w:eastAsia="华文细黑" w:hint="default"/>
        </w:rPr>
        <w:t>21 </w:t>
      </w:r>
      <w:r>
        <w:rPr/>
        <w:t>人）发行限制性股票，共计人民币普通股（</w:t>
      </w:r>
      <w:r>
        <w:rPr>
          <w:rFonts w:ascii="华文细黑" w:hAnsi="华文细黑" w:cs="华文细黑" w:eastAsia="华文细黑" w:hint="default"/>
        </w:rPr>
        <w:t>A </w:t>
      </w:r>
      <w:r>
        <w:rPr/>
        <w:t>股）</w:t>
      </w:r>
      <w:r>
        <w:rPr>
          <w:rFonts w:ascii="华文细黑" w:hAnsi="华文细黑" w:cs="华文细黑" w:eastAsia="华文细黑" w:hint="default"/>
        </w:rPr>
        <w:t>1,250 </w:t>
      </w:r>
      <w:r>
        <w:rPr/>
        <w:t>万股，每股面值为</w:t>
      </w:r>
      <w:r>
        <w:rPr>
          <w:spacing w:val="-2"/>
        </w:rPr>
        <w:t> </w:t>
      </w:r>
      <w:r>
        <w:rPr>
          <w:rFonts w:ascii="华文细黑" w:hAnsi="华文细黑" w:cs="华文细黑" w:eastAsia="华文细黑" w:hint="default"/>
        </w:rPr>
        <w:t>1</w:t>
      </w:r>
    </w:p>
    <w:p>
      <w:pPr>
        <w:pStyle w:val="BodyText"/>
        <w:spacing w:line="240" w:lineRule="auto" w:before="34"/>
        <w:ind w:right="0"/>
        <w:jc w:val="both"/>
      </w:pPr>
      <w:r>
        <w:rPr/>
        <w:t>元，该股票的授予价格为每股 </w:t>
      </w:r>
      <w:r>
        <w:rPr>
          <w:rFonts w:ascii="华文细黑" w:hAnsi="华文细黑" w:cs="华文细黑" w:eastAsia="华文细黑" w:hint="default"/>
        </w:rPr>
        <w:t>8.75</w:t>
      </w:r>
      <w:r>
        <w:rPr>
          <w:rFonts w:ascii="华文细黑" w:hAnsi="华文细黑" w:cs="华文细黑" w:eastAsia="华文细黑" w:hint="default"/>
          <w:spacing w:val="-1"/>
        </w:rPr>
        <w:t> </w:t>
      </w:r>
      <w:r>
        <w:rPr/>
        <w:t>元，出资方式全部为货币资金。本次变更后公司的注册资本为</w:t>
      </w:r>
    </w:p>
    <w:p>
      <w:pPr>
        <w:pStyle w:val="BodyText"/>
        <w:spacing w:line="357" w:lineRule="auto" w:before="146"/>
        <w:ind w:right="1250"/>
        <w:jc w:val="both"/>
      </w:pPr>
      <w:r>
        <w:rPr/>
        <w:t>人民币 </w:t>
      </w:r>
      <w:r>
        <w:rPr>
          <w:rFonts w:ascii="华文细黑" w:hAnsi="华文细黑" w:cs="华文细黑" w:eastAsia="华文细黑" w:hint="default"/>
        </w:rPr>
        <w:t>99,910 </w:t>
      </w:r>
      <w:r>
        <w:rPr/>
        <w:t>万元。其中深圳市神州通投资集团有限公司持有本公司股权 </w:t>
      </w:r>
      <w:r>
        <w:rPr>
          <w:rFonts w:ascii="华文细黑" w:hAnsi="华文细黑" w:cs="华文细黑" w:eastAsia="华文细黑" w:hint="default"/>
        </w:rPr>
        <w:t>60,450</w:t>
      </w:r>
      <w:r>
        <w:rPr>
          <w:rFonts w:ascii="华文细黑" w:hAnsi="华文细黑" w:cs="华文细黑" w:eastAsia="华文细黑" w:hint="default"/>
          <w:spacing w:val="-21"/>
        </w:rPr>
        <w:t> </w:t>
      </w:r>
      <w:r>
        <w:rPr>
          <w:spacing w:val="-4"/>
        </w:rPr>
        <w:t>万元，持股比例</w:t>
      </w:r>
      <w:r>
        <w:rPr/>
        <w:t> </w:t>
      </w:r>
      <w:r>
        <w:rPr>
          <w:rFonts w:ascii="华文细黑" w:hAnsi="华文细黑" w:cs="华文细黑" w:eastAsia="华文细黑" w:hint="default"/>
        </w:rPr>
        <w:t>60.5045</w:t>
      </w:r>
      <w:r>
        <w:rPr/>
        <w:t>％，深圳市全球星投资管理有限公司持有本公司股权 </w:t>
      </w:r>
      <w:r>
        <w:rPr>
          <w:rFonts w:ascii="华文细黑" w:hAnsi="华文细黑" w:cs="华文细黑" w:eastAsia="华文细黑" w:hint="default"/>
        </w:rPr>
        <w:t>20,150 </w:t>
      </w:r>
      <w:r>
        <w:rPr/>
        <w:t>万元，持股比例</w:t>
      </w:r>
      <w:r>
        <w:rPr>
          <w:spacing w:val="-1"/>
        </w:rPr>
        <w:t> </w:t>
      </w:r>
      <w:r>
        <w:rPr>
          <w:rFonts w:ascii="华文细黑" w:hAnsi="华文细黑" w:cs="华文细黑" w:eastAsia="华文细黑" w:hint="default"/>
        </w:rPr>
        <w:t>20.1681</w:t>
      </w:r>
      <w:r>
        <w:rPr/>
        <w:t>％， 黄绍武和黄文辉等 </w:t>
      </w:r>
      <w:r>
        <w:rPr>
          <w:rFonts w:ascii="华文细黑" w:hAnsi="华文细黑" w:cs="华文细黑" w:eastAsia="华文细黑" w:hint="default"/>
        </w:rPr>
        <w:t>98 </w:t>
      </w:r>
      <w:r>
        <w:rPr/>
        <w:t>名自然人持有本公司股权 </w:t>
      </w:r>
      <w:r>
        <w:rPr>
          <w:rFonts w:ascii="华文细黑" w:hAnsi="华文细黑" w:cs="华文细黑" w:eastAsia="华文细黑" w:hint="default"/>
        </w:rPr>
        <w:t>6,117 </w:t>
      </w:r>
      <w:r>
        <w:rPr/>
        <w:t>万元，持股比例</w:t>
      </w:r>
      <w:r>
        <w:rPr>
          <w:spacing w:val="-17"/>
        </w:rPr>
        <w:t> </w:t>
      </w:r>
      <w:r>
        <w:rPr>
          <w:rFonts w:ascii="华文细黑" w:hAnsi="华文细黑" w:cs="华文细黑" w:eastAsia="华文细黑" w:hint="default"/>
        </w:rPr>
        <w:t>6.1228</w:t>
      </w:r>
      <w:r>
        <w:rPr/>
        <w:t>％，社会公众普通股</w:t>
      </w:r>
    </w:p>
    <w:p>
      <w:pPr>
        <w:pStyle w:val="BodyText"/>
        <w:spacing w:line="357" w:lineRule="auto" w:before="35"/>
        <w:ind w:right="1287"/>
        <w:jc w:val="both"/>
      </w:pPr>
      <w:r>
        <w:rPr/>
        <w:t>（</w:t>
      </w:r>
      <w:r>
        <w:rPr>
          <w:rFonts w:ascii="华文细黑" w:hAnsi="华文细黑" w:cs="华文细黑" w:eastAsia="华文细黑" w:hint="default"/>
        </w:rPr>
        <w:t>A </w:t>
      </w:r>
      <w:r>
        <w:rPr/>
        <w:t>股）</w:t>
      </w:r>
      <w:r>
        <w:rPr>
          <w:rFonts w:ascii="华文细黑" w:hAnsi="华文细黑" w:cs="华文细黑" w:eastAsia="华文细黑" w:hint="default"/>
        </w:rPr>
        <w:t>13,193 </w:t>
      </w:r>
      <w:r>
        <w:rPr/>
        <w:t>万元，持股比例 </w:t>
      </w:r>
      <w:r>
        <w:rPr>
          <w:rFonts w:ascii="华文细黑" w:hAnsi="华文细黑" w:cs="华文细黑" w:eastAsia="华文细黑" w:hint="default"/>
        </w:rPr>
        <w:t>13.2046</w:t>
      </w:r>
      <w:r>
        <w:rPr/>
        <w:t>％。</w:t>
      </w:r>
      <w:r>
        <w:rPr>
          <w:rFonts w:ascii="华文细黑" w:hAnsi="华文细黑" w:cs="华文细黑" w:eastAsia="华文细黑" w:hint="default"/>
        </w:rPr>
        <w:t>2011 </w:t>
      </w:r>
      <w:r>
        <w:rPr/>
        <w:t>年 </w:t>
      </w:r>
      <w:r>
        <w:rPr>
          <w:rFonts w:ascii="华文细黑" w:hAnsi="华文细黑" w:cs="华文细黑" w:eastAsia="华文细黑" w:hint="default"/>
        </w:rPr>
        <w:t>10 </w:t>
      </w:r>
      <w:r>
        <w:rPr/>
        <w:t>月 </w:t>
      </w:r>
      <w:r>
        <w:rPr>
          <w:rFonts w:ascii="华文细黑" w:hAnsi="华文细黑" w:cs="华文细黑" w:eastAsia="华文细黑" w:hint="default"/>
        </w:rPr>
        <w:t>29</w:t>
      </w:r>
      <w:r>
        <w:rPr>
          <w:rFonts w:ascii="华文细黑" w:hAnsi="华文细黑" w:cs="华文细黑" w:eastAsia="华文细黑" w:hint="default"/>
          <w:spacing w:val="-2"/>
        </w:rPr>
        <w:t> </w:t>
      </w:r>
      <w:r>
        <w:rPr/>
        <w:t>日，公司完成工商变更登记，变更 后的注册资本为 </w:t>
      </w:r>
      <w:r>
        <w:rPr>
          <w:rFonts w:ascii="华文细黑" w:hAnsi="华文细黑" w:cs="华文细黑" w:eastAsia="华文细黑" w:hint="default"/>
        </w:rPr>
        <w:t>99,910 </w:t>
      </w:r>
      <w:r>
        <w:rPr/>
        <w:t>万元。</w:t>
      </w:r>
    </w:p>
    <w:p>
      <w:pPr>
        <w:pStyle w:val="BodyText"/>
        <w:spacing w:line="240" w:lineRule="auto" w:before="34"/>
        <w:ind w:left="562" w:right="1165"/>
        <w:jc w:val="left"/>
      </w:pPr>
      <w:r>
        <w:rPr>
          <w:rFonts w:ascii="华文细黑" w:hAnsi="华文细黑" w:cs="华文细黑" w:eastAsia="华文细黑" w:hint="default"/>
        </w:rPr>
        <w:t>2013 </w:t>
      </w:r>
      <w:r>
        <w:rPr/>
        <w:t>年 </w:t>
      </w:r>
      <w:r>
        <w:rPr>
          <w:rFonts w:ascii="华文细黑" w:hAnsi="华文细黑" w:cs="华文细黑" w:eastAsia="华文细黑" w:hint="default"/>
        </w:rPr>
        <w:t>10 </w:t>
      </w:r>
      <w:r>
        <w:rPr/>
        <w:t>月 </w:t>
      </w:r>
      <w:r>
        <w:rPr>
          <w:rFonts w:ascii="华文细黑" w:hAnsi="华文细黑" w:cs="华文细黑" w:eastAsia="华文细黑" w:hint="default"/>
        </w:rPr>
        <w:t>18</w:t>
      </w:r>
      <w:r>
        <w:rPr>
          <w:rFonts w:ascii="华文细黑" w:hAnsi="华文细黑" w:cs="华文细黑" w:eastAsia="华文细黑" w:hint="default"/>
          <w:spacing w:val="-3"/>
        </w:rPr>
        <w:t> </w:t>
      </w:r>
      <w:r>
        <w:rPr/>
        <w:t>日，深圳市全球星投资管理有限公司向其全资子企业新余全球星投资管理有</w:t>
      </w:r>
    </w:p>
    <w:p>
      <w:pPr>
        <w:pStyle w:val="BodyText"/>
        <w:spacing w:line="240" w:lineRule="auto" w:before="145"/>
        <w:ind w:right="0"/>
        <w:jc w:val="both"/>
      </w:pPr>
      <w:r>
        <w:rPr/>
        <w:t>限公司（原名西藏山南全球星商业服务有限公司）转让其所持本公司股权 </w:t>
      </w:r>
      <w:r>
        <w:rPr>
          <w:rFonts w:ascii="华文细黑" w:hAnsi="华文细黑" w:cs="华文细黑" w:eastAsia="华文细黑" w:hint="default"/>
        </w:rPr>
        <w:t>9,500</w:t>
      </w:r>
      <w:r>
        <w:rPr>
          <w:rFonts w:ascii="华文细黑" w:hAnsi="华文细黑" w:cs="华文细黑" w:eastAsia="华文细黑" w:hint="default"/>
          <w:spacing w:val="-33"/>
        </w:rPr>
        <w:t> </w:t>
      </w:r>
      <w:r>
        <w:rPr/>
        <w:t>万元，股权比例为</w:t>
      </w:r>
    </w:p>
    <w:p>
      <w:pPr>
        <w:pStyle w:val="BodyText"/>
        <w:spacing w:line="357" w:lineRule="auto" w:before="146"/>
        <w:ind w:right="1273"/>
        <w:jc w:val="left"/>
      </w:pPr>
      <w:r>
        <w:rPr>
          <w:rFonts w:ascii="华文细黑" w:hAnsi="华文细黑" w:cs="华文细黑" w:eastAsia="华文细黑" w:hint="default"/>
        </w:rPr>
        <w:t>9.5086%</w:t>
      </w:r>
      <w:r>
        <w:rPr/>
        <w:t>。本次股份协议转让完成后，新余全球星投资管理有限公司持有本公司股权 </w:t>
      </w:r>
      <w:r>
        <w:rPr>
          <w:rFonts w:ascii="华文细黑" w:hAnsi="华文细黑" w:cs="华文细黑" w:eastAsia="华文细黑" w:hint="default"/>
        </w:rPr>
        <w:t>9,500 </w:t>
      </w:r>
      <w:r>
        <w:rPr/>
        <w:t>万元， 持股比例 </w:t>
      </w:r>
      <w:r>
        <w:rPr>
          <w:rFonts w:ascii="华文细黑" w:hAnsi="华文细黑" w:cs="华文细黑" w:eastAsia="华文细黑" w:hint="default"/>
        </w:rPr>
        <w:t>9.5086%</w:t>
      </w:r>
      <w:r>
        <w:rPr/>
        <w:t>；深圳市全球星投资管理有限公司直接持有本公司股权 </w:t>
      </w:r>
      <w:r>
        <w:rPr>
          <w:rFonts w:ascii="华文细黑" w:hAnsi="华文细黑" w:cs="华文细黑" w:eastAsia="华文细黑" w:hint="default"/>
        </w:rPr>
        <w:t>10,650</w:t>
      </w:r>
      <w:r>
        <w:rPr>
          <w:rFonts w:ascii="华文细黑" w:hAnsi="华文细黑" w:cs="华文细黑" w:eastAsia="华文细黑" w:hint="default"/>
          <w:spacing w:val="-1"/>
        </w:rPr>
        <w:t> </w:t>
      </w:r>
      <w:r>
        <w:rPr/>
        <w:t>万元，通过全资 子企业新余全球星投资管理有限公司间接持有本公司股权 </w:t>
      </w:r>
      <w:r>
        <w:rPr>
          <w:rFonts w:ascii="华文细黑" w:hAnsi="华文细黑" w:cs="华文细黑" w:eastAsia="华文细黑" w:hint="default"/>
        </w:rPr>
        <w:t>9,500 </w:t>
      </w:r>
      <w:r>
        <w:rPr/>
        <w:t>万元，合计持有本公司股权 </w:t>
      </w:r>
      <w:r>
        <w:rPr>
          <w:rFonts w:ascii="华文细黑" w:hAnsi="华文细黑" w:cs="华文细黑" w:eastAsia="华文细黑" w:hint="default"/>
        </w:rPr>
        <w:t>20.1681%</w:t>
      </w:r>
      <w:r>
        <w:rPr/>
        <w:t>。</w:t>
      </w:r>
    </w:p>
    <w:p>
      <w:pPr>
        <w:spacing w:after="0" w:line="357" w:lineRule="auto"/>
        <w:jc w:val="left"/>
        <w:sectPr>
          <w:footerReference w:type="default" r:id="rId41"/>
          <w:pgSz w:w="11910" w:h="16840"/>
          <w:pgMar w:footer="1152" w:header="877" w:top="1100" w:bottom="1340" w:left="1480" w:right="0"/>
        </w:sectPr>
      </w:pPr>
    </w:p>
    <w:p>
      <w:pPr>
        <w:spacing w:line="240" w:lineRule="auto" w:before="6"/>
        <w:rPr>
          <w:rFonts w:ascii="华文细黑" w:hAnsi="华文细黑" w:cs="华文细黑" w:eastAsia="华文细黑" w:hint="default"/>
          <w:sz w:val="19"/>
          <w:szCs w:val="19"/>
        </w:rPr>
      </w:pPr>
    </w:p>
    <w:p>
      <w:pPr>
        <w:pStyle w:val="BodyText"/>
        <w:spacing w:line="357" w:lineRule="auto" w:before="10"/>
        <w:ind w:right="1357" w:firstLine="420"/>
        <w:jc w:val="both"/>
      </w:pPr>
      <w:r>
        <w:rPr/>
        <w:t>根据公司 </w:t>
      </w:r>
      <w:r>
        <w:rPr>
          <w:rFonts w:ascii="华文细黑" w:hAnsi="华文细黑" w:cs="华文细黑" w:eastAsia="华文细黑" w:hint="default"/>
        </w:rPr>
        <w:t>2014 </w:t>
      </w:r>
      <w:r>
        <w:rPr/>
        <w:t>年 </w:t>
      </w:r>
      <w:r>
        <w:rPr>
          <w:rFonts w:ascii="华文细黑" w:hAnsi="华文细黑" w:cs="华文细黑" w:eastAsia="华文细黑" w:hint="default"/>
        </w:rPr>
        <w:t>4 </w:t>
      </w:r>
      <w:r>
        <w:rPr/>
        <w:t>月 </w:t>
      </w:r>
      <w:r>
        <w:rPr>
          <w:rFonts w:ascii="华文细黑" w:hAnsi="华文细黑" w:cs="华文细黑" w:eastAsia="华文细黑" w:hint="default"/>
        </w:rPr>
        <w:t>18</w:t>
      </w:r>
      <w:r>
        <w:rPr>
          <w:rFonts w:ascii="华文细黑" w:hAnsi="华文细黑" w:cs="华文细黑" w:eastAsia="华文细黑" w:hint="default"/>
          <w:spacing w:val="-2"/>
        </w:rPr>
        <w:t> </w:t>
      </w:r>
      <w:r>
        <w:rPr/>
        <w:t>日第三届董事会第八次（定期）会议审议通过的《关于确认第二期 </w:t>
      </w:r>
      <w:r>
        <w:rPr>
          <w:spacing w:val="-3"/>
        </w:rPr>
        <w:t>股票期权激励计划第一个行权期符合行权条件及相关事项的议案》，第二期股票期权的激励对象在</w:t>
      </w:r>
      <w:r>
        <w:rPr>
          <w:spacing w:val="-31"/>
        </w:rPr>
        <w:t> </w:t>
      </w:r>
      <w:r>
        <w:rPr>
          <w:spacing w:val="-31"/>
        </w:rPr>
      </w:r>
      <w:r>
        <w:rPr/>
        <w:t>规定的行权期内采用自主行权的方式进行行权。截至 </w:t>
      </w:r>
      <w:r>
        <w:rPr>
          <w:rFonts w:ascii="华文细黑" w:hAnsi="华文细黑" w:cs="华文细黑" w:eastAsia="华文细黑" w:hint="default"/>
        </w:rPr>
        <w:t>2015 </w:t>
      </w:r>
      <w:r>
        <w:rPr/>
        <w:t>年 </w:t>
      </w:r>
      <w:r>
        <w:rPr>
          <w:rFonts w:ascii="华文细黑" w:hAnsi="华文细黑" w:cs="华文细黑" w:eastAsia="华文细黑" w:hint="default"/>
        </w:rPr>
        <w:t>4 </w:t>
      </w:r>
      <w:r>
        <w:rPr/>
        <w:t>月 </w:t>
      </w:r>
      <w:r>
        <w:rPr>
          <w:rFonts w:ascii="华文细黑" w:hAnsi="华文细黑" w:cs="华文细黑" w:eastAsia="华文细黑" w:hint="default"/>
        </w:rPr>
        <w:t>22</w:t>
      </w:r>
      <w:r>
        <w:rPr>
          <w:rFonts w:ascii="华文细黑" w:hAnsi="华文细黑" w:cs="华文细黑" w:eastAsia="华文细黑" w:hint="default"/>
          <w:spacing w:val="-2"/>
        </w:rPr>
        <w:t> </w:t>
      </w:r>
      <w:r>
        <w:rPr/>
        <w:t>日，公司第二期股票期权激</w:t>
      </w:r>
    </w:p>
    <w:p>
      <w:pPr>
        <w:pStyle w:val="BodyText"/>
        <w:spacing w:line="240" w:lineRule="auto" w:before="34"/>
        <w:ind w:right="0"/>
        <w:jc w:val="both"/>
      </w:pPr>
      <w:r>
        <w:rPr/>
        <w:t>励计划第一个行权期结束</w:t>
      </w:r>
      <w:r>
        <w:rPr>
          <w:spacing w:val="-105"/>
        </w:rPr>
        <w:t>，</w:t>
      </w:r>
      <w:r>
        <w:rPr/>
        <w:t>本期符</w:t>
      </w:r>
      <w:r>
        <w:rPr>
          <w:spacing w:val="-2"/>
        </w:rPr>
        <w:t>合</w:t>
      </w:r>
      <w:r>
        <w:rPr/>
        <w:t>行权条件的激励对象已经自主行权股票期权共计</w:t>
      </w:r>
      <w:r>
        <w:rPr>
          <w:spacing w:val="-9"/>
        </w:rPr>
        <w:t> </w:t>
      </w:r>
      <w:r>
        <w:rPr>
          <w:rFonts w:ascii="华文细黑" w:hAnsi="华文细黑" w:cs="华文细黑" w:eastAsia="华文细黑" w:hint="default"/>
        </w:rPr>
        <w:t>4,784</w:t>
      </w:r>
      <w:r>
        <w:rPr>
          <w:rFonts w:ascii="华文细黑" w:hAnsi="华文细黑" w:cs="华文细黑" w:eastAsia="华文细黑" w:hint="default"/>
          <w:spacing w:val="-1"/>
        </w:rPr>
        <w:t>,</w:t>
      </w:r>
      <w:r>
        <w:rPr>
          <w:rFonts w:ascii="华文细黑" w:hAnsi="华文细黑" w:cs="华文细黑" w:eastAsia="华文细黑" w:hint="default"/>
        </w:rPr>
        <w:t>839</w:t>
      </w:r>
      <w:r>
        <w:rPr>
          <w:rFonts w:ascii="华文细黑" w:hAnsi="华文细黑" w:cs="华文细黑" w:eastAsia="华文细黑" w:hint="default"/>
          <w:spacing w:val="-10"/>
        </w:rPr>
        <w:t> </w:t>
      </w:r>
      <w:r>
        <w:rPr>
          <w:spacing w:val="1"/>
        </w:rPr>
        <w:t>股。</w:t>
      </w:r>
      <w:r>
        <w:rPr/>
      </w:r>
    </w:p>
    <w:p>
      <w:pPr>
        <w:pStyle w:val="BodyText"/>
        <w:spacing w:line="240" w:lineRule="auto" w:before="145"/>
        <w:ind w:right="0"/>
        <w:jc w:val="both"/>
      </w:pPr>
      <w:r>
        <w:rPr/>
        <w:t>公司增加股本人民币 </w:t>
      </w:r>
      <w:r>
        <w:rPr>
          <w:rFonts w:ascii="华文细黑" w:hAnsi="华文细黑" w:cs="华文细黑" w:eastAsia="华文细黑" w:hint="default"/>
        </w:rPr>
        <w:t>4,784,839 </w:t>
      </w:r>
      <w:r>
        <w:rPr/>
        <w:t>元，此次增资后公司注册资本为人民币 </w:t>
      </w:r>
      <w:r>
        <w:rPr>
          <w:rFonts w:ascii="华文细黑" w:hAnsi="华文细黑" w:cs="华文细黑" w:eastAsia="华文细黑" w:hint="default"/>
        </w:rPr>
        <w:t>1,003,884,839</w:t>
      </w:r>
      <w:r>
        <w:rPr>
          <w:rFonts w:ascii="华文细黑" w:hAnsi="华文细黑" w:cs="华文细黑" w:eastAsia="华文细黑" w:hint="default"/>
          <w:spacing w:val="-1"/>
        </w:rPr>
        <w:t> </w:t>
      </w:r>
      <w:r>
        <w:rPr/>
        <w:t>元，股本人</w:t>
      </w:r>
    </w:p>
    <w:p>
      <w:pPr>
        <w:pStyle w:val="BodyText"/>
        <w:spacing w:line="240" w:lineRule="auto" w:before="145"/>
        <w:ind w:right="0"/>
        <w:jc w:val="both"/>
      </w:pPr>
      <w:r>
        <w:rPr/>
        <w:t>民币 </w:t>
      </w:r>
      <w:r>
        <w:rPr>
          <w:rFonts w:ascii="华文细黑" w:hAnsi="华文细黑" w:cs="华文细黑" w:eastAsia="华文细黑" w:hint="default"/>
        </w:rPr>
        <w:t>1,003,884,839.00 </w:t>
      </w:r>
      <w:r>
        <w:rPr/>
        <w:t>元，已经北京中证天通会计师事务所（特殊普通合伙）审验，并于 </w:t>
      </w:r>
      <w:r>
        <w:rPr>
          <w:rFonts w:ascii="华文细黑" w:hAnsi="华文细黑" w:cs="华文细黑" w:eastAsia="华文细黑" w:hint="default"/>
        </w:rPr>
        <w:t>2015</w:t>
      </w:r>
      <w:r>
        <w:rPr>
          <w:rFonts w:ascii="华文细黑" w:hAnsi="华文细黑" w:cs="华文细黑" w:eastAsia="华文细黑" w:hint="default"/>
          <w:spacing w:val="-33"/>
        </w:rPr>
        <w:t> </w:t>
      </w:r>
      <w:r>
        <w:rPr/>
        <w:t>年</w:t>
      </w:r>
    </w:p>
    <w:p>
      <w:pPr>
        <w:pStyle w:val="BodyText"/>
        <w:spacing w:line="357" w:lineRule="auto" w:before="146"/>
        <w:ind w:right="1362"/>
        <w:jc w:val="both"/>
      </w:pPr>
      <w:r>
        <w:rPr>
          <w:rFonts w:ascii="华文细黑" w:hAnsi="华文细黑" w:cs="华文细黑" w:eastAsia="华文细黑" w:hint="default"/>
        </w:rPr>
        <w:t>8 </w:t>
      </w:r>
      <w:r>
        <w:rPr/>
        <w:t>月 </w:t>
      </w:r>
      <w:r>
        <w:rPr>
          <w:rFonts w:ascii="华文细黑" w:hAnsi="华文细黑" w:cs="华文细黑" w:eastAsia="华文细黑" w:hint="default"/>
        </w:rPr>
        <w:t>12 </w:t>
      </w:r>
      <w:r>
        <w:rPr/>
        <w:t>日出具中证天通（</w:t>
      </w:r>
      <w:r>
        <w:rPr>
          <w:rFonts w:ascii="华文细黑" w:hAnsi="华文细黑" w:cs="华文细黑" w:eastAsia="华文细黑" w:hint="default"/>
        </w:rPr>
        <w:t>2015</w:t>
      </w:r>
      <w:r>
        <w:rPr/>
        <w:t>）验字第 </w:t>
      </w:r>
      <w:r>
        <w:rPr>
          <w:rFonts w:ascii="华文细黑" w:hAnsi="华文细黑" w:cs="华文细黑" w:eastAsia="华文细黑" w:hint="default"/>
        </w:rPr>
        <w:t>10001 </w:t>
      </w:r>
      <w:r>
        <w:rPr/>
        <w:t>号验资报告。</w:t>
      </w:r>
      <w:r>
        <w:rPr>
          <w:rFonts w:ascii="华文细黑" w:hAnsi="华文细黑" w:cs="华文细黑" w:eastAsia="华文细黑" w:hint="default"/>
        </w:rPr>
        <w:t>2015 </w:t>
      </w:r>
      <w:r>
        <w:rPr/>
        <w:t>年 </w:t>
      </w:r>
      <w:r>
        <w:rPr>
          <w:rFonts w:ascii="华文细黑" w:hAnsi="华文细黑" w:cs="华文细黑" w:eastAsia="华文细黑" w:hint="default"/>
        </w:rPr>
        <w:t>9 </w:t>
      </w:r>
      <w:r>
        <w:rPr/>
        <w:t>月 </w:t>
      </w:r>
      <w:r>
        <w:rPr>
          <w:rFonts w:ascii="华文细黑" w:hAnsi="华文细黑" w:cs="华文细黑" w:eastAsia="华文细黑" w:hint="default"/>
        </w:rPr>
        <w:t>8</w:t>
      </w:r>
      <w:r>
        <w:rPr>
          <w:rFonts w:ascii="华文细黑" w:hAnsi="华文细黑" w:cs="华文细黑" w:eastAsia="华文细黑" w:hint="default"/>
          <w:spacing w:val="-6"/>
        </w:rPr>
        <w:t> </w:t>
      </w:r>
      <w:r>
        <w:rPr/>
        <w:t>日，公司完成工商变 更登记。</w:t>
      </w:r>
    </w:p>
    <w:p>
      <w:pPr>
        <w:pStyle w:val="BodyText"/>
        <w:spacing w:line="240" w:lineRule="auto" w:before="34"/>
        <w:ind w:left="562" w:right="1165"/>
        <w:jc w:val="left"/>
      </w:pPr>
      <w:r>
        <w:rPr/>
        <w:t>根据 </w:t>
      </w:r>
      <w:r>
        <w:rPr>
          <w:rFonts w:ascii="华文细黑" w:hAnsi="华文细黑" w:cs="华文细黑" w:eastAsia="华文细黑" w:hint="default"/>
        </w:rPr>
        <w:t>2014 </w:t>
      </w:r>
      <w:r>
        <w:rPr/>
        <w:t>年 </w:t>
      </w:r>
      <w:r>
        <w:rPr>
          <w:rFonts w:ascii="华文细黑" w:hAnsi="华文细黑" w:cs="华文细黑" w:eastAsia="华文细黑" w:hint="default"/>
        </w:rPr>
        <w:t>4 </w:t>
      </w:r>
      <w:r>
        <w:rPr/>
        <w:t>月 </w:t>
      </w:r>
      <w:r>
        <w:rPr>
          <w:rFonts w:ascii="华文细黑" w:hAnsi="华文细黑" w:cs="华文细黑" w:eastAsia="华文细黑" w:hint="default"/>
        </w:rPr>
        <w:t>18</w:t>
      </w:r>
      <w:r>
        <w:rPr>
          <w:rFonts w:ascii="华文细黑" w:hAnsi="华文细黑" w:cs="华文细黑" w:eastAsia="华文细黑" w:hint="default"/>
          <w:spacing w:val="-3"/>
        </w:rPr>
        <w:t> </w:t>
      </w:r>
      <w:r>
        <w:rPr/>
        <w:t>日公司召开第三届董事会第八次（定期）会议审议通过了《关于确认首</w:t>
      </w:r>
    </w:p>
    <w:p>
      <w:pPr>
        <w:pStyle w:val="BodyText"/>
        <w:spacing w:line="240" w:lineRule="auto" w:before="146"/>
        <w:ind w:right="0"/>
        <w:jc w:val="both"/>
        <w:rPr>
          <w:rFonts w:ascii="华文细黑" w:hAnsi="华文细黑" w:cs="华文细黑" w:eastAsia="华文细黑" w:hint="default"/>
        </w:rPr>
      </w:pPr>
      <w:r>
        <w:rPr/>
        <w:t>期股票期权与限制性股票激励计划第一个行权期失效</w:t>
      </w:r>
      <w:r>
        <w:rPr>
          <w:rFonts w:ascii="华文细黑" w:hAnsi="华文细黑" w:cs="华文细黑" w:eastAsia="华文细黑" w:hint="default"/>
          <w:spacing w:val="-1"/>
        </w:rPr>
        <w:t>/</w:t>
      </w:r>
      <w:r>
        <w:rPr/>
        <w:t>解锁期失效及相关事项的议案</w:t>
      </w:r>
      <w:r>
        <w:rPr>
          <w:spacing w:val="-105"/>
        </w:rPr>
        <w:t>》</w:t>
      </w:r>
      <w:r>
        <w:rPr/>
        <w:t>，</w:t>
      </w:r>
      <w:r>
        <w:rPr>
          <w:rFonts w:ascii="华文细黑" w:hAnsi="华文细黑" w:cs="华文细黑" w:eastAsia="华文细黑" w:hint="default"/>
        </w:rPr>
        <w:t>2015</w:t>
      </w:r>
      <w:r>
        <w:rPr>
          <w:rFonts w:ascii="华文细黑" w:hAnsi="华文细黑" w:cs="华文细黑" w:eastAsia="华文细黑" w:hint="default"/>
          <w:spacing w:val="-1"/>
        </w:rPr>
        <w:t> </w:t>
      </w:r>
      <w:r>
        <w:rPr/>
        <w:t>年 </w:t>
      </w:r>
      <w:r>
        <w:rPr>
          <w:rFonts w:ascii="华文细黑" w:hAnsi="华文细黑" w:cs="华文细黑" w:eastAsia="华文细黑" w:hint="default"/>
        </w:rPr>
        <w:t>1</w:t>
      </w:r>
    </w:p>
    <w:p>
      <w:pPr>
        <w:pStyle w:val="BodyText"/>
        <w:spacing w:line="240" w:lineRule="auto" w:before="145"/>
        <w:ind w:right="0"/>
        <w:jc w:val="both"/>
      </w:pPr>
      <w:r>
        <w:rPr/>
        <w:t>月</w:t>
      </w:r>
      <w:r>
        <w:rPr>
          <w:spacing w:val="-24"/>
        </w:rPr>
        <w:t> </w:t>
      </w:r>
      <w:r>
        <w:rPr>
          <w:rFonts w:ascii="华文细黑" w:hAnsi="华文细黑" w:cs="华文细黑" w:eastAsia="华文细黑" w:hint="default"/>
        </w:rPr>
        <w:t>9</w:t>
      </w:r>
      <w:r>
        <w:rPr>
          <w:rFonts w:ascii="华文细黑" w:hAnsi="华文细黑" w:cs="华文细黑" w:eastAsia="华文细黑" w:hint="default"/>
          <w:spacing w:val="-24"/>
        </w:rPr>
        <w:t> </w:t>
      </w:r>
      <w:r>
        <w:rPr/>
        <w:t>日召开了第三届董事会第二十次（临时）会议审议通过的《关于确认首期股票期权与限制性股</w:t>
      </w:r>
    </w:p>
    <w:p>
      <w:pPr>
        <w:pStyle w:val="BodyText"/>
        <w:spacing w:line="357" w:lineRule="auto" w:before="145"/>
        <w:ind w:right="1331"/>
        <w:jc w:val="both"/>
      </w:pPr>
      <w:r>
        <w:rPr>
          <w:spacing w:val="-4"/>
        </w:rPr>
        <w:t>票激励计划第二个行权</w:t>
      </w:r>
      <w:r>
        <w:rPr>
          <w:rFonts w:ascii="华文细黑" w:hAnsi="华文细黑" w:cs="华文细黑" w:eastAsia="华文细黑" w:hint="default"/>
          <w:spacing w:val="-4"/>
        </w:rPr>
        <w:t>/</w:t>
      </w:r>
      <w:r>
        <w:rPr>
          <w:spacing w:val="-4"/>
        </w:rPr>
        <w:t>解锁期失效及相关事项的议案》，</w:t>
      </w:r>
      <w:r>
        <w:rPr>
          <w:rFonts w:ascii="华文细黑" w:hAnsi="华文细黑" w:cs="华文细黑" w:eastAsia="华文细黑" w:hint="default"/>
          <w:spacing w:val="-4"/>
        </w:rPr>
        <w:t>2015</w:t>
      </w:r>
      <w:r>
        <w:rPr>
          <w:rFonts w:ascii="华文细黑" w:hAnsi="华文细黑" w:cs="华文细黑" w:eastAsia="华文细黑" w:hint="default"/>
        </w:rPr>
        <w:t> </w:t>
      </w:r>
      <w:r>
        <w:rPr/>
        <w:t>年 </w:t>
      </w:r>
      <w:r>
        <w:rPr>
          <w:rFonts w:ascii="华文细黑" w:hAnsi="华文细黑" w:cs="华文细黑" w:eastAsia="华文细黑" w:hint="default"/>
        </w:rPr>
        <w:t>10 </w:t>
      </w:r>
      <w:r>
        <w:rPr/>
        <w:t>月 </w:t>
      </w:r>
      <w:r>
        <w:rPr>
          <w:rFonts w:ascii="华文细黑" w:hAnsi="华文细黑" w:cs="华文细黑" w:eastAsia="华文细黑" w:hint="default"/>
          <w:spacing w:val="-1"/>
        </w:rPr>
        <w:t>23</w:t>
      </w:r>
      <w:r>
        <w:rPr>
          <w:rFonts w:ascii="华文细黑" w:hAnsi="华文细黑" w:cs="华文细黑" w:eastAsia="华文细黑" w:hint="default"/>
          <w:spacing w:val="11"/>
        </w:rPr>
        <w:t> </w:t>
      </w:r>
      <w:r>
        <w:rPr/>
        <w:t>日召开了第三届董事会 第三十一次（临时）会议审议通过的《关于确认首期股票期权与限制性股票激励计划第三个行权</w:t>
      </w:r>
      <w:r>
        <w:rPr>
          <w:rFonts w:ascii="华文细黑" w:hAnsi="华文细黑" w:cs="华文细黑" w:eastAsia="华文细黑" w:hint="default"/>
        </w:rPr>
        <w:t>/ </w:t>
      </w:r>
      <w:r>
        <w:rPr>
          <w:spacing w:val="-3"/>
        </w:rPr>
        <w:t>解锁期失效及相关事项的议案》，公司按照回购的限制性股票的议案回购注销部分激励对象限制性</w:t>
      </w:r>
      <w:r>
        <w:rPr>
          <w:spacing w:val="-31"/>
        </w:rPr>
        <w:t> </w:t>
      </w:r>
      <w:r>
        <w:rPr>
          <w:spacing w:val="-31"/>
        </w:rPr>
      </w:r>
      <w:r>
        <w:rPr/>
        <w:t>股份 </w:t>
      </w:r>
      <w:r>
        <w:rPr>
          <w:rFonts w:ascii="华文细黑" w:hAnsi="华文细黑" w:cs="华文细黑" w:eastAsia="华文细黑" w:hint="default"/>
        </w:rPr>
        <w:t>12,500,000.00 </w:t>
      </w:r>
      <w:r>
        <w:rPr/>
        <w:t>股，每股回购价格为人民币 </w:t>
      </w:r>
      <w:r>
        <w:rPr>
          <w:rFonts w:ascii="华文细黑" w:hAnsi="华文细黑" w:cs="华文细黑" w:eastAsia="华文细黑" w:hint="default"/>
        </w:rPr>
        <w:t>8.75</w:t>
      </w:r>
      <w:r>
        <w:rPr>
          <w:rFonts w:ascii="华文细黑" w:hAnsi="华文细黑" w:cs="华文细黑" w:eastAsia="华文细黑" w:hint="default"/>
          <w:spacing w:val="-2"/>
        </w:rPr>
        <w:t> </w:t>
      </w:r>
      <w:r>
        <w:rPr/>
        <w:t>元，贵公司申请减少注册资本人民币</w:t>
      </w:r>
    </w:p>
    <w:p>
      <w:pPr>
        <w:pStyle w:val="BodyText"/>
        <w:spacing w:line="240" w:lineRule="auto" w:before="34"/>
        <w:ind w:right="0"/>
        <w:jc w:val="both"/>
      </w:pPr>
      <w:r>
        <w:rPr>
          <w:rFonts w:ascii="华文细黑" w:hAnsi="华文细黑" w:cs="华文细黑" w:eastAsia="华文细黑" w:hint="default"/>
        </w:rPr>
        <w:t>12,500,000.00</w:t>
      </w:r>
      <w:r>
        <w:rPr/>
        <w:t>。变更后，公司的注册资本为人民币 </w:t>
      </w:r>
      <w:r>
        <w:rPr>
          <w:rFonts w:ascii="华文细黑" w:hAnsi="华文细黑" w:cs="华文细黑" w:eastAsia="华文细黑" w:hint="default"/>
        </w:rPr>
        <w:t>991,384,839.00</w:t>
      </w:r>
      <w:r>
        <w:rPr>
          <w:rFonts w:ascii="华文细黑" w:hAnsi="华文细黑" w:cs="华文细黑" w:eastAsia="华文细黑" w:hint="default"/>
          <w:spacing w:val="-2"/>
        </w:rPr>
        <w:t> </w:t>
      </w:r>
      <w:r>
        <w:rPr/>
        <w:t>元，实际支付给股权激励对象</w:t>
      </w:r>
    </w:p>
    <w:p>
      <w:pPr>
        <w:pStyle w:val="BodyText"/>
        <w:spacing w:line="240" w:lineRule="auto" w:before="146"/>
        <w:ind w:right="0"/>
        <w:jc w:val="both"/>
      </w:pPr>
      <w:r>
        <w:rPr/>
        <w:t>的限制性股票注销回购款超出认缴注册资本的金额人民币 </w:t>
      </w:r>
      <w:r>
        <w:rPr>
          <w:rFonts w:ascii="华文细黑" w:hAnsi="华文细黑" w:cs="华文细黑" w:eastAsia="华文细黑" w:hint="default"/>
        </w:rPr>
        <w:t>96,875,000.00</w:t>
      </w:r>
      <w:r>
        <w:rPr>
          <w:rFonts w:ascii="华文细黑" w:hAnsi="华文细黑" w:cs="华文细黑" w:eastAsia="华文细黑" w:hint="default"/>
          <w:spacing w:val="-7"/>
        </w:rPr>
        <w:t> </w:t>
      </w:r>
      <w:r>
        <w:rPr/>
        <w:t>元作为贵公司资本公积的</w:t>
      </w:r>
    </w:p>
    <w:p>
      <w:pPr>
        <w:pStyle w:val="BodyText"/>
        <w:spacing w:line="240" w:lineRule="auto" w:before="145"/>
        <w:ind w:right="0"/>
        <w:jc w:val="both"/>
      </w:pPr>
      <w:r>
        <w:rPr/>
        <w:t>减少。本次变更由北京中证天通会计师事务所（特殊普通合伙）审验，并于 </w:t>
      </w:r>
      <w:r>
        <w:rPr>
          <w:rFonts w:ascii="华文细黑" w:hAnsi="华文细黑" w:cs="华文细黑" w:eastAsia="华文细黑" w:hint="default"/>
        </w:rPr>
        <w:t>2015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18</w:t>
      </w:r>
      <w:r>
        <w:rPr>
          <w:rFonts w:ascii="华文细黑" w:hAnsi="华文细黑" w:cs="华文细黑" w:eastAsia="华文细黑" w:hint="default"/>
          <w:spacing w:val="-21"/>
        </w:rPr>
        <w:t> </w:t>
      </w:r>
      <w:r>
        <w:rPr/>
        <w:t>日出</w:t>
      </w:r>
    </w:p>
    <w:p>
      <w:pPr>
        <w:pStyle w:val="BodyText"/>
        <w:spacing w:line="240" w:lineRule="auto" w:before="145"/>
        <w:ind w:right="0"/>
        <w:jc w:val="both"/>
      </w:pPr>
      <w:r>
        <w:rPr/>
        <w:t>具中证天通（</w:t>
      </w:r>
      <w:r>
        <w:rPr>
          <w:rFonts w:ascii="华文细黑" w:hAnsi="华文细黑" w:cs="华文细黑" w:eastAsia="华文细黑" w:hint="default"/>
        </w:rPr>
        <w:t>2015</w:t>
      </w:r>
      <w:r>
        <w:rPr/>
        <w:t>）验字第 </w:t>
      </w:r>
      <w:r>
        <w:rPr>
          <w:rFonts w:ascii="华文细黑" w:hAnsi="华文细黑" w:cs="华文细黑" w:eastAsia="华文细黑" w:hint="default"/>
        </w:rPr>
        <w:t>1002</w:t>
      </w:r>
      <w:r>
        <w:rPr>
          <w:rFonts w:ascii="华文细黑" w:hAnsi="华文细黑" w:cs="华文细黑" w:eastAsia="华文细黑" w:hint="default"/>
          <w:spacing w:val="-2"/>
        </w:rPr>
        <w:t> </w:t>
      </w:r>
      <w:r>
        <w:rPr/>
        <w:t>号验资报告。</w:t>
      </w:r>
    </w:p>
    <w:p>
      <w:pPr>
        <w:pStyle w:val="BodyText"/>
        <w:spacing w:line="357" w:lineRule="auto" w:before="145"/>
        <w:ind w:right="1282" w:firstLine="420"/>
        <w:jc w:val="both"/>
      </w:pPr>
      <w:r>
        <w:rPr/>
        <w:t>根据公司</w:t>
      </w:r>
      <w:r>
        <w:rPr>
          <w:spacing w:val="-5"/>
        </w:rPr>
        <w:t> </w:t>
      </w:r>
      <w:r>
        <w:rPr>
          <w:rFonts w:ascii="华文细黑" w:hAnsi="华文细黑" w:cs="华文细黑" w:eastAsia="华文细黑" w:hint="default"/>
        </w:rPr>
        <w:t>2015</w:t>
      </w:r>
      <w:r>
        <w:rPr>
          <w:rFonts w:ascii="华文细黑" w:hAnsi="华文细黑" w:cs="华文细黑" w:eastAsia="华文细黑" w:hint="default"/>
          <w:spacing w:val="-5"/>
        </w:rPr>
        <w:t> </w:t>
      </w:r>
      <w:r>
        <w:rPr/>
        <w:t>年</w:t>
      </w:r>
      <w:r>
        <w:rPr>
          <w:spacing w:val="-5"/>
        </w:rPr>
        <w:t> </w:t>
      </w:r>
      <w:r>
        <w:rPr>
          <w:rFonts w:ascii="华文细黑" w:hAnsi="华文细黑" w:cs="华文细黑" w:eastAsia="华文细黑" w:hint="default"/>
        </w:rPr>
        <w:t>9</w:t>
      </w:r>
      <w:r>
        <w:rPr>
          <w:rFonts w:ascii="华文细黑" w:hAnsi="华文细黑" w:cs="华文细黑" w:eastAsia="华文细黑" w:hint="default"/>
          <w:spacing w:val="-5"/>
        </w:rPr>
        <w:t> </w:t>
      </w:r>
      <w:r>
        <w:rPr/>
        <w:t>月</w:t>
      </w:r>
      <w:r>
        <w:rPr>
          <w:spacing w:val="-5"/>
        </w:rPr>
        <w:t> </w:t>
      </w:r>
      <w:r>
        <w:rPr>
          <w:rFonts w:ascii="华文细黑" w:hAnsi="华文细黑" w:cs="华文细黑" w:eastAsia="华文细黑" w:hint="default"/>
        </w:rPr>
        <w:t>14</w:t>
      </w:r>
      <w:r>
        <w:rPr>
          <w:rFonts w:ascii="华文细黑" w:hAnsi="华文细黑" w:cs="华文细黑" w:eastAsia="华文细黑" w:hint="default"/>
          <w:spacing w:val="-5"/>
        </w:rPr>
        <w:t> </w:t>
      </w:r>
      <w:r>
        <w:rPr/>
        <w:t>日第三届董事会第二十九次（临时）会议决议、</w:t>
      </w:r>
      <w:r>
        <w:rPr>
          <w:rFonts w:ascii="华文细黑" w:hAnsi="华文细黑" w:cs="华文细黑" w:eastAsia="华文细黑" w:hint="default"/>
        </w:rPr>
        <w:t>2015</w:t>
      </w:r>
      <w:r>
        <w:rPr>
          <w:rFonts w:ascii="华文细黑" w:hAnsi="华文细黑" w:cs="华文细黑" w:eastAsia="华文细黑" w:hint="default"/>
          <w:spacing w:val="-5"/>
        </w:rPr>
        <w:t> </w:t>
      </w:r>
      <w:r>
        <w:rPr/>
        <w:t>年</w:t>
      </w:r>
      <w:r>
        <w:rPr>
          <w:spacing w:val="-5"/>
        </w:rPr>
        <w:t> </w:t>
      </w:r>
      <w:r>
        <w:rPr>
          <w:rFonts w:ascii="华文细黑" w:hAnsi="华文细黑" w:cs="华文细黑" w:eastAsia="华文细黑" w:hint="default"/>
        </w:rPr>
        <w:t>10</w:t>
      </w:r>
      <w:r>
        <w:rPr>
          <w:rFonts w:ascii="华文细黑" w:hAnsi="华文细黑" w:cs="华文细黑" w:eastAsia="华文细黑" w:hint="default"/>
          <w:spacing w:val="-5"/>
        </w:rPr>
        <w:t> </w:t>
      </w:r>
      <w:r>
        <w:rPr/>
        <w:t>月</w:t>
      </w:r>
      <w:r>
        <w:rPr>
          <w:spacing w:val="-5"/>
        </w:rPr>
        <w:t> </w:t>
      </w:r>
      <w:r>
        <w:rPr>
          <w:rFonts w:ascii="华文细黑" w:hAnsi="华文细黑" w:cs="华文细黑" w:eastAsia="华文细黑" w:hint="default"/>
        </w:rPr>
        <w:t>13</w:t>
      </w:r>
      <w:r>
        <w:rPr>
          <w:rFonts w:ascii="华文细黑" w:hAnsi="华文细黑" w:cs="华文细黑" w:eastAsia="华文细黑" w:hint="default"/>
          <w:spacing w:val="-5"/>
        </w:rPr>
        <w:t> </w:t>
      </w:r>
      <w:r>
        <w:rPr/>
        <w:t>日 公司第三次临时股东大会决议、</w:t>
      </w:r>
      <w:r>
        <w:rPr>
          <w:rFonts w:ascii="华文细黑" w:hAnsi="华文细黑" w:cs="华文细黑" w:eastAsia="华文细黑" w:hint="default"/>
        </w:rPr>
        <w:t>2015 </w:t>
      </w:r>
      <w:r>
        <w:rPr/>
        <w:t>年 </w:t>
      </w:r>
      <w:r>
        <w:rPr>
          <w:rFonts w:ascii="华文细黑" w:hAnsi="华文细黑" w:cs="华文细黑" w:eastAsia="华文细黑" w:hint="default"/>
        </w:rPr>
        <w:t>9</w:t>
      </w:r>
      <w:r>
        <w:rPr>
          <w:rFonts w:ascii="华文细黑" w:hAnsi="华文细黑" w:cs="华文细黑" w:eastAsia="华文细黑" w:hint="default"/>
          <w:spacing w:val="-2"/>
        </w:rPr>
        <w:t> </w:t>
      </w:r>
      <w:r>
        <w:rPr/>
        <w:t>月非公开发行股票预案（修订稿）及修改后公司章程规 </w:t>
      </w:r>
      <w:r>
        <w:rPr>
          <w:spacing w:val="-1"/>
        </w:rPr>
        <w:t>定，公司申请通过向先锋创业有限公司、唐进波、新余爱乐投资管理中心（有限合伙）定向增发人</w:t>
      </w:r>
      <w:r>
        <w:rPr>
          <w:spacing w:val="-50"/>
        </w:rPr>
        <w:t> </w:t>
      </w:r>
      <w:r>
        <w:rPr>
          <w:spacing w:val="-50"/>
        </w:rPr>
      </w:r>
      <w:r>
        <w:rPr/>
        <w:t>民币普通股（</w:t>
      </w:r>
      <w:r>
        <w:rPr>
          <w:rFonts w:ascii="华文细黑" w:hAnsi="华文细黑" w:cs="华文细黑" w:eastAsia="华文细黑" w:hint="default"/>
        </w:rPr>
        <w:t>A</w:t>
      </w:r>
      <w:r>
        <w:rPr/>
        <w:t>）股增加注册资本人民币 </w:t>
      </w:r>
      <w:r>
        <w:rPr>
          <w:rFonts w:ascii="华文细黑" w:hAnsi="华文细黑" w:cs="华文细黑" w:eastAsia="华文细黑" w:hint="default"/>
        </w:rPr>
        <w:t>41,350,000.00</w:t>
      </w:r>
      <w:r>
        <w:rPr>
          <w:rFonts w:ascii="华文细黑" w:hAnsi="华文细黑" w:cs="华文细黑" w:eastAsia="华文细黑" w:hint="default"/>
          <w:spacing w:val="-3"/>
        </w:rPr>
        <w:t> </w:t>
      </w:r>
      <w:r>
        <w:rPr/>
        <w:t>元，变更后的注册资本为人民币</w:t>
      </w:r>
    </w:p>
    <w:p>
      <w:pPr>
        <w:pStyle w:val="BodyText"/>
        <w:spacing w:line="357" w:lineRule="auto" w:before="35"/>
        <w:ind w:right="1283"/>
        <w:jc w:val="both"/>
      </w:pPr>
      <w:r>
        <w:rPr>
          <w:rFonts w:ascii="华文细黑" w:hAnsi="华文细黑" w:cs="华文细黑" w:eastAsia="华文细黑" w:hint="default"/>
        </w:rPr>
        <w:t>1,032,743,839.00 </w:t>
      </w:r>
      <w:r>
        <w:rPr>
          <w:spacing w:val="-6"/>
        </w:rPr>
        <w:t>元。</w:t>
      </w:r>
      <w:r>
        <w:rPr>
          <w:rFonts w:ascii="华文细黑" w:hAnsi="华文细黑" w:cs="华文细黑" w:eastAsia="华文细黑" w:hint="default"/>
          <w:spacing w:val="-6"/>
        </w:rPr>
        <w:t>2016 </w:t>
      </w:r>
      <w:r>
        <w:rPr/>
        <w:t>年 </w:t>
      </w:r>
      <w:r>
        <w:rPr>
          <w:rFonts w:ascii="华文细黑" w:hAnsi="华文细黑" w:cs="华文细黑" w:eastAsia="华文细黑" w:hint="default"/>
        </w:rPr>
        <w:t>4 </w:t>
      </w:r>
      <w:r>
        <w:rPr/>
        <w:t>月 </w:t>
      </w:r>
      <w:r>
        <w:rPr>
          <w:rFonts w:ascii="华文细黑" w:hAnsi="华文细黑" w:cs="华文细黑" w:eastAsia="华文细黑" w:hint="default"/>
        </w:rPr>
        <w:t>12</w:t>
      </w:r>
      <w:r>
        <w:rPr>
          <w:rFonts w:ascii="华文细黑" w:hAnsi="华文细黑" w:cs="华文细黑" w:eastAsia="华文细黑" w:hint="default"/>
          <w:spacing w:val="-22"/>
        </w:rPr>
        <w:t> </w:t>
      </w:r>
      <w:r>
        <w:rPr/>
        <w:t>日经中国证券监督管理委员会《关于核准深圳市爱施德股份 </w:t>
      </w:r>
      <w:r>
        <w:rPr>
          <w:spacing w:val="-4"/>
        </w:rPr>
        <w:t>有限公司非公开发行股票的批复》（证监许可【</w:t>
      </w:r>
      <w:r>
        <w:rPr>
          <w:rFonts w:ascii="华文细黑" w:hAnsi="华文细黑" w:cs="华文细黑" w:eastAsia="华文细黑" w:hint="default"/>
          <w:spacing w:val="-4"/>
        </w:rPr>
        <w:t>2016</w:t>
      </w:r>
      <w:r>
        <w:rPr>
          <w:spacing w:val="-4"/>
        </w:rPr>
        <w:t>】</w:t>
      </w:r>
      <w:r>
        <w:rPr>
          <w:rFonts w:ascii="华文细黑" w:hAnsi="华文细黑" w:cs="华文细黑" w:eastAsia="华文细黑" w:hint="default"/>
          <w:spacing w:val="-4"/>
        </w:rPr>
        <w:t>769</w:t>
      </w:r>
      <w:r>
        <w:rPr>
          <w:rFonts w:ascii="华文细黑" w:hAnsi="华文细黑" w:cs="华文细黑" w:eastAsia="华文细黑" w:hint="default"/>
        </w:rPr>
        <w:t> </w:t>
      </w:r>
      <w:r>
        <w:rPr>
          <w:spacing w:val="-1"/>
        </w:rPr>
        <w:t>号）核准，公司获取向先锋创业有限公</w:t>
      </w:r>
      <w:r>
        <w:rPr>
          <w:spacing w:val="-29"/>
        </w:rPr>
        <w:t> </w:t>
      </w:r>
      <w:r>
        <w:rPr>
          <w:spacing w:val="-29"/>
        </w:rPr>
      </w:r>
      <w:r>
        <w:rPr>
          <w:spacing w:val="-3"/>
        </w:rPr>
        <w:t>司、唐进波、新余爱乐投资管理中心（有限合伙）定向增发人民币普通股（</w:t>
      </w:r>
      <w:r>
        <w:rPr>
          <w:rFonts w:ascii="华文细黑" w:hAnsi="华文细黑" w:cs="华文细黑" w:eastAsia="华文细黑" w:hint="default"/>
          <w:spacing w:val="-3"/>
        </w:rPr>
        <w:t>A</w:t>
      </w:r>
      <w:r>
        <w:rPr>
          <w:rFonts w:ascii="华文细黑" w:hAnsi="华文细黑" w:cs="华文细黑" w:eastAsia="华文细黑" w:hint="default"/>
          <w:spacing w:val="14"/>
        </w:rPr>
        <w:t> </w:t>
      </w:r>
      <w:r>
        <w:rPr>
          <w:spacing w:val="-4"/>
        </w:rPr>
        <w:t>股）股票</w:t>
      </w:r>
      <w:r>
        <w:rPr>
          <w:spacing w:val="14"/>
        </w:rPr>
        <w:t> </w:t>
      </w:r>
      <w:r>
        <w:rPr>
          <w:rFonts w:ascii="华文细黑" w:hAnsi="华文细黑" w:cs="华文细黑" w:eastAsia="华文细黑" w:hint="default"/>
        </w:rPr>
        <w:t>41,350,000</w:t>
      </w:r>
      <w:r>
        <w:rPr>
          <w:rFonts w:ascii="华文细黑" w:hAnsi="华文细黑" w:cs="华文细黑" w:eastAsia="华文细黑" w:hint="default"/>
          <w:spacing w:val="-49"/>
        </w:rPr>
        <w:t> </w:t>
      </w:r>
      <w:r>
        <w:rPr>
          <w:rFonts w:ascii="华文细黑" w:hAnsi="华文细黑" w:cs="华文细黑" w:eastAsia="华文细黑" w:hint="default"/>
          <w:spacing w:val="-49"/>
        </w:rPr>
      </w:r>
      <w:r>
        <w:rPr/>
        <w:t>股。</w:t>
      </w:r>
    </w:p>
    <w:p>
      <w:pPr>
        <w:pStyle w:val="BodyText"/>
        <w:spacing w:line="240" w:lineRule="auto" w:before="35"/>
        <w:ind w:left="562" w:right="1165"/>
        <w:jc w:val="left"/>
      </w:pPr>
      <w:r>
        <w:rPr/>
        <w:t>本财务报表业经本公司董事会于 </w:t>
      </w:r>
      <w:r>
        <w:rPr>
          <w:rFonts w:ascii="华文细黑" w:hAnsi="华文细黑" w:cs="华文细黑" w:eastAsia="华文细黑" w:hint="default"/>
        </w:rPr>
        <w:t>2018 </w:t>
      </w:r>
      <w:r>
        <w:rPr/>
        <w:t>年 </w:t>
      </w:r>
      <w:r>
        <w:rPr>
          <w:rFonts w:ascii="华文细黑" w:hAnsi="华文细黑" w:cs="华文细黑" w:eastAsia="华文细黑" w:hint="default"/>
        </w:rPr>
        <w:t>4 </w:t>
      </w:r>
      <w:r>
        <w:rPr/>
        <w:t>月 </w:t>
      </w:r>
      <w:r>
        <w:rPr>
          <w:rFonts w:ascii="华文细黑" w:hAnsi="华文细黑" w:cs="华文细黑" w:eastAsia="华文细黑" w:hint="default"/>
        </w:rPr>
        <w:t>13</w:t>
      </w:r>
      <w:r>
        <w:rPr>
          <w:rFonts w:ascii="华文细黑" w:hAnsi="华文细黑" w:cs="华文细黑" w:eastAsia="华文细黑" w:hint="default"/>
          <w:spacing w:val="-2"/>
        </w:rPr>
        <w:t> </w:t>
      </w:r>
      <w:r>
        <w:rPr/>
        <w:t>日决议批准报出。</w:t>
      </w:r>
    </w:p>
    <w:p>
      <w:pPr>
        <w:spacing w:line="240" w:lineRule="auto" w:before="6"/>
        <w:rPr>
          <w:rFonts w:ascii="华文细黑" w:hAnsi="华文细黑" w:cs="华文细黑" w:eastAsia="华文细黑" w:hint="default"/>
          <w:sz w:val="20"/>
          <w:szCs w:val="20"/>
        </w:rPr>
      </w:pPr>
    </w:p>
    <w:p>
      <w:pPr>
        <w:pStyle w:val="BodyText"/>
        <w:spacing w:line="240" w:lineRule="auto"/>
        <w:ind w:left="562" w:right="1165"/>
        <w:jc w:val="left"/>
      </w:pPr>
      <w:r>
        <w:rPr/>
        <w:t>本公司</w:t>
      </w:r>
      <w:r>
        <w:rPr>
          <w:spacing w:val="1"/>
        </w:rPr>
        <w:t> </w:t>
      </w:r>
      <w:r>
        <w:rPr>
          <w:rFonts w:ascii="华文细黑" w:hAnsi="华文细黑" w:cs="华文细黑" w:eastAsia="华文细黑" w:hint="default"/>
        </w:rPr>
        <w:t>2017 </w:t>
      </w:r>
      <w:r>
        <w:rPr/>
        <w:t>年度纳入合并范围的子企业共</w:t>
      </w:r>
      <w:r>
        <w:rPr>
          <w:spacing w:val="1"/>
        </w:rPr>
        <w:t> </w:t>
      </w:r>
      <w:r>
        <w:rPr>
          <w:rFonts w:ascii="华文细黑" w:hAnsi="华文细黑" w:cs="华文细黑" w:eastAsia="华文细黑" w:hint="default"/>
        </w:rPr>
        <w:t>99</w:t>
      </w:r>
      <w:r>
        <w:rPr>
          <w:rFonts w:ascii="华文细黑" w:hAnsi="华文细黑" w:cs="华文细黑" w:eastAsia="华文细黑" w:hint="default"/>
          <w:spacing w:val="1"/>
        </w:rPr>
        <w:t> </w:t>
      </w:r>
      <w:r>
        <w:rPr>
          <w:spacing w:val="-2"/>
        </w:rPr>
        <w:t>户</w:t>
      </w:r>
      <w:r>
        <w:rPr/>
        <w:t>，详见本附注八“在其他主体中的权益</w:t>
      </w:r>
      <w:r>
        <w:rPr>
          <w:spacing w:val="-105"/>
        </w:rPr>
        <w:t>”</w:t>
      </w:r>
      <w:r>
        <w:rPr/>
        <w:t>。本</w:t>
      </w:r>
    </w:p>
    <w:p>
      <w:pPr>
        <w:pStyle w:val="BodyText"/>
        <w:spacing w:line="355" w:lineRule="auto" w:before="104"/>
        <w:ind w:left="562" w:right="1281" w:hanging="421"/>
        <w:jc w:val="left"/>
      </w:pPr>
      <w:r>
        <w:rPr/>
        <w:t>公司本年度合并范围比上年度增加 </w:t>
      </w:r>
      <w:r>
        <w:rPr>
          <w:rFonts w:ascii="华文细黑" w:hAnsi="华文细黑" w:cs="华文细黑" w:eastAsia="华文细黑" w:hint="default"/>
        </w:rPr>
        <w:t>19 </w:t>
      </w:r>
      <w:r>
        <w:rPr/>
        <w:t>户，减少</w:t>
      </w:r>
      <w:r>
        <w:rPr>
          <w:spacing w:val="-1"/>
        </w:rPr>
        <w:t> </w:t>
      </w:r>
      <w:r>
        <w:rPr>
          <w:rFonts w:ascii="华文细黑" w:hAnsi="华文细黑" w:cs="华文细黑" w:eastAsia="华文细黑" w:hint="default"/>
        </w:rPr>
        <w:t>9 </w:t>
      </w:r>
      <w:r>
        <w:rPr/>
        <w:t>户，详见本附注七“合并范围的变更</w:t>
      </w:r>
      <w:r>
        <w:rPr>
          <w:spacing w:val="-105"/>
        </w:rPr>
        <w:t>”</w:t>
      </w:r>
      <w:r>
        <w:rPr/>
        <w:t>。</w:t>
      </w:r>
      <w:r>
        <w:rPr/>
        <w:t> </w:t>
      </w:r>
      <w:r>
        <w:rPr>
          <w:spacing w:val="2"/>
        </w:rPr>
        <w:t>本</w:t>
      </w:r>
      <w:r>
        <w:rPr>
          <w:spacing w:val="1"/>
        </w:rPr>
        <w:t>公</w:t>
      </w:r>
      <w:r>
        <w:rPr>
          <w:spacing w:val="2"/>
        </w:rPr>
        <w:t>司</w:t>
      </w:r>
      <w:r>
        <w:rPr>
          <w:spacing w:val="1"/>
        </w:rPr>
        <w:t>经营</w:t>
      </w:r>
      <w:r>
        <w:rPr>
          <w:spacing w:val="2"/>
        </w:rPr>
        <w:t>范</w:t>
      </w:r>
      <w:r>
        <w:rPr>
          <w:spacing w:val="1"/>
        </w:rPr>
        <w:t>围</w:t>
      </w:r>
      <w:r>
        <w:rPr>
          <w:spacing w:val="2"/>
        </w:rPr>
        <w:t>：</w:t>
      </w:r>
      <w:r>
        <w:rPr>
          <w:spacing w:val="1"/>
        </w:rPr>
        <w:t>投资</w:t>
      </w:r>
      <w:r>
        <w:rPr>
          <w:spacing w:val="2"/>
        </w:rPr>
        <w:t>兴</w:t>
      </w:r>
      <w:r>
        <w:rPr>
          <w:spacing w:val="1"/>
        </w:rPr>
        <w:t>办</w:t>
      </w:r>
      <w:r>
        <w:rPr>
          <w:spacing w:val="2"/>
        </w:rPr>
        <w:t>实</w:t>
      </w:r>
      <w:r>
        <w:rPr>
          <w:spacing w:val="1"/>
        </w:rPr>
        <w:t>业（</w:t>
      </w:r>
      <w:r>
        <w:rPr>
          <w:spacing w:val="2"/>
        </w:rPr>
        <w:t>具</w:t>
      </w:r>
      <w:r>
        <w:rPr>
          <w:spacing w:val="1"/>
        </w:rPr>
        <w:t>体</w:t>
      </w:r>
      <w:r>
        <w:rPr>
          <w:spacing w:val="2"/>
        </w:rPr>
        <w:t>项</w:t>
      </w:r>
      <w:r>
        <w:rPr>
          <w:spacing w:val="1"/>
        </w:rPr>
        <w:t>目另</w:t>
      </w:r>
      <w:r>
        <w:rPr>
          <w:spacing w:val="2"/>
        </w:rPr>
        <w:t>行</w:t>
      </w:r>
      <w:r>
        <w:rPr>
          <w:spacing w:val="1"/>
        </w:rPr>
        <w:t>申</w:t>
      </w:r>
      <w:r>
        <w:rPr>
          <w:spacing w:val="2"/>
        </w:rPr>
        <w:t>报</w:t>
      </w:r>
      <w:r>
        <w:rPr>
          <w:spacing w:val="-104"/>
        </w:rPr>
        <w:t>）</w:t>
      </w:r>
      <w:r>
        <w:rPr>
          <w:spacing w:val="1"/>
        </w:rPr>
        <w:t>；国内商</w:t>
      </w:r>
      <w:r>
        <w:rPr>
          <w:spacing w:val="2"/>
        </w:rPr>
        <w:t>业</w:t>
      </w:r>
      <w:r>
        <w:rPr>
          <w:spacing w:val="1"/>
        </w:rPr>
        <w:t>、</w:t>
      </w:r>
      <w:r>
        <w:rPr>
          <w:spacing w:val="2"/>
        </w:rPr>
        <w:t>物</w:t>
      </w:r>
      <w:r>
        <w:rPr>
          <w:spacing w:val="1"/>
        </w:rPr>
        <w:t>资供</w:t>
      </w:r>
      <w:r>
        <w:rPr>
          <w:spacing w:val="2"/>
        </w:rPr>
        <w:t>销</w:t>
      </w:r>
      <w:r>
        <w:rPr>
          <w:spacing w:val="1"/>
        </w:rPr>
        <w:t>业</w:t>
      </w:r>
      <w:r>
        <w:rPr>
          <w:spacing w:val="2"/>
        </w:rPr>
        <w:t>（</w:t>
      </w:r>
      <w:r>
        <w:rPr>
          <w:spacing w:val="1"/>
        </w:rPr>
        <w:t>不</w:t>
      </w:r>
      <w:r>
        <w:rPr>
          <w:spacing w:val="2"/>
        </w:rPr>
        <w:t>含</w:t>
      </w:r>
      <w:r>
        <w:rPr>
          <w:spacing w:val="3"/>
        </w:rPr>
        <w:t>专</w:t>
      </w:r>
      <w:r>
        <w:rPr>
          <w:spacing w:val="2"/>
        </w:rPr>
        <w:t>营</w:t>
      </w:r>
      <w:r>
        <w:rPr/>
        <w:t>、</w:t>
      </w:r>
    </w:p>
    <w:p>
      <w:pPr>
        <w:spacing w:after="0" w:line="355" w:lineRule="auto"/>
        <w:jc w:val="left"/>
        <w:sectPr>
          <w:footerReference w:type="default" r:id="rId42"/>
          <w:pgSz w:w="11910" w:h="16840"/>
          <w:pgMar w:footer="1152" w:header="877" w:top="1100" w:bottom="1340" w:left="1480" w:right="0"/>
          <w:pgNumType w:start="101"/>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85"/>
        <w:jc w:val="both"/>
      </w:pPr>
      <w:r>
        <w:rPr>
          <w:spacing w:val="-3"/>
        </w:rPr>
        <w:t>专控、专卖商品）；进出口业务（按深贸进准字第</w:t>
      </w:r>
      <w:r>
        <w:rPr>
          <w:rFonts w:ascii="华文细黑" w:hAnsi="华文细黑" w:cs="华文细黑" w:eastAsia="华文细黑" w:hint="default"/>
          <w:spacing w:val="-3"/>
        </w:rPr>
        <w:t>[2001]0629</w:t>
      </w:r>
      <w:r>
        <w:rPr>
          <w:rFonts w:ascii="华文细黑" w:hAnsi="华文细黑" w:cs="华文细黑" w:eastAsia="华文细黑" w:hint="default"/>
          <w:spacing w:val="15"/>
        </w:rPr>
        <w:t> </w:t>
      </w:r>
      <w:r>
        <w:rPr>
          <w:spacing w:val="-6"/>
        </w:rPr>
        <w:t>号文办理）；信息咨询（不含限制项</w:t>
      </w:r>
      <w:r>
        <w:rPr>
          <w:spacing w:val="-51"/>
        </w:rPr>
        <w:t> </w:t>
      </w:r>
      <w:r>
        <w:rPr>
          <w:spacing w:val="-51"/>
        </w:rPr>
      </w:r>
      <w:r>
        <w:rPr>
          <w:spacing w:val="-2"/>
        </w:rPr>
        <w:t>目）；移动通讯、电子产品及有关配套产品的购销与代理；信息咨询与技术服务；计算机软硬件的</w:t>
      </w:r>
      <w:r>
        <w:rPr>
          <w:spacing w:val="-13"/>
        </w:rPr>
        <w:t> </w:t>
      </w:r>
      <w:r>
        <w:rPr>
          <w:spacing w:val="-13"/>
        </w:rPr>
      </w:r>
      <w:r>
        <w:rPr>
          <w:spacing w:val="-1"/>
        </w:rPr>
        <w:t>技术开发，计算机及配件、五金交电、机械设备、通信器材、无线设备、数码产品的购销；零售连</w:t>
      </w:r>
      <w:r>
        <w:rPr>
          <w:spacing w:val="-45"/>
        </w:rPr>
        <w:t> </w:t>
      </w:r>
      <w:r>
        <w:rPr>
          <w:spacing w:val="-45"/>
        </w:rPr>
      </w:r>
      <w:r>
        <w:rPr>
          <w:spacing w:val="-2"/>
        </w:rPr>
        <w:t>锁；供应链管理。（以上项目法律、行政法规、国务院决定禁止的项目除外，限制的项目须取得许</w:t>
      </w:r>
      <w:r>
        <w:rPr>
          <w:spacing w:val="-13"/>
        </w:rPr>
        <w:t> </w:t>
      </w:r>
      <w:r>
        <w:rPr>
          <w:spacing w:val="-13"/>
        </w:rPr>
      </w:r>
      <w:r>
        <w:rPr>
          <w:spacing w:val="-6"/>
        </w:rPr>
        <w:t>可后方可经营）。信息服务业务（仅限互联网信息服务业务），移动通信转售业务；二类医疗器械销</w:t>
      </w:r>
      <w:r>
        <w:rPr>
          <w:spacing w:val="-36"/>
        </w:rPr>
        <w:t> </w:t>
      </w:r>
      <w:r>
        <w:rPr>
          <w:spacing w:val="-36"/>
        </w:rPr>
      </w:r>
      <w:r>
        <w:rPr/>
        <w:t>售。</w:t>
      </w:r>
    </w:p>
    <w:p>
      <w:pPr>
        <w:spacing w:line="240" w:lineRule="auto" w:before="0"/>
        <w:rPr>
          <w:rFonts w:ascii="华文细黑" w:hAnsi="华文细黑" w:cs="华文细黑" w:eastAsia="华文细黑" w:hint="default"/>
          <w:sz w:val="28"/>
          <w:szCs w:val="28"/>
        </w:rPr>
      </w:pPr>
    </w:p>
    <w:p>
      <w:pPr>
        <w:spacing w:before="0"/>
        <w:ind w:left="562" w:right="1165" w:firstLine="0"/>
        <w:jc w:val="left"/>
        <w:rPr>
          <w:rFonts w:ascii="华文细黑" w:hAnsi="华文细黑" w:cs="华文细黑" w:eastAsia="华文细黑" w:hint="default"/>
          <w:sz w:val="30"/>
          <w:szCs w:val="30"/>
        </w:rPr>
      </w:pPr>
      <w:bookmarkStart w:name="二、财务报表的编制基础" w:id="233"/>
      <w:bookmarkEnd w:id="233"/>
      <w:r>
        <w:rPr/>
      </w:r>
      <w:r>
        <w:rPr>
          <w:rFonts w:ascii="华文细黑" w:hAnsi="华文细黑" w:cs="华文细黑" w:eastAsia="华文细黑" w:hint="default"/>
          <w:b/>
          <w:bCs/>
          <w:sz w:val="30"/>
          <w:szCs w:val="30"/>
        </w:rPr>
        <w:t>二、财务报表的编制基础</w:t>
      </w:r>
      <w:r>
        <w:rPr>
          <w:rFonts w:ascii="华文细黑" w:hAnsi="华文细黑" w:cs="华文细黑" w:eastAsia="华文细黑" w:hint="default"/>
          <w:sz w:val="30"/>
          <w:szCs w:val="30"/>
        </w:rPr>
      </w:r>
    </w:p>
    <w:p>
      <w:pPr>
        <w:pStyle w:val="BodyText"/>
        <w:spacing w:line="355" w:lineRule="auto" w:before="125"/>
        <w:ind w:left="562" w:right="1275"/>
        <w:jc w:val="left"/>
      </w:pPr>
      <w:r>
        <w:rPr>
          <w:rFonts w:ascii="华文细黑" w:hAnsi="华文细黑" w:cs="华文细黑" w:eastAsia="华文细黑" w:hint="default"/>
        </w:rPr>
        <w:t>1</w:t>
      </w:r>
      <w:r>
        <w:rPr/>
        <w:t>、编制基础 </w:t>
      </w:r>
      <w:r>
        <w:rPr>
          <w:spacing w:val="-1"/>
        </w:rPr>
        <w:t>本公司财务报表以持续经营假设为基础，根据实际发生的交易和事项，按照财政部发布的《企</w:t>
      </w:r>
    </w:p>
    <w:p>
      <w:pPr>
        <w:pStyle w:val="BodyText"/>
        <w:spacing w:line="292" w:lineRule="exact"/>
        <w:ind w:right="0"/>
        <w:jc w:val="both"/>
        <w:rPr>
          <w:rFonts w:ascii="华文细黑" w:hAnsi="华文细黑" w:cs="华文细黑" w:eastAsia="华文细黑" w:hint="default"/>
        </w:rPr>
      </w:pPr>
      <w:r>
        <w:rPr/>
        <w:t>业会计准则—</w:t>
      </w:r>
      <w:r>
        <w:rPr>
          <w:spacing w:val="-1"/>
        </w:rPr>
        <w:t>—</w:t>
      </w:r>
      <w:r>
        <w:rPr/>
        <w:t>基本准则</w:t>
      </w:r>
      <w:r>
        <w:rPr>
          <w:spacing w:val="-105"/>
        </w:rPr>
        <w:t>》</w:t>
      </w:r>
      <w:r>
        <w:rPr/>
        <w:t>（财政</w:t>
      </w:r>
      <w:r>
        <w:rPr>
          <w:spacing w:val="-2"/>
        </w:rPr>
        <w:t>部</w:t>
      </w:r>
      <w:r>
        <w:rPr/>
        <w:t>令第</w:t>
      </w:r>
      <w:r>
        <w:rPr>
          <w:spacing w:val="11"/>
        </w:rPr>
        <w:t> </w:t>
      </w:r>
      <w:r>
        <w:rPr>
          <w:rFonts w:ascii="华文细黑" w:hAnsi="华文细黑" w:cs="华文细黑" w:eastAsia="华文细黑" w:hint="default"/>
        </w:rPr>
        <w:t>33</w:t>
      </w:r>
      <w:r>
        <w:rPr>
          <w:rFonts w:ascii="华文细黑" w:hAnsi="华文细黑" w:cs="华文细黑" w:eastAsia="华文细黑" w:hint="default"/>
          <w:spacing w:val="11"/>
        </w:rPr>
        <w:t> </w:t>
      </w:r>
      <w:r>
        <w:rPr/>
        <w:t>号</w:t>
      </w:r>
      <w:r>
        <w:rPr>
          <w:spacing w:val="1"/>
        </w:rPr>
        <w:t>发</w:t>
      </w:r>
      <w:r>
        <w:rPr/>
        <w:t>布、财政部令第</w:t>
      </w:r>
      <w:r>
        <w:rPr>
          <w:spacing w:val="11"/>
        </w:rPr>
        <w:t> </w:t>
      </w:r>
      <w:r>
        <w:rPr>
          <w:rFonts w:ascii="华文细黑" w:hAnsi="华文细黑" w:cs="华文细黑" w:eastAsia="华文细黑" w:hint="default"/>
        </w:rPr>
        <w:t>76</w:t>
      </w:r>
      <w:r>
        <w:rPr>
          <w:rFonts w:ascii="华文细黑" w:hAnsi="华文细黑" w:cs="华文细黑" w:eastAsia="华文细黑" w:hint="default"/>
          <w:spacing w:val="11"/>
        </w:rPr>
        <w:t> </w:t>
      </w:r>
      <w:r>
        <w:rPr/>
        <w:t>号</w:t>
      </w:r>
      <w:r>
        <w:rPr>
          <w:spacing w:val="1"/>
        </w:rPr>
        <w:t>修</w:t>
      </w:r>
      <w:r>
        <w:rPr/>
        <w:t>订</w:t>
      </w:r>
      <w:r>
        <w:rPr>
          <w:spacing w:val="-105"/>
        </w:rPr>
        <w:t>）</w:t>
      </w:r>
      <w:r>
        <w:rPr/>
        <w:t>、于</w:t>
      </w:r>
      <w:r>
        <w:rPr>
          <w:spacing w:val="11"/>
        </w:rPr>
        <w:t> </w:t>
      </w:r>
      <w:r>
        <w:rPr>
          <w:rFonts w:ascii="华文细黑" w:hAnsi="华文细黑" w:cs="华文细黑" w:eastAsia="华文细黑" w:hint="default"/>
        </w:rPr>
        <w:t>2006</w:t>
      </w:r>
      <w:r>
        <w:rPr>
          <w:rFonts w:ascii="华文细黑" w:hAnsi="华文细黑" w:cs="华文细黑" w:eastAsia="华文细黑" w:hint="default"/>
          <w:spacing w:val="11"/>
        </w:rPr>
        <w:t> </w:t>
      </w:r>
      <w:r>
        <w:rPr/>
        <w:t>年</w:t>
      </w:r>
      <w:r>
        <w:rPr>
          <w:spacing w:val="11"/>
        </w:rPr>
        <w:t> </w:t>
      </w:r>
      <w:r>
        <w:rPr>
          <w:rFonts w:ascii="华文细黑" w:hAnsi="华文细黑" w:cs="华文细黑" w:eastAsia="华文细黑" w:hint="default"/>
        </w:rPr>
        <w:t>2</w:t>
      </w:r>
      <w:r>
        <w:rPr>
          <w:rFonts w:ascii="华文细黑" w:hAnsi="华文细黑" w:cs="华文细黑" w:eastAsia="华文细黑" w:hint="default"/>
          <w:spacing w:val="12"/>
        </w:rPr>
        <w:t> </w:t>
      </w:r>
      <w:r>
        <w:rPr/>
        <w:t>月</w:t>
      </w:r>
      <w:r>
        <w:rPr>
          <w:spacing w:val="11"/>
        </w:rPr>
        <w:t> </w:t>
      </w:r>
      <w:r>
        <w:rPr>
          <w:rFonts w:ascii="华文细黑" w:hAnsi="华文细黑" w:cs="华文细黑" w:eastAsia="华文细黑" w:hint="default"/>
        </w:rPr>
        <w:t>15</w:t>
      </w:r>
    </w:p>
    <w:p>
      <w:pPr>
        <w:pStyle w:val="BodyText"/>
        <w:spacing w:line="324" w:lineRule="auto" w:before="103"/>
        <w:ind w:right="1285"/>
        <w:jc w:val="both"/>
      </w:pPr>
      <w:r>
        <w:rPr/>
        <w:t>日及其后颁布和修订的 </w:t>
      </w:r>
      <w:r>
        <w:rPr>
          <w:rFonts w:ascii="华文细黑" w:hAnsi="华文细黑" w:cs="华文细黑" w:eastAsia="华文细黑" w:hint="default"/>
        </w:rPr>
        <w:t>42</w:t>
      </w:r>
      <w:r>
        <w:rPr>
          <w:rFonts w:ascii="华文细黑" w:hAnsi="华文细黑" w:cs="华文细黑" w:eastAsia="华文细黑" w:hint="default"/>
          <w:spacing w:val="47"/>
        </w:rPr>
        <w:t> </w:t>
      </w:r>
      <w:r>
        <w:rPr/>
        <w:t>项具体会计准则、企业会计准则应用指南、企业会计准则解释及其他相 </w:t>
      </w:r>
      <w:r>
        <w:rPr>
          <w:spacing w:val="-6"/>
        </w:rPr>
        <w:t>关规定（以下合称“企业会计准则”），以及中国证券监督管理委员会《公开发行证券的公司信息披</w:t>
      </w:r>
      <w:r>
        <w:rPr>
          <w:spacing w:val="-36"/>
        </w:rPr>
        <w:t> </w:t>
      </w:r>
      <w:r>
        <w:rPr>
          <w:spacing w:val="-36"/>
        </w:rPr>
      </w:r>
      <w:r>
        <w:rPr/>
        <w:t>露编报规则第 </w:t>
      </w:r>
      <w:r>
        <w:rPr>
          <w:rFonts w:ascii="华文细黑" w:hAnsi="华文细黑" w:cs="华文细黑" w:eastAsia="华文细黑" w:hint="default"/>
        </w:rPr>
        <w:t>15 </w:t>
      </w:r>
      <w:r>
        <w:rPr>
          <w:spacing w:val="-6"/>
        </w:rPr>
        <w:t>号——财务报告的一般规定》（</w:t>
      </w:r>
      <w:r>
        <w:rPr>
          <w:rFonts w:ascii="华文细黑" w:hAnsi="华文细黑" w:cs="华文细黑" w:eastAsia="华文细黑" w:hint="default"/>
          <w:spacing w:val="-6"/>
        </w:rPr>
        <w:t>2014</w:t>
      </w:r>
      <w:r>
        <w:rPr>
          <w:rFonts w:ascii="华文细黑" w:hAnsi="华文细黑" w:cs="华文细黑" w:eastAsia="华文细黑" w:hint="default"/>
        </w:rPr>
        <w:t> </w:t>
      </w:r>
      <w:r>
        <w:rPr/>
        <w:t>年修订）的披露规定编制。</w:t>
      </w:r>
    </w:p>
    <w:p>
      <w:pPr>
        <w:pStyle w:val="BodyText"/>
        <w:spacing w:line="324" w:lineRule="auto" w:before="63"/>
        <w:ind w:right="1275" w:firstLine="420"/>
        <w:jc w:val="left"/>
      </w:pPr>
      <w:r>
        <w:rPr>
          <w:spacing w:val="-1"/>
        </w:rPr>
        <w:t>根据企业会计准则的相关规定，本公司会计核算以权责发生制为基础。除某些金融工具外，本</w:t>
      </w:r>
      <w:r>
        <w:rPr/>
        <w:t> 财务报表均以历史成本为计量基础。资产如果发生减值，则按照相关规定计提相应的减值准备。</w:t>
      </w:r>
    </w:p>
    <w:p>
      <w:pPr>
        <w:pStyle w:val="BodyText"/>
        <w:spacing w:line="240" w:lineRule="auto" w:before="63"/>
        <w:ind w:left="562" w:right="1165"/>
        <w:jc w:val="left"/>
      </w:pPr>
      <w:r>
        <w:rPr>
          <w:rFonts w:ascii="华文细黑" w:hAnsi="华文细黑" w:cs="华文细黑" w:eastAsia="华文细黑" w:hint="default"/>
        </w:rPr>
        <w:t>2</w:t>
      </w:r>
      <w:r>
        <w:rPr/>
        <w:t>、持续经营</w:t>
      </w:r>
    </w:p>
    <w:p>
      <w:pPr>
        <w:pStyle w:val="BodyText"/>
        <w:spacing w:line="324" w:lineRule="auto" w:before="144"/>
        <w:ind w:right="1269" w:firstLine="420"/>
        <w:jc w:val="left"/>
      </w:pPr>
      <w:r>
        <w:rPr/>
        <w:t>本公司对报告期末起 </w:t>
      </w:r>
      <w:r>
        <w:rPr>
          <w:rFonts w:ascii="华文细黑" w:hAnsi="华文细黑" w:cs="华文细黑" w:eastAsia="华文细黑" w:hint="default"/>
        </w:rPr>
        <w:t>12</w:t>
      </w:r>
      <w:r>
        <w:rPr>
          <w:rFonts w:ascii="华文细黑" w:hAnsi="华文细黑" w:cs="华文细黑" w:eastAsia="华文细黑" w:hint="default"/>
          <w:spacing w:val="47"/>
        </w:rPr>
        <w:t> </w:t>
      </w:r>
      <w:r>
        <w:rPr/>
        <w:t>个月的持续经营能力进行了评价，未发现对持续经营能力产生重大怀 疑的事项或情况。因此，本财务报表系在持续经营假设的基础上编制。</w:t>
      </w:r>
    </w:p>
    <w:p>
      <w:pPr>
        <w:spacing w:line="240" w:lineRule="auto" w:before="1"/>
        <w:rPr>
          <w:rFonts w:ascii="华文细黑" w:hAnsi="华文细黑" w:cs="华文细黑" w:eastAsia="华文细黑" w:hint="default"/>
          <w:sz w:val="28"/>
          <w:szCs w:val="28"/>
        </w:rPr>
      </w:pPr>
    </w:p>
    <w:p>
      <w:pPr>
        <w:spacing w:before="0"/>
        <w:ind w:left="562" w:right="1165" w:firstLine="0"/>
        <w:jc w:val="left"/>
        <w:rPr>
          <w:rFonts w:ascii="华文细黑" w:hAnsi="华文细黑" w:cs="华文细黑" w:eastAsia="华文细黑" w:hint="default"/>
          <w:sz w:val="30"/>
          <w:szCs w:val="30"/>
        </w:rPr>
      </w:pPr>
      <w:bookmarkStart w:name="三、遵循企业会计准则的声明" w:id="234"/>
      <w:bookmarkEnd w:id="234"/>
      <w:r>
        <w:rPr/>
      </w:r>
      <w:r>
        <w:rPr>
          <w:rFonts w:ascii="华文细黑" w:hAnsi="华文细黑" w:cs="华文细黑" w:eastAsia="华文细黑" w:hint="default"/>
          <w:b/>
          <w:bCs/>
          <w:sz w:val="30"/>
          <w:szCs w:val="30"/>
        </w:rPr>
        <w:t>三、遵循企业会计准则的声明</w:t>
      </w:r>
      <w:r>
        <w:rPr>
          <w:rFonts w:ascii="华文细黑" w:hAnsi="华文细黑" w:cs="华文细黑" w:eastAsia="华文细黑" w:hint="default"/>
          <w:sz w:val="30"/>
          <w:szCs w:val="30"/>
        </w:rPr>
      </w:r>
    </w:p>
    <w:p>
      <w:pPr>
        <w:pStyle w:val="BodyText"/>
        <w:spacing w:line="240" w:lineRule="auto" w:before="124"/>
        <w:ind w:left="562" w:right="1165"/>
        <w:jc w:val="left"/>
      </w:pPr>
      <w:r>
        <w:rPr/>
        <w:t>本公司编制的财务报表符合企业会计准则的要求，真实、完整地反映了本公司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rFonts w:ascii="华文细黑" w:hAnsi="华文细黑" w:cs="华文细黑" w:eastAsia="华文细黑" w:hint="default"/>
          <w:spacing w:val="2"/>
        </w:rPr>
        <w:t> </w:t>
      </w:r>
      <w:r>
        <w:rPr/>
        <w:t>月</w:t>
      </w:r>
    </w:p>
    <w:p>
      <w:pPr>
        <w:pStyle w:val="BodyText"/>
        <w:spacing w:line="240" w:lineRule="auto" w:before="104"/>
        <w:ind w:right="0"/>
        <w:jc w:val="both"/>
      </w:pPr>
      <w:r>
        <w:rPr>
          <w:rFonts w:ascii="华文细黑" w:hAnsi="华文细黑" w:cs="华文细黑" w:eastAsia="华文细黑" w:hint="default"/>
        </w:rPr>
        <w:t>31</w:t>
      </w:r>
      <w:r>
        <w:rPr>
          <w:rFonts w:ascii="华文细黑" w:hAnsi="华文细黑" w:cs="华文细黑" w:eastAsia="华文细黑" w:hint="default"/>
          <w:spacing w:val="-17"/>
        </w:rPr>
        <w:t> </w:t>
      </w:r>
      <w:r>
        <w:rPr/>
        <w:t>日的财务状况及</w:t>
      </w:r>
      <w:r>
        <w:rPr>
          <w:spacing w:val="-17"/>
        </w:rPr>
        <w:t> </w:t>
      </w:r>
      <w:r>
        <w:rPr>
          <w:rFonts w:ascii="华文细黑" w:hAnsi="华文细黑" w:cs="华文细黑" w:eastAsia="华文细黑" w:hint="default"/>
        </w:rPr>
        <w:t>2017</w:t>
      </w:r>
      <w:r>
        <w:rPr>
          <w:rFonts w:ascii="华文细黑" w:hAnsi="华文细黑" w:cs="华文细黑" w:eastAsia="华文细黑" w:hint="default"/>
          <w:spacing w:val="-17"/>
        </w:rPr>
        <w:t> </w:t>
      </w:r>
      <w:r>
        <w:rPr/>
        <w:t>年度的经营成果和现金流量等有关信息。此外，本公司的财务报表在所有</w:t>
      </w:r>
    </w:p>
    <w:p>
      <w:pPr>
        <w:pStyle w:val="BodyText"/>
        <w:spacing w:line="240" w:lineRule="auto" w:before="103"/>
        <w:ind w:right="0"/>
        <w:jc w:val="both"/>
      </w:pPr>
      <w:r>
        <w:rPr/>
        <w:t>重大方面符合中国证券监督管理委员会 </w:t>
      </w:r>
      <w:r>
        <w:rPr>
          <w:rFonts w:ascii="华文细黑" w:hAnsi="华文细黑" w:cs="华文细黑" w:eastAsia="华文细黑" w:hint="default"/>
        </w:rPr>
        <w:t>2014</w:t>
      </w:r>
      <w:r>
        <w:rPr>
          <w:rFonts w:ascii="华文细黑" w:hAnsi="华文细黑" w:cs="华文细黑" w:eastAsia="华文细黑" w:hint="default"/>
          <w:spacing w:val="25"/>
        </w:rPr>
        <w:t> </w:t>
      </w:r>
      <w:r>
        <w:rPr/>
        <w:t>年修订的《公开发行证券的公司信息披露编报规则第</w:t>
      </w:r>
    </w:p>
    <w:p>
      <w:pPr>
        <w:pStyle w:val="BodyText"/>
        <w:spacing w:line="240" w:lineRule="auto" w:before="103"/>
        <w:ind w:right="0"/>
        <w:jc w:val="both"/>
      </w:pPr>
      <w:r>
        <w:rPr>
          <w:rFonts w:ascii="华文细黑" w:hAnsi="华文细黑" w:cs="华文细黑" w:eastAsia="华文细黑" w:hint="default"/>
        </w:rPr>
        <w:t>15 </w:t>
      </w:r>
      <w:r>
        <w:rPr/>
        <w:t>号－财务报告的一般规定》有关财务报表及其附注的披露要求。</w:t>
      </w:r>
    </w:p>
    <w:p>
      <w:pPr>
        <w:spacing w:line="240" w:lineRule="auto" w:before="0"/>
        <w:rPr>
          <w:rFonts w:ascii="华文细黑" w:hAnsi="华文细黑" w:cs="华文细黑" w:eastAsia="华文细黑" w:hint="default"/>
          <w:sz w:val="20"/>
          <w:szCs w:val="20"/>
        </w:rPr>
      </w:pPr>
    </w:p>
    <w:p>
      <w:pPr>
        <w:spacing w:line="240" w:lineRule="auto" w:before="10"/>
        <w:rPr>
          <w:rFonts w:ascii="华文细黑" w:hAnsi="华文细黑" w:cs="华文细黑" w:eastAsia="华文细黑" w:hint="default"/>
          <w:sz w:val="13"/>
          <w:szCs w:val="13"/>
        </w:rPr>
      </w:pPr>
    </w:p>
    <w:p>
      <w:pPr>
        <w:spacing w:before="0"/>
        <w:ind w:left="562" w:right="1165" w:firstLine="0"/>
        <w:jc w:val="left"/>
        <w:rPr>
          <w:rFonts w:ascii="华文细黑" w:hAnsi="华文细黑" w:cs="华文细黑" w:eastAsia="华文细黑" w:hint="default"/>
          <w:sz w:val="30"/>
          <w:szCs w:val="30"/>
        </w:rPr>
      </w:pPr>
      <w:bookmarkStart w:name="四、重要会计政策和会计估计" w:id="235"/>
      <w:bookmarkEnd w:id="235"/>
      <w:r>
        <w:rPr/>
      </w:r>
      <w:r>
        <w:rPr>
          <w:rFonts w:ascii="华文细黑" w:hAnsi="华文细黑" w:cs="华文细黑" w:eastAsia="华文细黑" w:hint="default"/>
          <w:b/>
          <w:bCs/>
          <w:sz w:val="30"/>
          <w:szCs w:val="30"/>
        </w:rPr>
        <w:t>四、重要会计政策和会计估计</w:t>
      </w:r>
      <w:r>
        <w:rPr>
          <w:rFonts w:ascii="华文细黑" w:hAnsi="华文细黑" w:cs="华文细黑" w:eastAsia="华文细黑" w:hint="default"/>
          <w:sz w:val="30"/>
          <w:szCs w:val="30"/>
        </w:rPr>
      </w:r>
    </w:p>
    <w:p>
      <w:pPr>
        <w:pStyle w:val="BodyText"/>
        <w:spacing w:line="324" w:lineRule="auto" w:before="124"/>
        <w:ind w:right="1165" w:firstLine="420"/>
        <w:jc w:val="left"/>
      </w:pPr>
      <w:r>
        <w:rPr/>
        <w:t>本公司及各子企业从事手机分销零售、商品贸易经营及小额贷款经营等。本公司及各子企业根 据实际生产经营特点，依据相关企业会计准则的规定，对收入交易和事项制定了若干项具体会计政 </w:t>
      </w:r>
      <w:r>
        <w:rPr>
          <w:spacing w:val="-4"/>
        </w:rPr>
        <w:t>策和会计估计，详见本附注四、</w:t>
      </w:r>
      <w:r>
        <w:rPr>
          <w:rFonts w:ascii="华文细黑" w:hAnsi="华文细黑" w:cs="华文细黑" w:eastAsia="华文细黑" w:hint="default"/>
          <w:spacing w:val="-4"/>
        </w:rPr>
        <w:t>23</w:t>
      </w:r>
      <w:r>
        <w:rPr>
          <w:spacing w:val="-4"/>
        </w:rPr>
        <w:t>“收入”描述。关于管理层所作出的重大会计判断和估计的说明，</w:t>
      </w:r>
      <w:r>
        <w:rPr>
          <w:spacing w:val="-37"/>
        </w:rPr>
        <w:t> </w:t>
      </w:r>
      <w:r>
        <w:rPr>
          <w:spacing w:val="-37"/>
        </w:rPr>
      </w:r>
      <w:r>
        <w:rPr>
          <w:spacing w:val="-5"/>
        </w:rPr>
        <w:t>请参阅附注四、</w:t>
      </w:r>
      <w:r>
        <w:rPr>
          <w:rFonts w:ascii="华文细黑" w:hAnsi="华文细黑" w:cs="华文细黑" w:eastAsia="华文细黑" w:hint="default"/>
          <w:spacing w:val="-5"/>
        </w:rPr>
        <w:t>28</w:t>
      </w:r>
      <w:r>
        <w:rPr>
          <w:spacing w:val="-5"/>
        </w:rPr>
        <w:t>“重大会计判断和估计”。</w:t>
      </w:r>
    </w:p>
    <w:p>
      <w:pPr>
        <w:pStyle w:val="BodyText"/>
        <w:spacing w:line="357" w:lineRule="auto" w:before="64"/>
        <w:ind w:left="562" w:right="1275"/>
        <w:jc w:val="left"/>
      </w:pPr>
      <w:bookmarkStart w:name="1、会计期间" w:id="236"/>
      <w:bookmarkEnd w:id="236"/>
      <w:r>
        <w:rPr/>
      </w:r>
      <w:r>
        <w:rPr>
          <w:rFonts w:ascii="华文细黑" w:hAnsi="华文细黑" w:cs="华文细黑" w:eastAsia="华文细黑" w:hint="default"/>
          <w:b/>
          <w:bCs/>
        </w:rPr>
        <w:t>1</w:t>
      </w:r>
      <w:r>
        <w:rPr>
          <w:rFonts w:ascii="华文细黑" w:hAnsi="华文细黑" w:cs="华文细黑" w:eastAsia="华文细黑" w:hint="default"/>
          <w:b/>
          <w:bCs/>
        </w:rPr>
        <w:t>、会计期间</w:t>
      </w:r>
      <w:r>
        <w:rPr>
          <w:rFonts w:ascii="华文细黑" w:hAnsi="华文细黑" w:cs="华文细黑" w:eastAsia="华文细黑" w:hint="default"/>
          <w:b/>
          <w:bCs/>
          <w:w w:val="99"/>
        </w:rPr>
        <w:t> </w:t>
      </w:r>
      <w:r>
        <w:rPr>
          <w:spacing w:val="-1"/>
        </w:rPr>
        <w:t>本公司的会计期间分为年度和中期，会计中期指短于一个完整的会计年度的报告期间。本公司</w:t>
      </w:r>
    </w:p>
    <w:p>
      <w:pPr>
        <w:spacing w:after="0" w:line="357"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57" w:lineRule="auto" w:before="10"/>
        <w:ind w:left="562" w:right="4320" w:hanging="421"/>
        <w:jc w:val="left"/>
        <w:rPr>
          <w:rFonts w:ascii="华文细黑" w:hAnsi="华文细黑" w:cs="华文细黑" w:eastAsia="华文细黑" w:hint="default"/>
        </w:rPr>
      </w:pPr>
      <w:r>
        <w:rPr/>
        <w:t>会计年度采用公历年度，即每年自 </w:t>
      </w:r>
      <w:r>
        <w:rPr>
          <w:rFonts w:ascii="华文细黑" w:hAnsi="华文细黑" w:cs="华文细黑" w:eastAsia="华文细黑" w:hint="default"/>
        </w:rPr>
        <w:t>1 </w:t>
      </w:r>
      <w:r>
        <w:rPr/>
        <w:t>月 </w:t>
      </w:r>
      <w:r>
        <w:rPr>
          <w:rFonts w:ascii="华文细黑" w:hAnsi="华文细黑" w:cs="华文细黑" w:eastAsia="华文细黑" w:hint="default"/>
        </w:rPr>
        <w:t>1 </w:t>
      </w:r>
      <w:r>
        <w:rPr/>
        <w:t>日起至 </w:t>
      </w:r>
      <w:r>
        <w:rPr>
          <w:rFonts w:ascii="华文细黑" w:hAnsi="华文细黑" w:cs="华文细黑" w:eastAsia="华文细黑" w:hint="default"/>
        </w:rPr>
        <w:t>12 </w:t>
      </w:r>
      <w:r>
        <w:rPr/>
        <w:t>月 </w:t>
      </w:r>
      <w:r>
        <w:rPr>
          <w:rFonts w:ascii="华文细黑" w:hAnsi="华文细黑" w:cs="华文细黑" w:eastAsia="华文细黑" w:hint="default"/>
        </w:rPr>
        <w:t>31</w:t>
      </w:r>
      <w:r>
        <w:rPr>
          <w:rFonts w:ascii="华文细黑" w:hAnsi="华文细黑" w:cs="华文细黑" w:eastAsia="华文细黑" w:hint="default"/>
          <w:spacing w:val="-3"/>
        </w:rPr>
        <w:t> </w:t>
      </w:r>
      <w:r>
        <w:rPr/>
        <w:t>日止。 </w:t>
      </w:r>
      <w:bookmarkStart w:name="2、营业周期" w:id="237"/>
      <w:bookmarkEnd w:id="237"/>
      <w:r>
        <w:rPr/>
      </w:r>
      <w:r>
        <w:rPr>
          <w:rFonts w:ascii="华文细黑" w:hAnsi="华文细黑" w:cs="华文细黑" w:eastAsia="华文细黑" w:hint="default"/>
          <w:b/>
          <w:bCs/>
        </w:rPr>
        <w:t>2</w:t>
      </w:r>
      <w:r>
        <w:rPr>
          <w:rFonts w:ascii="华文细黑" w:hAnsi="华文细黑" w:cs="华文细黑" w:eastAsia="华文细黑" w:hint="default"/>
          <w:b/>
          <w:bCs/>
        </w:rPr>
        <w:t>、营业周期</w:t>
      </w:r>
      <w:r>
        <w:rPr>
          <w:rFonts w:ascii="华文细黑" w:hAnsi="华文细黑" w:cs="华文细黑" w:eastAsia="华文细黑" w:hint="default"/>
        </w:rPr>
      </w:r>
    </w:p>
    <w:p>
      <w:pPr>
        <w:pStyle w:val="BodyText"/>
        <w:spacing w:line="324" w:lineRule="auto" w:before="31"/>
        <w:ind w:right="1275" w:firstLine="420"/>
        <w:jc w:val="left"/>
      </w:pPr>
      <w:r>
        <w:rPr>
          <w:spacing w:val="-1"/>
        </w:rPr>
        <w:t>正常营业周期是指本公司从购买用于加工的资产起至实现现金或现金等价物的期间。本公司以</w:t>
      </w:r>
      <w:r>
        <w:rPr/>
        <w:t> </w:t>
      </w:r>
      <w:r>
        <w:rPr>
          <w:rFonts w:ascii="华文细黑" w:hAnsi="华文细黑" w:cs="华文细黑" w:eastAsia="华文细黑" w:hint="default"/>
        </w:rPr>
        <w:t>12 </w:t>
      </w:r>
      <w:r>
        <w:rPr/>
        <w:t>个月作为一个营业周期，并以其作为资产和负债的流动性划分标准。</w:t>
      </w:r>
    </w:p>
    <w:p>
      <w:pPr>
        <w:pStyle w:val="BodyText"/>
        <w:spacing w:line="357" w:lineRule="auto" w:before="63"/>
        <w:ind w:left="562" w:right="1275"/>
        <w:jc w:val="left"/>
      </w:pPr>
      <w:bookmarkStart w:name="3、记账本位币" w:id="238"/>
      <w:bookmarkEnd w:id="238"/>
      <w:r>
        <w:rPr/>
      </w:r>
      <w:r>
        <w:rPr>
          <w:rFonts w:ascii="华文细黑" w:hAnsi="华文细黑" w:cs="华文细黑" w:eastAsia="华文细黑" w:hint="default"/>
          <w:b/>
          <w:bCs/>
        </w:rPr>
        <w:t>3</w:t>
      </w:r>
      <w:r>
        <w:rPr>
          <w:rFonts w:ascii="华文细黑" w:hAnsi="华文细黑" w:cs="华文细黑" w:eastAsia="华文细黑" w:hint="default"/>
          <w:b/>
          <w:bCs/>
        </w:rPr>
        <w:t>、记账本位币</w:t>
      </w:r>
      <w:r>
        <w:rPr>
          <w:rFonts w:ascii="华文细黑" w:hAnsi="华文细黑" w:cs="华文细黑" w:eastAsia="华文细黑" w:hint="default"/>
          <w:b/>
          <w:bCs/>
          <w:w w:val="99"/>
        </w:rPr>
        <w:t> </w:t>
      </w:r>
      <w:r>
        <w:rPr>
          <w:spacing w:val="-1"/>
        </w:rPr>
        <w:t>人民币为本公司及境内子企业经营所处的主要经济环境中的货币，本公司及境内子企业以人民</w:t>
      </w:r>
    </w:p>
    <w:p>
      <w:pPr>
        <w:pStyle w:val="BodyText"/>
        <w:spacing w:line="324" w:lineRule="auto"/>
        <w:ind w:right="1277"/>
        <w:jc w:val="left"/>
      </w:pPr>
      <w:r>
        <w:rPr>
          <w:spacing w:val="-1"/>
        </w:rPr>
        <w:t>币为记账本位币。本公司之境外子企业根据其经营所处的主要经济环境中的货币确定港币为其记账</w:t>
      </w:r>
      <w:r>
        <w:rPr>
          <w:spacing w:val="-45"/>
        </w:rPr>
        <w:t> </w:t>
      </w:r>
      <w:r>
        <w:rPr>
          <w:spacing w:val="-45"/>
        </w:rPr>
      </w:r>
      <w:r>
        <w:rPr/>
        <w:t>本位币。本公司编制本财务报表时所采用的货币为人民币。</w:t>
      </w:r>
    </w:p>
    <w:p>
      <w:pPr>
        <w:spacing w:line="357" w:lineRule="auto" w:before="63"/>
        <w:ind w:left="565" w:right="1272" w:hanging="3"/>
        <w:jc w:val="left"/>
        <w:rPr>
          <w:rFonts w:ascii="华文细黑" w:hAnsi="华文细黑" w:cs="华文细黑" w:eastAsia="华文细黑" w:hint="default"/>
          <w:sz w:val="21"/>
          <w:szCs w:val="21"/>
        </w:rPr>
      </w:pPr>
      <w:bookmarkStart w:name="4、同一控制下和非同一控制下企业合并的会计处理方法" w:id="239"/>
      <w:bookmarkEnd w:id="239"/>
      <w:r>
        <w:rPr/>
      </w:r>
      <w:r>
        <w:rPr>
          <w:rFonts w:ascii="华文细黑" w:hAnsi="华文细黑" w:cs="华文细黑" w:eastAsia="华文细黑" w:hint="default"/>
          <w:b/>
          <w:bCs/>
          <w:sz w:val="21"/>
          <w:szCs w:val="21"/>
        </w:rPr>
        <w:t>4</w:t>
      </w:r>
      <w:r>
        <w:rPr>
          <w:rFonts w:ascii="华文细黑" w:hAnsi="华文细黑" w:cs="华文细黑" w:eastAsia="华文细黑" w:hint="default"/>
          <w:b/>
          <w:bCs/>
          <w:sz w:val="21"/>
          <w:szCs w:val="21"/>
        </w:rPr>
        <w:t>、同一控制下和非同一控制下企业合并的会计处理方法</w:t>
      </w:r>
      <w:r>
        <w:rPr>
          <w:rFonts w:ascii="华文细黑" w:hAnsi="华文细黑" w:cs="华文细黑" w:eastAsia="华文细黑" w:hint="default"/>
          <w:b/>
          <w:bCs/>
          <w:w w:val="99"/>
          <w:sz w:val="21"/>
          <w:szCs w:val="21"/>
        </w:rPr>
        <w:t> </w:t>
      </w:r>
      <w:r>
        <w:rPr>
          <w:rFonts w:ascii="华文细黑" w:hAnsi="华文细黑" w:cs="华文细黑" w:eastAsia="华文细黑" w:hint="default"/>
          <w:spacing w:val="-1"/>
          <w:sz w:val="21"/>
          <w:szCs w:val="21"/>
        </w:rPr>
        <w:t>企业合并，是指将两个或两个以上单独的企业合并形成一个报告主体的交易或事项。企业合并</w:t>
      </w:r>
    </w:p>
    <w:p>
      <w:pPr>
        <w:pStyle w:val="BodyText"/>
        <w:spacing w:line="289" w:lineRule="exact"/>
        <w:ind w:left="145" w:right="1165"/>
        <w:jc w:val="left"/>
      </w:pPr>
      <w:r>
        <w:rPr/>
        <w:t>分为同一控制下企业合并和非同一控制下企业合并。</w:t>
      </w:r>
    </w:p>
    <w:p>
      <w:pPr>
        <w:pStyle w:val="BodyText"/>
        <w:spacing w:line="357" w:lineRule="auto" w:before="144"/>
        <w:ind w:left="562" w:right="1275"/>
        <w:jc w:val="left"/>
      </w:pPr>
      <w:r>
        <w:rPr/>
        <w:t>（</w:t>
      </w:r>
      <w:r>
        <w:rPr>
          <w:rFonts w:ascii="华文细黑" w:hAnsi="华文细黑" w:cs="华文细黑" w:eastAsia="华文细黑" w:hint="default"/>
        </w:rPr>
        <w:t>1</w:t>
      </w:r>
      <w:r>
        <w:rPr/>
        <w:t>）同一控制下企业合并 </w:t>
      </w:r>
      <w:r>
        <w:rPr>
          <w:spacing w:val="-1"/>
        </w:rPr>
        <w:t>参与合并的企业在合并前后均受同一方或相同的多方最终控制，且该控制并非暂时性的，为同</w:t>
      </w:r>
    </w:p>
    <w:p>
      <w:pPr>
        <w:pStyle w:val="BodyText"/>
        <w:spacing w:line="324" w:lineRule="auto"/>
        <w:ind w:right="1165"/>
        <w:jc w:val="left"/>
      </w:pPr>
      <w:r>
        <w:rPr/>
        <w:t>一控制下的企业合并。同一控制下的企业合并，在合并日取得对其他参与合并企业控制权的一方为 </w:t>
      </w:r>
      <w:r>
        <w:rPr>
          <w:spacing w:val="-4"/>
        </w:rPr>
        <w:t>合并方，参与合并的其他企业为被合并方。合并日，是指合并方实际取得对被合并方控制权的日期。</w:t>
      </w:r>
    </w:p>
    <w:p>
      <w:pPr>
        <w:pStyle w:val="BodyText"/>
        <w:spacing w:line="324" w:lineRule="auto" w:before="64"/>
        <w:ind w:right="1285" w:firstLine="420"/>
        <w:jc w:val="both"/>
      </w:pPr>
      <w:r>
        <w:rPr>
          <w:spacing w:val="-1"/>
        </w:rPr>
        <w:t>合并方取得的资产和负债均按合并日在被合并方的账面价值计量。合并方取得的净资产账面价</w:t>
      </w:r>
      <w:r>
        <w:rPr/>
        <w:t> </w:t>
      </w:r>
      <w:r>
        <w:rPr>
          <w:spacing w:val="-1"/>
        </w:rPr>
        <w:t>值与支付的合并对价账面价值（或发行股份面值总额）的差额，调整资本公积（股本溢价）；资本</w:t>
      </w:r>
      <w:r>
        <w:rPr>
          <w:spacing w:val="-48"/>
        </w:rPr>
        <w:t> </w:t>
      </w:r>
      <w:r>
        <w:rPr>
          <w:spacing w:val="-48"/>
        </w:rPr>
      </w:r>
      <w:r>
        <w:rPr/>
        <w:t>公积（股本溢价）不足以冲减的，调整留存收益。</w:t>
      </w:r>
    </w:p>
    <w:p>
      <w:pPr>
        <w:pStyle w:val="BodyText"/>
        <w:spacing w:line="240" w:lineRule="auto" w:before="63"/>
        <w:ind w:left="562" w:right="1165"/>
        <w:jc w:val="left"/>
      </w:pPr>
      <w:r>
        <w:rPr/>
        <w:t>合并方为进行企业合并发生的各项直接费用，于发生时计入当期损益。</w:t>
      </w:r>
    </w:p>
    <w:p>
      <w:pPr>
        <w:pStyle w:val="BodyText"/>
        <w:spacing w:line="357" w:lineRule="auto" w:before="144"/>
        <w:ind w:left="562" w:right="1165"/>
        <w:jc w:val="left"/>
      </w:pPr>
      <w:r>
        <w:rPr/>
        <w:t>（</w:t>
      </w:r>
      <w:r>
        <w:rPr>
          <w:rFonts w:ascii="华文细黑" w:hAnsi="华文细黑" w:cs="华文细黑" w:eastAsia="华文细黑" w:hint="default"/>
        </w:rPr>
        <w:t>2</w:t>
      </w:r>
      <w:r>
        <w:rPr/>
        <w:t>）非同一控制下企业合并 </w:t>
      </w:r>
      <w:r>
        <w:rPr>
          <w:spacing w:val="3"/>
        </w:rPr>
        <w:t>参与合并的企业在合并前后不受同一方或相同的多方最终控制的，为非同一控制下的企业合</w:t>
      </w:r>
    </w:p>
    <w:p>
      <w:pPr>
        <w:pStyle w:val="BodyText"/>
        <w:spacing w:line="324" w:lineRule="auto"/>
        <w:ind w:right="1277"/>
        <w:jc w:val="left"/>
      </w:pPr>
      <w:r>
        <w:rPr>
          <w:spacing w:val="-1"/>
        </w:rPr>
        <w:t>并。非同一控制下的企业合并，在购买日取得对其他参与合并企业控制权的一方为购买方，参与合</w:t>
      </w:r>
      <w:r>
        <w:rPr>
          <w:spacing w:val="-43"/>
        </w:rPr>
        <w:t> </w:t>
      </w:r>
      <w:r>
        <w:rPr>
          <w:spacing w:val="-43"/>
        </w:rPr>
      </w:r>
      <w:r>
        <w:rPr/>
        <w:t>并的其他企业为被购买方。购买日，是指为购买方实际取得对被购买方控制权的日期。</w:t>
      </w:r>
    </w:p>
    <w:p>
      <w:pPr>
        <w:pStyle w:val="BodyText"/>
        <w:spacing w:line="324" w:lineRule="auto" w:before="64"/>
        <w:ind w:right="1165" w:firstLine="420"/>
        <w:jc w:val="left"/>
      </w:pPr>
      <w:r>
        <w:rPr/>
        <w:t>对于非同一控制下的企业合并，合并成本包含购买日购买方为取得对被购买方的控制权而付出 </w:t>
      </w:r>
      <w:r>
        <w:rPr>
          <w:spacing w:val="-4"/>
        </w:rPr>
        <w:t>的资产、发生或承担的负债以及发行的权益性证券的公允价值，为企业合并发生的审计、法律服务、</w:t>
      </w:r>
      <w:r>
        <w:rPr>
          <w:spacing w:val="-15"/>
        </w:rPr>
        <w:t> </w:t>
      </w:r>
      <w:r>
        <w:rPr>
          <w:spacing w:val="-15"/>
        </w:rPr>
      </w:r>
      <w:r>
        <w:rPr/>
        <w:t>评估咨询等中介费用以及其他管理费用于发生时计入当期损益。购买方作为合并对价发行的权益性</w:t>
      </w:r>
      <w:r>
        <w:rPr/>
        <w:t> 证券或债务性证券的交易费用，计入权益性证券或债务性证券的初始确认金额。所涉及的或有对价 按其在购买日的公允价值计入合并成本，购买日后 </w:t>
      </w:r>
      <w:r>
        <w:rPr>
          <w:rFonts w:ascii="华文细黑" w:hAnsi="华文细黑" w:cs="华文细黑" w:eastAsia="华文细黑" w:hint="default"/>
        </w:rPr>
        <w:t>12</w:t>
      </w:r>
      <w:r>
        <w:rPr>
          <w:rFonts w:ascii="华文细黑" w:hAnsi="华文细黑" w:cs="华文细黑" w:eastAsia="华文细黑" w:hint="default"/>
          <w:spacing w:val="49"/>
        </w:rPr>
        <w:t> </w:t>
      </w:r>
      <w:r>
        <w:rPr/>
        <w:t>个月内出现对购买日已存在情况的新的或进 一步证据而需要调整或有对价的，相应调整合并商誉。购买方发生的合并成本及在合并中取得的可 辨认净资产按购买日的公允价值计量。合并成本大于合并中取得的被购买方于购买日可辨认净资产 公允价值份额的差额，确认为商誉。合并成本小于合并中取得的被购买方可辨认净资产公允价值份 额的，首先对取得的被购买方各项可辨认资产、负债及或有负债的公允价值以及合并成本的计量进 行复核，复核后合并成本仍小于合并中取得的被购买方可辨认净资产公允价值份额的，其差额计入</w:t>
      </w:r>
    </w:p>
    <w:p>
      <w:pPr>
        <w:spacing w:after="0" w:line="324"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right="0"/>
        <w:jc w:val="both"/>
      </w:pPr>
      <w:r>
        <w:rPr/>
        <w:t>当期损益。</w:t>
      </w:r>
    </w:p>
    <w:p>
      <w:pPr>
        <w:pStyle w:val="BodyText"/>
        <w:spacing w:line="324" w:lineRule="auto" w:before="144"/>
        <w:ind w:right="1285" w:firstLine="420"/>
        <w:jc w:val="both"/>
      </w:pPr>
      <w:r>
        <w:rPr>
          <w:spacing w:val="-1"/>
        </w:rPr>
        <w:t>购买方取得被购买方的可抵扣暂时性差异，在购买日因不符合递延所得税资产确认条件而未予</w:t>
      </w:r>
      <w:r>
        <w:rPr/>
        <w:t> 确认的，在购买日后 </w:t>
      </w:r>
      <w:r>
        <w:rPr>
          <w:rFonts w:ascii="华文细黑" w:hAnsi="华文细黑" w:cs="华文细黑" w:eastAsia="华文细黑" w:hint="default"/>
        </w:rPr>
        <w:t>12</w:t>
      </w:r>
      <w:r>
        <w:rPr>
          <w:rFonts w:ascii="华文细黑" w:hAnsi="华文细黑" w:cs="华文细黑" w:eastAsia="华文细黑" w:hint="default"/>
          <w:spacing w:val="47"/>
        </w:rPr>
        <w:t> </w:t>
      </w:r>
      <w:r>
        <w:rPr/>
        <w:t>个月内，如取得新的或进一步的信息表明购买日的相关情况已经存在，预 </w:t>
      </w:r>
      <w:r>
        <w:rPr>
          <w:spacing w:val="3"/>
        </w:rPr>
        <w:t>期被购买方在购买日可抵扣暂时性差异带来的经济利益能够实现的，则确认相关的递延所得税资</w:t>
      </w:r>
      <w:r>
        <w:rPr>
          <w:spacing w:val="-32"/>
        </w:rPr>
        <w:t> </w:t>
      </w:r>
      <w:r>
        <w:rPr>
          <w:spacing w:val="-32"/>
        </w:rPr>
      </w:r>
      <w:r>
        <w:rPr>
          <w:spacing w:val="-1"/>
        </w:rPr>
        <w:t>产，同时减少商誉，商誉不足冲减的，差额部分确认为当期损益；除上述情况以外，确认与企业合</w:t>
      </w:r>
      <w:r>
        <w:rPr>
          <w:spacing w:val="-49"/>
        </w:rPr>
        <w:t> </w:t>
      </w:r>
      <w:r>
        <w:rPr>
          <w:spacing w:val="-49"/>
        </w:rPr>
      </w:r>
      <w:r>
        <w:rPr/>
        <w:t>并相关的递延所得税资产的，计入当期损益。</w:t>
      </w:r>
    </w:p>
    <w:p>
      <w:pPr>
        <w:pStyle w:val="BodyText"/>
        <w:spacing w:line="324" w:lineRule="auto" w:before="64"/>
        <w:ind w:right="1165" w:firstLine="420"/>
        <w:jc w:val="left"/>
      </w:pPr>
      <w:r>
        <w:rPr/>
        <w:t>通过多次交易分步实现的非同一控制下企业合并，根据《财政部关于印发企业会计准则解释第 </w:t>
      </w:r>
      <w:r>
        <w:rPr>
          <w:rFonts w:ascii="华文细黑" w:hAnsi="华文细黑" w:cs="华文细黑" w:eastAsia="华文细黑" w:hint="default"/>
        </w:rPr>
        <w:t>5</w:t>
      </w:r>
      <w:r>
        <w:rPr>
          <w:rFonts w:ascii="华文细黑" w:hAnsi="华文细黑" w:cs="华文细黑" w:eastAsia="华文细黑" w:hint="default"/>
          <w:spacing w:val="19"/>
        </w:rPr>
        <w:t> </w:t>
      </w:r>
      <w:r>
        <w:rPr>
          <w:spacing w:val="-7"/>
        </w:rPr>
        <w:t>号的通知》（财会〔</w:t>
      </w:r>
      <w:r>
        <w:rPr>
          <w:rFonts w:ascii="华文细黑" w:hAnsi="华文细黑" w:cs="华文细黑" w:eastAsia="华文细黑" w:hint="default"/>
          <w:spacing w:val="-7"/>
        </w:rPr>
        <w:t>2012</w:t>
      </w:r>
      <w:r>
        <w:rPr>
          <w:spacing w:val="-7"/>
        </w:rPr>
        <w:t>〕</w:t>
      </w:r>
      <w:r>
        <w:rPr>
          <w:rFonts w:ascii="华文细黑" w:hAnsi="华文细黑" w:cs="华文细黑" w:eastAsia="华文细黑" w:hint="default"/>
          <w:spacing w:val="-7"/>
        </w:rPr>
        <w:t>19</w:t>
      </w:r>
      <w:r>
        <w:rPr>
          <w:rFonts w:ascii="华文细黑" w:hAnsi="华文细黑" w:cs="华文细黑" w:eastAsia="华文细黑" w:hint="default"/>
          <w:spacing w:val="19"/>
        </w:rPr>
        <w:t> </w:t>
      </w:r>
      <w:r>
        <w:rPr/>
        <w:t>号）和《企业会计准则第</w:t>
      </w:r>
      <w:r>
        <w:rPr>
          <w:spacing w:val="19"/>
        </w:rPr>
        <w:t> </w:t>
      </w:r>
      <w:r>
        <w:rPr>
          <w:rFonts w:ascii="华文细黑" w:hAnsi="华文细黑" w:cs="华文细黑" w:eastAsia="华文细黑" w:hint="default"/>
        </w:rPr>
        <w:t>33</w:t>
      </w:r>
      <w:r>
        <w:rPr>
          <w:rFonts w:ascii="华文细黑" w:hAnsi="华文细黑" w:cs="华文细黑" w:eastAsia="华文细黑" w:hint="default"/>
          <w:spacing w:val="20"/>
        </w:rPr>
        <w:t> </w:t>
      </w:r>
      <w:r>
        <w:rPr/>
        <w:t>号——合并财务报表》第五十一条关</w:t>
      </w:r>
      <w:r>
        <w:rPr>
          <w:spacing w:val="-51"/>
        </w:rPr>
        <w:t> </w:t>
      </w:r>
      <w:r>
        <w:rPr>
          <w:spacing w:val="-9"/>
        </w:rPr>
        <w:t>于“一揽子交易”的判断标准（参见本附注四、</w:t>
      </w:r>
      <w:r>
        <w:rPr>
          <w:rFonts w:ascii="华文细黑" w:hAnsi="华文细黑" w:cs="华文细黑" w:eastAsia="华文细黑" w:hint="default"/>
          <w:spacing w:val="-9"/>
        </w:rPr>
        <w:t>5</w:t>
      </w:r>
      <w:r>
        <w:rPr>
          <w:spacing w:val="-9"/>
        </w:rPr>
        <w:t>（</w:t>
      </w:r>
      <w:r>
        <w:rPr>
          <w:rFonts w:ascii="华文细黑" w:hAnsi="华文细黑" w:cs="华文细黑" w:eastAsia="华文细黑" w:hint="default"/>
          <w:spacing w:val="-9"/>
        </w:rPr>
        <w:t>2</w:t>
      </w:r>
      <w:r>
        <w:rPr>
          <w:spacing w:val="-9"/>
        </w:rPr>
        <w:t>）），判断该多次交易是否属于“一揽子交易”。</w:t>
      </w:r>
      <w:r>
        <w:rPr>
          <w:spacing w:val="-15"/>
        </w:rPr>
        <w:t> </w:t>
      </w:r>
      <w:r>
        <w:rPr>
          <w:spacing w:val="-15"/>
        </w:rPr>
      </w:r>
      <w:r>
        <w:rPr>
          <w:spacing w:val="-4"/>
        </w:rPr>
        <w:t>属于“一揽子交易”的，参考本部分前面各段描述及本附注四、</w:t>
      </w:r>
      <w:r>
        <w:rPr>
          <w:rFonts w:ascii="华文细黑" w:hAnsi="华文细黑" w:cs="华文细黑" w:eastAsia="华文细黑" w:hint="default"/>
          <w:spacing w:val="-4"/>
        </w:rPr>
        <w:t>14</w:t>
      </w:r>
      <w:r>
        <w:rPr>
          <w:spacing w:val="-4"/>
        </w:rPr>
        <w:t>“长期股权投资”进行会计处理；</w:t>
      </w:r>
      <w:r>
        <w:rPr>
          <w:spacing w:val="-37"/>
        </w:rPr>
        <w:t> </w:t>
      </w:r>
      <w:r>
        <w:rPr>
          <w:spacing w:val="-37"/>
        </w:rPr>
      </w:r>
      <w:r>
        <w:rPr/>
        <w:t>不属于“一揽子交易”的，区分个别财务报表和合并财务报表进行相关会计处理：</w:t>
      </w:r>
    </w:p>
    <w:p>
      <w:pPr>
        <w:pStyle w:val="BodyText"/>
        <w:spacing w:line="324" w:lineRule="auto" w:before="64"/>
        <w:ind w:right="1284" w:firstLine="420"/>
        <w:jc w:val="both"/>
      </w:pPr>
      <w:r>
        <w:rPr>
          <w:spacing w:val="-1"/>
        </w:rPr>
        <w:t>在个别财务报表中，以购买日之前所持被购买方的股权投资的账面价值与购买日新增投资成本</w:t>
      </w:r>
      <w:r>
        <w:rPr/>
        <w:t> </w:t>
      </w:r>
      <w:r>
        <w:rPr>
          <w:spacing w:val="-1"/>
        </w:rPr>
        <w:t>之和，作为该项投资的初始投资成本；购买日之前持有的被购买方的股权涉及其他综合收益的，在</w:t>
      </w:r>
      <w:r>
        <w:rPr>
          <w:spacing w:val="-43"/>
        </w:rPr>
        <w:t> </w:t>
      </w:r>
      <w:r>
        <w:rPr>
          <w:spacing w:val="-43"/>
        </w:rPr>
      </w:r>
      <w:r>
        <w:rPr>
          <w:spacing w:val="3"/>
        </w:rPr>
        <w:t>处置该项投资时将与其相关的其他综合收益采用与被购买方直接处置相关资产或负债相同的基础</w:t>
      </w:r>
      <w:r>
        <w:rPr>
          <w:spacing w:val="-32"/>
        </w:rPr>
        <w:t> </w:t>
      </w:r>
      <w:r>
        <w:rPr>
          <w:spacing w:val="-32"/>
        </w:rPr>
      </w:r>
      <w:r>
        <w:rPr>
          <w:spacing w:val="-1"/>
        </w:rPr>
        <w:t>进行会计处理（即，除了按照权益法核算的在被购买方重新计量设定受益计划净负债或净资产导致</w:t>
      </w:r>
      <w:r>
        <w:rPr>
          <w:spacing w:val="-44"/>
        </w:rPr>
        <w:t> </w:t>
      </w:r>
      <w:r>
        <w:rPr>
          <w:spacing w:val="-44"/>
        </w:rPr>
      </w:r>
      <w:r>
        <w:rPr>
          <w:spacing w:val="-5"/>
        </w:rPr>
        <w:t>的变动中的相应份额以外，其余转入当期投资收益）。</w:t>
      </w:r>
    </w:p>
    <w:p>
      <w:pPr>
        <w:pStyle w:val="BodyText"/>
        <w:spacing w:line="324" w:lineRule="auto" w:before="64"/>
        <w:ind w:right="1285" w:firstLine="420"/>
        <w:jc w:val="both"/>
      </w:pPr>
      <w:r>
        <w:rPr>
          <w:spacing w:val="-1"/>
        </w:rPr>
        <w:t>在合并财务报表中，对于购买日之前持有的被购买方的股权，按照该股权在购买日的公允价值</w:t>
      </w:r>
      <w:r>
        <w:rPr/>
        <w:t> </w:t>
      </w:r>
      <w:r>
        <w:rPr>
          <w:spacing w:val="-1"/>
        </w:rPr>
        <w:t>进行重新计量，公允价值与其账面价值的差额计入当期投资收益；购买日之前持有的被购买方的股</w:t>
      </w:r>
      <w:r>
        <w:rPr>
          <w:spacing w:val="-44"/>
        </w:rPr>
        <w:t> </w:t>
      </w:r>
      <w:r>
        <w:rPr>
          <w:spacing w:val="-44"/>
        </w:rPr>
      </w:r>
      <w:r>
        <w:rPr>
          <w:spacing w:val="-1"/>
        </w:rPr>
        <w:t>权涉及其他综合收益的，与其相关的其他综合收益应当采用与被购买方直接处置相关资产或负债相</w:t>
      </w:r>
      <w:r>
        <w:rPr>
          <w:spacing w:val="-44"/>
        </w:rPr>
        <w:t> </w:t>
      </w:r>
      <w:r>
        <w:rPr>
          <w:spacing w:val="-44"/>
        </w:rPr>
      </w:r>
      <w:r>
        <w:rPr>
          <w:spacing w:val="-1"/>
        </w:rPr>
        <w:t>同的基础进行会计处理（即，除了按照权益法核算的在被购买方重新计量设定受益计划净负债或净</w:t>
      </w:r>
      <w:r>
        <w:rPr>
          <w:spacing w:val="-44"/>
        </w:rPr>
        <w:t> </w:t>
      </w:r>
      <w:r>
        <w:rPr>
          <w:spacing w:val="-44"/>
        </w:rPr>
      </w:r>
      <w:r>
        <w:rPr>
          <w:spacing w:val="-4"/>
        </w:rPr>
        <w:t>资产导致的变动中的相应份额以外，其余转为购买日所属当期投资收益）。</w:t>
      </w:r>
    </w:p>
    <w:p>
      <w:pPr>
        <w:pStyle w:val="Heading3"/>
        <w:spacing w:line="240" w:lineRule="auto" w:before="64"/>
        <w:ind w:left="562" w:right="1165"/>
        <w:jc w:val="left"/>
        <w:rPr>
          <w:b w:val="0"/>
          <w:bCs w:val="0"/>
        </w:rPr>
      </w:pPr>
      <w:bookmarkStart w:name="5、合并财务报表的编制方法" w:id="240"/>
      <w:bookmarkEnd w:id="240"/>
      <w:r>
        <w:rPr>
          <w:b w:val="0"/>
          <w:bCs w:val="0"/>
        </w:rPr>
      </w:r>
      <w:r>
        <w:rPr>
          <w:rFonts w:ascii="华文细黑" w:hAnsi="华文细黑" w:cs="华文细黑" w:eastAsia="华文细黑" w:hint="default"/>
        </w:rPr>
        <w:t>5</w:t>
      </w:r>
      <w:r>
        <w:rPr/>
        <w:t>、合并财务报表的编制方法</w:t>
      </w:r>
      <w:r>
        <w:rPr>
          <w:b w:val="0"/>
          <w:bCs w:val="0"/>
        </w:rPr>
      </w:r>
    </w:p>
    <w:p>
      <w:pPr>
        <w:pStyle w:val="BodyText"/>
        <w:spacing w:line="357" w:lineRule="auto" w:before="142"/>
        <w:ind w:left="562" w:right="1275"/>
        <w:jc w:val="left"/>
      </w:pPr>
      <w:r>
        <w:rPr/>
        <w:t>（</w:t>
      </w:r>
      <w:r>
        <w:rPr>
          <w:rFonts w:ascii="华文细黑" w:hAnsi="华文细黑" w:cs="华文细黑" w:eastAsia="华文细黑" w:hint="default"/>
        </w:rPr>
        <w:t>1</w:t>
      </w:r>
      <w:r>
        <w:rPr/>
        <w:t>）合并财务报表范围的确定原则 </w:t>
      </w:r>
      <w:r>
        <w:rPr>
          <w:spacing w:val="-1"/>
        </w:rPr>
        <w:t>合并财务报表的合并范围以控制为基础予以确定。控制是指本公司拥有对被投资方的权力，通</w:t>
      </w:r>
    </w:p>
    <w:p>
      <w:pPr>
        <w:pStyle w:val="BodyText"/>
        <w:spacing w:line="324" w:lineRule="auto"/>
        <w:ind w:right="1251"/>
        <w:jc w:val="both"/>
      </w:pPr>
      <w:r>
        <w:rPr/>
        <w:t>过参与被投资方的相关活动而享有可变回报，并且有能力运用对被投资方的权力影响该回报金额。 合并范围包括本公司及全部子企业。子企业，是指被本公司控制的主体。</w:t>
      </w:r>
    </w:p>
    <w:p>
      <w:pPr>
        <w:pStyle w:val="BodyText"/>
        <w:spacing w:line="324" w:lineRule="auto" w:before="63"/>
        <w:ind w:right="1285" w:firstLine="420"/>
        <w:jc w:val="both"/>
      </w:pPr>
      <w:r>
        <w:rPr>
          <w:spacing w:val="-1"/>
        </w:rPr>
        <w:t>一旦相关事实和情况的变化导致上述控制定义涉及的相关要素发生了变化，本公司将进行重新</w:t>
      </w:r>
      <w:r>
        <w:rPr/>
        <w:t> 评估。</w:t>
      </w:r>
    </w:p>
    <w:p>
      <w:pPr>
        <w:pStyle w:val="BodyText"/>
        <w:spacing w:line="357" w:lineRule="auto" w:before="63"/>
        <w:ind w:left="562" w:right="1234"/>
        <w:jc w:val="left"/>
      </w:pPr>
      <w:r>
        <w:rPr/>
        <w:t>（</w:t>
      </w:r>
      <w:r>
        <w:rPr>
          <w:rFonts w:ascii="华文细黑" w:hAnsi="华文细黑" w:cs="华文细黑" w:eastAsia="华文细黑" w:hint="default"/>
        </w:rPr>
        <w:t>2</w:t>
      </w:r>
      <w:r>
        <w:rPr/>
        <w:t>）合并财务报表编制的方法 从取得子企业的净资产和生产经营决策的实际控制权之日起，本公司开始将其纳入合并范围；</w:t>
      </w:r>
    </w:p>
    <w:p>
      <w:pPr>
        <w:pStyle w:val="BodyText"/>
        <w:spacing w:line="324" w:lineRule="auto"/>
        <w:ind w:right="1284"/>
        <w:jc w:val="both"/>
      </w:pPr>
      <w:r>
        <w:rPr>
          <w:spacing w:val="-1"/>
        </w:rPr>
        <w:t>从丧失实际控制权之日起停止纳入合并范围。对于处置的子企业，处置日前的经营成果和现金流量</w:t>
      </w:r>
      <w:r>
        <w:rPr>
          <w:spacing w:val="-44"/>
        </w:rPr>
        <w:t> </w:t>
      </w:r>
      <w:r>
        <w:rPr>
          <w:spacing w:val="-44"/>
        </w:rPr>
      </w:r>
      <w:r>
        <w:rPr>
          <w:spacing w:val="-1"/>
        </w:rPr>
        <w:t>已经适当地包括在合并利润表和合并现金流量表中；当期处置的子企业，不调整合并资产负债表的</w:t>
      </w:r>
      <w:r>
        <w:rPr>
          <w:spacing w:val="-44"/>
        </w:rPr>
        <w:t> </w:t>
      </w:r>
      <w:r>
        <w:rPr>
          <w:spacing w:val="-44"/>
        </w:rPr>
      </w:r>
      <w:r>
        <w:rPr>
          <w:spacing w:val="-1"/>
        </w:rPr>
        <w:t>期初数。非同一控制下企业合并增加的子企业，其购买日后的经营成果及现金流量已经适当地包括</w:t>
      </w:r>
    </w:p>
    <w:p>
      <w:pPr>
        <w:spacing w:after="0" w:line="324" w:lineRule="auto"/>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85"/>
        <w:jc w:val="both"/>
      </w:pPr>
      <w:r>
        <w:rPr>
          <w:spacing w:val="-1"/>
        </w:rPr>
        <w:t>在合并利润表和合并现金流量表中，且不调整合并财务报表的期初数和对比数。同一控制下企业合</w:t>
      </w:r>
      <w:r>
        <w:rPr>
          <w:spacing w:val="-44"/>
        </w:rPr>
        <w:t> </w:t>
      </w:r>
      <w:r>
        <w:rPr>
          <w:spacing w:val="-44"/>
        </w:rPr>
      </w:r>
      <w:r>
        <w:rPr>
          <w:spacing w:val="-1"/>
        </w:rPr>
        <w:t>并增加的子企业，其自合并当期期初至合并日的经营成果和现金流量已经适当地包括在合并利润表</w:t>
      </w:r>
      <w:r>
        <w:rPr>
          <w:spacing w:val="-45"/>
        </w:rPr>
        <w:t> </w:t>
      </w:r>
      <w:r>
        <w:rPr>
          <w:spacing w:val="-45"/>
        </w:rPr>
      </w:r>
      <w:r>
        <w:rPr/>
        <w:t>和合并现金流量表中，并且同时调整合并财务报表的对比数。</w:t>
      </w:r>
    </w:p>
    <w:p>
      <w:pPr>
        <w:pStyle w:val="BodyText"/>
        <w:spacing w:line="324" w:lineRule="auto" w:before="63"/>
        <w:ind w:right="1285" w:firstLine="420"/>
        <w:jc w:val="both"/>
      </w:pPr>
      <w:r>
        <w:rPr>
          <w:spacing w:val="-1"/>
        </w:rPr>
        <w:t>在编制合并财务报表时，子企业与本公司采用的会计政策或会计期间不一致的，按照本公司的</w:t>
      </w:r>
      <w:r>
        <w:rPr/>
        <w:t> </w:t>
      </w:r>
      <w:r>
        <w:rPr>
          <w:spacing w:val="3"/>
        </w:rPr>
        <w:t>会计政策和会计期间对子企业财务报表进行必要的调整。对于非同一控制下企业合并取得的子企</w:t>
      </w:r>
      <w:r>
        <w:rPr>
          <w:spacing w:val="-32"/>
        </w:rPr>
        <w:t> </w:t>
      </w:r>
      <w:r>
        <w:rPr>
          <w:spacing w:val="-32"/>
        </w:rPr>
      </w:r>
      <w:r>
        <w:rPr/>
        <w:t>业，以购买日可辨认净资产公允价值为基础对其财务报表进行调整。</w:t>
      </w:r>
    </w:p>
    <w:p>
      <w:pPr>
        <w:pStyle w:val="BodyText"/>
        <w:spacing w:line="355" w:lineRule="auto" w:before="64"/>
        <w:ind w:left="562" w:right="1165"/>
        <w:jc w:val="left"/>
      </w:pPr>
      <w:r>
        <w:rPr/>
        <w:t>公司内所有重大往来余额、交易及未实现利润在合并财务报表编制时予以抵销。 </w:t>
      </w:r>
      <w:r>
        <w:rPr>
          <w:spacing w:val="3"/>
        </w:rPr>
        <w:t>子企业的股东权益及当期净损益中不属于本公司所拥有的部分分别作为少数股东权益及少数</w:t>
      </w:r>
    </w:p>
    <w:p>
      <w:pPr>
        <w:pStyle w:val="BodyText"/>
        <w:spacing w:line="324" w:lineRule="auto"/>
        <w:ind w:right="1285"/>
        <w:jc w:val="both"/>
      </w:pPr>
      <w:r>
        <w:rPr>
          <w:spacing w:val="-1"/>
        </w:rPr>
        <w:t>股东损益在合并财务报表中股东权益及净利润项下单独列示。子企业当期净损益中属于少数股东权</w:t>
      </w:r>
      <w:r>
        <w:rPr>
          <w:spacing w:val="-45"/>
        </w:rPr>
        <w:t> </w:t>
      </w:r>
      <w:r>
        <w:rPr>
          <w:spacing w:val="-45"/>
        </w:rPr>
      </w:r>
      <w:r>
        <w:rPr>
          <w:spacing w:val="-1"/>
        </w:rPr>
        <w:t>益的份额，在合并利润表中净利润项目下以“少数股东损益”项目列示。少数股东分担的子企业的</w:t>
      </w:r>
      <w:r>
        <w:rPr>
          <w:spacing w:val="-46"/>
        </w:rPr>
        <w:t> </w:t>
      </w:r>
      <w:r>
        <w:rPr>
          <w:spacing w:val="-46"/>
        </w:rPr>
      </w:r>
      <w:r>
        <w:rPr/>
        <w:t>亏损超过了少数股东在该子企业期初股东权益中所享有的份额，仍冲减少数股东权益。</w:t>
      </w:r>
    </w:p>
    <w:p>
      <w:pPr>
        <w:pStyle w:val="BodyText"/>
        <w:spacing w:line="324" w:lineRule="auto" w:before="64"/>
        <w:ind w:right="1284" w:firstLine="420"/>
        <w:jc w:val="both"/>
      </w:pPr>
      <w:r>
        <w:rPr>
          <w:spacing w:val="-1"/>
        </w:rPr>
        <w:t>当因处置部分股权投资或其他原因丧失了对原有子企业的控制权时，对于剩余股权，按照其在</w:t>
      </w:r>
      <w:r>
        <w:rPr/>
        <w:t> </w:t>
      </w:r>
      <w:r>
        <w:rPr>
          <w:spacing w:val="-1"/>
        </w:rPr>
        <w:t>丧失控制权日的公允价值进行重新计量。处置股权取得的对价与剩余股权公允价值之和，减去按原</w:t>
      </w:r>
      <w:r>
        <w:rPr>
          <w:spacing w:val="-44"/>
        </w:rPr>
        <w:t> </w:t>
      </w:r>
      <w:r>
        <w:rPr>
          <w:spacing w:val="-44"/>
        </w:rPr>
      </w:r>
      <w:r>
        <w:rPr>
          <w:spacing w:val="-1"/>
        </w:rPr>
        <w:t>持股比例计算应享有原有子企业自购买日开始持续计算的净资产的份额之间的差额，计入丧失控制</w:t>
      </w:r>
      <w:r>
        <w:rPr>
          <w:spacing w:val="-45"/>
        </w:rPr>
        <w:t> </w:t>
      </w:r>
      <w:r>
        <w:rPr>
          <w:spacing w:val="-45"/>
        </w:rPr>
      </w:r>
      <w:r>
        <w:rPr>
          <w:spacing w:val="-1"/>
        </w:rPr>
        <w:t>权当期的投资收益。与原有子企业股权投资相关的其他综合收益，在丧失控制权时采用与被购买方</w:t>
      </w:r>
      <w:r>
        <w:rPr>
          <w:spacing w:val="-44"/>
        </w:rPr>
        <w:t> </w:t>
      </w:r>
      <w:r>
        <w:rPr>
          <w:spacing w:val="-44"/>
        </w:rPr>
      </w:r>
      <w:r>
        <w:rPr>
          <w:spacing w:val="-1"/>
        </w:rPr>
        <w:t>直接处置相关资产或负债相同的基础进行会计处理（即，除了在该原有子企业重新计量设定受益计</w:t>
      </w:r>
      <w:r>
        <w:rPr>
          <w:spacing w:val="-44"/>
        </w:rPr>
        <w:t> </w:t>
      </w:r>
      <w:r>
        <w:rPr>
          <w:spacing w:val="-44"/>
        </w:rPr>
      </w:r>
      <w:r>
        <w:rPr>
          <w:spacing w:val="-3"/>
        </w:rPr>
        <w:t>划净负债或净资产导致的变动以外，其余一并转为当期投资收益）。其后，对该部分剩余股权按照</w:t>
      </w:r>
    </w:p>
    <w:p>
      <w:pPr>
        <w:pStyle w:val="BodyText"/>
        <w:spacing w:line="324" w:lineRule="auto" w:before="24"/>
        <w:ind w:right="1322"/>
        <w:jc w:val="both"/>
      </w:pPr>
      <w:r>
        <w:rPr/>
        <w:t>《企业会计准则第 </w:t>
      </w:r>
      <w:r>
        <w:rPr>
          <w:rFonts w:ascii="华文细黑" w:hAnsi="华文细黑" w:cs="华文细黑" w:eastAsia="华文细黑" w:hint="default"/>
        </w:rPr>
        <w:t>2 </w:t>
      </w:r>
      <w:r>
        <w:rPr/>
        <w:t>号——长期股权投资》或《企业会计准则第 </w:t>
      </w:r>
      <w:r>
        <w:rPr>
          <w:rFonts w:ascii="华文细黑" w:hAnsi="华文细黑" w:cs="华文细黑" w:eastAsia="华文细黑" w:hint="default"/>
        </w:rPr>
        <w:t>22</w:t>
      </w:r>
      <w:r>
        <w:rPr>
          <w:rFonts w:ascii="华文细黑" w:hAnsi="华文细黑" w:cs="华文细黑" w:eastAsia="华文细黑" w:hint="default"/>
          <w:spacing w:val="-4"/>
        </w:rPr>
        <w:t> </w:t>
      </w:r>
      <w:r>
        <w:rPr/>
        <w:t>号——金融工具确认和计量》 </w:t>
      </w:r>
      <w:r>
        <w:rPr>
          <w:spacing w:val="-3"/>
        </w:rPr>
        <w:t>等相关规定进行后续计量，详见本附注四、</w:t>
      </w:r>
      <w:r>
        <w:rPr>
          <w:rFonts w:ascii="华文细黑" w:hAnsi="华文细黑" w:cs="华文细黑" w:eastAsia="华文细黑" w:hint="default"/>
          <w:spacing w:val="-3"/>
        </w:rPr>
        <w:t>14</w:t>
      </w:r>
      <w:r>
        <w:rPr>
          <w:spacing w:val="-3"/>
        </w:rPr>
        <w:t>“长期股权投资”或本附注四、</w:t>
      </w:r>
      <w:r>
        <w:rPr>
          <w:rFonts w:ascii="华文细黑" w:hAnsi="华文细黑" w:cs="华文细黑" w:eastAsia="华文细黑" w:hint="default"/>
          <w:spacing w:val="-3"/>
        </w:rPr>
        <w:t>9</w:t>
      </w:r>
      <w:r>
        <w:rPr>
          <w:spacing w:val="-3"/>
        </w:rPr>
        <w:t>“金融工具”。</w:t>
      </w:r>
    </w:p>
    <w:p>
      <w:pPr>
        <w:pStyle w:val="BodyText"/>
        <w:spacing w:line="324" w:lineRule="auto" w:before="64"/>
        <w:ind w:right="1165" w:firstLine="420"/>
        <w:jc w:val="left"/>
      </w:pPr>
      <w:r>
        <w:rPr/>
        <w:t>本公司通过多次交易分步处置对子企业股权投资直至丧失控制权的，需区分处置对子企业股权 投资直至丧失控制权的各项交易是否属于一揽子交易。处置对子企业股权投资的各项交易的条款、 条件以及经济影响符合以下一种或多种情况，通常表明应将多次交易事项作为一揽子交易进行会计 处理：①这些交易是同时或者在考虑了彼此影响的情况下订立的；②这些交易整体才能达成一项完 </w:t>
      </w:r>
      <w:r>
        <w:rPr>
          <w:spacing w:val="-4"/>
        </w:rPr>
        <w:t>整的商业结果；③一项交易的发生取决于其他至少一项交易的发生；④一项交易单独看是不经济的，</w:t>
      </w:r>
      <w:r>
        <w:rPr>
          <w:spacing w:val="-18"/>
        </w:rPr>
        <w:t> </w:t>
      </w:r>
      <w:r>
        <w:rPr>
          <w:spacing w:val="-18"/>
        </w:rPr>
      </w:r>
      <w:r>
        <w:rPr/>
        <w:t>但是和其他交易一并考虑时是经济的。不属于一揽子交易的，对其中的每一项交易视情况分别按照</w:t>
      </w:r>
      <w:r>
        <w:rPr/>
        <w:t> </w:t>
      </w:r>
      <w:r>
        <w:rPr>
          <w:spacing w:val="-9"/>
        </w:rPr>
        <w:t>“不丧失控制权的情况下部分处置对子企业的长期股权投资”（详见本附注四、</w:t>
      </w:r>
      <w:r>
        <w:rPr>
          <w:rFonts w:ascii="华文细黑" w:hAnsi="华文细黑" w:cs="华文细黑" w:eastAsia="华文细黑" w:hint="default"/>
          <w:spacing w:val="-9"/>
        </w:rPr>
        <w:t>14</w:t>
      </w:r>
      <w:r>
        <w:rPr>
          <w:spacing w:val="-9"/>
        </w:rPr>
        <w:t>、（</w:t>
      </w:r>
      <w:r>
        <w:rPr>
          <w:rFonts w:ascii="华文细黑" w:hAnsi="华文细黑" w:cs="华文细黑" w:eastAsia="华文细黑" w:hint="default"/>
          <w:spacing w:val="-9"/>
        </w:rPr>
        <w:t>2</w:t>
      </w:r>
      <w:r>
        <w:rPr>
          <w:spacing w:val="-9"/>
        </w:rPr>
        <w:t>）④）和“因</w:t>
      </w:r>
      <w:r>
        <w:rPr>
          <w:spacing w:val="-23"/>
        </w:rPr>
        <w:t> </w:t>
      </w:r>
      <w:r>
        <w:rPr>
          <w:spacing w:val="-23"/>
        </w:rPr>
      </w:r>
      <w:r>
        <w:rPr>
          <w:spacing w:val="-3"/>
        </w:rPr>
        <w:t>处置部分股权投资或其他原因丧失了对原有子企业的控制权”（详见前段）适用的原则进行会计处</w:t>
      </w:r>
      <w:r>
        <w:rPr>
          <w:spacing w:val="-31"/>
        </w:rPr>
        <w:t> </w:t>
      </w:r>
      <w:r>
        <w:rPr>
          <w:spacing w:val="-31"/>
        </w:rPr>
      </w:r>
      <w:r>
        <w:rPr/>
        <w:t>理。处置对子企业股权投资直至丧失控制权的各项交易属于一揽子交易的，将各项交易作为一项处</w:t>
      </w:r>
      <w:r>
        <w:rPr/>
        <w:t> 置子企业并丧失控制权的交易进行会计处理；但是，在丧失控制权之前每一次处置价款与处置投资 对应的享有该子企业净资产份额的差额，在合并财务报表中确认为其他综合收益，在丧失控制权时 一并转入丧失控制权当期的损益。</w:t>
      </w:r>
    </w:p>
    <w:p>
      <w:pPr>
        <w:spacing w:line="357" w:lineRule="auto" w:before="63"/>
        <w:ind w:left="562" w:right="1275" w:firstLine="0"/>
        <w:jc w:val="left"/>
        <w:rPr>
          <w:rFonts w:ascii="华文细黑" w:hAnsi="华文细黑" w:cs="华文细黑" w:eastAsia="华文细黑" w:hint="default"/>
          <w:sz w:val="21"/>
          <w:szCs w:val="21"/>
        </w:rPr>
      </w:pPr>
      <w:bookmarkStart w:name="6、合营安排分类及共同经营会计处理方法" w:id="241"/>
      <w:bookmarkEnd w:id="241"/>
      <w:r>
        <w:rPr/>
      </w:r>
      <w:r>
        <w:rPr>
          <w:rFonts w:ascii="华文细黑" w:hAnsi="华文细黑" w:cs="华文细黑" w:eastAsia="华文细黑" w:hint="default"/>
          <w:b/>
          <w:bCs/>
          <w:sz w:val="21"/>
          <w:szCs w:val="21"/>
        </w:rPr>
        <w:t>6</w:t>
      </w:r>
      <w:r>
        <w:rPr>
          <w:rFonts w:ascii="华文细黑" w:hAnsi="华文细黑" w:cs="华文细黑" w:eastAsia="华文细黑" w:hint="default"/>
          <w:b/>
          <w:bCs/>
          <w:sz w:val="21"/>
          <w:szCs w:val="21"/>
        </w:rPr>
        <w:t>、合营安排分类及共同经营会计处理方法</w:t>
      </w:r>
      <w:r>
        <w:rPr>
          <w:rFonts w:ascii="华文细黑" w:hAnsi="华文细黑" w:cs="华文细黑" w:eastAsia="华文细黑" w:hint="default"/>
          <w:b/>
          <w:bCs/>
          <w:w w:val="99"/>
          <w:sz w:val="21"/>
          <w:szCs w:val="21"/>
        </w:rPr>
        <w:t> </w:t>
      </w:r>
      <w:r>
        <w:rPr>
          <w:rFonts w:ascii="华文细黑" w:hAnsi="华文细黑" w:cs="华文细黑" w:eastAsia="华文细黑" w:hint="default"/>
          <w:spacing w:val="-1"/>
          <w:sz w:val="21"/>
          <w:szCs w:val="21"/>
        </w:rPr>
        <w:t>合营安排，是指一项由两个或两个以上的参与方共同控制的安排。本公司根据在合营安排中享</w:t>
      </w:r>
    </w:p>
    <w:p>
      <w:pPr>
        <w:pStyle w:val="BodyText"/>
        <w:spacing w:line="289" w:lineRule="exact"/>
        <w:ind w:right="0"/>
        <w:jc w:val="both"/>
      </w:pPr>
      <w:r>
        <w:rPr/>
        <w:t>有的权利和承担的义务，将合营安排分为共同经营和合营企业。共同经营，是指本公司享有该安排</w:t>
      </w:r>
    </w:p>
    <w:p>
      <w:pPr>
        <w:spacing w:after="0" w:line="289" w:lineRule="exact"/>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85"/>
        <w:jc w:val="both"/>
      </w:pPr>
      <w:r>
        <w:rPr>
          <w:spacing w:val="-1"/>
        </w:rPr>
        <w:t>相关资产且承担该安排相关负债的合营安排。合营企业，是指本公司仅对该安排的净资产享有权利</w:t>
      </w:r>
      <w:r>
        <w:rPr>
          <w:spacing w:val="-44"/>
        </w:rPr>
        <w:t> </w:t>
      </w:r>
      <w:r>
        <w:rPr>
          <w:spacing w:val="-44"/>
        </w:rPr>
      </w:r>
      <w:r>
        <w:rPr/>
        <w:t>的合营安排。</w:t>
      </w:r>
    </w:p>
    <w:p>
      <w:pPr>
        <w:pStyle w:val="BodyText"/>
        <w:spacing w:line="324" w:lineRule="auto" w:before="64"/>
        <w:ind w:right="1284" w:firstLine="420"/>
        <w:jc w:val="both"/>
      </w:pPr>
      <w:r>
        <w:rPr/>
        <w:t>本公司对合营企业的投资采用权益法核算，按照本附注四、</w:t>
      </w:r>
      <w:r>
        <w:rPr>
          <w:rFonts w:ascii="华文细黑" w:hAnsi="华文细黑" w:cs="华文细黑" w:eastAsia="华文细黑" w:hint="default"/>
        </w:rPr>
        <w:t>14</w:t>
      </w:r>
      <w:r>
        <w:rPr/>
        <w:t>（</w:t>
      </w:r>
      <w:r>
        <w:rPr>
          <w:rFonts w:ascii="华文细黑" w:hAnsi="华文细黑" w:cs="华文细黑" w:eastAsia="华文细黑" w:hint="default"/>
        </w:rPr>
        <w:t>2</w:t>
      </w:r>
      <w:r>
        <w:rPr/>
        <w:t>）②</w:t>
      </w:r>
      <w:r>
        <w:rPr>
          <w:spacing w:val="-12"/>
        </w:rPr>
        <w:t> </w:t>
      </w:r>
      <w:r>
        <w:rPr/>
        <w:t>“权益法核算的长期股</w:t>
      </w:r>
      <w:r>
        <w:rPr/>
        <w:t> 权投资”中所述的会计政策处理。</w:t>
      </w:r>
    </w:p>
    <w:p>
      <w:pPr>
        <w:pStyle w:val="BodyText"/>
        <w:spacing w:line="324" w:lineRule="auto" w:before="64"/>
        <w:ind w:right="1283" w:firstLine="420"/>
        <w:jc w:val="both"/>
      </w:pPr>
      <w:r>
        <w:rPr>
          <w:spacing w:val="-1"/>
        </w:rPr>
        <w:t>本公司作为合营方对共同经营，确认本公司单独持有的资产、单独所承担的负债，以及按本公</w:t>
      </w:r>
      <w:r>
        <w:rPr/>
        <w:t> </w:t>
      </w:r>
      <w:r>
        <w:rPr>
          <w:spacing w:val="-1"/>
        </w:rPr>
        <w:t>司份额确认共同持有的资产和共同承担的负债；确认出售本公司享有的共同经营产出份额所产生的</w:t>
      </w:r>
      <w:r>
        <w:rPr>
          <w:spacing w:val="-44"/>
        </w:rPr>
        <w:t> </w:t>
      </w:r>
      <w:r>
        <w:rPr>
          <w:spacing w:val="-44"/>
        </w:rPr>
      </w:r>
      <w:r>
        <w:rPr>
          <w:spacing w:val="-1"/>
        </w:rPr>
        <w:t>收入；按本公司份额确认共同经营因出售产出所产生的收入；确认本公司单独所发生的费用，以及</w:t>
      </w:r>
      <w:r>
        <w:rPr>
          <w:spacing w:val="-43"/>
        </w:rPr>
        <w:t> </w:t>
      </w:r>
      <w:r>
        <w:rPr>
          <w:spacing w:val="-43"/>
        </w:rPr>
      </w:r>
      <w:r>
        <w:rPr/>
        <w:t>按本公司份额确认共同经营发生的费用。</w:t>
      </w:r>
    </w:p>
    <w:p>
      <w:pPr>
        <w:pStyle w:val="BodyText"/>
        <w:spacing w:line="324" w:lineRule="auto" w:before="64"/>
        <w:ind w:right="1283" w:firstLine="420"/>
        <w:jc w:val="both"/>
      </w:pPr>
      <w:r>
        <w:rPr>
          <w:spacing w:val="-3"/>
        </w:rPr>
        <w:t>当本公司作为合营方向共同经营投出或出售资产（该资产不构成业务，下同）、或者自共同经</w:t>
      </w:r>
      <w:r>
        <w:rPr/>
        <w:t> </w:t>
      </w:r>
      <w:r>
        <w:rPr>
          <w:spacing w:val="-1"/>
        </w:rPr>
        <w:t>营购买资产时，在该等资产出售给第三方之前，本公司仅确认因该交易产生的损益中归属于共同经</w:t>
      </w:r>
      <w:r>
        <w:rPr>
          <w:spacing w:val="-44"/>
        </w:rPr>
        <w:t> </w:t>
      </w:r>
      <w:r>
        <w:rPr>
          <w:spacing w:val="-44"/>
        </w:rPr>
      </w:r>
      <w:r>
        <w:rPr/>
        <w:t>营其他参与方的部分。该等资产发生符合《企业会计准则第 </w:t>
      </w:r>
      <w:r>
        <w:rPr>
          <w:rFonts w:ascii="华文细黑" w:hAnsi="华文细黑" w:cs="华文细黑" w:eastAsia="华文细黑" w:hint="default"/>
        </w:rPr>
        <w:t>8</w:t>
      </w:r>
      <w:r>
        <w:rPr>
          <w:rFonts w:ascii="华文细黑" w:hAnsi="华文细黑" w:cs="华文细黑" w:eastAsia="华文细黑" w:hint="default"/>
          <w:spacing w:val="-43"/>
        </w:rPr>
        <w:t> </w:t>
      </w:r>
      <w:r>
        <w:rPr/>
        <w:t>号——资产减值》等规定的资产减值 </w:t>
      </w:r>
      <w:r>
        <w:rPr>
          <w:spacing w:val="-1"/>
        </w:rPr>
        <w:t>损失的，对于由本公司向共同经营投出或出售资产的情况，本公司全额确认该损失；对于本公司自</w:t>
      </w:r>
      <w:r>
        <w:rPr>
          <w:spacing w:val="-43"/>
        </w:rPr>
        <w:t> </w:t>
      </w:r>
      <w:r>
        <w:rPr>
          <w:spacing w:val="-43"/>
        </w:rPr>
      </w:r>
      <w:r>
        <w:rPr/>
        <w:t>共同经营购买资产的情况，本公司按承担的份额确认该损失。</w:t>
      </w:r>
    </w:p>
    <w:p>
      <w:pPr>
        <w:spacing w:line="355" w:lineRule="auto" w:before="64"/>
        <w:ind w:left="562" w:right="1165" w:firstLine="0"/>
        <w:jc w:val="left"/>
        <w:rPr>
          <w:rFonts w:ascii="华文细黑" w:hAnsi="华文细黑" w:cs="华文细黑" w:eastAsia="华文细黑" w:hint="default"/>
          <w:sz w:val="21"/>
          <w:szCs w:val="21"/>
        </w:rPr>
      </w:pPr>
      <w:bookmarkStart w:name="7、现金及现金等价物的确定标准" w:id="242"/>
      <w:bookmarkEnd w:id="242"/>
      <w:r>
        <w:rPr/>
      </w:r>
      <w:r>
        <w:rPr>
          <w:rFonts w:ascii="华文细黑" w:hAnsi="华文细黑" w:cs="华文细黑" w:eastAsia="华文细黑" w:hint="default"/>
          <w:b/>
          <w:bCs/>
          <w:sz w:val="21"/>
          <w:szCs w:val="21"/>
        </w:rPr>
        <w:t>7</w:t>
      </w:r>
      <w:r>
        <w:rPr>
          <w:rFonts w:ascii="华文细黑" w:hAnsi="华文细黑" w:cs="华文细黑" w:eastAsia="华文细黑" w:hint="default"/>
          <w:b/>
          <w:bCs/>
          <w:sz w:val="21"/>
          <w:szCs w:val="21"/>
        </w:rPr>
        <w:t>、现金及现金等价物的确定标准</w:t>
      </w:r>
      <w:r>
        <w:rPr>
          <w:rFonts w:ascii="华文细黑" w:hAnsi="华文细黑" w:cs="华文细黑" w:eastAsia="华文细黑" w:hint="default"/>
          <w:b/>
          <w:bCs/>
          <w:w w:val="99"/>
          <w:sz w:val="21"/>
          <w:szCs w:val="21"/>
        </w:rPr>
        <w:t> </w:t>
      </w:r>
      <w:r>
        <w:rPr>
          <w:rFonts w:ascii="华文细黑" w:hAnsi="华文细黑" w:cs="华文细黑" w:eastAsia="华文细黑" w:hint="default"/>
          <w:spacing w:val="3"/>
          <w:sz w:val="21"/>
          <w:szCs w:val="21"/>
        </w:rPr>
        <w:t>本公司现金及现金等价物包括库存现金、可以随时用于支付的存款以及本公司持有的期限短</w:t>
      </w:r>
    </w:p>
    <w:p>
      <w:pPr>
        <w:pStyle w:val="BodyText"/>
        <w:spacing w:line="324" w:lineRule="auto"/>
        <w:ind w:right="1294"/>
        <w:jc w:val="both"/>
      </w:pPr>
      <w:r>
        <w:rPr>
          <w:spacing w:val="-2"/>
        </w:rPr>
        <w:t>（一般为从购买日起三个月内到期）、流动性强、易于转换为已知金额现金、价值变动风险很小的</w:t>
      </w:r>
      <w:r>
        <w:rPr>
          <w:spacing w:val="-13"/>
        </w:rPr>
        <w:t> </w:t>
      </w:r>
      <w:r>
        <w:rPr>
          <w:spacing w:val="-13"/>
        </w:rPr>
      </w:r>
      <w:r>
        <w:rPr/>
        <w:t>投资。</w:t>
      </w:r>
    </w:p>
    <w:p>
      <w:pPr>
        <w:pStyle w:val="Heading3"/>
        <w:spacing w:line="240" w:lineRule="auto" w:before="65"/>
        <w:ind w:left="562" w:right="1165"/>
        <w:jc w:val="left"/>
        <w:rPr>
          <w:b w:val="0"/>
          <w:bCs w:val="0"/>
        </w:rPr>
      </w:pPr>
      <w:bookmarkStart w:name="8、外币业务和外币报表折算" w:id="243"/>
      <w:bookmarkEnd w:id="243"/>
      <w:r>
        <w:rPr>
          <w:b w:val="0"/>
          <w:bCs w:val="0"/>
        </w:rPr>
      </w:r>
      <w:r>
        <w:rPr>
          <w:rFonts w:ascii="华文细黑" w:hAnsi="华文细黑" w:cs="华文细黑" w:eastAsia="华文细黑" w:hint="default"/>
        </w:rPr>
        <w:t>8</w:t>
      </w:r>
      <w:r>
        <w:rPr/>
        <w:t>、外币业务和外币报表折算</w:t>
      </w:r>
      <w:r>
        <w:rPr>
          <w:b w:val="0"/>
          <w:bCs w:val="0"/>
        </w:rPr>
      </w:r>
    </w:p>
    <w:p>
      <w:pPr>
        <w:pStyle w:val="BodyText"/>
        <w:spacing w:line="324" w:lineRule="auto" w:before="142"/>
        <w:ind w:left="562" w:right="1275"/>
        <w:jc w:val="left"/>
      </w:pPr>
      <w:r>
        <w:rPr/>
        <w:t>（</w:t>
      </w:r>
      <w:r>
        <w:rPr>
          <w:rFonts w:ascii="华文细黑" w:hAnsi="华文细黑" w:cs="华文细黑" w:eastAsia="华文细黑" w:hint="default"/>
        </w:rPr>
        <w:t>1</w:t>
      </w:r>
      <w:r>
        <w:rPr/>
        <w:t>）外币交易的折算方法 </w:t>
      </w:r>
      <w:r>
        <w:rPr>
          <w:spacing w:val="-1"/>
        </w:rPr>
        <w:t>本公司发生的外币交易在初始确认时，按交易日的即期汇率（通常指中国人民银行公布的当日</w:t>
      </w:r>
    </w:p>
    <w:p>
      <w:pPr>
        <w:pStyle w:val="BodyText"/>
        <w:spacing w:line="324" w:lineRule="auto" w:before="23"/>
        <w:ind w:right="1283"/>
        <w:jc w:val="both"/>
      </w:pPr>
      <w:r>
        <w:rPr>
          <w:spacing w:val="-1"/>
        </w:rPr>
        <w:t>外汇牌价的中间价，下同）折算为记账本位币金额，但公司发生的外币兑换业务或涉及外币兑换的</w:t>
      </w:r>
      <w:r>
        <w:rPr>
          <w:spacing w:val="-43"/>
        </w:rPr>
        <w:t> </w:t>
      </w:r>
      <w:r>
        <w:rPr>
          <w:spacing w:val="-43"/>
        </w:rPr>
      </w:r>
      <w:r>
        <w:rPr/>
        <w:t>交易事项，按照实际采用的汇率折算为记账本位币金额。</w:t>
      </w:r>
    </w:p>
    <w:p>
      <w:pPr>
        <w:pStyle w:val="BodyText"/>
        <w:spacing w:line="355" w:lineRule="auto" w:before="25"/>
        <w:ind w:left="562" w:right="1234"/>
        <w:jc w:val="left"/>
      </w:pPr>
      <w:r>
        <w:rPr/>
        <w:t>（</w:t>
      </w:r>
      <w:r>
        <w:rPr>
          <w:rFonts w:ascii="华文细黑" w:hAnsi="华文细黑" w:cs="华文细黑" w:eastAsia="华文细黑" w:hint="default"/>
        </w:rPr>
        <w:t>2</w:t>
      </w:r>
      <w:r>
        <w:rPr/>
        <w:t>）对于外币货币性项目和外币非货币性项目的折算方法 资产负债表日，对于外币货币性项目采用资产负债表日即期汇率折算，由此产生的汇兑差额，</w:t>
      </w:r>
    </w:p>
    <w:p>
      <w:pPr>
        <w:pStyle w:val="BodyText"/>
        <w:spacing w:line="324" w:lineRule="auto"/>
        <w:ind w:right="1285"/>
        <w:jc w:val="both"/>
      </w:pPr>
      <w:r>
        <w:rPr>
          <w:spacing w:val="-1"/>
        </w:rPr>
        <w:t>除：属于与购建符合资本化条件的资产相关的外币专门借款产生的汇兑差额按照借款费用资本化的</w:t>
      </w:r>
      <w:r>
        <w:rPr>
          <w:spacing w:val="-45"/>
        </w:rPr>
        <w:t> </w:t>
      </w:r>
      <w:r>
        <w:rPr>
          <w:spacing w:val="-45"/>
        </w:rPr>
      </w:r>
      <w:r>
        <w:rPr>
          <w:spacing w:val="-1"/>
        </w:rPr>
        <w:t>原则处理；以及可供出售的外币货币性项目除摊余成本之外的其他账面余额变动产生的汇兑差额计</w:t>
      </w:r>
      <w:r>
        <w:rPr>
          <w:spacing w:val="-45"/>
        </w:rPr>
        <w:t> </w:t>
      </w:r>
      <w:r>
        <w:rPr>
          <w:spacing w:val="-45"/>
        </w:rPr>
      </w:r>
      <w:r>
        <w:rPr/>
        <w:t>入其他综合收益之外，均计入当期损益。</w:t>
      </w:r>
    </w:p>
    <w:p>
      <w:pPr>
        <w:pStyle w:val="BodyText"/>
        <w:spacing w:line="324" w:lineRule="auto" w:before="64"/>
        <w:ind w:right="1285" w:firstLine="420"/>
        <w:jc w:val="both"/>
      </w:pPr>
      <w:r>
        <w:rPr>
          <w:spacing w:val="-1"/>
        </w:rPr>
        <w:t>编制合并财务报表涉及境外经营的，如有实质上构成对境外经营净投资的外币货币性项目，因</w:t>
      </w:r>
      <w:r>
        <w:rPr/>
        <w:t> 汇率变动而产生的汇兑差额，计入其他综合收益；处置境外经营时，转入处置当期损益。</w:t>
      </w:r>
    </w:p>
    <w:p>
      <w:pPr>
        <w:pStyle w:val="BodyText"/>
        <w:spacing w:line="324" w:lineRule="auto" w:before="64"/>
        <w:ind w:right="1284" w:firstLine="420"/>
        <w:jc w:val="both"/>
      </w:pPr>
      <w:r>
        <w:rPr>
          <w:spacing w:val="-1"/>
        </w:rPr>
        <w:t>以历史成本计量的外币非货币性项目，仍采用交易发生日的即期汇率折算的记账本位币金额计</w:t>
      </w:r>
      <w:r>
        <w:rPr/>
        <w:t> </w:t>
      </w:r>
      <w:r>
        <w:rPr>
          <w:spacing w:val="-1"/>
        </w:rPr>
        <w:t>量。以公允价值计量的外币非货币性项目，采用公允价值确定日的即期汇率折算，折算后的记账本</w:t>
      </w:r>
      <w:r>
        <w:rPr>
          <w:spacing w:val="-43"/>
        </w:rPr>
        <w:t> </w:t>
      </w:r>
      <w:r>
        <w:rPr>
          <w:spacing w:val="-43"/>
        </w:rPr>
      </w:r>
      <w:r>
        <w:rPr>
          <w:spacing w:val="-1"/>
        </w:rPr>
        <w:t>位币金额与原记账本位币金额的差额，作为公允价值变动（含汇率变动）处理，计入当期损益或确</w:t>
      </w:r>
      <w:r>
        <w:rPr>
          <w:spacing w:val="-46"/>
        </w:rPr>
        <w:t> </w:t>
      </w:r>
      <w:r>
        <w:rPr>
          <w:spacing w:val="-46"/>
        </w:rPr>
      </w:r>
      <w:r>
        <w:rPr/>
        <w:t>认为其他综合收益。</w:t>
      </w:r>
    </w:p>
    <w:p>
      <w:pPr>
        <w:spacing w:after="0" w:line="324" w:lineRule="auto"/>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left="562" w:right="1275"/>
        <w:jc w:val="left"/>
      </w:pPr>
      <w:r>
        <w:rPr/>
        <w:t>（</w:t>
      </w:r>
      <w:r>
        <w:rPr>
          <w:rFonts w:ascii="华文细黑" w:hAnsi="华文细黑" w:cs="华文细黑" w:eastAsia="华文细黑" w:hint="default"/>
        </w:rPr>
        <w:t>3</w:t>
      </w:r>
      <w:r>
        <w:rPr/>
        <w:t>）外币财务报表的折算方法 </w:t>
      </w:r>
      <w:r>
        <w:rPr>
          <w:spacing w:val="-1"/>
        </w:rPr>
        <w:t>编制合并财务报表涉及境外经营的，如有实质上构成对境外经营净投资的外币货币性项目，因</w:t>
      </w:r>
    </w:p>
    <w:p>
      <w:pPr>
        <w:pStyle w:val="BodyText"/>
        <w:spacing w:line="324" w:lineRule="auto" w:before="25"/>
        <w:ind w:right="1250"/>
        <w:jc w:val="both"/>
      </w:pPr>
      <w:r>
        <w:rPr/>
        <w:t>汇率变动而产生的汇兑差额，作为“外币报表折算差额”确认为其他综合收益；处置境外经营时， 计入处置当期损益。</w:t>
      </w:r>
    </w:p>
    <w:p>
      <w:pPr>
        <w:pStyle w:val="BodyText"/>
        <w:spacing w:line="324" w:lineRule="auto" w:before="23"/>
        <w:ind w:right="1283" w:firstLine="420"/>
        <w:jc w:val="both"/>
      </w:pPr>
      <w:r>
        <w:rPr>
          <w:spacing w:val="-1"/>
        </w:rPr>
        <w:t>境外经营的外币财务报表按以下方法折算为人民币报表：资产负债表中的资产和负债项目，采</w:t>
      </w:r>
      <w:r>
        <w:rPr/>
        <w:t> </w:t>
      </w:r>
      <w:r>
        <w:rPr>
          <w:spacing w:val="-1"/>
        </w:rPr>
        <w:t>用资产负债表日的即期汇率折算；股东权益类项目除“未分配利润”项目外，其他项目采用发生时</w:t>
      </w:r>
      <w:r>
        <w:rPr>
          <w:spacing w:val="-45"/>
        </w:rPr>
        <w:t> </w:t>
      </w:r>
      <w:r>
        <w:rPr>
          <w:spacing w:val="-45"/>
        </w:rPr>
      </w:r>
      <w:r>
        <w:rPr>
          <w:spacing w:val="-1"/>
        </w:rPr>
        <w:t>的即期汇率折算。利润表中的收入和费用项目，采用交易发生日的当期平均汇率折算。年初未分配</w:t>
      </w:r>
      <w:r>
        <w:rPr>
          <w:spacing w:val="-43"/>
        </w:rPr>
        <w:t> </w:t>
      </w:r>
      <w:r>
        <w:rPr>
          <w:spacing w:val="-43"/>
        </w:rPr>
      </w:r>
      <w:r>
        <w:rPr>
          <w:spacing w:val="-1"/>
        </w:rPr>
        <w:t>利润为上一年折算后的年末未分配利润；年末未分配利润按折算后的利润分配各项目计算列示；折</w:t>
      </w:r>
      <w:r>
        <w:rPr>
          <w:spacing w:val="-44"/>
        </w:rPr>
        <w:t> </w:t>
      </w:r>
      <w:r>
        <w:rPr>
          <w:spacing w:val="-44"/>
        </w:rPr>
      </w:r>
      <w:r>
        <w:rPr>
          <w:spacing w:val="-1"/>
        </w:rPr>
        <w:t>算后资产类项目与负债类项目和股东权益类项目合计数的差额，作为外币报表折算差额，确认为其</w:t>
      </w:r>
      <w:r>
        <w:rPr>
          <w:spacing w:val="-44"/>
        </w:rPr>
        <w:t> </w:t>
      </w:r>
      <w:r>
        <w:rPr>
          <w:spacing w:val="-44"/>
        </w:rPr>
      </w:r>
      <w:r>
        <w:rPr>
          <w:spacing w:val="-1"/>
        </w:rPr>
        <w:t>他综合收益。处置境外经营并丧失控制权时，将资产负债表中股东权益项目下列示的、与该境外经</w:t>
      </w:r>
      <w:r>
        <w:rPr>
          <w:spacing w:val="-43"/>
        </w:rPr>
        <w:t> </w:t>
      </w:r>
      <w:r>
        <w:rPr>
          <w:spacing w:val="-43"/>
        </w:rPr>
      </w:r>
      <w:r>
        <w:rPr/>
        <w:t>营相关的外币报表折算差额，全部或按处置该境外经营的比例转入处置当期损益。</w:t>
      </w:r>
    </w:p>
    <w:p>
      <w:pPr>
        <w:pStyle w:val="BodyText"/>
        <w:spacing w:line="324" w:lineRule="auto" w:before="25"/>
        <w:ind w:right="1285" w:firstLine="420"/>
        <w:jc w:val="both"/>
      </w:pPr>
      <w:r>
        <w:rPr>
          <w:spacing w:val="-1"/>
        </w:rPr>
        <w:t>外币现金流量以及境外子企业的现金流量，采用现金流量发生日的当期平均汇率折算。汇率变</w:t>
      </w:r>
      <w:r>
        <w:rPr/>
        <w:t> 动对现金的影响额作为调节项目，在现金流量表中单独列报。</w:t>
      </w:r>
    </w:p>
    <w:p>
      <w:pPr>
        <w:pStyle w:val="BodyText"/>
        <w:spacing w:line="324" w:lineRule="auto" w:before="23"/>
        <w:ind w:left="562" w:right="1165"/>
        <w:jc w:val="left"/>
      </w:pPr>
      <w:r>
        <w:rPr/>
        <w:t>年初数和上年实际数按照上年财务报表折算后的数额列示。 </w:t>
      </w:r>
      <w:r>
        <w:rPr>
          <w:spacing w:val="3"/>
        </w:rPr>
        <w:t>在处置本公司在境外经营的全部所有者权益或因处置部分股权投资或其他原因丧失了对境外</w:t>
      </w:r>
    </w:p>
    <w:p>
      <w:pPr>
        <w:pStyle w:val="BodyText"/>
        <w:spacing w:line="324" w:lineRule="auto" w:before="23"/>
        <w:ind w:right="1285"/>
        <w:jc w:val="both"/>
      </w:pPr>
      <w:r>
        <w:rPr>
          <w:spacing w:val="-1"/>
        </w:rPr>
        <w:t>经营控制权时，将资产负债表中股东权益项目下列示的、与该境外经营相关的归属于母公司所有者</w:t>
      </w:r>
      <w:r>
        <w:rPr>
          <w:spacing w:val="-44"/>
        </w:rPr>
        <w:t> </w:t>
      </w:r>
      <w:r>
        <w:rPr>
          <w:spacing w:val="-44"/>
        </w:rPr>
      </w:r>
      <w:r>
        <w:rPr/>
        <w:t>权益的外币报表折算差额，全部转入处置当期损益。</w:t>
      </w:r>
    </w:p>
    <w:p>
      <w:pPr>
        <w:pStyle w:val="BodyText"/>
        <w:spacing w:line="324" w:lineRule="auto" w:before="25"/>
        <w:ind w:right="1284" w:firstLine="420"/>
        <w:jc w:val="both"/>
      </w:pPr>
      <w:r>
        <w:rPr>
          <w:spacing w:val="3"/>
        </w:rPr>
        <w:t>在处置部分股权投资或其他原因导致持有境外经营权益比例降低但不丧失对境外经营控制权</w:t>
      </w:r>
      <w:r>
        <w:rPr/>
        <w:t> </w:t>
      </w:r>
      <w:r>
        <w:rPr>
          <w:spacing w:val="-1"/>
        </w:rPr>
        <w:t>时，与该境外经营处置部分相关的外币报表折算差额将归属于少数股东权益，不转入当期损益。在</w:t>
      </w:r>
      <w:r>
        <w:rPr>
          <w:spacing w:val="-43"/>
        </w:rPr>
        <w:t> </w:t>
      </w:r>
      <w:r>
        <w:rPr>
          <w:spacing w:val="-43"/>
        </w:rPr>
      </w:r>
      <w:r>
        <w:rPr>
          <w:spacing w:val="-1"/>
        </w:rPr>
        <w:t>处置境外经营为联营企业或合营企业的部分股权时，与该境外经营相关的外币报表折算差额，按处</w:t>
      </w:r>
      <w:r>
        <w:rPr>
          <w:spacing w:val="-44"/>
        </w:rPr>
        <w:t> </w:t>
      </w:r>
      <w:r>
        <w:rPr>
          <w:spacing w:val="-44"/>
        </w:rPr>
      </w:r>
      <w:r>
        <w:rPr/>
        <w:t>置该境外经营的比例转入处置当期损益。</w:t>
      </w:r>
    </w:p>
    <w:p>
      <w:pPr>
        <w:pStyle w:val="BodyText"/>
        <w:spacing w:line="355" w:lineRule="auto" w:before="64"/>
        <w:ind w:left="562" w:right="1275"/>
        <w:jc w:val="left"/>
      </w:pPr>
      <w:bookmarkStart w:name="9、金融工具" w:id="244"/>
      <w:bookmarkEnd w:id="244"/>
      <w:r>
        <w:rPr/>
      </w:r>
      <w:r>
        <w:rPr>
          <w:rFonts w:ascii="华文细黑" w:hAnsi="华文细黑" w:cs="华文细黑" w:eastAsia="华文细黑" w:hint="default"/>
          <w:b/>
          <w:bCs/>
        </w:rPr>
        <w:t>9</w:t>
      </w:r>
      <w:r>
        <w:rPr>
          <w:rFonts w:ascii="华文细黑" w:hAnsi="华文细黑" w:cs="华文细黑" w:eastAsia="华文细黑" w:hint="default"/>
          <w:b/>
          <w:bCs/>
        </w:rPr>
        <w:t>、金融工具</w:t>
      </w:r>
      <w:r>
        <w:rPr>
          <w:rFonts w:ascii="华文细黑" w:hAnsi="华文细黑" w:cs="华文细黑" w:eastAsia="华文细黑" w:hint="default"/>
          <w:b/>
          <w:bCs/>
          <w:w w:val="99"/>
        </w:rPr>
        <w:t> </w:t>
      </w:r>
      <w:r>
        <w:rPr>
          <w:spacing w:val="-1"/>
        </w:rPr>
        <w:t>在本公司成为金融工具合同的一方时确认一项金融资产或金融负债。金融资产和金融负债在初</w:t>
      </w:r>
    </w:p>
    <w:p>
      <w:pPr>
        <w:pStyle w:val="BodyText"/>
        <w:spacing w:line="324" w:lineRule="auto"/>
        <w:ind w:right="1285"/>
        <w:jc w:val="both"/>
      </w:pPr>
      <w:r>
        <w:rPr>
          <w:spacing w:val="-1"/>
        </w:rPr>
        <w:t>始确认时以公允价值计量。对于以公允价值计量且其变动计入当期损益的金融资产和金融负债，相</w:t>
      </w:r>
      <w:r>
        <w:rPr>
          <w:spacing w:val="-44"/>
        </w:rPr>
        <w:t> </w:t>
      </w:r>
      <w:r>
        <w:rPr>
          <w:spacing w:val="-44"/>
        </w:rPr>
      </w:r>
      <w:r>
        <w:rPr>
          <w:spacing w:val="-1"/>
        </w:rPr>
        <w:t>关的交易费用直接计入损益；对于其他类别的金融资产和金融负债，相关交易费用计入初始确认金</w:t>
      </w:r>
      <w:r>
        <w:rPr>
          <w:spacing w:val="-44"/>
        </w:rPr>
        <w:t> </w:t>
      </w:r>
      <w:r>
        <w:rPr>
          <w:spacing w:val="-44"/>
        </w:rPr>
      </w:r>
      <w:r>
        <w:rPr/>
        <w:t>额。</w:t>
      </w:r>
    </w:p>
    <w:p>
      <w:pPr>
        <w:pStyle w:val="BodyText"/>
        <w:spacing w:line="324" w:lineRule="auto" w:before="23"/>
        <w:ind w:left="562" w:right="1275"/>
        <w:jc w:val="left"/>
      </w:pPr>
      <w:r>
        <w:rPr/>
        <w:t>（</w:t>
      </w:r>
      <w:r>
        <w:rPr>
          <w:rFonts w:ascii="华文细黑" w:hAnsi="华文细黑" w:cs="华文细黑" w:eastAsia="华文细黑" w:hint="default"/>
        </w:rPr>
        <w:t>1</w:t>
      </w:r>
      <w:r>
        <w:rPr/>
        <w:t>）金融资产和金融负债的公允价值确定方法 </w:t>
      </w:r>
      <w:r>
        <w:rPr>
          <w:spacing w:val="-1"/>
        </w:rPr>
        <w:t>公允价值，是指市场参与者在计量日发生的有序交易中，出售一项资产所能收到或者转移一项</w:t>
      </w:r>
    </w:p>
    <w:p>
      <w:pPr>
        <w:pStyle w:val="BodyText"/>
        <w:spacing w:line="324" w:lineRule="auto" w:before="23"/>
        <w:ind w:right="1251"/>
        <w:jc w:val="both"/>
      </w:pPr>
      <w:r>
        <w:rPr/>
        <w:t>负债所需支付的价格。金融工具存在活跃市场的，本公司采用活跃市场中的报价确定其公允价值。 </w:t>
      </w:r>
      <w:r>
        <w:rPr>
          <w:spacing w:val="-1"/>
        </w:rPr>
        <w:t>活跃市场中的报价是指易于定期从交易所、经纪商、行业协会、定价服务机构等获得的价格，且代</w:t>
      </w:r>
      <w:r>
        <w:rPr>
          <w:spacing w:val="-46"/>
        </w:rPr>
        <w:t> </w:t>
      </w:r>
      <w:r>
        <w:rPr>
          <w:spacing w:val="-46"/>
        </w:rPr>
      </w:r>
      <w:r>
        <w:rPr>
          <w:spacing w:val="-1"/>
        </w:rPr>
        <w:t>表了在公平交易中实际发生的市场交易的价格。金融工具不存在活跃市场的，本公司采用估值技术</w:t>
      </w:r>
      <w:r>
        <w:rPr>
          <w:spacing w:val="-44"/>
        </w:rPr>
        <w:t> </w:t>
      </w:r>
      <w:r>
        <w:rPr>
          <w:spacing w:val="-44"/>
        </w:rPr>
      </w:r>
      <w:r>
        <w:rPr>
          <w:spacing w:val="3"/>
        </w:rPr>
        <w:t>确定其公允价值。估值技术包括参考熟悉情况并自愿交易的各方最近进行的市场交易中使用的价</w:t>
      </w:r>
      <w:r>
        <w:rPr>
          <w:spacing w:val="-32"/>
        </w:rPr>
        <w:t> </w:t>
      </w:r>
      <w:r>
        <w:rPr>
          <w:spacing w:val="-32"/>
        </w:rPr>
      </w:r>
      <w:r>
        <w:rPr/>
        <w:t>格、参照实质上相同的其他金融工具当前的公允价值、现金流量折现法和期权定价模型等。</w:t>
      </w:r>
    </w:p>
    <w:p>
      <w:pPr>
        <w:pStyle w:val="BodyText"/>
        <w:spacing w:line="240" w:lineRule="auto" w:before="65"/>
        <w:ind w:left="562" w:right="1165"/>
        <w:jc w:val="left"/>
      </w:pPr>
      <w:r>
        <w:rPr/>
        <w:t>（</w:t>
      </w:r>
      <w:r>
        <w:rPr>
          <w:rFonts w:ascii="华文细黑" w:hAnsi="华文细黑" w:cs="华文细黑" w:eastAsia="华文细黑" w:hint="default"/>
        </w:rPr>
        <w:t>2</w:t>
      </w:r>
      <w:r>
        <w:rPr/>
        <w:t>）金融资产的分类、确认和计量</w:t>
      </w:r>
    </w:p>
    <w:p>
      <w:pPr>
        <w:spacing w:after="0" w:line="240"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84" w:firstLine="420"/>
        <w:jc w:val="both"/>
      </w:pPr>
      <w:r>
        <w:rPr>
          <w:spacing w:val="-1"/>
        </w:rPr>
        <w:t>以常规方式买卖金融资产，按交易日进行会计确认和终止确认。金融资产在初始确认时划分为</w:t>
      </w:r>
      <w:r>
        <w:rPr/>
        <w:t> </w:t>
      </w:r>
      <w:r>
        <w:rPr>
          <w:spacing w:val="-1"/>
        </w:rPr>
        <w:t>以公允价值计量且其变动计入当期损益的金融资产、持有至到期投资、贷款和应收款项以及可供出</w:t>
      </w:r>
      <w:r>
        <w:rPr>
          <w:spacing w:val="-44"/>
        </w:rPr>
        <w:t> </w:t>
      </w:r>
      <w:r>
        <w:rPr>
          <w:spacing w:val="-44"/>
        </w:rPr>
      </w:r>
      <w:r>
        <w:rPr/>
        <w:t>售金融资产。</w:t>
      </w:r>
    </w:p>
    <w:p>
      <w:pPr>
        <w:pStyle w:val="BodyText"/>
        <w:spacing w:line="357" w:lineRule="auto" w:before="63"/>
        <w:ind w:left="562" w:right="1272"/>
        <w:jc w:val="left"/>
      </w:pPr>
      <w:r>
        <w:rPr/>
        <w:t>①</w:t>
      </w:r>
      <w:r>
        <w:rPr>
          <w:spacing w:val="52"/>
        </w:rPr>
        <w:t> </w:t>
      </w:r>
      <w:r>
        <w:rPr/>
        <w:t>以公允价值计量且其变动计入当期损益的金融资产</w:t>
      </w:r>
      <w:r>
        <w:rPr/>
        <w:t> 包括交易性金融资产和指定为以公允价值计量且其变动计入当期损益的金融资产。 </w:t>
      </w:r>
      <w:r>
        <w:rPr>
          <w:spacing w:val="-1"/>
        </w:rPr>
        <w:t>交易性金融资产是指满足下列条件之一的金融资产：</w:t>
      </w:r>
      <w:r>
        <w:rPr>
          <w:rFonts w:ascii="华文细黑" w:hAnsi="华文细黑" w:cs="华文细黑" w:eastAsia="华文细黑" w:hint="default"/>
          <w:spacing w:val="-1"/>
        </w:rPr>
        <w:t>A.</w:t>
      </w:r>
      <w:r>
        <w:rPr>
          <w:spacing w:val="-1"/>
        </w:rPr>
        <w:t>取得该金融资产的目的，主要是为了近</w:t>
      </w:r>
    </w:p>
    <w:p>
      <w:pPr>
        <w:pStyle w:val="BodyText"/>
        <w:spacing w:line="324" w:lineRule="auto"/>
        <w:ind w:right="1165"/>
        <w:jc w:val="left"/>
      </w:pPr>
      <w:r>
        <w:rPr/>
        <w:t>期内出售；</w:t>
      </w:r>
      <w:r>
        <w:rPr>
          <w:rFonts w:ascii="华文细黑" w:hAnsi="华文细黑" w:cs="华文细黑" w:eastAsia="华文细黑" w:hint="default"/>
        </w:rPr>
        <w:t>B.</w:t>
      </w:r>
      <w:r>
        <w:rPr/>
        <w:t>属于进行集中管理的可辨认金融工具组合的一部分，且有客观证据表明本公司近期采 </w:t>
      </w:r>
      <w:r>
        <w:rPr>
          <w:spacing w:val="-4"/>
        </w:rPr>
        <w:t>用短期获利方式对该组合进行管理；</w:t>
      </w:r>
      <w:r>
        <w:rPr>
          <w:rFonts w:ascii="华文细黑" w:hAnsi="华文细黑" w:cs="华文细黑" w:eastAsia="华文细黑" w:hint="default"/>
          <w:spacing w:val="-4"/>
        </w:rPr>
        <w:t>C.</w:t>
      </w:r>
      <w:r>
        <w:rPr>
          <w:spacing w:val="-4"/>
        </w:rPr>
        <w:t>属于衍生工具，但是，被指定且为有效套期工具的衍生工具、</w:t>
      </w:r>
      <w:r>
        <w:rPr>
          <w:spacing w:val="-31"/>
        </w:rPr>
        <w:t> </w:t>
      </w:r>
      <w:r>
        <w:rPr>
          <w:spacing w:val="-31"/>
        </w:rPr>
      </w:r>
      <w:r>
        <w:rPr/>
        <w:t>属于财务担保合同的衍生工具、与在活跃市场中没有报价且其公允价值不能可靠计量的权益工具投</w:t>
      </w:r>
      <w:r>
        <w:rPr/>
        <w:t> 资挂钩并须通过交付该权益工具结算的衍生工具除外。</w:t>
      </w:r>
    </w:p>
    <w:p>
      <w:pPr>
        <w:pStyle w:val="BodyText"/>
        <w:spacing w:line="324" w:lineRule="auto" w:before="64"/>
        <w:ind w:right="1284" w:firstLine="420"/>
        <w:jc w:val="both"/>
      </w:pPr>
      <w:r>
        <w:rPr>
          <w:spacing w:val="-1"/>
        </w:rPr>
        <w:t>符合下述条件之一的金融资产，在初始确认时可指定为以公允价值计量且其变动计入当期损益</w:t>
      </w:r>
      <w:r>
        <w:rPr/>
        <w:t> </w:t>
      </w:r>
      <w:r>
        <w:rPr>
          <w:spacing w:val="-1"/>
        </w:rPr>
        <w:t>的金融资产：</w:t>
      </w:r>
      <w:r>
        <w:rPr>
          <w:rFonts w:ascii="华文细黑" w:hAnsi="华文细黑" w:cs="华文细黑" w:eastAsia="华文细黑" w:hint="default"/>
          <w:spacing w:val="-1"/>
        </w:rPr>
        <w:t>A.</w:t>
      </w:r>
      <w:r>
        <w:rPr>
          <w:spacing w:val="-1"/>
        </w:rPr>
        <w:t>该指定可以消除或明显减少由于该金融资产的计量基础不同所导致的相关利得或损</w:t>
      </w:r>
      <w:r>
        <w:rPr>
          <w:spacing w:val="-47"/>
        </w:rPr>
        <w:t> </w:t>
      </w:r>
      <w:r>
        <w:rPr/>
        <w:t>失在确认或计量方面不一致的情况；</w:t>
      </w:r>
      <w:r>
        <w:rPr>
          <w:rFonts w:ascii="华文细黑" w:hAnsi="华文细黑" w:cs="华文细黑" w:eastAsia="华文细黑" w:hint="default"/>
        </w:rPr>
        <w:t>B.</w:t>
      </w:r>
      <w:r>
        <w:rPr/>
        <w:t>本公司风险管理或投资策略的正式书面文件已载明，对该金 </w:t>
      </w:r>
      <w:r>
        <w:rPr>
          <w:spacing w:val="-1"/>
        </w:rPr>
        <w:t>融资产所在的金融资产组合或金融资产和金融负债组合以公允价值为基础进行管理、评价并向关键</w:t>
      </w:r>
      <w:r>
        <w:rPr>
          <w:spacing w:val="-45"/>
        </w:rPr>
        <w:t> </w:t>
      </w:r>
      <w:r>
        <w:rPr>
          <w:spacing w:val="-45"/>
        </w:rPr>
      </w:r>
      <w:r>
        <w:rPr/>
        <w:t>管理人员报告。</w:t>
      </w:r>
    </w:p>
    <w:p>
      <w:pPr>
        <w:pStyle w:val="BodyText"/>
        <w:spacing w:line="324" w:lineRule="auto" w:before="64"/>
        <w:ind w:right="1284" w:firstLine="420"/>
        <w:jc w:val="both"/>
      </w:pPr>
      <w:r>
        <w:rPr>
          <w:spacing w:val="-1"/>
        </w:rPr>
        <w:t>以公允价值计量且其变动计入当期损益的金融资产采用公允价值进行后续计量，公允价值变动</w:t>
      </w:r>
      <w:r>
        <w:rPr/>
        <w:t> 形成的利得或损失以及与该等金融资产相关的股利和利息收入计入当期损益。</w:t>
      </w:r>
    </w:p>
    <w:p>
      <w:pPr>
        <w:pStyle w:val="BodyText"/>
        <w:spacing w:line="355" w:lineRule="auto" w:before="65"/>
        <w:ind w:left="562" w:right="1275"/>
        <w:jc w:val="left"/>
      </w:pPr>
      <w:r>
        <w:rPr/>
        <w:t>②</w:t>
      </w:r>
      <w:r>
        <w:rPr>
          <w:spacing w:val="52"/>
        </w:rPr>
        <w:t> </w:t>
      </w:r>
      <w:r>
        <w:rPr/>
        <w:t>持有至到期投资</w:t>
      </w:r>
      <w:r>
        <w:rPr/>
        <w:t> </w:t>
      </w:r>
      <w:r>
        <w:rPr>
          <w:spacing w:val="-1"/>
        </w:rPr>
        <w:t>是指到期日固定、回收金额固定或可确定，且本公司有明确意图和能力持有至到期的非衍生金</w:t>
      </w:r>
    </w:p>
    <w:p>
      <w:pPr>
        <w:pStyle w:val="BodyText"/>
        <w:spacing w:line="292" w:lineRule="exact"/>
        <w:ind w:right="1165"/>
        <w:jc w:val="left"/>
      </w:pPr>
      <w:r>
        <w:rPr/>
        <w:t>融资产。</w:t>
      </w:r>
    </w:p>
    <w:p>
      <w:pPr>
        <w:pStyle w:val="BodyText"/>
        <w:spacing w:line="324" w:lineRule="auto" w:before="142"/>
        <w:ind w:right="1283" w:firstLine="420"/>
        <w:jc w:val="both"/>
      </w:pPr>
      <w:r>
        <w:rPr>
          <w:spacing w:val="-1"/>
        </w:rPr>
        <w:t>持有至到期投资采用实际利率法，按摊余成本进行后续计量，在终止确认、发生减值或摊销时</w:t>
      </w:r>
      <w:r>
        <w:rPr/>
        <w:t> 产生的利得或损失，计入当期损益。</w:t>
      </w:r>
    </w:p>
    <w:p>
      <w:pPr>
        <w:pStyle w:val="BodyText"/>
        <w:spacing w:line="324" w:lineRule="auto" w:before="63"/>
        <w:ind w:right="1284" w:firstLine="420"/>
        <w:jc w:val="both"/>
      </w:pPr>
      <w:r>
        <w:rPr>
          <w:spacing w:val="-1"/>
        </w:rPr>
        <w:t>实际利率法是指按照金融资产或金融负债（含一组金融资产或金融负债）的实际利率计算其摊</w:t>
      </w:r>
      <w:r>
        <w:rPr/>
        <w:t> </w:t>
      </w:r>
      <w:r>
        <w:rPr>
          <w:spacing w:val="-1"/>
        </w:rPr>
        <w:t>余成本及各期利息收入或支出的方法。实际利率是指将金融资产或金融负债在预期存续期间或适用</w:t>
      </w:r>
      <w:r>
        <w:rPr>
          <w:spacing w:val="-44"/>
        </w:rPr>
        <w:t> </w:t>
      </w:r>
      <w:r>
        <w:rPr>
          <w:spacing w:val="-44"/>
        </w:rPr>
      </w:r>
      <w:r>
        <w:rPr/>
        <w:t>的更短期间内的未来现金流量，折现为该金融资产或金融负债当前账面价值所使用的利率。</w:t>
      </w:r>
    </w:p>
    <w:p>
      <w:pPr>
        <w:pStyle w:val="BodyText"/>
        <w:spacing w:line="324" w:lineRule="auto" w:before="64"/>
        <w:ind w:right="1285" w:firstLine="420"/>
        <w:jc w:val="both"/>
      </w:pPr>
      <w:r>
        <w:rPr>
          <w:spacing w:val="-1"/>
        </w:rPr>
        <w:t>在计算实际利率时，本公司将在考虑金融资产或金融负债所有合同条款的基础上预计未来现金</w:t>
      </w:r>
      <w:r>
        <w:rPr/>
        <w:t> </w:t>
      </w:r>
      <w:r>
        <w:rPr>
          <w:spacing w:val="-3"/>
        </w:rPr>
        <w:t>流量（不考虑未来的信用损失），同时还将考虑金融资产或金融负债合同各方之间支付或收取的、</w:t>
      </w:r>
      <w:r>
        <w:rPr>
          <w:spacing w:val="-31"/>
        </w:rPr>
        <w:t> </w:t>
      </w:r>
      <w:r>
        <w:rPr>
          <w:spacing w:val="-31"/>
        </w:rPr>
      </w:r>
      <w:r>
        <w:rPr/>
        <w:t>属于实际利率组成部分的各项收费、交易费用及折价或溢价等。</w:t>
      </w:r>
    </w:p>
    <w:p>
      <w:pPr>
        <w:pStyle w:val="BodyText"/>
        <w:spacing w:line="357" w:lineRule="auto" w:before="64"/>
        <w:ind w:left="562" w:right="1275"/>
        <w:jc w:val="left"/>
      </w:pPr>
      <w:r>
        <w:rPr/>
        <w:t>③</w:t>
      </w:r>
      <w:r>
        <w:rPr>
          <w:spacing w:val="52"/>
        </w:rPr>
        <w:t> </w:t>
      </w:r>
      <w:r>
        <w:rPr/>
        <w:t>贷款和应收款项</w:t>
      </w:r>
      <w:r>
        <w:rPr/>
        <w:t> </w:t>
      </w:r>
      <w:r>
        <w:rPr>
          <w:spacing w:val="-1"/>
        </w:rPr>
        <w:t>是指在活跃市场中没有报价、回收金额固定或可确定的非衍生金融资产。本公司划分为贷款和</w:t>
      </w:r>
    </w:p>
    <w:p>
      <w:pPr>
        <w:pStyle w:val="BodyText"/>
        <w:spacing w:line="357" w:lineRule="auto"/>
        <w:ind w:left="562" w:right="1275" w:hanging="421"/>
        <w:jc w:val="left"/>
      </w:pPr>
      <w:r>
        <w:rPr/>
        <w:t>应收款的金融资产包括应收票据、应收账款、应收利息、应收股利及其他应收款等。 </w:t>
      </w:r>
      <w:r>
        <w:rPr>
          <w:spacing w:val="-1"/>
        </w:rPr>
        <w:t>贷款和应收款项采用实际利率法，按摊余成本进行后续计量，在终止确认、发生减值或摊销时</w:t>
      </w:r>
    </w:p>
    <w:p>
      <w:pPr>
        <w:pStyle w:val="BodyText"/>
        <w:spacing w:line="289" w:lineRule="exact"/>
        <w:ind w:right="1165"/>
        <w:jc w:val="left"/>
      </w:pPr>
      <w:r>
        <w:rPr/>
        <w:t>产生的利得或损失，计入当期损益。</w:t>
      </w:r>
    </w:p>
    <w:p>
      <w:pPr>
        <w:spacing w:after="0" w:line="289" w:lineRule="exact"/>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57" w:lineRule="auto" w:before="10"/>
        <w:ind w:left="562" w:right="1275"/>
        <w:jc w:val="left"/>
      </w:pPr>
      <w:r>
        <w:rPr/>
        <w:t>④</w:t>
      </w:r>
      <w:r>
        <w:rPr>
          <w:spacing w:val="52"/>
        </w:rPr>
        <w:t> </w:t>
      </w:r>
      <w:r>
        <w:rPr/>
        <w:t>可供出售金融资产</w:t>
      </w:r>
      <w:r>
        <w:rPr/>
        <w:t> </w:t>
      </w:r>
      <w:r>
        <w:rPr>
          <w:spacing w:val="-1"/>
        </w:rPr>
        <w:t>包括初始确认时即被指定为可供出售的非衍生金融资产，以及除了以公允价值计量且其变动计</w:t>
      </w:r>
    </w:p>
    <w:p>
      <w:pPr>
        <w:pStyle w:val="BodyText"/>
        <w:spacing w:line="357" w:lineRule="auto"/>
        <w:ind w:left="562" w:right="1234" w:hanging="421"/>
        <w:jc w:val="left"/>
      </w:pPr>
      <w:r>
        <w:rPr/>
        <w:t>入当期损益的金融资产、贷款和应收款项、持有至到期投资以外的金融资产。 可供出售债务工具投资的期末成本按照摊余成本法确定，即初始确认金额扣除已偿还的本金，</w:t>
      </w:r>
    </w:p>
    <w:p>
      <w:pPr>
        <w:pStyle w:val="BodyText"/>
        <w:spacing w:line="324" w:lineRule="auto"/>
        <w:ind w:right="1444"/>
        <w:jc w:val="left"/>
      </w:pPr>
      <w:r>
        <w:rPr/>
        <w:t>加上或减去采用实际利率法将该初始确认金额与到期日金额之间的差额进行摊销形成的累计摊销 额，并扣除已发生的减值损失后的金额。可供出售权益工具投资的期末成本为其初始取得成本。</w:t>
      </w:r>
    </w:p>
    <w:p>
      <w:pPr>
        <w:pStyle w:val="BodyText"/>
        <w:spacing w:line="324" w:lineRule="auto" w:before="64"/>
        <w:ind w:right="1284" w:firstLine="420"/>
        <w:jc w:val="both"/>
      </w:pPr>
      <w:r>
        <w:rPr>
          <w:spacing w:val="-1"/>
        </w:rPr>
        <w:t>可供出售金融资产采用公允价值进行后续计量，公允价值变动形成的利得或损失，除减值损失</w:t>
      </w:r>
      <w:r>
        <w:rPr/>
        <w:t> </w:t>
      </w:r>
      <w:r>
        <w:rPr>
          <w:spacing w:val="-1"/>
        </w:rPr>
        <w:t>和外币货币性金融资产与摊余成本相关的汇兑差额计入当期损益外，确认为其他综合收益，在该金</w:t>
      </w:r>
      <w:r>
        <w:rPr>
          <w:spacing w:val="-44"/>
        </w:rPr>
        <w:t> </w:t>
      </w:r>
      <w:r>
        <w:rPr>
          <w:spacing w:val="-44"/>
        </w:rPr>
      </w:r>
      <w:r>
        <w:rPr>
          <w:spacing w:val="-1"/>
        </w:rPr>
        <w:t>融资产终止确认时转出，计入当期损益。但是，在活跃市场中没有报价且其公允价值不能可靠计量</w:t>
      </w:r>
      <w:r>
        <w:rPr>
          <w:spacing w:val="-43"/>
        </w:rPr>
        <w:t> </w:t>
      </w:r>
      <w:r>
        <w:rPr>
          <w:spacing w:val="-43"/>
        </w:rPr>
      </w:r>
      <w:r>
        <w:rPr>
          <w:spacing w:val="-1"/>
        </w:rPr>
        <w:t>的权益工具投资，以及与该权益工具挂钩并须通过交付该权益工具结算的衍生金融资产，按照成本</w:t>
      </w:r>
      <w:r>
        <w:rPr>
          <w:spacing w:val="-44"/>
        </w:rPr>
        <w:t> </w:t>
      </w:r>
      <w:r>
        <w:rPr>
          <w:spacing w:val="-44"/>
        </w:rPr>
      </w:r>
      <w:r>
        <w:rPr/>
        <w:t>进行后续计量。</w:t>
      </w:r>
    </w:p>
    <w:p>
      <w:pPr>
        <w:pStyle w:val="BodyText"/>
        <w:spacing w:line="240" w:lineRule="auto" w:before="64"/>
        <w:ind w:left="562" w:right="1165"/>
        <w:jc w:val="left"/>
      </w:pPr>
      <w:r>
        <w:rPr/>
        <w:t>可供出售金融资产持有期间取得的利息及被投资单位宣告发放的现金股利，计入投资收益。</w:t>
      </w:r>
    </w:p>
    <w:p>
      <w:pPr>
        <w:pStyle w:val="BodyText"/>
        <w:spacing w:line="355" w:lineRule="auto" w:before="144"/>
        <w:ind w:left="562" w:right="1275"/>
        <w:jc w:val="left"/>
      </w:pPr>
      <w:r>
        <w:rPr/>
        <w:t>（</w:t>
      </w:r>
      <w:r>
        <w:rPr>
          <w:rFonts w:ascii="华文细黑" w:hAnsi="华文细黑" w:cs="华文细黑" w:eastAsia="华文细黑" w:hint="default"/>
        </w:rPr>
        <w:t>3</w:t>
      </w:r>
      <w:r>
        <w:rPr/>
        <w:t>）金融资产减值 </w:t>
      </w:r>
      <w:r>
        <w:rPr>
          <w:spacing w:val="-1"/>
        </w:rPr>
        <w:t>除了以公允价值计量且其变动计入当期损益的金融资产外，本公司在每个资产负债表日对其他</w:t>
      </w:r>
    </w:p>
    <w:p>
      <w:pPr>
        <w:pStyle w:val="BodyText"/>
        <w:spacing w:line="355" w:lineRule="auto"/>
        <w:ind w:left="562" w:right="1275" w:hanging="421"/>
        <w:jc w:val="left"/>
      </w:pPr>
      <w:r>
        <w:rPr/>
        <w:t>金融资产的账面价值进行检查，有客观证据表明金融资产发生减值的，计提减值准备。 </w:t>
      </w:r>
      <w:r>
        <w:rPr>
          <w:spacing w:val="-1"/>
        </w:rPr>
        <w:t>本公司对单项金额重大的金融资产单独进行减值测试；对单项金额不重大的金融资产，单独进</w:t>
      </w:r>
    </w:p>
    <w:p>
      <w:pPr>
        <w:pStyle w:val="BodyText"/>
        <w:spacing w:line="324" w:lineRule="auto"/>
        <w:ind w:right="1285"/>
        <w:jc w:val="both"/>
      </w:pPr>
      <w:r>
        <w:rPr>
          <w:spacing w:val="-1"/>
        </w:rPr>
        <w:t>行减值测试或包括在具有类似信用风险特征的金融资产组合中进行减值测试。单独测试未发生减值</w:t>
      </w:r>
      <w:r>
        <w:rPr>
          <w:spacing w:val="-45"/>
        </w:rPr>
        <w:t> </w:t>
      </w:r>
      <w:r>
        <w:rPr>
          <w:spacing w:val="-45"/>
        </w:rPr>
      </w:r>
      <w:r>
        <w:rPr>
          <w:spacing w:val="-3"/>
        </w:rPr>
        <w:t>的金融资产（包括单项金额重大和不重大的金融资产），包括在具有类似信用风险特征的金融资产</w:t>
      </w:r>
      <w:r>
        <w:rPr>
          <w:spacing w:val="-31"/>
        </w:rPr>
        <w:t> </w:t>
      </w:r>
      <w:r>
        <w:rPr>
          <w:spacing w:val="-31"/>
        </w:rPr>
      </w:r>
      <w:r>
        <w:rPr>
          <w:spacing w:val="-1"/>
        </w:rPr>
        <w:t>组合中再进行减值测试。已单项确认减值损失的金融资产，不包括在具有类似信用风险特征的金融</w:t>
      </w:r>
      <w:r>
        <w:rPr>
          <w:spacing w:val="-44"/>
        </w:rPr>
        <w:t> </w:t>
      </w:r>
      <w:r>
        <w:rPr>
          <w:spacing w:val="-44"/>
        </w:rPr>
      </w:r>
      <w:r>
        <w:rPr/>
        <w:t>资产组合中进行减值测试。</w:t>
      </w:r>
    </w:p>
    <w:p>
      <w:pPr>
        <w:pStyle w:val="BodyText"/>
        <w:spacing w:line="357" w:lineRule="auto" w:before="63"/>
        <w:ind w:left="562" w:right="1275"/>
        <w:jc w:val="left"/>
      </w:pPr>
      <w:r>
        <w:rPr/>
        <w:t>①</w:t>
      </w:r>
      <w:r>
        <w:rPr>
          <w:spacing w:val="52"/>
        </w:rPr>
        <w:t> </w:t>
      </w:r>
      <w:r>
        <w:rPr/>
        <w:t>持有至到期投资、贷款和应收款项减值</w:t>
      </w:r>
      <w:r>
        <w:rPr/>
        <w:t> </w:t>
      </w:r>
      <w:r>
        <w:rPr>
          <w:spacing w:val="-1"/>
        </w:rPr>
        <w:t>以成本或摊余成本计量的金融资产将其账面价值减记至预计未来现金流量现值，减记金额确认</w:t>
      </w:r>
    </w:p>
    <w:p>
      <w:pPr>
        <w:pStyle w:val="BodyText"/>
        <w:spacing w:line="324" w:lineRule="auto"/>
        <w:ind w:right="1284"/>
        <w:jc w:val="both"/>
      </w:pPr>
      <w:r>
        <w:rPr>
          <w:spacing w:val="-1"/>
        </w:rPr>
        <w:t>为减值损失，计入当期损益。金融资产在确认减值损失后，如有客观证据表明该金融资产价值已恢</w:t>
      </w:r>
      <w:r>
        <w:rPr>
          <w:spacing w:val="-43"/>
        </w:rPr>
        <w:t> </w:t>
      </w:r>
      <w:r>
        <w:rPr>
          <w:spacing w:val="-43"/>
        </w:rPr>
      </w:r>
      <w:r>
        <w:rPr>
          <w:spacing w:val="-1"/>
        </w:rPr>
        <w:t>复，且客观上与确认该损失后发生的事项有关，原确认的减值损失予以转回，金融资产转回减值损</w:t>
      </w:r>
      <w:r>
        <w:rPr>
          <w:spacing w:val="-43"/>
        </w:rPr>
        <w:t> </w:t>
      </w:r>
      <w:r>
        <w:rPr>
          <w:spacing w:val="-43"/>
        </w:rPr>
      </w:r>
      <w:r>
        <w:rPr/>
        <w:t>失后的账面价值不超过假定不计提减值准备情况下该金融资产在转回日的摊余成本。</w:t>
      </w:r>
    </w:p>
    <w:p>
      <w:pPr>
        <w:pStyle w:val="BodyText"/>
        <w:spacing w:line="355" w:lineRule="auto" w:before="64"/>
        <w:ind w:left="562" w:right="1275"/>
        <w:jc w:val="left"/>
      </w:pPr>
      <w:r>
        <w:rPr/>
        <w:t>②</w:t>
      </w:r>
      <w:r>
        <w:rPr>
          <w:spacing w:val="52"/>
        </w:rPr>
        <w:t> </w:t>
      </w:r>
      <w:r>
        <w:rPr/>
        <w:t>可供出售金融资产减值</w:t>
      </w:r>
      <w:r>
        <w:rPr/>
        <w:t> </w:t>
      </w:r>
      <w:r>
        <w:rPr>
          <w:spacing w:val="-1"/>
        </w:rPr>
        <w:t>当综合相关因素判断可供出售权益工具投资公允价值下跌是严重或非暂时性下跌时，表明该可</w:t>
      </w:r>
    </w:p>
    <w:p>
      <w:pPr>
        <w:pStyle w:val="BodyText"/>
        <w:spacing w:line="324" w:lineRule="auto"/>
        <w:ind w:right="1284"/>
        <w:jc w:val="both"/>
      </w:pPr>
      <w:r>
        <w:rPr/>
        <w:t>供出售权益工具投资发生减值。其中“严重下跌”是指公允价值下跌幅度累计超过</w:t>
      </w:r>
      <w:r>
        <w:rPr>
          <w:spacing w:val="47"/>
        </w:rPr>
        <w:t> </w:t>
      </w:r>
      <w:r>
        <w:rPr>
          <w:rFonts w:ascii="华文细黑" w:hAnsi="华文细黑" w:cs="华文细黑" w:eastAsia="华文细黑" w:hint="default"/>
          <w:spacing w:val="-14"/>
        </w:rPr>
        <w:t>20%</w:t>
      </w:r>
      <w:r>
        <w:rPr>
          <w:spacing w:val="-14"/>
        </w:rPr>
        <w:t>；“非暂时</w:t>
      </w:r>
      <w:r>
        <w:rPr/>
        <w:t> 性下跌”是指公允价值连续下跌时间超过 </w:t>
      </w:r>
      <w:r>
        <w:rPr>
          <w:rFonts w:ascii="华文细黑" w:hAnsi="华文细黑" w:cs="华文细黑" w:eastAsia="华文细黑" w:hint="default"/>
        </w:rPr>
        <w:t>12</w:t>
      </w:r>
      <w:r>
        <w:rPr>
          <w:rFonts w:ascii="华文细黑" w:hAnsi="华文细黑" w:cs="华文细黑" w:eastAsia="华文细黑" w:hint="default"/>
          <w:spacing w:val="49"/>
        </w:rPr>
        <w:t> </w:t>
      </w:r>
      <w:r>
        <w:rPr/>
        <w:t>个月，持续下跌期间的确定依据为公允价值连续下跌</w:t>
      </w:r>
    </w:p>
    <w:p>
      <w:pPr>
        <w:pStyle w:val="BodyText"/>
        <w:spacing w:line="357" w:lineRule="auto" w:before="23"/>
        <w:ind w:left="562" w:right="1275" w:hanging="421"/>
        <w:jc w:val="left"/>
      </w:pPr>
      <w:r>
        <w:rPr/>
        <w:t>时间超过 </w:t>
      </w:r>
      <w:r>
        <w:rPr>
          <w:rFonts w:ascii="华文细黑" w:hAnsi="华文细黑" w:cs="华文细黑" w:eastAsia="华文细黑" w:hint="default"/>
        </w:rPr>
        <w:t>12</w:t>
      </w:r>
      <w:r>
        <w:rPr>
          <w:rFonts w:ascii="华文细黑" w:hAnsi="华文细黑" w:cs="华文细黑" w:eastAsia="华文细黑" w:hint="default"/>
          <w:spacing w:val="-1"/>
        </w:rPr>
        <w:t> </w:t>
      </w:r>
      <w:r>
        <w:rPr/>
        <w:t>个月。 </w:t>
      </w:r>
      <w:r>
        <w:rPr>
          <w:spacing w:val="-1"/>
        </w:rPr>
        <w:t>可供出售金融资产发生减值时，将原计入其他综合收益的因公允价值下降形成的累计损失予以</w:t>
      </w:r>
    </w:p>
    <w:p>
      <w:pPr>
        <w:pStyle w:val="BodyText"/>
        <w:spacing w:line="324" w:lineRule="auto"/>
        <w:ind w:right="1285"/>
        <w:jc w:val="both"/>
      </w:pPr>
      <w:r>
        <w:rPr>
          <w:spacing w:val="-1"/>
        </w:rPr>
        <w:t>转出并计入当期损益，该转出的累计损失为该资产初始取得成本扣除已收回本金和已摊销金额、当</w:t>
      </w:r>
      <w:r>
        <w:rPr>
          <w:spacing w:val="-44"/>
        </w:rPr>
        <w:t> </w:t>
      </w:r>
      <w:r>
        <w:rPr>
          <w:spacing w:val="-44"/>
        </w:rPr>
      </w:r>
      <w:r>
        <w:rPr/>
        <w:t>前公允价值和原已计入损益的减值损失后的余额。</w:t>
      </w:r>
    </w:p>
    <w:p>
      <w:pPr>
        <w:spacing w:after="0" w:line="324" w:lineRule="auto"/>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85" w:firstLine="420"/>
        <w:jc w:val="both"/>
      </w:pPr>
      <w:r>
        <w:rPr>
          <w:spacing w:val="-1"/>
        </w:rPr>
        <w:t>在确认减值损失后，期后如有客观证据表明该金融资产价值已恢复，且客观上与确认该损失后</w:t>
      </w:r>
      <w:r>
        <w:rPr/>
        <w:t> </w:t>
      </w:r>
      <w:r>
        <w:rPr>
          <w:spacing w:val="-1"/>
        </w:rPr>
        <w:t>发生的事项有关，原确认的减值损失予以转回，可供出售权益工具投资的减值损失转回确认为其他</w:t>
      </w:r>
      <w:r>
        <w:rPr>
          <w:spacing w:val="-44"/>
        </w:rPr>
        <w:t> </w:t>
      </w:r>
      <w:r>
        <w:rPr>
          <w:spacing w:val="-44"/>
        </w:rPr>
      </w:r>
      <w:r>
        <w:rPr/>
        <w:t>综合收益，可供出售债务工具的减值损失转回计入当期损益。</w:t>
      </w:r>
    </w:p>
    <w:p>
      <w:pPr>
        <w:pStyle w:val="BodyText"/>
        <w:spacing w:line="324" w:lineRule="auto" w:before="63"/>
        <w:ind w:right="1285" w:firstLine="420"/>
        <w:jc w:val="both"/>
      </w:pPr>
      <w:r>
        <w:rPr>
          <w:spacing w:val="-1"/>
        </w:rPr>
        <w:t>在活跃市场中没有报价且其公允价值不能可靠计量的权益工具投资，或与该权益工具挂钩并须</w:t>
      </w:r>
      <w:r>
        <w:rPr/>
        <w:t> 通过交付该权益工具结算的衍生金融资产的减值损失，不予转回。</w:t>
      </w:r>
    </w:p>
    <w:p>
      <w:pPr>
        <w:pStyle w:val="BodyText"/>
        <w:spacing w:line="240" w:lineRule="auto" w:before="63"/>
        <w:ind w:left="562" w:right="1165"/>
        <w:jc w:val="left"/>
      </w:pPr>
      <w:r>
        <w:rPr/>
        <w:t>（</w:t>
      </w:r>
      <w:r>
        <w:rPr>
          <w:rFonts w:ascii="华文细黑" w:hAnsi="华文细黑" w:cs="华文细黑" w:eastAsia="华文细黑" w:hint="default"/>
        </w:rPr>
        <w:t>4</w:t>
      </w:r>
      <w:r>
        <w:rPr/>
        <w:t>）金融资产转移的确认依据和计量方法</w:t>
      </w:r>
    </w:p>
    <w:p>
      <w:pPr>
        <w:pStyle w:val="BodyText"/>
        <w:spacing w:line="240" w:lineRule="auto" w:before="144"/>
        <w:ind w:left="562" w:right="0"/>
        <w:jc w:val="left"/>
      </w:pPr>
      <w:r>
        <w:rPr/>
        <w:t>满足下列条件之一的金融资产，予以终止确认：①</w:t>
      </w:r>
      <w:r>
        <w:rPr>
          <w:spacing w:val="18"/>
        </w:rPr>
        <w:t> </w:t>
      </w:r>
      <w:r>
        <w:rPr/>
        <w:t>收取该金融资产现金流量的合同权利终止；</w:t>
      </w:r>
    </w:p>
    <w:p>
      <w:pPr>
        <w:pStyle w:val="BodyText"/>
        <w:spacing w:line="324" w:lineRule="auto" w:before="103"/>
        <w:ind w:right="1285"/>
        <w:jc w:val="both"/>
      </w:pPr>
      <w:r>
        <w:rPr/>
        <w:t>②</w:t>
      </w:r>
      <w:r>
        <w:rPr>
          <w:spacing w:val="52"/>
        </w:rPr>
        <w:t> </w:t>
      </w:r>
      <w:r>
        <w:rPr/>
        <w:t>该金融资产已转移，且将金融资产所有权上几乎所有的风险和报酬转移给转入方；③该金融资</w:t>
      </w:r>
      <w:r>
        <w:rPr/>
        <w:t> </w:t>
      </w:r>
      <w:r>
        <w:rPr>
          <w:spacing w:val="-1"/>
        </w:rPr>
        <w:t>产已转移，虽然企业既没有转移也没有保留金融资产所有权上几乎所有的风险和报酬，但是放弃了</w:t>
      </w:r>
      <w:r>
        <w:rPr>
          <w:spacing w:val="-44"/>
        </w:rPr>
        <w:t> </w:t>
      </w:r>
      <w:r>
        <w:rPr>
          <w:spacing w:val="-44"/>
        </w:rPr>
      </w:r>
      <w:r>
        <w:rPr/>
        <w:t>对该金融资产的控制。</w:t>
      </w:r>
    </w:p>
    <w:p>
      <w:pPr>
        <w:pStyle w:val="BodyText"/>
        <w:spacing w:line="324" w:lineRule="auto" w:before="64"/>
        <w:ind w:right="1284" w:firstLine="420"/>
        <w:jc w:val="both"/>
      </w:pPr>
      <w:r>
        <w:rPr>
          <w:spacing w:val="-1"/>
        </w:rPr>
        <w:t>若企业既没有转移也没有保留金融资产所有权上几乎所有的风险和报酬，且未放弃对该金融资</w:t>
      </w:r>
      <w:r>
        <w:rPr/>
        <w:t> </w:t>
      </w:r>
      <w:r>
        <w:rPr>
          <w:spacing w:val="-1"/>
        </w:rPr>
        <w:t>产的控制的，则按照继续涉入所转移金融资产的程度确认有关金融资产，并相应确认有关负债。继</w:t>
      </w:r>
      <w:r>
        <w:rPr>
          <w:spacing w:val="-43"/>
        </w:rPr>
        <w:t> </w:t>
      </w:r>
      <w:r>
        <w:rPr>
          <w:spacing w:val="-43"/>
        </w:rPr>
      </w:r>
      <w:r>
        <w:rPr/>
        <w:t>续涉入所转移金融资产的程度，是指该金融资产价值变动使企业面临的风险水平。</w:t>
      </w:r>
    </w:p>
    <w:p>
      <w:pPr>
        <w:pStyle w:val="BodyText"/>
        <w:spacing w:line="324" w:lineRule="auto" w:before="64"/>
        <w:ind w:right="1285" w:firstLine="420"/>
        <w:jc w:val="both"/>
      </w:pPr>
      <w:r>
        <w:rPr>
          <w:spacing w:val="-1"/>
        </w:rPr>
        <w:t>金融资产整体转移满足终止确认条件的，将所转移金融资产的账面价值及因转移而收到的对价</w:t>
      </w:r>
      <w:r>
        <w:rPr/>
        <w:t> 与原计入其他综合收益的公允价值变动累计额之和的差额计入当期损益。</w:t>
      </w:r>
    </w:p>
    <w:p>
      <w:pPr>
        <w:pStyle w:val="BodyText"/>
        <w:spacing w:line="324" w:lineRule="auto" w:before="64"/>
        <w:ind w:right="1284" w:firstLine="420"/>
        <w:jc w:val="both"/>
      </w:pPr>
      <w:r>
        <w:rPr>
          <w:spacing w:val="-1"/>
        </w:rPr>
        <w:t>金融资产部分转移满足终止确认条件的，将所转移金融资产的账面价值在终止确认及未终止确</w:t>
      </w:r>
      <w:r>
        <w:rPr/>
        <w:t> </w:t>
      </w:r>
      <w:r>
        <w:rPr>
          <w:spacing w:val="-1"/>
        </w:rPr>
        <w:t>认部分之间按其相对的公允价值进行分摊，并将因转移而收到的对价与应分摊至终止确认部分的原</w:t>
      </w:r>
      <w:r>
        <w:rPr>
          <w:spacing w:val="-44"/>
        </w:rPr>
        <w:t> </w:t>
      </w:r>
      <w:r>
        <w:rPr>
          <w:spacing w:val="-44"/>
        </w:rPr>
      </w:r>
      <w:r>
        <w:rPr/>
        <w:t>计入其他综合收益的公允价值变动累计额之和与分摊的前述账面金额之差额计入当期损益。</w:t>
      </w:r>
    </w:p>
    <w:p>
      <w:pPr>
        <w:pStyle w:val="BodyText"/>
        <w:spacing w:line="324" w:lineRule="auto" w:before="63"/>
        <w:ind w:right="1284" w:firstLine="420"/>
        <w:jc w:val="both"/>
      </w:pPr>
      <w:r>
        <w:rPr>
          <w:spacing w:val="-1"/>
        </w:rPr>
        <w:t>本公司对采用附追索权方式出售的金融资产，或将持有的金融资产背书转让，需确定该金融资</w:t>
      </w:r>
      <w:r>
        <w:rPr/>
        <w:t> </w:t>
      </w:r>
      <w:r>
        <w:rPr>
          <w:spacing w:val="-1"/>
        </w:rPr>
        <w:t>产所有权上几乎所有的风险和报酬是否已经转移。已将该金融资产所有权上几乎所有的风险和报酬</w:t>
      </w:r>
      <w:r>
        <w:rPr>
          <w:spacing w:val="-45"/>
        </w:rPr>
        <w:t> </w:t>
      </w:r>
      <w:r>
        <w:rPr>
          <w:spacing w:val="-45"/>
        </w:rPr>
      </w:r>
      <w:r>
        <w:rPr>
          <w:spacing w:val="-1"/>
        </w:rPr>
        <w:t>转移给转入方的，终止确认该金融资产；保留了金融资产所有权上几乎所有的风险和报酬的，不终</w:t>
      </w:r>
      <w:r>
        <w:rPr>
          <w:spacing w:val="-43"/>
        </w:rPr>
        <w:t> </w:t>
      </w:r>
      <w:r>
        <w:rPr>
          <w:spacing w:val="-43"/>
        </w:rPr>
      </w:r>
      <w:r>
        <w:rPr>
          <w:spacing w:val="-1"/>
        </w:rPr>
        <w:t>止确认该金融资产；既没有转移也没有保留金融资产所有权上几乎所有的风险和报酬的，则继续判</w:t>
      </w:r>
      <w:r>
        <w:rPr>
          <w:spacing w:val="-44"/>
        </w:rPr>
        <w:t> </w:t>
      </w:r>
      <w:r>
        <w:rPr>
          <w:spacing w:val="-44"/>
        </w:rPr>
      </w:r>
      <w:r>
        <w:rPr/>
        <w:t>断企业是否对该资产保留了控制，并根据前面各段所述的原则进行会计处理。</w:t>
      </w:r>
    </w:p>
    <w:p>
      <w:pPr>
        <w:pStyle w:val="BodyText"/>
        <w:spacing w:line="357" w:lineRule="auto" w:before="63"/>
        <w:ind w:left="562" w:right="1444"/>
        <w:jc w:val="left"/>
      </w:pPr>
      <w:r>
        <w:rPr/>
        <w:t>（</w:t>
      </w:r>
      <w:r>
        <w:rPr>
          <w:rFonts w:ascii="华文细黑" w:hAnsi="华文细黑" w:cs="华文细黑" w:eastAsia="华文细黑" w:hint="default"/>
        </w:rPr>
        <w:t>5</w:t>
      </w:r>
      <w:r>
        <w:rPr/>
        <w:t>）金融负债的分类和计量 金融负债在初始确认时划分为以公允价值计量且其变动计入当期损益的金融负债和其他金融</w:t>
      </w:r>
    </w:p>
    <w:p>
      <w:pPr>
        <w:pStyle w:val="BodyText"/>
        <w:spacing w:line="324" w:lineRule="auto"/>
        <w:ind w:right="1284"/>
        <w:jc w:val="both"/>
      </w:pPr>
      <w:r>
        <w:rPr>
          <w:spacing w:val="-1"/>
        </w:rPr>
        <w:t>负债。初始确认金融负债，以公允价值计量。对于以公允价值计量且其变动计入当期损益的金融负</w:t>
      </w:r>
      <w:r>
        <w:rPr>
          <w:spacing w:val="-43"/>
        </w:rPr>
        <w:t> </w:t>
      </w:r>
      <w:r>
        <w:rPr>
          <w:spacing w:val="-43"/>
        </w:rPr>
      </w:r>
      <w:r>
        <w:rPr/>
        <w:t>债，相关的交易费用直接计入当期损益；对于其他金融负债，相关交易费用计入初始确认金额。</w:t>
      </w:r>
    </w:p>
    <w:p>
      <w:pPr>
        <w:pStyle w:val="BodyText"/>
        <w:spacing w:line="357" w:lineRule="auto" w:before="63"/>
        <w:ind w:left="562" w:right="1444"/>
        <w:jc w:val="left"/>
      </w:pPr>
      <w:r>
        <w:rPr/>
        <w:t>①</w:t>
      </w:r>
      <w:r>
        <w:rPr>
          <w:spacing w:val="52"/>
        </w:rPr>
        <w:t> </w:t>
      </w:r>
      <w:r>
        <w:rPr/>
        <w:t>以公允价值计量且其变动计入当期损益的金融负债</w:t>
      </w:r>
      <w:r>
        <w:rPr/>
        <w:t> 分类为交易性金融负债和在初始确认时指定为以公允价值计量且其变动计入当期损益的金融</w:t>
      </w:r>
    </w:p>
    <w:p>
      <w:pPr>
        <w:pStyle w:val="BodyText"/>
        <w:spacing w:line="324" w:lineRule="auto"/>
        <w:ind w:right="1444"/>
        <w:jc w:val="left"/>
      </w:pPr>
      <w:r>
        <w:rPr/>
        <w:t>负债的条件与分类为交易性金融资产和在初始确认时指定为以公允价值计量且其变动计入当期损 益的金融资产的条件一致。</w:t>
      </w:r>
    </w:p>
    <w:p>
      <w:pPr>
        <w:pStyle w:val="BodyText"/>
        <w:spacing w:line="324" w:lineRule="auto" w:before="63"/>
        <w:ind w:right="1285" w:firstLine="420"/>
        <w:jc w:val="both"/>
      </w:pPr>
      <w:r>
        <w:rPr>
          <w:spacing w:val="-1"/>
        </w:rPr>
        <w:t>以公允价值计量且其变动计入当期损益的金融负债采用公允价值进行后续计量，公允价值的变</w:t>
      </w:r>
      <w:r>
        <w:rPr/>
        <w:t> 动形成的利得或损失以及与该等金融负债相关的股利和利息支出计入当期损益。</w:t>
      </w:r>
    </w:p>
    <w:p>
      <w:pPr>
        <w:spacing w:after="0" w:line="324" w:lineRule="auto"/>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57" w:lineRule="auto" w:before="10"/>
        <w:ind w:left="562" w:right="1275"/>
        <w:jc w:val="left"/>
      </w:pPr>
      <w:r>
        <w:rPr/>
        <w:t>②</w:t>
      </w:r>
      <w:r>
        <w:rPr>
          <w:spacing w:val="52"/>
        </w:rPr>
        <w:t> </w:t>
      </w:r>
      <w:r>
        <w:rPr/>
        <w:t>其他金融负债</w:t>
      </w:r>
      <w:r>
        <w:rPr/>
        <w:t> </w:t>
      </w:r>
      <w:r>
        <w:rPr>
          <w:spacing w:val="-1"/>
        </w:rPr>
        <w:t>与在活跃市场中没有报价、公允价值不能可靠计量的权益工具挂钩并须通过交付该权益工具结</w:t>
      </w:r>
    </w:p>
    <w:p>
      <w:pPr>
        <w:pStyle w:val="BodyText"/>
        <w:spacing w:line="324" w:lineRule="auto"/>
        <w:ind w:right="1284"/>
        <w:jc w:val="both"/>
      </w:pPr>
      <w:r>
        <w:rPr>
          <w:spacing w:val="-1"/>
        </w:rPr>
        <w:t>算的衍生金融负债，按照成本进行后续计量。其他金融负债采用实际利率法，按摊余成本进行后续</w:t>
      </w:r>
      <w:r>
        <w:rPr>
          <w:spacing w:val="-43"/>
        </w:rPr>
        <w:t> </w:t>
      </w:r>
      <w:r>
        <w:rPr>
          <w:spacing w:val="-43"/>
        </w:rPr>
      </w:r>
      <w:r>
        <w:rPr/>
        <w:t>计量，终止确认或摊销产生的利得或损失计入当期损益。</w:t>
      </w:r>
    </w:p>
    <w:p>
      <w:pPr>
        <w:pStyle w:val="BodyText"/>
        <w:spacing w:line="357" w:lineRule="auto" w:before="64"/>
        <w:ind w:left="562" w:right="1275"/>
        <w:jc w:val="left"/>
      </w:pPr>
      <w:r>
        <w:rPr/>
        <w:t>③</w:t>
      </w:r>
      <w:r>
        <w:rPr>
          <w:spacing w:val="52"/>
        </w:rPr>
        <w:t> </w:t>
      </w:r>
      <w:r>
        <w:rPr/>
        <w:t>财务担保合同</w:t>
      </w:r>
      <w:r>
        <w:rPr/>
        <w:t> </w:t>
      </w:r>
      <w:r>
        <w:rPr>
          <w:spacing w:val="-1"/>
        </w:rPr>
        <w:t>不属于指定为以公允价值计量且其变动计入当期损益的金融负债的财务担保合同，以公允价值</w:t>
      </w:r>
    </w:p>
    <w:p>
      <w:pPr>
        <w:pStyle w:val="BodyText"/>
        <w:spacing w:line="289" w:lineRule="exact"/>
        <w:ind w:right="0"/>
        <w:jc w:val="both"/>
      </w:pPr>
      <w:r>
        <w:rPr/>
        <w:t>进行初始确认，在初始确认后按照《企业会计准则第 </w:t>
      </w:r>
      <w:r>
        <w:rPr>
          <w:rFonts w:ascii="华文细黑" w:hAnsi="华文细黑" w:cs="华文细黑" w:eastAsia="华文细黑" w:hint="default"/>
        </w:rPr>
        <w:t>13</w:t>
      </w:r>
      <w:r>
        <w:rPr>
          <w:rFonts w:ascii="华文细黑" w:hAnsi="华文细黑" w:cs="华文细黑" w:eastAsia="华文细黑" w:hint="default"/>
          <w:spacing w:val="-1"/>
        </w:rPr>
        <w:t> </w:t>
      </w:r>
      <w:r>
        <w:rPr/>
        <w:t>号—或有事项》确定的金额和初始确认金</w:t>
      </w:r>
    </w:p>
    <w:p>
      <w:pPr>
        <w:pStyle w:val="BodyText"/>
        <w:spacing w:line="324" w:lineRule="auto" w:before="103"/>
        <w:ind w:right="1335"/>
        <w:jc w:val="both"/>
      </w:pPr>
      <w:r>
        <w:rPr/>
        <w:t>额扣除按照《企业会计准则第 </w:t>
      </w:r>
      <w:r>
        <w:rPr>
          <w:rFonts w:ascii="华文细黑" w:hAnsi="华文细黑" w:cs="华文细黑" w:eastAsia="华文细黑" w:hint="default"/>
        </w:rPr>
        <w:t>14</w:t>
      </w:r>
      <w:r>
        <w:rPr>
          <w:rFonts w:ascii="华文细黑" w:hAnsi="华文细黑" w:cs="华文细黑" w:eastAsia="华文细黑" w:hint="default"/>
          <w:spacing w:val="-1"/>
        </w:rPr>
        <w:t> </w:t>
      </w:r>
      <w:r>
        <w:rPr/>
        <w:t>号—收入》的原则确定的累计摊销额后的余额之中的较高者进行 后续计量。</w:t>
      </w:r>
    </w:p>
    <w:p>
      <w:pPr>
        <w:pStyle w:val="BodyText"/>
        <w:spacing w:line="357" w:lineRule="auto" w:before="63"/>
        <w:ind w:left="562" w:right="1276"/>
        <w:jc w:val="left"/>
      </w:pPr>
      <w:r>
        <w:rPr/>
        <w:t>（</w:t>
      </w:r>
      <w:r>
        <w:rPr>
          <w:rFonts w:ascii="华文细黑" w:hAnsi="华文细黑" w:cs="华文细黑" w:eastAsia="华文细黑" w:hint="default"/>
        </w:rPr>
        <w:t>6</w:t>
      </w:r>
      <w:r>
        <w:rPr/>
        <w:t>）金融负债的终止确认 </w:t>
      </w:r>
      <w:r>
        <w:rPr>
          <w:spacing w:val="-6"/>
        </w:rPr>
        <w:t>金融负债的现时义务全部或部分已经解除的，才能终止确认该金融负债或其一部分。本公司（债</w:t>
      </w:r>
    </w:p>
    <w:p>
      <w:pPr>
        <w:pStyle w:val="BodyText"/>
        <w:spacing w:line="324" w:lineRule="auto"/>
        <w:ind w:right="1284"/>
        <w:jc w:val="both"/>
      </w:pPr>
      <w:r>
        <w:rPr>
          <w:spacing w:val="-1"/>
        </w:rPr>
        <w:t>务人）与债权人之间签订协议，以承担新金融负债方式替换现存金融负债，且新金融负债与现存金</w:t>
      </w:r>
      <w:r>
        <w:rPr>
          <w:spacing w:val="-43"/>
        </w:rPr>
        <w:t> </w:t>
      </w:r>
      <w:r>
        <w:rPr>
          <w:spacing w:val="-43"/>
        </w:rPr>
      </w:r>
      <w:r>
        <w:rPr/>
        <w:t>融负债的合同条款实质上不同的，终止确认现存金融负债，并同时确认新金融负债。</w:t>
      </w:r>
    </w:p>
    <w:p>
      <w:pPr>
        <w:pStyle w:val="BodyText"/>
        <w:spacing w:line="324" w:lineRule="auto" w:before="63"/>
        <w:ind w:right="1275" w:firstLine="420"/>
        <w:jc w:val="left"/>
      </w:pPr>
      <w:r>
        <w:rPr>
          <w:spacing w:val="-1"/>
        </w:rPr>
        <w:t>金融负债全部或部分终止确认的，将终止确认部分的账面价值与支付的对价（包括转出的非现</w:t>
      </w:r>
      <w:r>
        <w:rPr/>
        <w:t> 金资产或承担的新金融负债）之间的差额，计入当期损益。</w:t>
      </w:r>
    </w:p>
    <w:p>
      <w:pPr>
        <w:pStyle w:val="BodyText"/>
        <w:spacing w:line="357" w:lineRule="auto" w:before="63"/>
        <w:ind w:left="562" w:right="1275"/>
        <w:jc w:val="left"/>
      </w:pPr>
      <w:r>
        <w:rPr/>
        <w:t>（</w:t>
      </w:r>
      <w:r>
        <w:rPr>
          <w:rFonts w:ascii="华文细黑" w:hAnsi="华文细黑" w:cs="华文细黑" w:eastAsia="华文细黑" w:hint="default"/>
        </w:rPr>
        <w:t>7</w:t>
      </w:r>
      <w:r>
        <w:rPr/>
        <w:t>）衍生工具及嵌入衍生工具 </w:t>
      </w:r>
      <w:r>
        <w:rPr>
          <w:spacing w:val="-1"/>
        </w:rPr>
        <w:t>衍生工具于相关合同签署日以公允价值进行初始计量，并以公允价值进行后续计量。衍生工具</w:t>
      </w:r>
    </w:p>
    <w:p>
      <w:pPr>
        <w:pStyle w:val="BodyText"/>
        <w:spacing w:line="357" w:lineRule="auto"/>
        <w:ind w:left="562" w:right="1275" w:hanging="421"/>
        <w:jc w:val="left"/>
      </w:pPr>
      <w:r>
        <w:rPr/>
        <w:t>的公允价值变动计入当期损益。 </w:t>
      </w:r>
      <w:r>
        <w:rPr>
          <w:spacing w:val="-1"/>
        </w:rPr>
        <w:t>对包含嵌入衍生工具的混合工具，如未指定为以公允价值计量且其变动计入当期损益的金融资</w:t>
      </w:r>
    </w:p>
    <w:p>
      <w:pPr>
        <w:pStyle w:val="BodyText"/>
        <w:spacing w:line="324" w:lineRule="auto"/>
        <w:ind w:right="1284"/>
        <w:jc w:val="both"/>
      </w:pPr>
      <w:r>
        <w:rPr>
          <w:spacing w:val="-1"/>
        </w:rPr>
        <w:t>产或金融负债，嵌入衍生工具与该主合同在经济特征及风险方面不存在紧密关系，且与嵌入衍生工</w:t>
      </w:r>
      <w:r>
        <w:rPr>
          <w:spacing w:val="-44"/>
        </w:rPr>
        <w:t> </w:t>
      </w:r>
      <w:r>
        <w:rPr>
          <w:spacing w:val="-44"/>
        </w:rPr>
      </w:r>
      <w:r>
        <w:rPr>
          <w:spacing w:val="-1"/>
        </w:rPr>
        <w:t>具条件相同，单独存在的工具符合衍生工具定义的，嵌入衍生工具从混合工具中分拆，作为单独的</w:t>
      </w:r>
      <w:r>
        <w:rPr>
          <w:spacing w:val="-43"/>
        </w:rPr>
        <w:t> </w:t>
      </w:r>
      <w:r>
        <w:rPr>
          <w:spacing w:val="-43"/>
        </w:rPr>
      </w:r>
      <w:r>
        <w:rPr>
          <w:spacing w:val="-1"/>
        </w:rPr>
        <w:t>衍生金融工具处理。如果无法在取得时或后续的资产负债表日对嵌入衍生工具进行单独计量，则将</w:t>
      </w:r>
      <w:r>
        <w:rPr>
          <w:spacing w:val="-44"/>
        </w:rPr>
        <w:t> </w:t>
      </w:r>
      <w:r>
        <w:rPr>
          <w:spacing w:val="-44"/>
        </w:rPr>
      </w:r>
      <w:r>
        <w:rPr/>
        <w:t>混合工具整体指定为以公允价值计量且其变动计入当期损益的金融资产或金融负债。</w:t>
      </w:r>
    </w:p>
    <w:p>
      <w:pPr>
        <w:pStyle w:val="BodyText"/>
        <w:spacing w:line="357" w:lineRule="auto" w:before="64"/>
        <w:ind w:left="562" w:right="1275"/>
        <w:jc w:val="left"/>
      </w:pPr>
      <w:r>
        <w:rPr/>
        <w:t>（</w:t>
      </w:r>
      <w:r>
        <w:rPr>
          <w:rFonts w:ascii="华文细黑" w:hAnsi="华文细黑" w:cs="华文细黑" w:eastAsia="华文细黑" w:hint="default"/>
        </w:rPr>
        <w:t>8</w:t>
      </w:r>
      <w:r>
        <w:rPr/>
        <w:t>）金融资产和金融负债的抵销 </w:t>
      </w:r>
      <w:r>
        <w:rPr>
          <w:spacing w:val="-1"/>
        </w:rPr>
        <w:t>当本公司具有抵销已确认金融资产和金融负债的法定权利，且目前可执行该种法定权利，同时</w:t>
      </w:r>
    </w:p>
    <w:p>
      <w:pPr>
        <w:pStyle w:val="BodyText"/>
        <w:spacing w:line="324" w:lineRule="auto"/>
        <w:ind w:right="1284"/>
        <w:jc w:val="both"/>
      </w:pPr>
      <w:r>
        <w:rPr>
          <w:spacing w:val="-1"/>
        </w:rPr>
        <w:t>本公司计划以净额结算或同时变现该金融资产和清偿该金融负债时，金融资产和金融负债以相互抵</w:t>
      </w:r>
      <w:r>
        <w:rPr>
          <w:spacing w:val="-45"/>
        </w:rPr>
        <w:t> </w:t>
      </w:r>
      <w:r>
        <w:rPr>
          <w:spacing w:val="-45"/>
        </w:rPr>
      </w:r>
      <w:r>
        <w:rPr>
          <w:spacing w:val="-1"/>
        </w:rPr>
        <w:t>销后的金额在资产负债表内列示。除此以外，金融资产和金融负债在资产负债表内分别列示，不予</w:t>
      </w:r>
      <w:r>
        <w:rPr>
          <w:spacing w:val="-43"/>
        </w:rPr>
        <w:t> </w:t>
      </w:r>
      <w:r>
        <w:rPr>
          <w:spacing w:val="-43"/>
        </w:rPr>
      </w:r>
      <w:r>
        <w:rPr/>
        <w:t>相互抵销。</w:t>
      </w:r>
    </w:p>
    <w:p>
      <w:pPr>
        <w:pStyle w:val="BodyText"/>
        <w:spacing w:line="357" w:lineRule="auto" w:before="63"/>
        <w:ind w:left="562" w:right="1444"/>
        <w:jc w:val="left"/>
      </w:pPr>
      <w:r>
        <w:rPr/>
        <w:t>（</w:t>
      </w:r>
      <w:r>
        <w:rPr>
          <w:rFonts w:ascii="华文细黑" w:hAnsi="华文细黑" w:cs="华文细黑" w:eastAsia="华文细黑" w:hint="default"/>
        </w:rPr>
        <w:t>9</w:t>
      </w:r>
      <w:r>
        <w:rPr/>
        <w:t>）权益工具 权益工具是指能证明拥有本公司在扣除所有负债后的资产中的剩余权益的合同。本公司发行</w:t>
      </w:r>
    </w:p>
    <w:p>
      <w:pPr>
        <w:pStyle w:val="BodyText"/>
        <w:spacing w:line="324" w:lineRule="auto"/>
        <w:ind w:right="1357"/>
        <w:jc w:val="both"/>
      </w:pPr>
      <w:r>
        <w:rPr>
          <w:spacing w:val="-3"/>
        </w:rPr>
        <w:t>（含再融资）、回购、出售或注销权益工具作为权益的变动处理。本公司不确认权益工具的公允价</w:t>
      </w:r>
      <w:r>
        <w:rPr>
          <w:spacing w:val="-30"/>
        </w:rPr>
        <w:t> </w:t>
      </w:r>
      <w:r>
        <w:rPr>
          <w:spacing w:val="-30"/>
        </w:rPr>
      </w:r>
      <w:r>
        <w:rPr/>
        <w:t>值变动。与权益性交易相关的交易费用从权益中扣减。</w:t>
      </w:r>
    </w:p>
    <w:p>
      <w:pPr>
        <w:pStyle w:val="BodyText"/>
        <w:spacing w:line="240" w:lineRule="auto" w:before="63"/>
        <w:ind w:left="562" w:right="1165"/>
        <w:jc w:val="left"/>
      </w:pPr>
      <w:r>
        <w:rPr/>
        <w:t>本公司对权益工具持有方的各种分配（不包括股票股利</w:t>
      </w:r>
      <w:r>
        <w:rPr>
          <w:spacing w:val="-105"/>
        </w:rPr>
        <w:t>）</w:t>
      </w:r>
      <w:r>
        <w:rPr>
          <w:spacing w:val="-2"/>
        </w:rPr>
        <w:t>，</w:t>
      </w:r>
      <w:r>
        <w:rPr/>
        <w:t>减少股东权益。本公司不确认权益</w:t>
      </w:r>
    </w:p>
    <w:p>
      <w:pPr>
        <w:spacing w:after="0" w:line="240"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spacing w:line="357" w:lineRule="auto" w:before="10"/>
        <w:ind w:left="582" w:right="7955" w:hanging="421"/>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工具的公允价值变动额。 </w:t>
      </w:r>
      <w:bookmarkStart w:name="10、应收款项" w:id="245"/>
      <w:bookmarkEnd w:id="245"/>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10</w:t>
      </w:r>
      <w:r>
        <w:rPr>
          <w:rFonts w:ascii="华文细黑" w:hAnsi="华文细黑" w:cs="华文细黑" w:eastAsia="华文细黑" w:hint="default"/>
          <w:b/>
          <w:bCs/>
          <w:sz w:val="21"/>
          <w:szCs w:val="21"/>
        </w:rPr>
        <w:t>、应收款项</w:t>
      </w:r>
      <w:r>
        <w:rPr>
          <w:rFonts w:ascii="华文细黑" w:hAnsi="华文细黑" w:cs="华文细黑" w:eastAsia="华文细黑" w:hint="default"/>
          <w:sz w:val="21"/>
          <w:szCs w:val="21"/>
        </w:rPr>
      </w:r>
    </w:p>
    <w:p>
      <w:pPr>
        <w:pStyle w:val="BodyText"/>
        <w:spacing w:line="240" w:lineRule="auto" w:before="31"/>
        <w:ind w:left="582" w:right="1275"/>
        <w:jc w:val="left"/>
      </w:pPr>
      <w:r>
        <w:rPr/>
        <w:t>应收款项包括应收账款、其他应收款等。</w:t>
      </w:r>
    </w:p>
    <w:p>
      <w:pPr>
        <w:pStyle w:val="BodyText"/>
        <w:spacing w:line="357" w:lineRule="auto" w:before="144"/>
        <w:ind w:left="582" w:right="1275"/>
        <w:jc w:val="left"/>
      </w:pPr>
      <w:r>
        <w:rPr/>
        <w:t>（</w:t>
      </w:r>
      <w:r>
        <w:rPr>
          <w:rFonts w:ascii="华文细黑" w:hAnsi="华文细黑" w:cs="华文细黑" w:eastAsia="华文细黑" w:hint="default"/>
        </w:rPr>
        <w:t>1</w:t>
      </w:r>
      <w:r>
        <w:rPr/>
        <w:t>）坏账准备的确认标准 </w:t>
      </w:r>
      <w:r>
        <w:rPr>
          <w:spacing w:val="-1"/>
        </w:rPr>
        <w:t>本公司在资产负债表日对应收款项账面价值进行检查，对存在下列客观证据表明应收款项发生</w:t>
      </w:r>
    </w:p>
    <w:p>
      <w:pPr>
        <w:pStyle w:val="BodyText"/>
        <w:spacing w:line="324" w:lineRule="auto"/>
        <w:ind w:left="162" w:right="1283"/>
        <w:jc w:val="both"/>
      </w:pPr>
      <w:r>
        <w:rPr>
          <w:spacing w:val="-1"/>
        </w:rPr>
        <w:t>减值的，计提减值准备：①债务人发生严重的财务困难；②债务人违反合同条款（如偿付利息或本</w:t>
      </w:r>
      <w:r>
        <w:rPr>
          <w:spacing w:val="-46"/>
        </w:rPr>
        <w:t> </w:t>
      </w:r>
      <w:r>
        <w:rPr>
          <w:spacing w:val="-46"/>
        </w:rPr>
      </w:r>
      <w:r>
        <w:rPr>
          <w:spacing w:val="-5"/>
        </w:rPr>
        <w:t>金发生违约或逾期等）；③债务人很可能倒闭或进行其他财务重组；</w:t>
      </w:r>
      <w:r>
        <w:rPr>
          <w:spacing w:val="8"/>
        </w:rPr>
        <w:t> </w:t>
      </w:r>
      <w:r>
        <w:rPr/>
        <w:t>④其他表明应收款项发生减值</w:t>
      </w:r>
      <w:r>
        <w:rPr>
          <w:spacing w:val="-51"/>
        </w:rPr>
        <w:t> </w:t>
      </w:r>
      <w:r>
        <w:rPr>
          <w:spacing w:val="-51"/>
        </w:rPr>
      </w:r>
      <w:r>
        <w:rPr/>
        <w:t>的客观依据。</w:t>
      </w:r>
    </w:p>
    <w:p>
      <w:pPr>
        <w:pStyle w:val="BodyText"/>
        <w:spacing w:line="357" w:lineRule="auto" w:before="63"/>
        <w:ind w:left="582" w:right="1654"/>
        <w:jc w:val="left"/>
      </w:pPr>
      <w:r>
        <w:rPr/>
        <w:pict>
          <v:shape style="position:absolute;margin-left:78.720001pt;margin-top:43.811737pt;width:455.1pt;height:118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8"/>
                    <w:gridCol w:w="6015"/>
                  </w:tblGrid>
                  <w:tr>
                    <w:trPr>
                      <w:trHeight w:val="390"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60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p>
                    </w:tc>
                  </w:tr>
                  <w:tr>
                    <w:trPr>
                      <w:trHeight w:val="390"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正常</w:t>
                        </w:r>
                      </w:p>
                    </w:tc>
                    <w:tc>
                      <w:tcPr>
                        <w:tcW w:w="60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1</w:t>
                        </w:r>
                      </w:p>
                    </w:tc>
                  </w:tr>
                  <w:tr>
                    <w:trPr>
                      <w:trHeight w:val="390"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关注</w:t>
                        </w:r>
                      </w:p>
                    </w:tc>
                    <w:tc>
                      <w:tcPr>
                        <w:tcW w:w="60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2</w:t>
                        </w:r>
                      </w:p>
                    </w:tc>
                  </w:tr>
                  <w:tr>
                    <w:trPr>
                      <w:trHeight w:val="390"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次级</w:t>
                        </w:r>
                      </w:p>
                    </w:tc>
                    <w:tc>
                      <w:tcPr>
                        <w:tcW w:w="60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25</w:t>
                        </w:r>
                      </w:p>
                    </w:tc>
                  </w:tr>
                  <w:tr>
                    <w:trPr>
                      <w:trHeight w:val="390"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可疑</w:t>
                        </w:r>
                      </w:p>
                    </w:tc>
                    <w:tc>
                      <w:tcPr>
                        <w:tcW w:w="60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50</w:t>
                        </w:r>
                      </w:p>
                    </w:tc>
                  </w:tr>
                  <w:tr>
                    <w:trPr>
                      <w:trHeight w:val="390"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损失</w:t>
                        </w:r>
                      </w:p>
                    </w:tc>
                    <w:tc>
                      <w:tcPr>
                        <w:tcW w:w="60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100</w:t>
                        </w:r>
                      </w:p>
                    </w:tc>
                  </w:tr>
                </w:tbl>
                <w:p>
                  <w:pPr/>
                </w:p>
              </w:txbxContent>
            </v:textbox>
            <w10:wrap type="none"/>
          </v:shape>
        </w:pict>
      </w:r>
      <w:r>
        <w:rPr/>
        <w:t>（</w:t>
      </w:r>
      <w:r>
        <w:rPr>
          <w:rFonts w:ascii="华文细黑" w:hAnsi="华文细黑" w:cs="华文细黑" w:eastAsia="华文细黑" w:hint="default"/>
        </w:rPr>
        <w:t>2</w:t>
      </w:r>
      <w:r>
        <w:rPr/>
        <w:t>）应收保理款的计提方法 应收款项中应收保理款的坏账准备的按贷款五级分类的情况进行计提。其计提标准如下：</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pStyle w:val="BodyText"/>
        <w:spacing w:line="240" w:lineRule="auto" w:before="174"/>
        <w:ind w:left="582" w:right="1275"/>
        <w:jc w:val="left"/>
      </w:pPr>
      <w:r>
        <w:rPr/>
        <w:t>（</w:t>
      </w:r>
      <w:r>
        <w:rPr>
          <w:rFonts w:ascii="华文细黑" w:hAnsi="华文细黑" w:cs="华文细黑" w:eastAsia="华文细黑" w:hint="default"/>
        </w:rPr>
        <w:t>2</w:t>
      </w:r>
      <w:r>
        <w:rPr/>
        <w:t>）除应收保理款之外其他应收款项坏账准备的计提方法</w:t>
      </w:r>
    </w:p>
    <w:p>
      <w:pPr>
        <w:pStyle w:val="BodyText"/>
        <w:spacing w:line="357" w:lineRule="auto" w:before="142"/>
        <w:ind w:left="582" w:right="1273"/>
        <w:jc w:val="left"/>
        <w:rPr>
          <w:rFonts w:ascii="华文细黑" w:hAnsi="华文细黑" w:cs="华文细黑" w:eastAsia="华文细黑" w:hint="default"/>
        </w:rPr>
      </w:pPr>
      <w:r>
        <w:rPr/>
        <w:t>①</w:t>
      </w:r>
      <w:r>
        <w:rPr>
          <w:spacing w:val="52"/>
        </w:rPr>
        <w:t> </w:t>
      </w:r>
      <w:r>
        <w:rPr/>
        <w:t>单项金额重大并单项计提坏账准备的应收款项坏账准备的确认标准、计提方法</w:t>
      </w:r>
      <w:r>
        <w:rPr/>
        <w:t> </w:t>
      </w:r>
      <w:r>
        <w:rPr>
          <w:rFonts w:ascii="华文细黑" w:hAnsi="华文细黑" w:cs="华文细黑" w:eastAsia="华文细黑" w:hint="default"/>
          <w:spacing w:val="-1"/>
        </w:rPr>
        <w:t>A</w:t>
      </w:r>
      <w:r>
        <w:rPr>
          <w:spacing w:val="-1"/>
        </w:rPr>
        <w:t>．深圳市彩梦科技有限公司（以下简称“彩梦科技公司”）及其子公司将金额为人民币</w:t>
      </w:r>
      <w:r>
        <w:rPr/>
        <w:t> </w:t>
      </w:r>
      <w:r>
        <w:rPr>
          <w:spacing w:val="21"/>
        </w:rPr>
        <w:t> </w:t>
      </w:r>
      <w:r>
        <w:rPr>
          <w:rFonts w:ascii="华文细黑" w:hAnsi="华文细黑" w:cs="华文细黑" w:eastAsia="华文细黑" w:hint="default"/>
        </w:rPr>
        <w:t>300</w:t>
      </w:r>
    </w:p>
    <w:p>
      <w:pPr>
        <w:pStyle w:val="BodyText"/>
        <w:spacing w:line="324" w:lineRule="auto"/>
        <w:ind w:left="162" w:right="1272"/>
        <w:jc w:val="left"/>
      </w:pPr>
      <w:r>
        <w:rPr/>
        <w:t>万元及以上且超过期末应收账款余额</w:t>
      </w:r>
      <w:r>
        <w:rPr>
          <w:spacing w:val="18"/>
        </w:rPr>
        <w:t> </w:t>
      </w:r>
      <w:r>
        <w:rPr>
          <w:rFonts w:ascii="华文细黑" w:hAnsi="华文细黑" w:cs="华文细黑" w:eastAsia="华文细黑" w:hint="default"/>
          <w:spacing w:val="-3"/>
        </w:rPr>
        <w:t>10%</w:t>
      </w:r>
      <w:r>
        <w:rPr>
          <w:spacing w:val="-3"/>
        </w:rPr>
        <w:t>的应收账款项确认为单项金额重大的应收款项。单项金额</w:t>
      </w:r>
      <w:r>
        <w:rPr>
          <w:spacing w:val="-50"/>
        </w:rPr>
        <w:t> </w:t>
      </w:r>
      <w:r>
        <w:rPr>
          <w:spacing w:val="-50"/>
        </w:rPr>
      </w:r>
      <w:r>
        <w:rPr/>
        <w:t>重大的其他应收款是指期末余额 </w:t>
      </w:r>
      <w:r>
        <w:rPr>
          <w:rFonts w:ascii="华文细黑" w:hAnsi="华文细黑" w:cs="华文细黑" w:eastAsia="华文细黑" w:hint="default"/>
        </w:rPr>
        <w:t>200 </w:t>
      </w:r>
      <w:r>
        <w:rPr/>
        <w:t>万元及以上的其他应收款。</w:t>
      </w:r>
    </w:p>
    <w:p>
      <w:pPr>
        <w:pStyle w:val="BodyText"/>
        <w:spacing w:line="324" w:lineRule="auto" w:before="63"/>
        <w:ind w:left="162" w:right="1284" w:firstLine="420"/>
        <w:jc w:val="both"/>
      </w:pPr>
      <w:r>
        <w:rPr>
          <w:rFonts w:ascii="华文细黑" w:hAnsi="华文细黑" w:cs="华文细黑" w:eastAsia="华文细黑" w:hint="default"/>
        </w:rPr>
        <w:t>B</w:t>
      </w:r>
      <w:r>
        <w:rPr/>
        <w:t>．除上述公司之外，本公司将金额为人民币 </w:t>
      </w:r>
      <w:r>
        <w:rPr>
          <w:rFonts w:ascii="华文细黑" w:hAnsi="华文细黑" w:cs="华文细黑" w:eastAsia="华文细黑" w:hint="default"/>
        </w:rPr>
        <w:t>500</w:t>
      </w:r>
      <w:r>
        <w:rPr>
          <w:rFonts w:ascii="华文细黑" w:hAnsi="华文细黑" w:cs="华文细黑" w:eastAsia="华文细黑" w:hint="default"/>
          <w:spacing w:val="21"/>
        </w:rPr>
        <w:t> </w:t>
      </w:r>
      <w:r>
        <w:rPr/>
        <w:t>万元以上的应收款项确认为单项金额重大的 应收款项。</w:t>
      </w:r>
    </w:p>
    <w:p>
      <w:pPr>
        <w:pStyle w:val="BodyText"/>
        <w:spacing w:line="324" w:lineRule="auto" w:before="63"/>
        <w:ind w:left="162" w:right="1253" w:firstLine="420"/>
        <w:jc w:val="both"/>
      </w:pPr>
      <w:r>
        <w:rPr>
          <w:spacing w:val="-1"/>
        </w:rPr>
        <w:t>本公司对单项金额重大的应收款项单独进行减值测试，单独测试未发生减值的金融资产，包括</w:t>
      </w:r>
      <w:r>
        <w:rPr/>
        <w:t> 在具有类似信用风险特征的金融资产组合中进行减值测试。单项测试已确认减值损失的应收款项， 不再包括在具有类似信用风险特征的应收款项组合中进行减值测试。</w:t>
      </w:r>
    </w:p>
    <w:p>
      <w:pPr>
        <w:pStyle w:val="BodyText"/>
        <w:spacing w:line="355" w:lineRule="auto" w:before="64"/>
        <w:ind w:left="582" w:right="1275"/>
        <w:jc w:val="left"/>
      </w:pPr>
      <w:r>
        <w:rPr/>
        <w:t>②</w:t>
      </w:r>
      <w:r>
        <w:rPr>
          <w:spacing w:val="52"/>
        </w:rPr>
        <w:t> </w:t>
      </w:r>
      <w:r>
        <w:rPr/>
        <w:t>按信用风险组合计提坏账准备的应收款项的确定依据、坏账准备计提方法</w:t>
      </w:r>
      <w:r>
        <w:rPr/>
        <w:t> </w:t>
      </w:r>
      <w:r>
        <w:rPr>
          <w:rFonts w:ascii="华文细黑" w:hAnsi="华文细黑" w:cs="华文细黑" w:eastAsia="华文细黑" w:hint="default"/>
        </w:rPr>
        <w:t>A</w:t>
      </w:r>
      <w:r>
        <w:rPr/>
        <w:t>．信用风险特征组合的确定依据 </w:t>
      </w:r>
      <w:r>
        <w:rPr>
          <w:spacing w:val="-1"/>
        </w:rPr>
        <w:t>本公司对单项金额不重大以及金额重大但单项测试未发生减值的应收款项，按信用风险特征的</w:t>
      </w:r>
    </w:p>
    <w:p>
      <w:pPr>
        <w:pStyle w:val="BodyText"/>
        <w:spacing w:line="324" w:lineRule="auto"/>
        <w:ind w:left="162" w:right="1277"/>
        <w:jc w:val="left"/>
      </w:pPr>
      <w:r>
        <w:rPr>
          <w:spacing w:val="-1"/>
        </w:rPr>
        <w:t>相似性和相关性对金融资产进行分组。这些信用风险通常反映债务人按照该等资产的合同条款偿还</w:t>
      </w:r>
      <w:r>
        <w:rPr>
          <w:spacing w:val="-45"/>
        </w:rPr>
        <w:t> </w:t>
      </w:r>
      <w:r>
        <w:rPr>
          <w:spacing w:val="-45"/>
        </w:rPr>
      </w:r>
      <w:r>
        <w:rPr/>
        <w:t>所有到期金额的能力，并且与被检查资产的未来现金流量测算相关。</w:t>
      </w:r>
    </w:p>
    <w:p>
      <w:pPr>
        <w:spacing w:after="0" w:line="324" w:lineRule="auto"/>
        <w:jc w:val="left"/>
        <w:sectPr>
          <w:pgSz w:w="11910" w:h="16840"/>
          <w:pgMar w:header="877" w:footer="1152" w:top="1100" w:bottom="1340" w:left="146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582" w:right="1275"/>
        <w:jc w:val="left"/>
      </w:pPr>
      <w:r>
        <w:rPr/>
        <w:t>不同组合的确定依据：</w:t>
      </w:r>
    </w:p>
    <w:p>
      <w:pPr>
        <w:spacing w:line="240" w:lineRule="auto" w:before="8"/>
        <w:rPr>
          <w:rFonts w:ascii="华文细黑" w:hAnsi="华文细黑" w:cs="华文细黑" w:eastAsia="华文细黑"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2849"/>
        <w:gridCol w:w="6224"/>
      </w:tblGrid>
      <w:tr>
        <w:trPr>
          <w:trHeight w:val="393" w:hRule="exact"/>
        </w:trPr>
        <w:tc>
          <w:tcPr>
            <w:tcW w:w="284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622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确定组合的依据</w:t>
            </w:r>
          </w:p>
        </w:tc>
      </w:tr>
      <w:tr>
        <w:trPr>
          <w:trHeight w:val="392" w:hRule="exact"/>
        </w:trPr>
        <w:tc>
          <w:tcPr>
            <w:tcW w:w="284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2"/>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账龄组合</w:t>
            </w:r>
          </w:p>
        </w:tc>
        <w:tc>
          <w:tcPr>
            <w:tcW w:w="622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2"/>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以应收款项的账龄为信用风险特征划分组合</w:t>
            </w:r>
          </w:p>
        </w:tc>
      </w:tr>
      <w:tr>
        <w:trPr>
          <w:trHeight w:val="392" w:hRule="exact"/>
        </w:trPr>
        <w:tc>
          <w:tcPr>
            <w:tcW w:w="284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款项性质组合</w:t>
            </w:r>
          </w:p>
        </w:tc>
        <w:tc>
          <w:tcPr>
            <w:tcW w:w="622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以应收备用金、押金及保证金等具有类似性质款项为信用风险特征划分组合</w:t>
            </w:r>
          </w:p>
        </w:tc>
      </w:tr>
    </w:tbl>
    <w:p>
      <w:pPr>
        <w:spacing w:line="240" w:lineRule="auto" w:before="13"/>
        <w:rPr>
          <w:rFonts w:ascii="华文细黑" w:hAnsi="华文细黑" w:cs="华文细黑" w:eastAsia="华文细黑" w:hint="default"/>
          <w:sz w:val="6"/>
          <w:szCs w:val="6"/>
        </w:rPr>
      </w:pPr>
    </w:p>
    <w:p>
      <w:pPr>
        <w:pStyle w:val="BodyText"/>
        <w:spacing w:line="355" w:lineRule="auto" w:before="10"/>
        <w:ind w:left="582" w:right="1275"/>
        <w:jc w:val="left"/>
      </w:pPr>
      <w:r>
        <w:rPr>
          <w:rFonts w:ascii="华文细黑" w:hAnsi="华文细黑" w:cs="华文细黑" w:eastAsia="华文细黑" w:hint="default"/>
        </w:rPr>
        <w:t>B</w:t>
      </w:r>
      <w:r>
        <w:rPr/>
        <w:t>．根据信用风险特征组合确定的坏账准备计提方法 </w:t>
      </w:r>
      <w:r>
        <w:rPr>
          <w:spacing w:val="-1"/>
        </w:rPr>
        <w:t>按组合方式实施减值测试时，坏账准备金额系根据应收款项组合结构及类似信用风险特征（债</w:t>
      </w:r>
    </w:p>
    <w:p>
      <w:pPr>
        <w:pStyle w:val="BodyText"/>
        <w:spacing w:line="324" w:lineRule="auto"/>
        <w:ind w:left="162" w:right="1277"/>
        <w:jc w:val="left"/>
      </w:pPr>
      <w:r>
        <w:rPr>
          <w:spacing w:val="-1"/>
        </w:rPr>
        <w:t>务人根据合同条款偿还欠款的能力）按历史损失经验及目前经济状况与预计应收款项组合中已经存</w:t>
      </w:r>
      <w:r>
        <w:rPr>
          <w:spacing w:val="-44"/>
        </w:rPr>
        <w:t> </w:t>
      </w:r>
      <w:r>
        <w:rPr>
          <w:spacing w:val="-44"/>
        </w:rPr>
      </w:r>
      <w:r>
        <w:rPr/>
        <w:t>在的损失评估确定。</w:t>
      </w:r>
    </w:p>
    <w:p>
      <w:pPr>
        <w:pStyle w:val="BodyText"/>
        <w:spacing w:line="240" w:lineRule="auto" w:before="63"/>
        <w:ind w:left="582" w:right="1275"/>
        <w:jc w:val="left"/>
      </w:pPr>
      <w:r>
        <w:rPr/>
        <w:t>不同组合计提坏账准备的计提方法：</w:t>
      </w:r>
    </w:p>
    <w:p>
      <w:pPr>
        <w:spacing w:line="240" w:lineRule="auto" w:before="6"/>
        <w:rPr>
          <w:rFonts w:ascii="华文细黑" w:hAnsi="华文细黑" w:cs="华文细黑" w:eastAsia="华文细黑"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2849"/>
        <w:gridCol w:w="6224"/>
      </w:tblGrid>
      <w:tr>
        <w:trPr>
          <w:trHeight w:val="389" w:hRule="exact"/>
        </w:trPr>
        <w:tc>
          <w:tcPr>
            <w:tcW w:w="284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8" w:val="left" w:leader="none"/>
              </w:tabs>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622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计提方法</w:t>
            </w:r>
          </w:p>
        </w:tc>
      </w:tr>
      <w:tr>
        <w:trPr>
          <w:trHeight w:val="390" w:hRule="exact"/>
        </w:trPr>
        <w:tc>
          <w:tcPr>
            <w:tcW w:w="284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账龄组合</w:t>
            </w:r>
          </w:p>
        </w:tc>
        <w:tc>
          <w:tcPr>
            <w:tcW w:w="622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账龄分析法</w:t>
            </w:r>
          </w:p>
        </w:tc>
      </w:tr>
      <w:tr>
        <w:trPr>
          <w:trHeight w:val="391" w:hRule="exact"/>
        </w:trPr>
        <w:tc>
          <w:tcPr>
            <w:tcW w:w="284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款项性质组合</w:t>
            </w:r>
          </w:p>
        </w:tc>
        <w:tc>
          <w:tcPr>
            <w:tcW w:w="622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不计坏账准备</w:t>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5" w:right="1275"/>
        <w:jc w:val="left"/>
      </w:pPr>
      <w:r>
        <w:rPr>
          <w:rFonts w:ascii="华文细黑" w:hAnsi="华文细黑" w:cs="华文细黑" w:eastAsia="华文细黑" w:hint="default"/>
        </w:rPr>
        <w:t>a.</w:t>
      </w:r>
      <w:r>
        <w:rPr>
          <w:rFonts w:ascii="华文细黑" w:hAnsi="华文细黑" w:cs="华文细黑" w:eastAsia="华文细黑" w:hint="default"/>
          <w:spacing w:val="50"/>
        </w:rPr>
        <w:t> </w:t>
      </w:r>
      <w:r>
        <w:rPr/>
        <w:t>组合中，彩梦科技公司及其子公司采用账龄分析法计提坏账准备的组合计提方法</w:t>
      </w:r>
    </w:p>
    <w:p>
      <w:pPr>
        <w:spacing w:line="240" w:lineRule="auto" w:before="3"/>
        <w:rPr>
          <w:rFonts w:ascii="华文细黑" w:hAnsi="华文细黑" w:cs="华文细黑" w:eastAsia="华文细黑"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2859"/>
        <w:gridCol w:w="3380"/>
        <w:gridCol w:w="2797"/>
      </w:tblGrid>
      <w:tr>
        <w:trPr>
          <w:trHeight w:val="442" w:hRule="exact"/>
        </w:trPr>
        <w:tc>
          <w:tcPr>
            <w:tcW w:w="28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5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w:t>
              <w:tab/>
              <w:t>龄</w:t>
            </w:r>
          </w:p>
        </w:tc>
        <w:tc>
          <w:tcPr>
            <w:tcW w:w="33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27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r>
      <w:tr>
        <w:trPr>
          <w:trHeight w:val="416" w:hRule="exact"/>
        </w:trPr>
        <w:tc>
          <w:tcPr>
            <w:tcW w:w="28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7"/>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 </w:t>
            </w:r>
            <w:r>
              <w:rPr>
                <w:rFonts w:ascii="华文细黑" w:hAnsi="华文细黑" w:cs="华文细黑" w:eastAsia="华文细黑" w:hint="default"/>
                <w:sz w:val="18"/>
                <w:szCs w:val="18"/>
              </w:rPr>
              <w:t>年以内（含 </w:t>
            </w:r>
            <w:r>
              <w:rPr>
                <w:rFonts w:ascii="华文细黑" w:hAnsi="华文细黑" w:cs="华文细黑" w:eastAsia="华文细黑" w:hint="default"/>
                <w:sz w:val="18"/>
                <w:szCs w:val="18"/>
              </w:rPr>
              <w:t>1</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年，下同）</w:t>
            </w:r>
          </w:p>
        </w:tc>
        <w:tc>
          <w:tcPr>
            <w:tcW w:w="3380" w:type="dxa"/>
            <w:tcBorders>
              <w:top w:val="single" w:sz="29" w:space="0" w:color="D2D2F4"/>
              <w:left w:val="single" w:sz="15" w:space="0" w:color="9966FF"/>
              <w:bottom w:val="single" w:sz="8" w:space="0" w:color="9966FF"/>
              <w:right w:val="single" w:sz="15" w:space="0" w:color="9966FF"/>
            </w:tcBorders>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sz w:val="18"/>
              </w:rPr>
              <w:t>5</w:t>
            </w:r>
          </w:p>
        </w:tc>
        <w:tc>
          <w:tcPr>
            <w:tcW w:w="27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7"/>
              <w:ind w:right="0"/>
              <w:jc w:val="center"/>
              <w:rPr>
                <w:rFonts w:ascii="华文细黑" w:hAnsi="华文细黑" w:cs="华文细黑" w:eastAsia="华文细黑" w:hint="default"/>
                <w:sz w:val="18"/>
                <w:szCs w:val="18"/>
              </w:rPr>
            </w:pPr>
            <w:r>
              <w:rPr>
                <w:rFonts w:ascii="华文细黑"/>
                <w:sz w:val="18"/>
              </w:rPr>
              <w:t>5</w:t>
            </w:r>
          </w:p>
        </w:tc>
      </w:tr>
      <w:tr>
        <w:trPr>
          <w:trHeight w:val="390" w:hRule="exact"/>
        </w:trPr>
        <w:tc>
          <w:tcPr>
            <w:tcW w:w="28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338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sz w:val="18"/>
              </w:rPr>
              <w:t>10</w:t>
            </w:r>
          </w:p>
        </w:tc>
        <w:tc>
          <w:tcPr>
            <w:tcW w:w="27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sz w:val="18"/>
              </w:rPr>
              <w:t>10</w:t>
            </w:r>
          </w:p>
        </w:tc>
      </w:tr>
      <w:tr>
        <w:trPr>
          <w:trHeight w:val="390" w:hRule="exact"/>
        </w:trPr>
        <w:tc>
          <w:tcPr>
            <w:tcW w:w="28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2-3</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338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1"/>
              <w:ind w:right="0"/>
              <w:jc w:val="center"/>
              <w:rPr>
                <w:rFonts w:ascii="华文细黑" w:hAnsi="华文细黑" w:cs="华文细黑" w:eastAsia="华文细黑" w:hint="default"/>
                <w:sz w:val="18"/>
                <w:szCs w:val="18"/>
              </w:rPr>
            </w:pPr>
            <w:r>
              <w:rPr>
                <w:rFonts w:ascii="华文细黑"/>
                <w:sz w:val="18"/>
              </w:rPr>
              <w:t>20</w:t>
            </w:r>
          </w:p>
        </w:tc>
        <w:tc>
          <w:tcPr>
            <w:tcW w:w="27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
              <w:jc w:val="center"/>
              <w:rPr>
                <w:rFonts w:ascii="华文细黑" w:hAnsi="华文细黑" w:cs="华文细黑" w:eastAsia="华文细黑" w:hint="default"/>
                <w:sz w:val="18"/>
                <w:szCs w:val="18"/>
              </w:rPr>
            </w:pPr>
            <w:r>
              <w:rPr>
                <w:rFonts w:ascii="华文细黑"/>
                <w:sz w:val="18"/>
              </w:rPr>
              <w:t>30</w:t>
            </w:r>
          </w:p>
        </w:tc>
      </w:tr>
      <w:tr>
        <w:trPr>
          <w:trHeight w:val="390" w:hRule="exact"/>
        </w:trPr>
        <w:tc>
          <w:tcPr>
            <w:tcW w:w="28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3-4</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338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sz w:val="18"/>
              </w:rPr>
              <w:t>100</w:t>
            </w:r>
          </w:p>
        </w:tc>
        <w:tc>
          <w:tcPr>
            <w:tcW w:w="27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sz w:val="18"/>
              </w:rPr>
              <w:t>50</w:t>
            </w:r>
          </w:p>
        </w:tc>
      </w:tr>
      <w:tr>
        <w:trPr>
          <w:trHeight w:val="390" w:hRule="exact"/>
        </w:trPr>
        <w:tc>
          <w:tcPr>
            <w:tcW w:w="28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4-5</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338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sz w:val="18"/>
              </w:rPr>
              <w:t>100</w:t>
            </w:r>
          </w:p>
        </w:tc>
        <w:tc>
          <w:tcPr>
            <w:tcW w:w="27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sz w:val="18"/>
              </w:rPr>
              <w:t>80</w:t>
            </w:r>
          </w:p>
        </w:tc>
      </w:tr>
      <w:tr>
        <w:trPr>
          <w:trHeight w:val="391" w:hRule="exact"/>
        </w:trPr>
        <w:tc>
          <w:tcPr>
            <w:tcW w:w="28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5</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年以上</w:t>
            </w:r>
          </w:p>
        </w:tc>
        <w:tc>
          <w:tcPr>
            <w:tcW w:w="338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sz w:val="18"/>
              </w:rPr>
              <w:t>100</w:t>
            </w:r>
          </w:p>
        </w:tc>
        <w:tc>
          <w:tcPr>
            <w:tcW w:w="27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sz w:val="18"/>
              </w:rPr>
              <w:t>100</w:t>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582" w:right="1275"/>
        <w:jc w:val="left"/>
      </w:pPr>
      <w:r>
        <w:rPr>
          <w:rFonts w:ascii="华文细黑" w:hAnsi="华文细黑" w:cs="华文细黑" w:eastAsia="华文细黑" w:hint="default"/>
        </w:rPr>
        <w:t>b.</w:t>
      </w:r>
      <w:r>
        <w:rPr>
          <w:rFonts w:ascii="华文细黑" w:hAnsi="华文细黑" w:cs="华文细黑" w:eastAsia="华文细黑" w:hint="default"/>
          <w:spacing w:val="51"/>
        </w:rPr>
        <w:t> </w:t>
      </w:r>
      <w:r>
        <w:rPr/>
        <w:t>组合中，除上述公司之外，本公司采用账龄分析法计提坏账准备的组合计提方法</w:t>
      </w:r>
    </w:p>
    <w:p>
      <w:pPr>
        <w:spacing w:line="240" w:lineRule="auto" w:before="5"/>
        <w:rPr>
          <w:rFonts w:ascii="华文细黑" w:hAnsi="华文细黑" w:cs="华文细黑" w:eastAsia="华文细黑"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832"/>
        <w:gridCol w:w="3403"/>
        <w:gridCol w:w="2855"/>
      </w:tblGrid>
      <w:tr>
        <w:trPr>
          <w:trHeight w:val="389" w:hRule="exact"/>
        </w:trPr>
        <w:tc>
          <w:tcPr>
            <w:tcW w:w="283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组合名称</w:t>
            </w:r>
          </w:p>
        </w:tc>
        <w:tc>
          <w:tcPr>
            <w:tcW w:w="34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28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r>
      <w:tr>
        <w:trPr>
          <w:trHeight w:val="390" w:hRule="exact"/>
        </w:trPr>
        <w:tc>
          <w:tcPr>
            <w:tcW w:w="283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 </w:t>
            </w:r>
            <w:r>
              <w:rPr>
                <w:rFonts w:ascii="华文细黑" w:hAnsi="华文细黑" w:cs="华文细黑" w:eastAsia="华文细黑" w:hint="default"/>
                <w:sz w:val="18"/>
                <w:szCs w:val="18"/>
              </w:rPr>
              <w:t>年以内（含 </w:t>
            </w:r>
            <w:r>
              <w:rPr>
                <w:rFonts w:ascii="华文细黑" w:hAnsi="华文细黑" w:cs="华文细黑" w:eastAsia="华文细黑" w:hint="default"/>
                <w:sz w:val="18"/>
                <w:szCs w:val="18"/>
              </w:rPr>
              <w:t>1</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年，下同）</w:t>
            </w:r>
          </w:p>
        </w:tc>
        <w:tc>
          <w:tcPr>
            <w:tcW w:w="340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0-30</w:t>
            </w:r>
          </w:p>
        </w:tc>
        <w:tc>
          <w:tcPr>
            <w:tcW w:w="28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5</w:t>
            </w:r>
          </w:p>
        </w:tc>
      </w:tr>
      <w:tr>
        <w:trPr>
          <w:trHeight w:val="390" w:hRule="exact"/>
        </w:trPr>
        <w:tc>
          <w:tcPr>
            <w:tcW w:w="283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w:t>
            </w:r>
            <w:r>
              <w:rPr>
                <w:rFonts w:ascii="华文细黑" w:hAnsi="华文细黑" w:cs="华文细黑" w:eastAsia="华文细黑" w:hint="default"/>
                <w:sz w:val="18"/>
                <w:szCs w:val="18"/>
              </w:rPr>
              <w:t>3 </w:t>
            </w:r>
            <w:r>
              <w:rPr>
                <w:rFonts w:ascii="华文细黑" w:hAnsi="华文细黑" w:cs="华文细黑" w:eastAsia="华文细黑" w:hint="default"/>
                <w:sz w:val="18"/>
                <w:szCs w:val="18"/>
              </w:rPr>
              <w:t>个月以内</w:t>
            </w:r>
          </w:p>
        </w:tc>
        <w:tc>
          <w:tcPr>
            <w:tcW w:w="340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left="1" w:right="0"/>
              <w:jc w:val="center"/>
              <w:rPr>
                <w:rFonts w:ascii="华文细黑" w:hAnsi="华文细黑" w:cs="华文细黑" w:eastAsia="华文细黑" w:hint="default"/>
                <w:sz w:val="18"/>
                <w:szCs w:val="18"/>
              </w:rPr>
            </w:pPr>
            <w:r>
              <w:rPr>
                <w:rFonts w:ascii="华文细黑"/>
                <w:sz w:val="18"/>
              </w:rPr>
              <w:t>---</w:t>
            </w:r>
          </w:p>
        </w:tc>
        <w:tc>
          <w:tcPr>
            <w:tcW w:w="28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5</w:t>
            </w:r>
          </w:p>
        </w:tc>
      </w:tr>
      <w:tr>
        <w:trPr>
          <w:trHeight w:val="390" w:hRule="exact"/>
        </w:trPr>
        <w:tc>
          <w:tcPr>
            <w:tcW w:w="283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54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3-6</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个月</w:t>
            </w:r>
          </w:p>
        </w:tc>
        <w:tc>
          <w:tcPr>
            <w:tcW w:w="340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10</w:t>
            </w:r>
          </w:p>
        </w:tc>
        <w:tc>
          <w:tcPr>
            <w:tcW w:w="28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5</w:t>
            </w:r>
          </w:p>
        </w:tc>
      </w:tr>
      <w:tr>
        <w:trPr>
          <w:trHeight w:val="390" w:hRule="exact"/>
        </w:trPr>
        <w:tc>
          <w:tcPr>
            <w:tcW w:w="283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54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6-12</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个月</w:t>
            </w:r>
          </w:p>
        </w:tc>
        <w:tc>
          <w:tcPr>
            <w:tcW w:w="340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30</w:t>
            </w:r>
          </w:p>
        </w:tc>
        <w:tc>
          <w:tcPr>
            <w:tcW w:w="28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5</w:t>
            </w:r>
          </w:p>
        </w:tc>
      </w:tr>
      <w:tr>
        <w:trPr>
          <w:trHeight w:val="390" w:hRule="exact"/>
        </w:trPr>
        <w:tc>
          <w:tcPr>
            <w:tcW w:w="283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340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70</w:t>
            </w:r>
          </w:p>
        </w:tc>
        <w:tc>
          <w:tcPr>
            <w:tcW w:w="28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10</w:t>
            </w:r>
          </w:p>
        </w:tc>
      </w:tr>
      <w:tr>
        <w:trPr>
          <w:trHeight w:val="390" w:hRule="exact"/>
        </w:trPr>
        <w:tc>
          <w:tcPr>
            <w:tcW w:w="283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2-3</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340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100</w:t>
            </w:r>
          </w:p>
        </w:tc>
        <w:tc>
          <w:tcPr>
            <w:tcW w:w="28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30</w:t>
            </w:r>
          </w:p>
        </w:tc>
      </w:tr>
      <w:tr>
        <w:trPr>
          <w:trHeight w:val="390" w:hRule="exact"/>
        </w:trPr>
        <w:tc>
          <w:tcPr>
            <w:tcW w:w="283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3-4</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340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100</w:t>
            </w:r>
          </w:p>
        </w:tc>
        <w:tc>
          <w:tcPr>
            <w:tcW w:w="28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50</w:t>
            </w:r>
          </w:p>
        </w:tc>
      </w:tr>
      <w:tr>
        <w:trPr>
          <w:trHeight w:val="390" w:hRule="exact"/>
        </w:trPr>
        <w:tc>
          <w:tcPr>
            <w:tcW w:w="283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4-5</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340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100</w:t>
            </w:r>
          </w:p>
        </w:tc>
        <w:tc>
          <w:tcPr>
            <w:tcW w:w="28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80</w:t>
            </w:r>
          </w:p>
        </w:tc>
      </w:tr>
      <w:tr>
        <w:trPr>
          <w:trHeight w:val="390" w:hRule="exact"/>
        </w:trPr>
        <w:tc>
          <w:tcPr>
            <w:tcW w:w="283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5</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年以上</w:t>
            </w:r>
          </w:p>
        </w:tc>
        <w:tc>
          <w:tcPr>
            <w:tcW w:w="340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100</w:t>
            </w:r>
          </w:p>
        </w:tc>
        <w:tc>
          <w:tcPr>
            <w:tcW w:w="28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100</w:t>
            </w:r>
          </w:p>
        </w:tc>
      </w:tr>
    </w:tbl>
    <w:p>
      <w:pPr>
        <w:spacing w:line="240" w:lineRule="auto" w:before="13"/>
        <w:rPr>
          <w:rFonts w:ascii="华文细黑" w:hAnsi="华文细黑" w:cs="华文细黑" w:eastAsia="华文细黑" w:hint="default"/>
          <w:sz w:val="6"/>
          <w:szCs w:val="6"/>
        </w:rPr>
      </w:pPr>
    </w:p>
    <w:p>
      <w:pPr>
        <w:pStyle w:val="BodyText"/>
        <w:spacing w:line="355" w:lineRule="auto" w:before="10"/>
        <w:ind w:left="582" w:right="1275"/>
        <w:jc w:val="left"/>
      </w:pPr>
      <w:r>
        <w:rPr/>
        <w:t>③</w:t>
      </w:r>
      <w:r>
        <w:rPr>
          <w:spacing w:val="52"/>
        </w:rPr>
        <w:t> </w:t>
      </w:r>
      <w:r>
        <w:rPr/>
        <w:t>单项金额虽不重大但单项计提坏账准备的应收款项</w:t>
      </w:r>
      <w:r>
        <w:rPr/>
        <w:t> </w:t>
      </w:r>
      <w:r>
        <w:rPr>
          <w:spacing w:val="-1"/>
        </w:rPr>
        <w:t>本公司对于单项金额虽不重大但具备以下特征的应收款项，单独进行减值测试，有客观证据表</w:t>
      </w:r>
    </w:p>
    <w:p>
      <w:pPr>
        <w:spacing w:after="0" w:line="355" w:lineRule="auto"/>
        <w:jc w:val="left"/>
        <w:sectPr>
          <w:pgSz w:w="11910" w:h="16840"/>
          <w:pgMar w:header="877" w:footer="1152" w:top="1100" w:bottom="1340" w:left="146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77"/>
        <w:jc w:val="left"/>
      </w:pPr>
      <w:r>
        <w:rPr>
          <w:spacing w:val="-1"/>
        </w:rPr>
        <w:t>明其发生了减值的，根据其未来现金流量现值低于其账面价值的差额，确认减值损失，计提坏账准</w:t>
      </w:r>
      <w:r>
        <w:rPr>
          <w:spacing w:val="-43"/>
        </w:rPr>
        <w:t> </w:t>
      </w:r>
      <w:r>
        <w:rPr>
          <w:spacing w:val="-43"/>
        </w:rPr>
      </w:r>
      <w:r>
        <w:rPr/>
        <w:t>备</w:t>
      </w:r>
    </w:p>
    <w:p>
      <w:pPr>
        <w:pStyle w:val="BodyText"/>
        <w:spacing w:line="357" w:lineRule="auto" w:before="64"/>
        <w:ind w:left="562" w:right="3633"/>
        <w:jc w:val="left"/>
      </w:pPr>
      <w:r>
        <w:rPr>
          <w:rFonts w:ascii="华文细黑" w:hAnsi="华文细黑" w:cs="华文细黑" w:eastAsia="华文细黑" w:hint="default"/>
        </w:rPr>
        <w:t>A</w:t>
      </w:r>
      <w:r>
        <w:rPr/>
        <w:t>．与对方存在争议或涉及诉讼、仲裁的应收款项； </w:t>
      </w:r>
      <w:r>
        <w:rPr>
          <w:rFonts w:ascii="华文细黑" w:hAnsi="华文细黑" w:cs="华文细黑" w:eastAsia="华文细黑" w:hint="default"/>
        </w:rPr>
        <w:t>B</w:t>
      </w:r>
      <w:r>
        <w:rPr/>
        <w:t>．已有明显迹象表明债务人很可能无法履行还款义务的应收款项。</w:t>
      </w:r>
    </w:p>
    <w:p>
      <w:pPr>
        <w:pStyle w:val="BodyText"/>
        <w:spacing w:line="240" w:lineRule="auto" w:before="31"/>
        <w:ind w:left="562" w:right="1165"/>
        <w:jc w:val="left"/>
      </w:pPr>
      <w:r>
        <w:rPr/>
        <w:t>（</w:t>
      </w:r>
      <w:r>
        <w:rPr>
          <w:rFonts w:ascii="华文细黑" w:hAnsi="华文细黑" w:cs="华文细黑" w:eastAsia="华文细黑" w:hint="default"/>
        </w:rPr>
        <w:t>3</w:t>
      </w:r>
      <w:r>
        <w:rPr/>
        <w:t>）坏账准备的转回</w:t>
      </w:r>
    </w:p>
    <w:p>
      <w:pPr>
        <w:pStyle w:val="BodyText"/>
        <w:spacing w:line="319" w:lineRule="auto" w:before="154"/>
        <w:ind w:right="1279" w:firstLine="436"/>
        <w:jc w:val="both"/>
      </w:pPr>
      <w:r>
        <w:rPr>
          <w:spacing w:val="9"/>
          <w:position w:val="1"/>
        </w:rPr>
        <w:t>如有客观证据表明该应收款项</w:t>
      </w:r>
      <w:r>
        <w:rPr>
          <w:spacing w:val="9"/>
        </w:rPr>
        <w:t>价值已恢复，且客观上与确认该损失后发生的事项有关，原</w:t>
      </w:r>
      <w:r>
        <w:rPr>
          <w:spacing w:val="9"/>
        </w:rPr>
        <w:t> 确认的减值损失予以转回，计入当期损益。但是，该转回后的账面价值不超过假定不计提减值</w:t>
      </w:r>
      <w:r>
        <w:rPr>
          <w:spacing w:val="-49"/>
        </w:rPr>
        <w:t> </w:t>
      </w:r>
      <w:r>
        <w:rPr>
          <w:spacing w:val="-49"/>
        </w:rPr>
      </w:r>
      <w:r>
        <w:rPr/>
        <w:t>准备情况下该</w:t>
      </w:r>
      <w:r>
        <w:rPr>
          <w:position w:val="1"/>
        </w:rPr>
        <w:t>应收款项</w:t>
      </w:r>
      <w:r>
        <w:rPr/>
        <w:t>在转回日的摊余成本。</w:t>
      </w:r>
    </w:p>
    <w:p>
      <w:pPr>
        <w:pStyle w:val="BodyText"/>
        <w:spacing w:line="324" w:lineRule="auto" w:before="44"/>
        <w:ind w:right="1275" w:firstLine="420"/>
        <w:jc w:val="left"/>
      </w:pPr>
      <w:r>
        <w:rPr>
          <w:spacing w:val="-1"/>
        </w:rPr>
        <w:t>本公司向金融机构以不附追索权方式转让应收款项的，按交易款项扣除已转销应收账款的账面</w:t>
      </w:r>
      <w:r>
        <w:rPr/>
        <w:t> 价值和相关税费后的差额计入当期损益。</w:t>
      </w:r>
    </w:p>
    <w:p>
      <w:pPr>
        <w:pStyle w:val="Heading3"/>
        <w:spacing w:line="240" w:lineRule="auto" w:before="63"/>
        <w:ind w:left="562" w:right="1165"/>
        <w:jc w:val="left"/>
        <w:rPr>
          <w:b w:val="0"/>
          <w:bCs w:val="0"/>
        </w:rPr>
      </w:pPr>
      <w:bookmarkStart w:name="11、存货" w:id="246"/>
      <w:bookmarkEnd w:id="246"/>
      <w:r>
        <w:rPr>
          <w:b w:val="0"/>
          <w:bCs w:val="0"/>
        </w:rPr>
      </w:r>
      <w:r>
        <w:rPr>
          <w:rFonts w:ascii="华文细黑" w:hAnsi="华文细黑" w:cs="华文细黑" w:eastAsia="华文细黑" w:hint="default"/>
        </w:rPr>
        <w:t>11</w:t>
      </w:r>
      <w:r>
        <w:rPr/>
        <w:t>、存货</w:t>
      </w:r>
      <w:r>
        <w:rPr>
          <w:b w:val="0"/>
          <w:bCs w:val="0"/>
        </w:rPr>
      </w:r>
    </w:p>
    <w:p>
      <w:pPr>
        <w:pStyle w:val="BodyText"/>
        <w:spacing w:line="357" w:lineRule="auto" w:before="144"/>
        <w:ind w:left="562" w:right="3964"/>
        <w:jc w:val="left"/>
      </w:pPr>
      <w:r>
        <w:rPr/>
        <w:t>（</w:t>
      </w:r>
      <w:r>
        <w:rPr>
          <w:rFonts w:ascii="华文细黑" w:hAnsi="华文细黑" w:cs="华文细黑" w:eastAsia="华文细黑" w:hint="default"/>
        </w:rPr>
        <w:t>1</w:t>
      </w:r>
      <w:r>
        <w:rPr/>
        <w:t>）存货的分类 存货主要包括原材料、库存商品、在途商品、委托代销商品等。</w:t>
      </w:r>
    </w:p>
    <w:p>
      <w:pPr>
        <w:pStyle w:val="BodyText"/>
        <w:spacing w:line="355" w:lineRule="auto" w:before="33"/>
        <w:ind w:left="562" w:right="1275"/>
        <w:jc w:val="left"/>
      </w:pPr>
      <w:r>
        <w:rPr/>
        <w:t>（</w:t>
      </w:r>
      <w:r>
        <w:rPr>
          <w:rFonts w:ascii="华文细黑" w:hAnsi="华文细黑" w:cs="华文细黑" w:eastAsia="华文细黑" w:hint="default"/>
        </w:rPr>
        <w:t>2</w:t>
      </w:r>
      <w:r>
        <w:rPr/>
        <w:t>）存货取得和发出的计价方法 </w:t>
      </w:r>
      <w:r>
        <w:rPr>
          <w:spacing w:val="-1"/>
        </w:rPr>
        <w:t>存货在取得时按实际成本计价，存货成本包括采购成本、加工成本和其他成本。除煤等商品在</w:t>
      </w:r>
    </w:p>
    <w:p>
      <w:pPr>
        <w:pStyle w:val="BodyText"/>
        <w:spacing w:line="291" w:lineRule="exact"/>
        <w:ind w:right="1165"/>
        <w:jc w:val="left"/>
      </w:pPr>
      <w:r>
        <w:rPr/>
        <w:t>领用和发出时按个别认定法计价外，其他存货在领用和发出时按先进先出法计价。</w:t>
      </w:r>
    </w:p>
    <w:p>
      <w:pPr>
        <w:pStyle w:val="BodyText"/>
        <w:spacing w:line="355" w:lineRule="auto" w:before="145"/>
        <w:ind w:left="562" w:right="1275"/>
        <w:jc w:val="left"/>
      </w:pPr>
      <w:r>
        <w:rPr/>
        <w:t>（</w:t>
      </w:r>
      <w:r>
        <w:rPr>
          <w:rFonts w:ascii="华文细黑" w:hAnsi="华文细黑" w:cs="华文细黑" w:eastAsia="华文细黑" w:hint="default"/>
        </w:rPr>
        <w:t>3</w:t>
      </w:r>
      <w:r>
        <w:rPr/>
        <w:t>）存货可变现净值的确认和跌价准备的计提方法 </w:t>
      </w:r>
      <w:r>
        <w:rPr>
          <w:spacing w:val="-1"/>
        </w:rPr>
        <w:t>可变现净值是指在日常活动中，存货的估计售价减去至完工时估计将要发生的成本、估计的销</w:t>
      </w:r>
    </w:p>
    <w:p>
      <w:pPr>
        <w:pStyle w:val="BodyText"/>
        <w:spacing w:line="324" w:lineRule="auto"/>
        <w:ind w:right="1277"/>
        <w:jc w:val="left"/>
      </w:pPr>
      <w:r>
        <w:rPr>
          <w:spacing w:val="-1"/>
        </w:rPr>
        <w:t>售费用以及相关税费后的金额。在确定存货的可变现净值时，以取得的确凿证据为基础，同时考虑</w:t>
      </w:r>
      <w:r>
        <w:rPr>
          <w:spacing w:val="-43"/>
        </w:rPr>
        <w:t> </w:t>
      </w:r>
      <w:r>
        <w:rPr>
          <w:spacing w:val="-43"/>
        </w:rPr>
      </w:r>
      <w:r>
        <w:rPr/>
        <w:t>持有存货的目的以及资产负债表日后事项的影响。</w:t>
      </w:r>
    </w:p>
    <w:p>
      <w:pPr>
        <w:pStyle w:val="BodyText"/>
        <w:spacing w:line="324" w:lineRule="auto" w:before="64"/>
        <w:ind w:right="1275" w:firstLine="420"/>
        <w:jc w:val="left"/>
      </w:pPr>
      <w:r>
        <w:rPr>
          <w:spacing w:val="-1"/>
        </w:rPr>
        <w:t>在资产负债表日，存货按照成本与可变现净值孰低计量。当其可变现净值低于成本时，提取存</w:t>
      </w:r>
      <w:r>
        <w:rPr/>
        <w:t> 货跌价准备。存货跌价准备按单个存货项目的成本高于其可变现净值的差额提取。</w:t>
      </w:r>
    </w:p>
    <w:p>
      <w:pPr>
        <w:pStyle w:val="BodyText"/>
        <w:spacing w:line="324" w:lineRule="auto" w:before="64"/>
        <w:ind w:right="1275" w:firstLine="420"/>
        <w:jc w:val="left"/>
      </w:pPr>
      <w:r>
        <w:rPr>
          <w:spacing w:val="-1"/>
        </w:rPr>
        <w:t>计提存货跌价准备后，如果以前减记存货价值的影响因素已经消失，导致存货的可变现净值高</w:t>
      </w:r>
      <w:r>
        <w:rPr/>
        <w:t> 于其账面价值的，在原已计提的存货跌价准备金额内予以转回，转回的金额计入当期损益。</w:t>
      </w:r>
    </w:p>
    <w:p>
      <w:pPr>
        <w:pStyle w:val="BodyText"/>
        <w:spacing w:line="240" w:lineRule="auto" w:before="64"/>
        <w:ind w:left="562" w:right="1165"/>
        <w:jc w:val="left"/>
      </w:pPr>
      <w:r>
        <w:rPr/>
        <w:t>（</w:t>
      </w:r>
      <w:r>
        <w:rPr>
          <w:rFonts w:ascii="华文细黑" w:hAnsi="华文细黑" w:cs="华文细黑" w:eastAsia="华文细黑" w:hint="default"/>
        </w:rPr>
        <w:t>4</w:t>
      </w:r>
      <w:r>
        <w:rPr/>
        <w:t>）存货的盘存制度为永续盘存制。</w:t>
      </w:r>
    </w:p>
    <w:p>
      <w:pPr>
        <w:pStyle w:val="BodyText"/>
        <w:spacing w:line="357" w:lineRule="auto" w:before="144"/>
        <w:ind w:left="562" w:right="2704"/>
        <w:jc w:val="left"/>
        <w:rPr>
          <w:rFonts w:ascii="华文细黑" w:hAnsi="华文细黑" w:cs="华文细黑" w:eastAsia="华文细黑" w:hint="default"/>
        </w:rPr>
      </w:pPr>
      <w:r>
        <w:rPr/>
        <w:t>（</w:t>
      </w:r>
      <w:r>
        <w:rPr>
          <w:rFonts w:ascii="华文细黑" w:hAnsi="华文细黑" w:cs="华文细黑" w:eastAsia="华文细黑" w:hint="default"/>
        </w:rPr>
        <w:t>5</w:t>
      </w:r>
      <w:r>
        <w:rPr/>
        <w:t>）低值易耗品和包装物的摊销方法 低值易耗品于领用时按一次摊销法摊销；包装物于领用时按一次摊销法摊销。 </w:t>
      </w:r>
      <w:bookmarkStart w:name="12、发放贷款及垫款" w:id="247"/>
      <w:bookmarkEnd w:id="247"/>
      <w:r>
        <w:rPr/>
      </w:r>
      <w:r>
        <w:rPr>
          <w:rFonts w:ascii="华文细黑" w:hAnsi="华文细黑" w:cs="华文细黑" w:eastAsia="华文细黑" w:hint="default"/>
          <w:b/>
          <w:bCs/>
        </w:rPr>
        <w:t>12</w:t>
      </w:r>
      <w:r>
        <w:rPr>
          <w:rFonts w:ascii="华文细黑" w:hAnsi="华文细黑" w:cs="华文细黑" w:eastAsia="华文细黑" w:hint="default"/>
          <w:b/>
          <w:bCs/>
        </w:rPr>
        <w:t>、发放贷款及垫款</w:t>
      </w:r>
      <w:r>
        <w:rPr>
          <w:rFonts w:ascii="华文细黑" w:hAnsi="华文细黑" w:cs="华文细黑" w:eastAsia="华文细黑" w:hint="default"/>
        </w:rPr>
      </w:r>
    </w:p>
    <w:p>
      <w:pPr>
        <w:pStyle w:val="BodyText"/>
        <w:spacing w:line="240" w:lineRule="auto" w:before="31"/>
        <w:ind w:left="562" w:right="1165"/>
        <w:jc w:val="left"/>
      </w:pPr>
      <w:r>
        <w:rPr/>
        <w:t>（</w:t>
      </w:r>
      <w:r>
        <w:rPr>
          <w:rFonts w:ascii="华文细黑" w:hAnsi="华文细黑" w:cs="华文细黑" w:eastAsia="华文细黑" w:hint="default"/>
        </w:rPr>
        <w:t>1</w:t>
      </w:r>
      <w:r>
        <w:rPr/>
        <w:t>）短期及中长期贷款的分类依据</w:t>
      </w:r>
    </w:p>
    <w:p>
      <w:pPr>
        <w:pStyle w:val="BodyText"/>
        <w:spacing w:line="240" w:lineRule="auto" w:before="143"/>
        <w:ind w:left="562" w:right="1165"/>
        <w:jc w:val="left"/>
      </w:pPr>
      <w:r>
        <w:rPr/>
        <w:t>按贷款的发放期限确定。凡合同期限在 </w:t>
      </w:r>
      <w:r>
        <w:rPr>
          <w:rFonts w:ascii="华文细黑" w:hAnsi="华文细黑" w:cs="华文细黑" w:eastAsia="华文细黑" w:hint="default"/>
        </w:rPr>
        <w:t>1 </w:t>
      </w:r>
      <w:r>
        <w:rPr/>
        <w:t>年以内（含 </w:t>
      </w:r>
      <w:r>
        <w:rPr>
          <w:rFonts w:ascii="华文细黑" w:hAnsi="华文细黑" w:cs="华文细黑" w:eastAsia="华文细黑" w:hint="default"/>
        </w:rPr>
        <w:t>1</w:t>
      </w:r>
      <w:r>
        <w:rPr>
          <w:rFonts w:ascii="华文细黑" w:hAnsi="华文细黑" w:cs="华文细黑" w:eastAsia="华文细黑" w:hint="default"/>
          <w:spacing w:val="-5"/>
        </w:rPr>
        <w:t> </w:t>
      </w:r>
      <w:r>
        <w:rPr/>
        <w:t>年）的贷款作为短期贷款</w:t>
      </w:r>
      <w:r>
        <w:rPr>
          <w:rFonts w:ascii="华文细黑" w:hAnsi="华文细黑" w:cs="华文细黑" w:eastAsia="华文细黑" w:hint="default"/>
        </w:rPr>
        <w:t>,</w:t>
      </w:r>
      <w:r>
        <w:rPr/>
        <w:t>合同期限在</w:t>
      </w:r>
    </w:p>
    <w:p>
      <w:pPr>
        <w:pStyle w:val="BodyText"/>
        <w:spacing w:line="240" w:lineRule="auto" w:before="104"/>
        <w:ind w:right="1165"/>
        <w:jc w:val="left"/>
      </w:pPr>
      <w:r>
        <w:rPr>
          <w:rFonts w:ascii="华文细黑" w:hAnsi="华文细黑" w:cs="华文细黑" w:eastAsia="华文细黑" w:hint="default"/>
        </w:rPr>
        <w:t>1-5 </w:t>
      </w:r>
      <w:r>
        <w:rPr/>
        <w:t>年的贷款作为中期贷款</w:t>
      </w:r>
      <w:r>
        <w:rPr>
          <w:rFonts w:ascii="华文细黑" w:hAnsi="华文细黑" w:cs="华文细黑" w:eastAsia="华文细黑" w:hint="default"/>
        </w:rPr>
        <w:t>,</w:t>
      </w:r>
      <w:r>
        <w:rPr/>
        <w:t>合同期限在 </w:t>
      </w:r>
      <w:r>
        <w:rPr>
          <w:rFonts w:ascii="华文细黑" w:hAnsi="华文细黑" w:cs="华文细黑" w:eastAsia="华文细黑" w:hint="default"/>
        </w:rPr>
        <w:t>5</w:t>
      </w:r>
      <w:r>
        <w:rPr>
          <w:rFonts w:ascii="华文细黑" w:hAnsi="华文细黑" w:cs="华文细黑" w:eastAsia="华文细黑" w:hint="default"/>
          <w:spacing w:val="-4"/>
        </w:rPr>
        <w:t> </w:t>
      </w:r>
      <w:r>
        <w:rPr/>
        <w:t>年以上的贷款作为长期贷款。</w:t>
      </w:r>
    </w:p>
    <w:p>
      <w:pPr>
        <w:pStyle w:val="BodyText"/>
        <w:spacing w:line="240" w:lineRule="auto" w:before="142"/>
        <w:ind w:left="562" w:right="1165"/>
        <w:jc w:val="left"/>
      </w:pPr>
      <w:r>
        <w:rPr/>
        <w:t>（</w:t>
      </w:r>
      <w:r>
        <w:rPr>
          <w:rFonts w:ascii="华文细黑" w:hAnsi="华文细黑" w:cs="华文细黑" w:eastAsia="华文细黑" w:hint="default"/>
        </w:rPr>
        <w:t>2</w:t>
      </w:r>
      <w:r>
        <w:rPr/>
        <w:t>）非应计贷款的划分依据</w:t>
      </w:r>
    </w:p>
    <w:p>
      <w:pPr>
        <w:spacing w:after="0" w:line="240"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582" w:right="1211"/>
        <w:jc w:val="left"/>
      </w:pPr>
      <w:r>
        <w:rPr/>
        <w:t>系指贷款本金或利息逾期达到或超过 </w:t>
      </w:r>
      <w:r>
        <w:rPr>
          <w:rFonts w:ascii="华文细黑" w:hAnsi="华文细黑" w:cs="华文细黑" w:eastAsia="华文细黑" w:hint="default"/>
        </w:rPr>
        <w:t>90</w:t>
      </w:r>
      <w:r>
        <w:rPr>
          <w:rFonts w:ascii="华文细黑" w:hAnsi="华文细黑" w:cs="华文细黑" w:eastAsia="华文细黑" w:hint="default"/>
          <w:spacing w:val="-3"/>
        </w:rPr>
        <w:t> </w:t>
      </w:r>
      <w:r>
        <w:rPr/>
        <w:t>天没有收回的贷款</w:t>
      </w:r>
      <w:r>
        <w:rPr>
          <w:rFonts w:ascii="华文细黑" w:hAnsi="华文细黑" w:cs="华文细黑" w:eastAsia="华文细黑" w:hint="default"/>
        </w:rPr>
        <w:t>,</w:t>
      </w:r>
      <w:r>
        <w:rPr/>
        <w:t>非应计贷款不计提表内应计利息。</w:t>
      </w:r>
    </w:p>
    <w:p>
      <w:pPr>
        <w:pStyle w:val="BodyText"/>
        <w:spacing w:line="355" w:lineRule="auto" w:before="144"/>
        <w:ind w:left="582" w:right="1328"/>
        <w:jc w:val="left"/>
      </w:pPr>
      <w:r>
        <w:rPr/>
        <w:t>（</w:t>
      </w:r>
      <w:r>
        <w:rPr>
          <w:rFonts w:ascii="华文细黑" w:hAnsi="华文细黑" w:cs="华文细黑" w:eastAsia="华文细黑" w:hint="default"/>
        </w:rPr>
        <w:t>3</w:t>
      </w:r>
      <w:r>
        <w:rPr/>
        <w:t>）自营贷款与委托贷款划分依据 自营贷款系指本公司自主发放并承担风险</w:t>
      </w:r>
      <w:r>
        <w:rPr>
          <w:rFonts w:ascii="华文细黑" w:hAnsi="华文细黑" w:cs="华文细黑" w:eastAsia="华文细黑" w:hint="default"/>
        </w:rPr>
        <w:t>,</w:t>
      </w:r>
      <w:r>
        <w:rPr/>
        <w:t>并由本公司收取本金和利息的贷款</w:t>
      </w:r>
      <w:r>
        <w:rPr>
          <w:rFonts w:ascii="华文细黑" w:hAnsi="华文细黑" w:cs="华文细黑" w:eastAsia="华文细黑" w:hint="default"/>
        </w:rPr>
        <w:t>;</w:t>
      </w:r>
      <w:r>
        <w:rPr/>
        <w:t>委托贷款系指由</w:t>
      </w:r>
    </w:p>
    <w:p>
      <w:pPr>
        <w:pStyle w:val="BodyText"/>
        <w:spacing w:line="324" w:lineRule="auto"/>
        <w:ind w:left="162" w:right="1211"/>
        <w:jc w:val="left"/>
      </w:pPr>
      <w:r>
        <w:rPr>
          <w:spacing w:val="-3"/>
        </w:rPr>
        <w:t>委托人提供资金</w:t>
      </w:r>
      <w:r>
        <w:rPr>
          <w:rFonts w:ascii="华文细黑" w:hAnsi="华文细黑" w:cs="华文细黑" w:eastAsia="华文细黑" w:hint="default"/>
          <w:spacing w:val="-3"/>
        </w:rPr>
        <w:t>,</w:t>
      </w:r>
      <w:r>
        <w:rPr>
          <w:spacing w:val="-3"/>
        </w:rPr>
        <w:t>由本公司根据委托人确定的贷款对象、用途、金额、期限、利率等而代理发放、监</w:t>
      </w:r>
      <w:r>
        <w:rPr>
          <w:spacing w:val="-17"/>
        </w:rPr>
        <w:t> </w:t>
      </w:r>
      <w:r>
        <w:rPr>
          <w:spacing w:val="-17"/>
        </w:rPr>
      </w:r>
      <w:r>
        <w:rPr/>
        <w:t>督使用并协助收回的贷款</w:t>
      </w:r>
      <w:r>
        <w:rPr>
          <w:rFonts w:ascii="华文细黑" w:hAnsi="华文细黑" w:cs="华文细黑" w:eastAsia="华文细黑" w:hint="default"/>
        </w:rPr>
        <w:t>,</w:t>
      </w:r>
      <w:r>
        <w:rPr/>
        <w:t>其风险由委托人承担</w:t>
      </w:r>
      <w:r>
        <w:rPr>
          <w:rFonts w:ascii="华文细黑" w:hAnsi="华文细黑" w:cs="华文细黑" w:eastAsia="华文细黑" w:hint="default"/>
        </w:rPr>
        <w:t>,</w:t>
      </w:r>
      <w:r>
        <w:rPr/>
        <w:t>本公司发放委托贷款时</w:t>
      </w:r>
      <w:r>
        <w:rPr>
          <w:rFonts w:ascii="华文细黑" w:hAnsi="华文细黑" w:cs="华文细黑" w:eastAsia="华文细黑" w:hint="default"/>
        </w:rPr>
        <w:t>,</w:t>
      </w:r>
      <w:r>
        <w:rPr/>
        <w:t>只收取手续费</w:t>
      </w:r>
      <w:r>
        <w:rPr>
          <w:rFonts w:ascii="华文细黑" w:hAnsi="华文细黑" w:cs="华文细黑" w:eastAsia="华文细黑" w:hint="default"/>
        </w:rPr>
        <w:t>,</w:t>
      </w:r>
      <w:r>
        <w:rPr/>
        <w:t>不代垫资金。</w:t>
      </w:r>
    </w:p>
    <w:p>
      <w:pPr>
        <w:pStyle w:val="BodyText"/>
        <w:spacing w:line="240" w:lineRule="auto" w:before="64"/>
        <w:ind w:left="582" w:right="1275"/>
        <w:jc w:val="left"/>
      </w:pPr>
      <w:r>
        <w:rPr/>
        <w:t>（</w:t>
      </w:r>
      <w:r>
        <w:rPr>
          <w:rFonts w:ascii="华文细黑" w:hAnsi="华文细黑" w:cs="华文细黑" w:eastAsia="华文细黑" w:hint="default"/>
        </w:rPr>
        <w:t>4</w:t>
      </w:r>
      <w:r>
        <w:rPr/>
        <w:t>）计提贷款损失准备的范围和方法</w:t>
      </w:r>
    </w:p>
    <w:p>
      <w:pPr>
        <w:pStyle w:val="BodyText"/>
        <w:spacing w:line="357" w:lineRule="auto" w:before="142"/>
        <w:ind w:left="582" w:right="1275"/>
        <w:jc w:val="left"/>
      </w:pPr>
      <w:r>
        <w:rPr/>
        <w:t>①贷款损失准备的核算方法 </w:t>
      </w:r>
      <w:r>
        <w:rPr>
          <w:spacing w:val="-3"/>
        </w:rPr>
        <w:t>贷款损失准备计提范围为本公司承担风险和损失的贷款（含抵押、质押、保证、信用贷款）。</w:t>
      </w:r>
      <w:r>
        <w:rPr>
          <w:spacing w:val="-35"/>
        </w:rPr>
        <w:t> </w:t>
      </w:r>
      <w:r>
        <w:rPr>
          <w:spacing w:val="-35"/>
        </w:rPr>
      </w:r>
      <w:r>
        <w:rPr>
          <w:spacing w:val="-3"/>
        </w:rPr>
        <w:t>贷款损失准备采用备抵法核算。贷款损失准备计提方法</w:t>
      </w:r>
      <w:r>
        <w:rPr>
          <w:rFonts w:ascii="华文细黑" w:hAnsi="华文细黑" w:cs="华文细黑" w:eastAsia="华文细黑" w:hint="default"/>
          <w:spacing w:val="-3"/>
        </w:rPr>
        <w:t>:</w:t>
      </w:r>
      <w:r>
        <w:rPr>
          <w:spacing w:val="-3"/>
        </w:rPr>
        <w:t>本公司根据信贷资产按风险分类（五级</w:t>
      </w:r>
    </w:p>
    <w:p>
      <w:pPr>
        <w:pStyle w:val="BodyText"/>
        <w:spacing w:line="324" w:lineRule="auto"/>
        <w:ind w:left="162" w:right="1328"/>
        <w:jc w:val="left"/>
      </w:pPr>
      <w:r>
        <w:rPr/>
        <w:t>分类）的结果为基础</w:t>
      </w:r>
      <w:r>
        <w:rPr>
          <w:rFonts w:ascii="华文细黑" w:hAnsi="华文细黑" w:cs="华文细黑" w:eastAsia="华文细黑" w:hint="default"/>
        </w:rPr>
        <w:t>,</w:t>
      </w:r>
      <w:r>
        <w:rPr/>
        <w:t>结合实际情况充分评估可能存在的损失</w:t>
      </w:r>
      <w:r>
        <w:rPr>
          <w:rFonts w:ascii="华文细黑" w:hAnsi="华文细黑" w:cs="华文细黑" w:eastAsia="华文细黑" w:hint="default"/>
        </w:rPr>
        <w:t>,</w:t>
      </w:r>
      <w:r>
        <w:rPr/>
        <w:t>分析确定关注类及以下评级的信贷资 产应计提贷款损失准备总额。关注类及以下评级的信贷资产的贷款损失准备计提标准如下：</w:t>
      </w:r>
    </w:p>
    <w:tbl>
      <w:tblPr>
        <w:tblW w:w="0" w:type="auto"/>
        <w:jc w:val="left"/>
        <w:tblInd w:w="114" w:type="dxa"/>
        <w:tblLayout w:type="fixed"/>
        <w:tblCellMar>
          <w:top w:w="0" w:type="dxa"/>
          <w:left w:w="0" w:type="dxa"/>
          <w:bottom w:w="0" w:type="dxa"/>
          <w:right w:w="0" w:type="dxa"/>
        </w:tblCellMar>
        <w:tblLook w:val="01E0"/>
      </w:tblPr>
      <w:tblGrid>
        <w:gridCol w:w="3058"/>
        <w:gridCol w:w="6015"/>
      </w:tblGrid>
      <w:tr>
        <w:trPr>
          <w:trHeight w:val="389"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7"/>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60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7"/>
              <w:ind w:right="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p>
        </w:tc>
      </w:tr>
      <w:tr>
        <w:trPr>
          <w:trHeight w:val="390"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正常</w:t>
            </w:r>
          </w:p>
        </w:tc>
        <w:tc>
          <w:tcPr>
            <w:tcW w:w="60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sz w:val="18"/>
              </w:rPr>
              <w:t>1.5</w:t>
            </w:r>
          </w:p>
        </w:tc>
      </w:tr>
      <w:tr>
        <w:trPr>
          <w:trHeight w:val="390"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关注</w:t>
            </w:r>
          </w:p>
        </w:tc>
        <w:tc>
          <w:tcPr>
            <w:tcW w:w="60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sz w:val="18"/>
              </w:rPr>
              <w:t>3</w:t>
            </w:r>
          </w:p>
        </w:tc>
      </w:tr>
      <w:tr>
        <w:trPr>
          <w:trHeight w:val="390"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次级</w:t>
            </w:r>
          </w:p>
        </w:tc>
        <w:tc>
          <w:tcPr>
            <w:tcW w:w="60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sz w:val="18"/>
              </w:rPr>
              <w:t>30</w:t>
            </w:r>
          </w:p>
        </w:tc>
      </w:tr>
      <w:tr>
        <w:trPr>
          <w:trHeight w:val="390"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可疑</w:t>
            </w:r>
          </w:p>
        </w:tc>
        <w:tc>
          <w:tcPr>
            <w:tcW w:w="60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sz w:val="18"/>
              </w:rPr>
              <w:t>60</w:t>
            </w:r>
          </w:p>
        </w:tc>
      </w:tr>
      <w:tr>
        <w:trPr>
          <w:trHeight w:val="392" w:hRule="exact"/>
        </w:trPr>
        <w:tc>
          <w:tcPr>
            <w:tcW w:w="30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损失</w:t>
            </w:r>
          </w:p>
        </w:tc>
        <w:tc>
          <w:tcPr>
            <w:tcW w:w="60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sz w:val="18"/>
              </w:rPr>
              <w:t>100</w:t>
            </w:r>
          </w:p>
        </w:tc>
      </w:tr>
    </w:tbl>
    <w:p>
      <w:pPr>
        <w:spacing w:line="240" w:lineRule="auto" w:before="10"/>
        <w:rPr>
          <w:rFonts w:ascii="华文细黑" w:hAnsi="华文细黑" w:cs="华文细黑" w:eastAsia="华文细黑" w:hint="default"/>
          <w:sz w:val="6"/>
          <w:szCs w:val="6"/>
        </w:rPr>
      </w:pPr>
    </w:p>
    <w:p>
      <w:pPr>
        <w:pStyle w:val="BodyText"/>
        <w:spacing w:line="324" w:lineRule="auto" w:before="10"/>
        <w:ind w:left="162" w:right="1275" w:firstLine="420"/>
        <w:jc w:val="left"/>
      </w:pPr>
      <w:r>
        <w:rPr>
          <w:spacing w:val="-3"/>
        </w:rPr>
        <w:t>提取的贷款损失准备计入当期损益。发生贷款损失</w:t>
      </w:r>
      <w:r>
        <w:rPr>
          <w:rFonts w:ascii="华文细黑" w:hAnsi="华文细黑" w:cs="华文细黑" w:eastAsia="华文细黑" w:hint="default"/>
          <w:spacing w:val="-3"/>
        </w:rPr>
        <w:t>,</w:t>
      </w:r>
      <w:r>
        <w:rPr>
          <w:spacing w:val="-3"/>
        </w:rPr>
        <w:t>冲减已计提的贷款损失准备。已核销的贷款</w:t>
      </w:r>
      <w:r>
        <w:rPr/>
        <w:t> 损失以后又收回的</w:t>
      </w:r>
      <w:r>
        <w:rPr>
          <w:rFonts w:ascii="华文细黑" w:hAnsi="华文细黑" w:cs="华文细黑" w:eastAsia="华文细黑" w:hint="default"/>
        </w:rPr>
        <w:t>,</w:t>
      </w:r>
      <w:r>
        <w:rPr/>
        <w:t>其核销的贷款损失准备则予以转回。</w:t>
      </w:r>
    </w:p>
    <w:p>
      <w:pPr>
        <w:pStyle w:val="BodyText"/>
        <w:spacing w:line="357" w:lineRule="auto" w:before="64"/>
        <w:ind w:left="582" w:right="1275"/>
        <w:jc w:val="left"/>
      </w:pPr>
      <w:r>
        <w:rPr/>
        <w:t>②贷款损失的确认标准 </w:t>
      </w:r>
      <w:r>
        <w:rPr>
          <w:spacing w:val="-1"/>
        </w:rPr>
        <w:t>公司经采取所有可能的措施和实施必要的程序之后，凡符合下列条件之一，造成公司确实无法</w:t>
      </w:r>
    </w:p>
    <w:p>
      <w:pPr>
        <w:pStyle w:val="BodyText"/>
        <w:spacing w:line="289" w:lineRule="exact"/>
        <w:ind w:left="162" w:right="1275"/>
        <w:jc w:val="left"/>
        <w:rPr>
          <w:rFonts w:ascii="华文细黑" w:hAnsi="华文细黑" w:cs="华文细黑" w:eastAsia="华文细黑" w:hint="default"/>
        </w:rPr>
      </w:pPr>
      <w:r>
        <w:rPr/>
        <w:t>收回的债权列为贷款损失</w:t>
      </w:r>
      <w:r>
        <w:rPr>
          <w:rFonts w:ascii="华文细黑" w:hAnsi="华文细黑" w:cs="华文细黑" w:eastAsia="华文细黑" w:hint="default"/>
        </w:rPr>
        <w:t>:</w:t>
      </w:r>
    </w:p>
    <w:p>
      <w:pPr>
        <w:pStyle w:val="BodyText"/>
        <w:spacing w:line="324" w:lineRule="auto" w:before="144"/>
        <w:ind w:left="162" w:right="1275" w:firstLine="420"/>
        <w:jc w:val="left"/>
      </w:pPr>
      <w:r>
        <w:rPr>
          <w:rFonts w:ascii="华文细黑" w:hAnsi="华文细黑" w:cs="华文细黑" w:eastAsia="华文细黑" w:hint="default"/>
          <w:spacing w:val="-3"/>
        </w:rPr>
        <w:t>A</w:t>
      </w:r>
      <w:r>
        <w:rPr>
          <w:spacing w:val="-3"/>
        </w:rPr>
        <w:t>．借款人和担保人依法宣告破产、关闭、解散或撤销</w:t>
      </w:r>
      <w:r>
        <w:rPr>
          <w:rFonts w:ascii="华文细黑" w:hAnsi="华文细黑" w:cs="华文细黑" w:eastAsia="华文细黑" w:hint="default"/>
          <w:spacing w:val="-3"/>
        </w:rPr>
        <w:t>,</w:t>
      </w:r>
      <w:r>
        <w:rPr>
          <w:spacing w:val="-3"/>
        </w:rPr>
        <w:t>并终止法人资格</w:t>
      </w:r>
      <w:r>
        <w:rPr>
          <w:rFonts w:ascii="华文细黑" w:hAnsi="华文细黑" w:cs="华文细黑" w:eastAsia="华文细黑" w:hint="default"/>
          <w:spacing w:val="-3"/>
        </w:rPr>
        <w:t>,</w:t>
      </w:r>
      <w:r>
        <w:rPr>
          <w:spacing w:val="-3"/>
        </w:rPr>
        <w:t>本公司对借款人和担保</w:t>
      </w:r>
      <w:r>
        <w:rPr/>
        <w:t> 人进行追偿后</w:t>
      </w:r>
      <w:r>
        <w:rPr>
          <w:rFonts w:ascii="华文细黑" w:hAnsi="华文细黑" w:cs="华文细黑" w:eastAsia="华文细黑" w:hint="default"/>
        </w:rPr>
        <w:t>,</w:t>
      </w:r>
      <w:r>
        <w:rPr/>
        <w:t>未能收回的债权；</w:t>
      </w:r>
    </w:p>
    <w:p>
      <w:pPr>
        <w:pStyle w:val="BodyText"/>
        <w:spacing w:line="324" w:lineRule="auto" w:before="64"/>
        <w:ind w:left="162" w:right="1275" w:firstLine="420"/>
        <w:jc w:val="left"/>
      </w:pPr>
      <w:r>
        <w:rPr>
          <w:rFonts w:ascii="华文细黑" w:hAnsi="华文细黑" w:cs="华文细黑" w:eastAsia="华文细黑" w:hint="default"/>
          <w:spacing w:val="-2"/>
        </w:rPr>
        <w:t>B</w:t>
      </w:r>
      <w:r>
        <w:rPr>
          <w:spacing w:val="-2"/>
        </w:rPr>
        <w:t>．借款人死亡</w:t>
      </w:r>
      <w:r>
        <w:rPr>
          <w:rFonts w:ascii="华文细黑" w:hAnsi="华文细黑" w:cs="华文细黑" w:eastAsia="华文细黑" w:hint="default"/>
          <w:spacing w:val="-2"/>
        </w:rPr>
        <w:t>,</w:t>
      </w:r>
      <w:r>
        <w:rPr>
          <w:spacing w:val="-2"/>
        </w:rPr>
        <w:t>或者依照《中华人民共和国民法通则》的规定宣告失踪或者死亡</w:t>
      </w:r>
      <w:r>
        <w:rPr>
          <w:rFonts w:ascii="华文细黑" w:hAnsi="华文细黑" w:cs="华文细黑" w:eastAsia="华文细黑" w:hint="default"/>
          <w:spacing w:val="-2"/>
        </w:rPr>
        <w:t>,</w:t>
      </w:r>
      <w:r>
        <w:rPr>
          <w:spacing w:val="-2"/>
        </w:rPr>
        <w:t>本公司依法对</w:t>
      </w:r>
      <w:r>
        <w:rPr/>
        <w:t> 其财产或者遗产进行清偿</w:t>
      </w:r>
      <w:r>
        <w:rPr>
          <w:rFonts w:ascii="华文细黑" w:hAnsi="华文细黑" w:cs="华文细黑" w:eastAsia="华文细黑" w:hint="default"/>
        </w:rPr>
        <w:t>,</w:t>
      </w:r>
      <w:r>
        <w:rPr/>
        <w:t>并对担保人进行追偿后</w:t>
      </w:r>
      <w:r>
        <w:rPr>
          <w:rFonts w:ascii="华文细黑" w:hAnsi="华文细黑" w:cs="华文细黑" w:eastAsia="华文细黑" w:hint="default"/>
        </w:rPr>
        <w:t>,</w:t>
      </w:r>
      <w:r>
        <w:rPr/>
        <w:t>未能收回的债权；</w:t>
      </w:r>
    </w:p>
    <w:p>
      <w:pPr>
        <w:pStyle w:val="BodyText"/>
        <w:spacing w:line="324" w:lineRule="auto" w:before="64"/>
        <w:ind w:left="162" w:right="1309" w:firstLine="420"/>
        <w:jc w:val="left"/>
      </w:pPr>
      <w:r>
        <w:rPr>
          <w:rFonts w:ascii="华文细黑" w:hAnsi="华文细黑" w:cs="华文细黑" w:eastAsia="华文细黑" w:hint="default"/>
        </w:rPr>
        <w:t>C</w:t>
      </w:r>
      <w:r>
        <w:rPr/>
        <w:t>．借款人遭受重大自然灾害或者意外事故</w:t>
      </w:r>
      <w:r>
        <w:rPr>
          <w:rFonts w:ascii="华文细黑" w:hAnsi="华文细黑" w:cs="华文细黑" w:eastAsia="华文细黑" w:hint="default"/>
        </w:rPr>
        <w:t>,</w:t>
      </w:r>
      <w:r>
        <w:rPr/>
        <w:t>损失巨大且不能获得保险补偿</w:t>
      </w:r>
      <w:r>
        <w:rPr>
          <w:rFonts w:ascii="华文细黑" w:hAnsi="华文细黑" w:cs="华文细黑" w:eastAsia="华文细黑" w:hint="default"/>
        </w:rPr>
        <w:t>,</w:t>
      </w:r>
      <w:r>
        <w:rPr/>
        <w:t>或者已保险赔偿后</w:t>
      </w:r>
      <w:r>
        <w:rPr>
          <w:rFonts w:ascii="华文细黑" w:hAnsi="华文细黑" w:cs="华文细黑" w:eastAsia="华文细黑" w:hint="default"/>
        </w:rPr>
        <w:t>, </w:t>
      </w:r>
      <w:r>
        <w:rPr/>
        <w:t>确实无力偿还的部分或全部债务</w:t>
      </w:r>
      <w:r>
        <w:rPr>
          <w:rFonts w:ascii="华文细黑" w:hAnsi="华文细黑" w:cs="华文细黑" w:eastAsia="华文细黑" w:hint="default"/>
        </w:rPr>
        <w:t>,</w:t>
      </w:r>
      <w:r>
        <w:rPr/>
        <w:t>本公司对其财产进行清偿和对担保人进行追偿后</w:t>
      </w:r>
      <w:r>
        <w:rPr>
          <w:rFonts w:ascii="华文细黑" w:hAnsi="华文细黑" w:cs="华文细黑" w:eastAsia="华文细黑" w:hint="default"/>
        </w:rPr>
        <w:t>,</w:t>
      </w:r>
      <w:r>
        <w:rPr/>
        <w:t>未能收回的债 权；</w:t>
      </w:r>
    </w:p>
    <w:p>
      <w:pPr>
        <w:pStyle w:val="BodyText"/>
        <w:spacing w:line="324" w:lineRule="auto" w:before="64"/>
        <w:ind w:left="162" w:right="1284" w:firstLine="420"/>
        <w:jc w:val="both"/>
      </w:pPr>
      <w:r>
        <w:rPr>
          <w:rFonts w:ascii="华文细黑" w:hAnsi="华文细黑" w:cs="华文细黑" w:eastAsia="华文细黑" w:hint="default"/>
          <w:spacing w:val="-3"/>
        </w:rPr>
        <w:t>D</w:t>
      </w:r>
      <w:r>
        <w:rPr>
          <w:spacing w:val="-3"/>
        </w:rPr>
        <w:t>．借款人和担保人虽未依法宣告破产、关闭、解散</w:t>
      </w:r>
      <w:r>
        <w:rPr>
          <w:rFonts w:ascii="华文细黑" w:hAnsi="华文细黑" w:cs="华文细黑" w:eastAsia="华文细黑" w:hint="default"/>
          <w:spacing w:val="-3"/>
        </w:rPr>
        <w:t>,</w:t>
      </w:r>
      <w:r>
        <w:rPr>
          <w:spacing w:val="-3"/>
        </w:rPr>
        <w:t>但已完全停止经营活动</w:t>
      </w:r>
      <w:r>
        <w:rPr>
          <w:rFonts w:ascii="华文细黑" w:hAnsi="华文细黑" w:cs="华文细黑" w:eastAsia="华文细黑" w:hint="default"/>
          <w:spacing w:val="-3"/>
        </w:rPr>
        <w:t>,</w:t>
      </w:r>
      <w:r>
        <w:rPr>
          <w:spacing w:val="-3"/>
        </w:rPr>
        <w:t>被县级及县级以上</w:t>
      </w:r>
      <w:r>
        <w:rPr/>
        <w:t> 工商行政管理部门依法注销、吊销营业执照</w:t>
      </w:r>
      <w:r>
        <w:rPr>
          <w:rFonts w:ascii="华文细黑" w:hAnsi="华文细黑" w:cs="华文细黑" w:eastAsia="华文细黑" w:hint="default"/>
        </w:rPr>
        <w:t>,</w:t>
      </w:r>
      <w:r>
        <w:rPr/>
        <w:t>终止法人资格</w:t>
      </w:r>
      <w:r>
        <w:rPr>
          <w:rFonts w:ascii="华文细黑" w:hAnsi="华文细黑" w:cs="华文细黑" w:eastAsia="华文细黑" w:hint="default"/>
        </w:rPr>
        <w:t>,</w:t>
      </w:r>
      <w:r>
        <w:rPr/>
        <w:t>本公司对借款人和担保人进行追偿后</w:t>
      </w:r>
      <w:r>
        <w:rPr>
          <w:rFonts w:ascii="华文细黑" w:hAnsi="华文细黑" w:cs="华文细黑" w:eastAsia="华文细黑" w:hint="default"/>
        </w:rPr>
        <w:t>,</w:t>
      </w:r>
      <w:r>
        <w:rPr/>
        <w:t>未 能收回的债权；</w:t>
      </w:r>
    </w:p>
    <w:p>
      <w:pPr>
        <w:pStyle w:val="BodyText"/>
        <w:spacing w:line="240" w:lineRule="auto" w:before="63"/>
        <w:ind w:left="582" w:right="1211"/>
        <w:jc w:val="left"/>
      </w:pPr>
      <w:r>
        <w:rPr>
          <w:rFonts w:ascii="华文细黑" w:hAnsi="华文细黑" w:cs="华文细黑" w:eastAsia="华文细黑" w:hint="default"/>
        </w:rPr>
        <w:t>E</w:t>
      </w:r>
      <w:r>
        <w:rPr/>
        <w:t>．借款人和担保人虽未依法宣告破产、关闭、解散</w:t>
      </w:r>
      <w:r>
        <w:rPr>
          <w:rFonts w:ascii="华文细黑" w:hAnsi="华文细黑" w:cs="华文细黑" w:eastAsia="华文细黑" w:hint="default"/>
        </w:rPr>
        <w:t>,</w:t>
      </w:r>
      <w:r>
        <w:rPr/>
        <w:t>但已完全停止经营活动或者下落不明、未</w:t>
      </w:r>
    </w:p>
    <w:p>
      <w:pPr>
        <w:spacing w:after="0" w:line="240" w:lineRule="auto"/>
        <w:jc w:val="left"/>
        <w:sectPr>
          <w:pgSz w:w="11910" w:h="16840"/>
          <w:pgMar w:header="877" w:footer="1152" w:top="1100" w:bottom="1340" w:left="146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328"/>
        <w:jc w:val="left"/>
      </w:pPr>
      <w:r>
        <w:rPr/>
        <w:t>进行工商登记或连续两年以上未参加工商年检</w:t>
      </w:r>
      <w:r>
        <w:rPr>
          <w:rFonts w:ascii="华文细黑" w:hAnsi="华文细黑" w:cs="华文细黑" w:eastAsia="华文细黑" w:hint="default"/>
        </w:rPr>
        <w:t>,</w:t>
      </w:r>
      <w:r>
        <w:rPr/>
        <w:t>本公司对借款人和担保人进行追偿后</w:t>
      </w:r>
      <w:r>
        <w:rPr>
          <w:rFonts w:ascii="华文细黑" w:hAnsi="华文细黑" w:cs="华文细黑" w:eastAsia="华文细黑" w:hint="default"/>
        </w:rPr>
        <w:t>,</w:t>
      </w:r>
      <w:r>
        <w:rPr/>
        <w:t>未能收回的债 权；</w:t>
      </w:r>
    </w:p>
    <w:p>
      <w:pPr>
        <w:pStyle w:val="BodyText"/>
        <w:spacing w:line="324" w:lineRule="auto" w:before="64"/>
        <w:ind w:right="1319" w:firstLine="420"/>
        <w:jc w:val="left"/>
      </w:pPr>
      <w:r>
        <w:rPr>
          <w:rFonts w:ascii="华文细黑" w:hAnsi="华文细黑" w:cs="华文细黑" w:eastAsia="华文细黑" w:hint="default"/>
        </w:rPr>
        <w:t>F</w:t>
      </w:r>
      <w:r>
        <w:rPr/>
        <w:t>．借款人触犯刑律</w:t>
      </w:r>
      <w:r>
        <w:rPr>
          <w:rFonts w:ascii="华文细黑" w:hAnsi="华文细黑" w:cs="华文细黑" w:eastAsia="华文细黑" w:hint="default"/>
        </w:rPr>
        <w:t>,</w:t>
      </w:r>
      <w:r>
        <w:rPr/>
        <w:t>依法受到制裁</w:t>
      </w:r>
      <w:r>
        <w:rPr>
          <w:rFonts w:ascii="华文细黑" w:hAnsi="华文细黑" w:cs="华文细黑" w:eastAsia="华文细黑" w:hint="default"/>
        </w:rPr>
        <w:t>,</w:t>
      </w:r>
      <w:r>
        <w:rPr/>
        <w:t>其财产不足归还所借债务</w:t>
      </w:r>
      <w:r>
        <w:rPr>
          <w:rFonts w:ascii="华文细黑" w:hAnsi="华文细黑" w:cs="华文细黑" w:eastAsia="华文细黑" w:hint="default"/>
        </w:rPr>
        <w:t>,</w:t>
      </w:r>
      <w:r>
        <w:rPr/>
        <w:t>又无其他债务承担者</w:t>
      </w:r>
      <w:r>
        <w:rPr>
          <w:rFonts w:ascii="华文细黑" w:hAnsi="华文细黑" w:cs="华文细黑" w:eastAsia="华文细黑" w:hint="default"/>
        </w:rPr>
        <w:t>,</w:t>
      </w:r>
      <w:r>
        <w:rPr/>
        <w:t>本公司经追 偿后确实无法收回的债权；</w:t>
      </w:r>
    </w:p>
    <w:p>
      <w:pPr>
        <w:pStyle w:val="BodyText"/>
        <w:spacing w:line="324" w:lineRule="auto" w:before="64"/>
        <w:ind w:right="1354" w:firstLine="420"/>
        <w:jc w:val="left"/>
      </w:pPr>
      <w:r>
        <w:rPr>
          <w:rFonts w:ascii="华文细黑" w:hAnsi="华文细黑" w:cs="华文细黑" w:eastAsia="华文细黑" w:hint="default"/>
        </w:rPr>
        <w:t>G</w:t>
      </w:r>
      <w:r>
        <w:rPr/>
        <w:t>．由于借款人和担保人不能偿还到期债务</w:t>
      </w:r>
      <w:r>
        <w:rPr>
          <w:rFonts w:ascii="华文细黑" w:hAnsi="华文细黑" w:cs="华文细黑" w:eastAsia="华文细黑" w:hint="default"/>
        </w:rPr>
        <w:t>,</w:t>
      </w:r>
      <w:r>
        <w:rPr/>
        <w:t>本公司诉诸法律</w:t>
      </w:r>
      <w:r>
        <w:rPr>
          <w:rFonts w:ascii="华文细黑" w:hAnsi="华文细黑" w:cs="华文细黑" w:eastAsia="华文细黑" w:hint="default"/>
        </w:rPr>
        <w:t>,</w:t>
      </w:r>
      <w:r>
        <w:rPr/>
        <w:t>经法院对借款人和担保人强制执 行</w:t>
      </w:r>
      <w:r>
        <w:rPr>
          <w:rFonts w:ascii="华文细黑" w:hAnsi="华文细黑" w:cs="华文细黑" w:eastAsia="华文细黑" w:hint="default"/>
        </w:rPr>
        <w:t>,</w:t>
      </w:r>
      <w:r>
        <w:rPr/>
        <w:t>借款人和担保人均无财产可执行</w:t>
      </w:r>
      <w:r>
        <w:rPr>
          <w:rFonts w:ascii="华文细黑" w:hAnsi="华文细黑" w:cs="华文细黑" w:eastAsia="华文细黑" w:hint="default"/>
        </w:rPr>
        <w:t>,</w:t>
      </w:r>
      <w:r>
        <w:rPr/>
        <w:t>法院裁定终结执行或终止执行后</w:t>
      </w:r>
      <w:r>
        <w:rPr>
          <w:rFonts w:ascii="华文细黑" w:hAnsi="华文细黑" w:cs="华文细黑" w:eastAsia="华文细黑" w:hint="default"/>
        </w:rPr>
        <w:t>,</w:t>
      </w:r>
      <w:r>
        <w:rPr/>
        <w:t>本公司仍无法收回的债权；</w:t>
      </w:r>
    </w:p>
    <w:p>
      <w:pPr>
        <w:pStyle w:val="BodyText"/>
        <w:spacing w:line="324" w:lineRule="auto" w:before="64"/>
        <w:ind w:right="1284" w:firstLine="420"/>
        <w:jc w:val="both"/>
      </w:pPr>
      <w:r>
        <w:rPr>
          <w:rFonts w:ascii="华文细黑" w:hAnsi="华文细黑" w:cs="华文细黑" w:eastAsia="华文细黑" w:hint="default"/>
          <w:spacing w:val="-2"/>
        </w:rPr>
        <w:t>H</w:t>
      </w:r>
      <w:r>
        <w:rPr>
          <w:spacing w:val="-2"/>
        </w:rPr>
        <w:t>．对借款人和担保人诉诸法律后</w:t>
      </w:r>
      <w:r>
        <w:rPr>
          <w:rFonts w:ascii="华文细黑" w:hAnsi="华文细黑" w:cs="华文细黑" w:eastAsia="华文细黑" w:hint="default"/>
          <w:spacing w:val="-2"/>
        </w:rPr>
        <w:t>,</w:t>
      </w:r>
      <w:r>
        <w:rPr>
          <w:spacing w:val="-2"/>
        </w:rPr>
        <w:t>因借款人和担保人主体资格不符或消亡等原因</w:t>
      </w:r>
      <w:r>
        <w:rPr>
          <w:rFonts w:ascii="华文细黑" w:hAnsi="华文细黑" w:cs="华文细黑" w:eastAsia="华文细黑" w:hint="default"/>
          <w:spacing w:val="-2"/>
        </w:rPr>
        <w:t>,</w:t>
      </w:r>
      <w:r>
        <w:rPr>
          <w:spacing w:val="-2"/>
        </w:rPr>
        <w:t>被法院驳回起</w:t>
      </w:r>
      <w:r>
        <w:rPr/>
        <w:t> </w:t>
      </w:r>
      <w:r>
        <w:rPr>
          <w:spacing w:val="-3"/>
        </w:rPr>
        <w:t>诉或裁定免除</w:t>
      </w:r>
      <w:r>
        <w:rPr>
          <w:rFonts w:ascii="华文细黑" w:hAnsi="华文细黑" w:cs="华文细黑" w:eastAsia="华文细黑" w:hint="default"/>
          <w:spacing w:val="-3"/>
        </w:rPr>
        <w:t>(</w:t>
      </w:r>
      <w:r>
        <w:rPr>
          <w:spacing w:val="-3"/>
        </w:rPr>
        <w:t>或部分免除</w:t>
      </w:r>
      <w:r>
        <w:rPr>
          <w:rFonts w:ascii="华文细黑" w:hAnsi="华文细黑" w:cs="华文细黑" w:eastAsia="华文细黑" w:hint="default"/>
          <w:spacing w:val="-3"/>
        </w:rPr>
        <w:t>)</w:t>
      </w:r>
      <w:r>
        <w:rPr>
          <w:spacing w:val="-3"/>
        </w:rPr>
        <w:t>债务人责任</w:t>
      </w:r>
      <w:r>
        <w:rPr>
          <w:rFonts w:ascii="华文细黑" w:hAnsi="华文细黑" w:cs="华文细黑" w:eastAsia="华文细黑" w:hint="default"/>
          <w:spacing w:val="-3"/>
        </w:rPr>
        <w:t>;</w:t>
      </w:r>
      <w:r>
        <w:rPr>
          <w:spacing w:val="-3"/>
        </w:rPr>
        <w:t>或借款合同、担保合同等权利凭证遗失或丧失诉讼时效</w:t>
      </w:r>
      <w:r>
        <w:rPr>
          <w:rFonts w:ascii="华文细黑" w:hAnsi="华文细黑" w:cs="华文细黑" w:eastAsia="华文细黑" w:hint="default"/>
          <w:spacing w:val="-3"/>
        </w:rPr>
        <w:t>,</w:t>
      </w:r>
      <w:r>
        <w:rPr>
          <w:spacing w:val="-3"/>
        </w:rPr>
        <w:t>法院</w:t>
      </w:r>
      <w:r>
        <w:rPr>
          <w:spacing w:val="-12"/>
        </w:rPr>
        <w:t> </w:t>
      </w:r>
      <w:r>
        <w:rPr/>
        <w:t>不予受理或不予支持</w:t>
      </w:r>
      <w:r>
        <w:rPr>
          <w:rFonts w:ascii="华文细黑" w:hAnsi="华文细黑" w:cs="华文细黑" w:eastAsia="华文细黑" w:hint="default"/>
        </w:rPr>
        <w:t>,</w:t>
      </w:r>
      <w:r>
        <w:rPr/>
        <w:t>本公司经追偿后无法收回的债权；</w:t>
      </w:r>
    </w:p>
    <w:p>
      <w:pPr>
        <w:pStyle w:val="BodyText"/>
        <w:spacing w:line="324" w:lineRule="auto" w:before="63"/>
        <w:ind w:right="1272" w:firstLine="420"/>
        <w:jc w:val="left"/>
      </w:pPr>
      <w:r>
        <w:rPr>
          <w:rFonts w:ascii="华文细黑" w:hAnsi="华文细黑" w:cs="华文细黑" w:eastAsia="华文细黑" w:hint="default"/>
          <w:spacing w:val="-13"/>
        </w:rPr>
        <w:t>I</w:t>
      </w:r>
      <w:r>
        <w:rPr>
          <w:spacing w:val="-13"/>
        </w:rPr>
        <w:t>．由于上述 </w:t>
      </w:r>
      <w:r>
        <w:rPr>
          <w:rFonts w:ascii="华文细黑" w:hAnsi="华文细黑" w:cs="华文细黑" w:eastAsia="华文细黑" w:hint="default"/>
        </w:rPr>
        <w:t>A </w:t>
      </w:r>
      <w:r>
        <w:rPr/>
        <w:t>至 </w:t>
      </w:r>
      <w:r>
        <w:rPr>
          <w:rFonts w:ascii="华文细黑" w:hAnsi="华文细黑" w:cs="华文细黑" w:eastAsia="华文细黑" w:hint="default"/>
        </w:rPr>
        <w:t>H</w:t>
      </w:r>
      <w:r>
        <w:rPr>
          <w:rFonts w:ascii="华文细黑" w:hAnsi="华文细黑" w:cs="华文细黑" w:eastAsia="华文细黑" w:hint="default"/>
          <w:spacing w:val="10"/>
        </w:rPr>
        <w:t> </w:t>
      </w:r>
      <w:r>
        <w:rPr/>
        <w:t>项原因借款人不能偿还到期债务</w:t>
      </w:r>
      <w:r>
        <w:rPr>
          <w:rFonts w:ascii="华文细黑" w:hAnsi="华文细黑" w:cs="华文细黑" w:eastAsia="华文细黑" w:hint="default"/>
        </w:rPr>
        <w:t>,</w:t>
      </w:r>
      <w:r>
        <w:rPr/>
        <w:t>本公司依法取得抵债资产</w:t>
      </w:r>
      <w:r>
        <w:rPr>
          <w:rFonts w:ascii="华文细黑" w:hAnsi="华文细黑" w:cs="华文细黑" w:eastAsia="华文细黑" w:hint="default"/>
        </w:rPr>
        <w:t>,</w:t>
      </w:r>
      <w:r>
        <w:rPr/>
        <w:t>抵债金额小于贷 款本息的差额</w:t>
      </w:r>
      <w:r>
        <w:rPr>
          <w:rFonts w:ascii="华文细黑" w:hAnsi="华文细黑" w:cs="华文细黑" w:eastAsia="华文细黑" w:hint="default"/>
        </w:rPr>
        <w:t>,</w:t>
      </w:r>
      <w:r>
        <w:rPr/>
        <w:t>经追偿后仍无法收回的债权；</w:t>
      </w:r>
    </w:p>
    <w:p>
      <w:pPr>
        <w:spacing w:line="357" w:lineRule="auto" w:before="63"/>
        <w:ind w:left="562" w:right="1806"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以上确实不能收回的贷款</w:t>
      </w:r>
      <w:r>
        <w:rPr>
          <w:rFonts w:ascii="华文细黑" w:hAnsi="华文细黑" w:cs="华文细黑" w:eastAsia="华文细黑" w:hint="default"/>
          <w:sz w:val="21"/>
          <w:szCs w:val="21"/>
        </w:rPr>
        <w:t>,</w:t>
      </w:r>
      <w:r>
        <w:rPr>
          <w:rFonts w:ascii="华文细黑" w:hAnsi="华文细黑" w:cs="华文细黑" w:eastAsia="华文细黑" w:hint="default"/>
          <w:sz w:val="21"/>
          <w:szCs w:val="21"/>
        </w:rPr>
        <w:t>按审批权限报经董事会或股东大会批准后作为贷款损失核销。 </w:t>
      </w:r>
      <w:bookmarkStart w:name="13、持有待售资产和处置组" w:id="248"/>
      <w:bookmarkEnd w:id="248"/>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13</w:t>
      </w:r>
      <w:r>
        <w:rPr>
          <w:rFonts w:ascii="华文细黑" w:hAnsi="华文细黑" w:cs="华文细黑" w:eastAsia="华文细黑" w:hint="default"/>
          <w:b/>
          <w:bCs/>
          <w:sz w:val="21"/>
          <w:szCs w:val="21"/>
        </w:rPr>
        <w:t>、持有待售资产和处置组</w:t>
      </w:r>
      <w:r>
        <w:rPr>
          <w:rFonts w:ascii="华文细黑" w:hAnsi="华文细黑" w:cs="华文细黑" w:eastAsia="华文细黑" w:hint="default"/>
          <w:sz w:val="21"/>
          <w:szCs w:val="21"/>
        </w:rPr>
      </w:r>
    </w:p>
    <w:p>
      <w:pPr>
        <w:pStyle w:val="BodyText"/>
        <w:spacing w:line="324" w:lineRule="auto" w:before="33"/>
        <w:ind w:right="1165" w:firstLine="420"/>
        <w:jc w:val="left"/>
      </w:pPr>
      <w:r>
        <w:rPr/>
        <w:t>本公司若主要通过出售（包括具有商业实质的非货币性资产交换，下同）而非持续使用一项非 </w:t>
      </w:r>
      <w:r>
        <w:rPr>
          <w:spacing w:val="-4"/>
        </w:rPr>
        <w:t>流动资产或处置组收回其账面价值的，则将其划分为持有待售类别。具体标准为同时满足以下条件：</w:t>
      </w:r>
      <w:r>
        <w:rPr>
          <w:spacing w:val="-18"/>
        </w:rPr>
        <w:t> </w:t>
      </w:r>
      <w:r>
        <w:rPr>
          <w:spacing w:val="-18"/>
        </w:rPr>
      </w:r>
      <w:r>
        <w:rPr/>
        <w:t>某项非流动资产或处置组根据类似交易中出售此类资产或处置组的惯例，在当前状况下即可立即出</w:t>
      </w:r>
      <w:r>
        <w:rPr/>
        <w:t> 售；本公司已经就出售计划作出决议且获得确定的购买承诺；预计出售将在一年内完成。其中，处 置组是指在一项交易中作为整体通过出售或其他方式一并处置的一组资产，以及在该交易中转让的 与这些资产直接相关的负债。处置组所属的资产组或资产组组合按照《企业会计准则第 </w:t>
      </w:r>
      <w:r>
        <w:rPr>
          <w:rFonts w:ascii="华文细黑" w:hAnsi="华文细黑" w:cs="华文细黑" w:eastAsia="华文细黑" w:hint="default"/>
        </w:rPr>
        <w:t>8</w:t>
      </w:r>
      <w:r>
        <w:rPr>
          <w:rFonts w:ascii="华文细黑" w:hAnsi="华文细黑" w:cs="华文细黑" w:eastAsia="华文细黑" w:hint="default"/>
          <w:spacing w:val="51"/>
        </w:rPr>
        <w:t> </w:t>
      </w:r>
      <w:r>
        <w:rPr/>
        <w:t>号—— 资产减值》分摊了企业合并中取得的商誉的，该处置组应当包含分摊至处置组的商誉。</w:t>
      </w:r>
    </w:p>
    <w:p>
      <w:pPr>
        <w:pStyle w:val="BodyText"/>
        <w:spacing w:line="324" w:lineRule="auto" w:before="63"/>
        <w:ind w:right="1234" w:firstLine="420"/>
        <w:jc w:val="left"/>
      </w:pPr>
      <w:r>
        <w:rPr>
          <w:spacing w:val="-1"/>
        </w:rPr>
        <w:t>本公司初始计量或在资产负债表日重新计量划分为持有待售的非流动资产和处置组时，其账面</w:t>
      </w:r>
      <w:r>
        <w:rPr/>
        <w:t> 价值高于公允价值减去出售费用后的净额的，将账面价值减记至公允价值减去出售费用后的净额， 减记的金额确认为资产减值损失，计入当期损益，同时计提持有待售资产减值准备。对于处置组， </w:t>
      </w:r>
      <w:r>
        <w:rPr>
          <w:spacing w:val="-1"/>
        </w:rPr>
        <w:t>所确认的资产减值损失先抵减处置组中商誉的账面价值，再按比例抵减该处置组内适用《企业会计</w:t>
      </w:r>
      <w:r>
        <w:rPr>
          <w:spacing w:val="-44"/>
        </w:rPr>
        <w:t> </w:t>
      </w:r>
      <w:r>
        <w:rPr>
          <w:spacing w:val="-44"/>
        </w:rPr>
      </w:r>
      <w:r>
        <w:rPr/>
        <w:t>准则第 </w:t>
      </w:r>
      <w:r>
        <w:rPr>
          <w:rFonts w:ascii="华文细黑" w:hAnsi="华文细黑" w:cs="华文细黑" w:eastAsia="华文细黑" w:hint="default"/>
        </w:rPr>
        <w:t>42 </w:t>
      </w:r>
      <w:r>
        <w:rPr>
          <w:spacing w:val="-6"/>
        </w:rPr>
        <w:t>号——持有待售的非流动资产、处置组和终止经营》（以下简称“持有待售准则”）的计</w:t>
      </w:r>
      <w:r>
        <w:rPr>
          <w:spacing w:val="-35"/>
        </w:rPr>
        <w:t> </w:t>
      </w:r>
      <w:r>
        <w:rPr>
          <w:spacing w:val="-35"/>
        </w:rPr>
      </w:r>
      <w:r>
        <w:rPr>
          <w:spacing w:val="-1"/>
        </w:rPr>
        <w:t>量规定的各项非流动资产的账面价值。后续资产负债表日持有待售的处置组公允价值减去出售费用</w:t>
      </w:r>
      <w:r>
        <w:rPr>
          <w:spacing w:val="-45"/>
        </w:rPr>
        <w:t> </w:t>
      </w:r>
      <w:r>
        <w:rPr>
          <w:spacing w:val="-45"/>
        </w:rPr>
      </w:r>
      <w:r>
        <w:rPr>
          <w:spacing w:val="-1"/>
        </w:rPr>
        <w:t>后的净额增加的，以前减记的金额应当予以恢复，并在划分为持有待售类别后适用持有待售准则计</w:t>
      </w:r>
      <w:r>
        <w:rPr>
          <w:spacing w:val="-44"/>
        </w:rPr>
        <w:t> </w:t>
      </w:r>
      <w:r>
        <w:rPr>
          <w:spacing w:val="-44"/>
        </w:rPr>
      </w:r>
      <w:r>
        <w:rPr>
          <w:spacing w:val="-1"/>
        </w:rPr>
        <w:t>量规定的非流动资产确认的资产减值损失金额内转回，转回金额计入当期损益，并根据处置组中除</w:t>
      </w:r>
      <w:r>
        <w:rPr>
          <w:spacing w:val="-44"/>
        </w:rPr>
        <w:t> </w:t>
      </w:r>
      <w:r>
        <w:rPr>
          <w:spacing w:val="-44"/>
        </w:rPr>
      </w:r>
      <w:r>
        <w:rPr>
          <w:spacing w:val="-1"/>
        </w:rPr>
        <w:t>商誉外适用持有待售准则计量规定的各项非流动资产账面价值所占比重按比例增加其账面价值；已</w:t>
      </w:r>
      <w:r>
        <w:rPr>
          <w:spacing w:val="-43"/>
        </w:rPr>
        <w:t> </w:t>
      </w:r>
      <w:r>
        <w:rPr>
          <w:spacing w:val="-43"/>
        </w:rPr>
      </w:r>
      <w:r>
        <w:rPr>
          <w:spacing w:val="-1"/>
        </w:rPr>
        <w:t>抵减的商誉账面价值，以及适用持有待售准则计量规定的非流动资产在划分为持有待售类别前确认</w:t>
      </w:r>
      <w:r>
        <w:rPr>
          <w:spacing w:val="-45"/>
        </w:rPr>
        <w:t> </w:t>
      </w:r>
      <w:r>
        <w:rPr>
          <w:spacing w:val="-45"/>
        </w:rPr>
      </w:r>
      <w:r>
        <w:rPr/>
        <w:t>的资产减值损失不得转回。</w:t>
      </w:r>
    </w:p>
    <w:p>
      <w:pPr>
        <w:pStyle w:val="BodyText"/>
        <w:spacing w:line="324" w:lineRule="auto" w:before="63"/>
        <w:ind w:right="1275" w:firstLine="420"/>
        <w:jc w:val="left"/>
      </w:pPr>
      <w:r>
        <w:rPr>
          <w:spacing w:val="-1"/>
        </w:rPr>
        <w:t>持有待售的非流动资产或处置组中的非流动资产不计提折旧或摊销，持有待售的处置组中负债</w:t>
      </w:r>
      <w:r>
        <w:rPr/>
        <w:t> 的利息和其他费用继续予以确认。</w:t>
      </w:r>
    </w:p>
    <w:p>
      <w:pPr>
        <w:spacing w:after="0" w:line="324"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83" w:firstLine="420"/>
        <w:jc w:val="both"/>
      </w:pPr>
      <w:r>
        <w:rPr>
          <w:spacing w:val="-1"/>
        </w:rPr>
        <w:t>非流动资产或处置组不再满足持有待售类别的划分条件时，本公司不再将其继续划分为持有待</w:t>
      </w:r>
      <w:r>
        <w:rPr/>
        <w:t> </w:t>
      </w:r>
      <w:r>
        <w:rPr>
          <w:spacing w:val="-4"/>
        </w:rPr>
        <w:t>售类别或将非流动资产从持有待售的处置组中移除，并按照以下两者孰低计量：（</w:t>
      </w:r>
      <w:r>
        <w:rPr>
          <w:rFonts w:ascii="华文细黑" w:hAnsi="华文细黑" w:cs="华文细黑" w:eastAsia="华文细黑" w:hint="default"/>
          <w:spacing w:val="-4"/>
        </w:rPr>
        <w:t>1</w:t>
      </w:r>
      <w:r>
        <w:rPr>
          <w:spacing w:val="-4"/>
        </w:rPr>
        <w:t>）划分为持有待</w:t>
      </w:r>
      <w:r>
        <w:rPr>
          <w:spacing w:val="-26"/>
        </w:rPr>
        <w:t> </w:t>
      </w:r>
      <w:r>
        <w:rPr>
          <w:spacing w:val="-26"/>
        </w:rPr>
      </w:r>
      <w:r>
        <w:rPr>
          <w:spacing w:val="-1"/>
        </w:rPr>
        <w:t>售类别前的账面价值，按照假定不划分为持有待售类别情况下本应确认的折旧、摊销或减值等进行</w:t>
      </w:r>
      <w:r>
        <w:rPr>
          <w:spacing w:val="-44"/>
        </w:rPr>
        <w:t> </w:t>
      </w:r>
      <w:r>
        <w:rPr>
          <w:spacing w:val="-44"/>
        </w:rPr>
      </w:r>
      <w:r>
        <w:rPr>
          <w:spacing w:val="-7"/>
        </w:rPr>
        <w:t>调整后的金额；（</w:t>
      </w:r>
      <w:r>
        <w:rPr>
          <w:rFonts w:ascii="华文细黑" w:hAnsi="华文细黑" w:cs="华文细黑" w:eastAsia="华文细黑" w:hint="default"/>
          <w:spacing w:val="-7"/>
        </w:rPr>
        <w:t>2</w:t>
      </w:r>
      <w:r>
        <w:rPr>
          <w:spacing w:val="-7"/>
        </w:rPr>
        <w:t>）可收回金额。</w:t>
      </w:r>
    </w:p>
    <w:p>
      <w:pPr>
        <w:pStyle w:val="BodyText"/>
        <w:spacing w:line="355" w:lineRule="auto" w:before="64"/>
        <w:ind w:left="562" w:right="1275"/>
        <w:jc w:val="left"/>
      </w:pPr>
      <w:bookmarkStart w:name="14、长期股权投资" w:id="249"/>
      <w:bookmarkEnd w:id="249"/>
      <w:r>
        <w:rPr/>
      </w:r>
      <w:r>
        <w:rPr>
          <w:rFonts w:ascii="华文细黑" w:hAnsi="华文细黑" w:cs="华文细黑" w:eastAsia="华文细黑" w:hint="default"/>
          <w:b/>
          <w:bCs/>
        </w:rPr>
        <w:t>14</w:t>
      </w:r>
      <w:r>
        <w:rPr>
          <w:rFonts w:ascii="华文细黑" w:hAnsi="华文细黑" w:cs="华文细黑" w:eastAsia="华文细黑" w:hint="default"/>
          <w:b/>
          <w:bCs/>
        </w:rPr>
        <w:t>、长期股权投资</w:t>
      </w:r>
      <w:r>
        <w:rPr>
          <w:rFonts w:ascii="华文细黑" w:hAnsi="华文细黑" w:cs="华文细黑" w:eastAsia="华文细黑" w:hint="default"/>
          <w:b/>
          <w:bCs/>
          <w:w w:val="99"/>
        </w:rPr>
        <w:t> </w:t>
      </w:r>
      <w:r>
        <w:rPr>
          <w:spacing w:val="-1"/>
        </w:rPr>
        <w:t>本部分所指的长期股权投资是指本公司对被投资单位具有控制、共同控制或重大影响的长期股</w:t>
      </w:r>
    </w:p>
    <w:p>
      <w:pPr>
        <w:pStyle w:val="BodyText"/>
        <w:spacing w:line="324" w:lineRule="auto"/>
        <w:ind w:right="1283"/>
        <w:jc w:val="both"/>
      </w:pPr>
      <w:r>
        <w:rPr>
          <w:spacing w:val="-1"/>
        </w:rPr>
        <w:t>权投资。本公司对被投资单位不具有控制、共同控制或重大影响的长期股权投资，作为可供出售金</w:t>
      </w:r>
      <w:r>
        <w:rPr>
          <w:spacing w:val="-43"/>
        </w:rPr>
        <w:t> </w:t>
      </w:r>
      <w:r>
        <w:rPr>
          <w:spacing w:val="-43"/>
        </w:rPr>
      </w:r>
      <w:r>
        <w:rPr/>
        <w:t>融资产或以公允价值计量且其变动计入当期损益的金融资产核算，其会计政策详见附注四、</w:t>
      </w:r>
      <w:r>
        <w:rPr>
          <w:rFonts w:ascii="华文细黑" w:hAnsi="华文细黑" w:cs="华文细黑" w:eastAsia="华文细黑" w:hint="default"/>
        </w:rPr>
        <w:t>9</w:t>
      </w:r>
      <w:r>
        <w:rPr/>
        <w:t>“金 </w:t>
      </w:r>
      <w:r>
        <w:rPr>
          <w:spacing w:val="-21"/>
        </w:rPr>
        <w:t>融工具”。</w:t>
      </w:r>
    </w:p>
    <w:p>
      <w:pPr>
        <w:pStyle w:val="BodyText"/>
        <w:spacing w:line="324" w:lineRule="auto" w:before="64"/>
        <w:ind w:right="1285" w:firstLine="420"/>
        <w:jc w:val="both"/>
      </w:pPr>
      <w:r>
        <w:rPr>
          <w:spacing w:val="-1"/>
        </w:rPr>
        <w:t>共同控制，是指本公司按照相关约定对某项安排所共有的控制，并且该安排的相关活动必须经</w:t>
      </w:r>
      <w:r>
        <w:rPr/>
        <w:t> </w:t>
      </w:r>
      <w:r>
        <w:rPr>
          <w:spacing w:val="-1"/>
        </w:rPr>
        <w:t>过分享控制权的参与方一致同意后才能决策。重大影响，是指本公司对被投资单位的财务和经营政</w:t>
      </w:r>
      <w:r>
        <w:rPr>
          <w:spacing w:val="-44"/>
        </w:rPr>
        <w:t> </w:t>
      </w:r>
      <w:r>
        <w:rPr>
          <w:spacing w:val="-44"/>
        </w:rPr>
      </w:r>
      <w:r>
        <w:rPr/>
        <w:t>策有参与决策的权力，但并不能够控制或者与其他方一起共同控制这些政策的制定。</w:t>
      </w:r>
    </w:p>
    <w:p>
      <w:pPr>
        <w:pStyle w:val="BodyText"/>
        <w:spacing w:line="357" w:lineRule="auto" w:before="63"/>
        <w:ind w:left="562" w:right="1275"/>
        <w:jc w:val="left"/>
      </w:pPr>
      <w:r>
        <w:rPr/>
        <w:t>（</w:t>
      </w:r>
      <w:r>
        <w:rPr>
          <w:rFonts w:ascii="华文细黑" w:hAnsi="华文细黑" w:cs="华文细黑" w:eastAsia="华文细黑" w:hint="default"/>
        </w:rPr>
        <w:t>1</w:t>
      </w:r>
      <w:r>
        <w:rPr/>
        <w:t>）投资成本的确定 </w:t>
      </w:r>
      <w:r>
        <w:rPr>
          <w:spacing w:val="-1"/>
        </w:rPr>
        <w:t>对于同一控制下的企业合并取得的长期股权投资，在合并日按照被合并方股东权益在最终控制</w:t>
      </w:r>
    </w:p>
    <w:p>
      <w:pPr>
        <w:pStyle w:val="BodyText"/>
        <w:spacing w:line="324" w:lineRule="auto"/>
        <w:ind w:right="1234"/>
        <w:jc w:val="left"/>
      </w:pPr>
      <w:r>
        <w:rPr>
          <w:spacing w:val="-1"/>
        </w:rPr>
        <w:t>方合并财务报表中的账面价值的份额作为长期股权投资的初始投资成本。长期股权投资初始投资成</w:t>
      </w:r>
      <w:r>
        <w:rPr>
          <w:spacing w:val="-45"/>
        </w:rPr>
        <w:t> </w:t>
      </w:r>
      <w:r>
        <w:rPr>
          <w:spacing w:val="-45"/>
        </w:rPr>
      </w:r>
      <w:r>
        <w:rPr>
          <w:spacing w:val="-1"/>
        </w:rPr>
        <w:t>本与支付的现金、转让的非现金资产以及所承担债务账面价值之间的差额，调整资本公积；资本公</w:t>
      </w:r>
      <w:r>
        <w:rPr>
          <w:spacing w:val="-43"/>
        </w:rPr>
        <w:t> </w:t>
      </w:r>
      <w:r>
        <w:rPr>
          <w:spacing w:val="-43"/>
        </w:rPr>
      </w:r>
      <w:r>
        <w:rPr>
          <w:spacing w:val="-1"/>
        </w:rPr>
        <w:t>积不足冲减的，调整留存收益。以发行权益性证券作为合并对价的，在合并日按照被合并方股东权</w:t>
      </w:r>
      <w:r>
        <w:rPr>
          <w:spacing w:val="-43"/>
        </w:rPr>
        <w:t> </w:t>
      </w:r>
      <w:r>
        <w:rPr>
          <w:spacing w:val="-43"/>
        </w:rPr>
      </w:r>
      <w:r>
        <w:rPr>
          <w:spacing w:val="-1"/>
        </w:rPr>
        <w:t>益在最终控制方合并财务报表中的账面价值的份额作为长期股权投资的初始投资成本，按照发行股</w:t>
      </w:r>
      <w:r>
        <w:rPr>
          <w:spacing w:val="-45"/>
        </w:rPr>
        <w:t> </w:t>
      </w:r>
      <w:r>
        <w:rPr>
          <w:spacing w:val="-45"/>
        </w:rPr>
      </w:r>
      <w:r>
        <w:rPr>
          <w:spacing w:val="-1"/>
        </w:rPr>
        <w:t>份的面值总额作为股本，长期股权投资初始投资成本与所发行股份面值总额之间的差额，调整资本</w:t>
      </w:r>
      <w:r>
        <w:rPr>
          <w:spacing w:val="-44"/>
        </w:rPr>
        <w:t> </w:t>
      </w:r>
      <w:r>
        <w:rPr>
          <w:spacing w:val="-44"/>
        </w:rPr>
      </w:r>
      <w:r>
        <w:rPr/>
        <w:t>公积；资本公积不足冲减的，调整留存收益。通过多次交易分步取得同一控制下被合并方的股权， 最终形成同一控制下企业合并的，应分别是否属于“一揽子交易”进行处理：属于“一揽子交易” </w:t>
      </w:r>
      <w:r>
        <w:rPr>
          <w:spacing w:val="-1"/>
        </w:rPr>
        <w:t>的，将各项交易作为一项取得控制权的交易进行会计处理。不属于“一揽子交易”的，在合并日按</w:t>
      </w:r>
      <w:r>
        <w:rPr>
          <w:spacing w:val="-49"/>
        </w:rPr>
        <w:t> </w:t>
      </w:r>
      <w:r>
        <w:rPr>
          <w:spacing w:val="-49"/>
        </w:rPr>
      </w:r>
      <w:r>
        <w:rPr/>
        <w:t>照应享有被合并方股东权益在最终控制方合并财务报表中的账面价值的份额作为长期股权投资的 </w:t>
      </w:r>
      <w:r>
        <w:rPr>
          <w:spacing w:val="-1"/>
        </w:rPr>
        <w:t>初始投资成本，长期股权投资初始投资成本与达到合并前的长期股权投资账面价值加上合并日进一</w:t>
      </w:r>
      <w:r>
        <w:rPr>
          <w:spacing w:val="-45"/>
        </w:rPr>
        <w:t> </w:t>
      </w:r>
      <w:r>
        <w:rPr>
          <w:spacing w:val="-45"/>
        </w:rPr>
      </w:r>
      <w:r>
        <w:rPr>
          <w:spacing w:val="-1"/>
        </w:rPr>
        <w:t>步取得股份新支付对价的账面价值之和的差额，调整资本公积；资本公积不足冲减的，调整留存收</w:t>
      </w:r>
      <w:r>
        <w:rPr>
          <w:spacing w:val="-43"/>
        </w:rPr>
        <w:t> </w:t>
      </w:r>
      <w:r>
        <w:rPr>
          <w:spacing w:val="-43"/>
        </w:rPr>
      </w:r>
      <w:r>
        <w:rPr/>
        <w:t>益。合并日之前持有的股权投资因采用权益法核算或为可供出售金融资产而确认的其他综合收益， 暂不进行会计处理。</w:t>
      </w:r>
    </w:p>
    <w:p>
      <w:pPr>
        <w:pStyle w:val="BodyText"/>
        <w:spacing w:line="324" w:lineRule="auto" w:before="64"/>
        <w:ind w:right="1284" w:firstLine="420"/>
        <w:jc w:val="both"/>
      </w:pPr>
      <w:r>
        <w:rPr>
          <w:spacing w:val="-1"/>
        </w:rPr>
        <w:t>对于非同一控制下的企业合并取得的长期股权投资，在购买日按照合并成本作为长期股权投资</w:t>
      </w:r>
      <w:r>
        <w:rPr/>
        <w:t> </w:t>
      </w:r>
      <w:r>
        <w:rPr>
          <w:spacing w:val="-1"/>
        </w:rPr>
        <w:t>的初始投资成本，合并成本包括购买方付出的资产、发生或承担的负债、发行的权益性证券的公允</w:t>
      </w:r>
      <w:r>
        <w:rPr>
          <w:spacing w:val="-43"/>
        </w:rPr>
        <w:t> </w:t>
      </w:r>
      <w:r>
        <w:rPr>
          <w:spacing w:val="-43"/>
        </w:rPr>
      </w:r>
      <w:r>
        <w:rPr>
          <w:spacing w:val="-1"/>
        </w:rPr>
        <w:t>价值之和。通过多次交易分步取得被购买方的股权，最终形成非同一控制下的企业合并的，应分别</w:t>
      </w:r>
      <w:r>
        <w:rPr>
          <w:spacing w:val="-43"/>
        </w:rPr>
        <w:t> </w:t>
      </w:r>
      <w:r>
        <w:rPr>
          <w:spacing w:val="-43"/>
        </w:rPr>
      </w:r>
      <w:r>
        <w:rPr>
          <w:spacing w:val="-1"/>
        </w:rPr>
        <w:t>是否属于“一揽子交易”进行处理：属于“一揽子交易”的，将各项交易作为一项取得控制权的交</w:t>
      </w:r>
      <w:r>
        <w:rPr>
          <w:spacing w:val="-50"/>
        </w:rPr>
        <w:t> </w:t>
      </w:r>
      <w:r>
        <w:rPr>
          <w:spacing w:val="-50"/>
        </w:rPr>
      </w:r>
      <w:r>
        <w:rPr>
          <w:spacing w:val="-1"/>
        </w:rPr>
        <w:t>易进行会计处理。不属于“一揽子交易”的，按照原持有被购买方的股权投资账面价值加上新增投</w:t>
      </w:r>
      <w:r>
        <w:rPr>
          <w:spacing w:val="-46"/>
        </w:rPr>
        <w:t> </w:t>
      </w:r>
      <w:r>
        <w:rPr>
          <w:spacing w:val="-46"/>
        </w:rPr>
      </w:r>
      <w:r>
        <w:rPr>
          <w:spacing w:val="-1"/>
        </w:rPr>
        <w:t>资成本之和，作为改按成本法核算的长期股权投资的初始投资成本。原持有的股权采用权益法核算</w:t>
      </w:r>
    </w:p>
    <w:p>
      <w:pPr>
        <w:spacing w:after="0" w:line="324" w:lineRule="auto"/>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77"/>
        <w:jc w:val="left"/>
      </w:pPr>
      <w:r>
        <w:rPr>
          <w:spacing w:val="-1"/>
        </w:rPr>
        <w:t>的，相关其他综合收益暂不进行会计处理。原持有股权投资为可供出售金融资产的，其公允价值与</w:t>
      </w:r>
      <w:r>
        <w:rPr>
          <w:spacing w:val="-43"/>
        </w:rPr>
        <w:t> </w:t>
      </w:r>
      <w:r>
        <w:rPr>
          <w:spacing w:val="-43"/>
        </w:rPr>
      </w:r>
      <w:r>
        <w:rPr/>
        <w:t>账面价值之间的差额，以及原计入其他综合收益的累计公允价值变动转入当期损益。</w:t>
      </w:r>
    </w:p>
    <w:p>
      <w:pPr>
        <w:pStyle w:val="BodyText"/>
        <w:spacing w:line="324" w:lineRule="auto" w:before="64"/>
        <w:ind w:right="1285" w:firstLine="420"/>
        <w:jc w:val="both"/>
      </w:pPr>
      <w:r>
        <w:rPr>
          <w:spacing w:val="-1"/>
        </w:rPr>
        <w:t>合并方或购买方为企业合并发生的审计、法律服务、评估咨询等中介费用以及其他相关管理费</w:t>
      </w:r>
      <w:r>
        <w:rPr/>
        <w:t> 用，于发生时计入当期损益。</w:t>
      </w:r>
    </w:p>
    <w:p>
      <w:pPr>
        <w:pStyle w:val="BodyText"/>
        <w:spacing w:line="324" w:lineRule="auto" w:before="64"/>
        <w:ind w:right="1250" w:firstLine="420"/>
        <w:jc w:val="both"/>
      </w:pPr>
      <w:r>
        <w:rPr>
          <w:spacing w:val="-1"/>
        </w:rPr>
        <w:t>除企业合并形成的长期股权投资外的其他股权投资，按成本进行初始计量，该成本视长期股权</w:t>
      </w:r>
      <w:r>
        <w:rPr/>
        <w:t> </w:t>
      </w:r>
      <w:r>
        <w:rPr>
          <w:spacing w:val="-1"/>
        </w:rPr>
        <w:t>投资取得方式的不同，分别按照本公司实际支付的现金购买价款、本公司发行的权益性证券的公允</w:t>
      </w:r>
      <w:r>
        <w:rPr>
          <w:spacing w:val="-44"/>
        </w:rPr>
        <w:t> </w:t>
      </w:r>
      <w:r>
        <w:rPr>
          <w:spacing w:val="-44"/>
        </w:rPr>
      </w:r>
      <w:r>
        <w:rPr/>
        <w:t>价值、投资合同或协议约定的价值、非货币性资产交换交易中换出资产的公允价值或原账面价值、</w:t>
      </w:r>
      <w:r>
        <w:rPr/>
        <w:t> </w:t>
      </w:r>
      <w:r>
        <w:rPr>
          <w:spacing w:val="-1"/>
        </w:rPr>
        <w:t>该项长期股权投资自身的公允价值等方式确定。与取得长期股权投资直接相关的费用、税金及其他</w:t>
      </w:r>
      <w:r>
        <w:rPr>
          <w:spacing w:val="-44"/>
        </w:rPr>
        <w:t> </w:t>
      </w:r>
      <w:r>
        <w:rPr>
          <w:spacing w:val="-44"/>
        </w:rPr>
      </w:r>
      <w:r>
        <w:rPr>
          <w:spacing w:val="-1"/>
        </w:rPr>
        <w:t>必要支出也计入投资成本。对于因追加投资能够对被投资单位实施重大影响或实施共同控制但不构</w:t>
      </w:r>
      <w:r>
        <w:rPr>
          <w:spacing w:val="-45"/>
        </w:rPr>
        <w:t> </w:t>
      </w:r>
      <w:r>
        <w:rPr>
          <w:spacing w:val="-45"/>
        </w:rPr>
      </w:r>
      <w:r>
        <w:rPr/>
        <w:t>成控制的，长期股权投资成本为按照《企业会计准则第 </w:t>
      </w:r>
      <w:r>
        <w:rPr>
          <w:rFonts w:ascii="华文细黑" w:hAnsi="华文细黑" w:cs="华文细黑" w:eastAsia="华文细黑" w:hint="default"/>
        </w:rPr>
        <w:t>22</w:t>
      </w:r>
      <w:r>
        <w:rPr>
          <w:rFonts w:ascii="华文细黑" w:hAnsi="华文细黑" w:cs="华文细黑" w:eastAsia="华文细黑" w:hint="default"/>
          <w:spacing w:val="49"/>
        </w:rPr>
        <w:t> </w:t>
      </w:r>
      <w:r>
        <w:rPr/>
        <w:t>号——金融工具确认和计量》确定的原 持有股权投资的公允价值加上新增投资成本之和。</w:t>
      </w:r>
    </w:p>
    <w:p>
      <w:pPr>
        <w:pStyle w:val="BodyText"/>
        <w:spacing w:line="355" w:lineRule="auto" w:before="64"/>
        <w:ind w:left="562" w:right="1275"/>
        <w:jc w:val="left"/>
      </w:pPr>
      <w:r>
        <w:rPr/>
        <w:t>（</w:t>
      </w:r>
      <w:r>
        <w:rPr>
          <w:rFonts w:ascii="华文细黑" w:hAnsi="华文细黑" w:cs="华文细黑" w:eastAsia="华文细黑" w:hint="default"/>
        </w:rPr>
        <w:t>2</w:t>
      </w:r>
      <w:r>
        <w:rPr/>
        <w:t>）后续计量及损益确认方法 </w:t>
      </w:r>
      <w:r>
        <w:rPr>
          <w:spacing w:val="-1"/>
        </w:rPr>
        <w:t>对被投资单位具有共同控制（构成共同经营者除外）或重大影响的长期股权投资，采用权益法</w:t>
      </w:r>
    </w:p>
    <w:p>
      <w:pPr>
        <w:pStyle w:val="BodyText"/>
        <w:spacing w:line="292" w:lineRule="exact"/>
        <w:ind w:right="1165"/>
        <w:jc w:val="left"/>
      </w:pPr>
      <w:r>
        <w:rPr/>
        <w:t>核算。此外，公司财务报表采用成本法核算能够对被投资单位实施控制的长期股权投资。</w:t>
      </w:r>
    </w:p>
    <w:p>
      <w:pPr>
        <w:pStyle w:val="BodyText"/>
        <w:spacing w:line="357" w:lineRule="auto" w:before="142"/>
        <w:ind w:left="562" w:right="1275"/>
        <w:jc w:val="left"/>
      </w:pPr>
      <w:r>
        <w:rPr/>
        <w:t>①</w:t>
      </w:r>
      <w:r>
        <w:rPr>
          <w:spacing w:val="52"/>
        </w:rPr>
        <w:t> </w:t>
      </w:r>
      <w:r>
        <w:rPr/>
        <w:t>成本法核算的长期股权投资</w:t>
      </w:r>
      <w:r>
        <w:rPr/>
        <w:t> </w:t>
      </w:r>
      <w:r>
        <w:rPr>
          <w:spacing w:val="-1"/>
        </w:rPr>
        <w:t>采用成本法核算时，长期股权投资按初始投资成本计价，追加或收回投资调整长期股权投资的</w:t>
      </w:r>
    </w:p>
    <w:p>
      <w:pPr>
        <w:pStyle w:val="BodyText"/>
        <w:spacing w:line="324" w:lineRule="auto"/>
        <w:ind w:right="1234"/>
        <w:jc w:val="left"/>
      </w:pPr>
      <w:r>
        <w:rPr/>
        <w:t>成本。除取得投资时实际支付的价款或者对价中包含的已宣告但尚未发放的现金股利或者利润外， 当期投资收益按照享有被投资单位宣告发放的现金股利或利润确认。</w:t>
      </w:r>
    </w:p>
    <w:p>
      <w:pPr>
        <w:pStyle w:val="BodyText"/>
        <w:spacing w:line="357" w:lineRule="auto" w:before="63"/>
        <w:ind w:left="562" w:right="1275"/>
        <w:jc w:val="left"/>
      </w:pPr>
      <w:r>
        <w:rPr/>
        <w:t>②</w:t>
      </w:r>
      <w:r>
        <w:rPr>
          <w:spacing w:val="52"/>
        </w:rPr>
        <w:t> </w:t>
      </w:r>
      <w:r>
        <w:rPr/>
        <w:t>权益法核算的长期股权投资</w:t>
      </w:r>
      <w:r>
        <w:rPr/>
        <w:t> </w:t>
      </w:r>
      <w:r>
        <w:rPr>
          <w:spacing w:val="-1"/>
        </w:rPr>
        <w:t>采用权益法核算时，长期股权投资的初始投资成本大于投资时应享有被投资单位可辨认净资产</w:t>
      </w:r>
    </w:p>
    <w:p>
      <w:pPr>
        <w:pStyle w:val="BodyText"/>
        <w:spacing w:line="324" w:lineRule="auto"/>
        <w:ind w:right="1277"/>
        <w:jc w:val="left"/>
      </w:pPr>
      <w:r>
        <w:rPr>
          <w:spacing w:val="-1"/>
        </w:rPr>
        <w:t>公允价值份额的，不调整长期股权投资的初始投资成本；初始投资成本小于投资时应享有被投资单</w:t>
      </w:r>
      <w:r>
        <w:rPr>
          <w:spacing w:val="-44"/>
        </w:rPr>
        <w:t> </w:t>
      </w:r>
      <w:r>
        <w:rPr>
          <w:spacing w:val="-44"/>
        </w:rPr>
      </w:r>
      <w:r>
        <w:rPr/>
        <w:t>位可辨认净资产公允价值份额的，其差额计入当期损益，同时调整长期股权投资的成本。</w:t>
      </w:r>
    </w:p>
    <w:p>
      <w:pPr>
        <w:pStyle w:val="BodyText"/>
        <w:spacing w:line="324" w:lineRule="auto" w:before="63"/>
        <w:ind w:right="1251" w:firstLine="420"/>
        <w:jc w:val="both"/>
      </w:pPr>
      <w:r>
        <w:rPr/>
        <w:t>采用权益法核算时，按照应享有或应分担的被投资单位实现的净损益和其他综合收益的份额， </w:t>
      </w:r>
      <w:r>
        <w:rPr>
          <w:spacing w:val="-1"/>
        </w:rPr>
        <w:t>分别确认投资收益和其他综合收益，同时调整长期股权投资的账面价值；按照被投资单位宣告分派</w:t>
      </w:r>
      <w:r>
        <w:rPr>
          <w:spacing w:val="-44"/>
        </w:rPr>
        <w:t> </w:t>
      </w:r>
      <w:r>
        <w:rPr>
          <w:spacing w:val="-44"/>
        </w:rPr>
      </w:r>
      <w:r>
        <w:rPr>
          <w:spacing w:val="-1"/>
        </w:rPr>
        <w:t>的利润或现金股利计算应享有的部分，相应减少长期股权投资的账面价值；对于被投资单位除净损</w:t>
      </w:r>
      <w:r>
        <w:rPr>
          <w:spacing w:val="-44"/>
        </w:rPr>
        <w:t> </w:t>
      </w:r>
      <w:r>
        <w:rPr>
          <w:spacing w:val="-44"/>
        </w:rPr>
      </w:r>
      <w:r>
        <w:rPr>
          <w:spacing w:val="-1"/>
        </w:rPr>
        <w:t>益、其他综合收益和利润分配以外所有者权益的其他变动，调整长期股权投资的账面价值并计入资</w:t>
      </w:r>
      <w:r>
        <w:rPr>
          <w:spacing w:val="-44"/>
        </w:rPr>
        <w:t> </w:t>
      </w:r>
      <w:r>
        <w:rPr>
          <w:spacing w:val="-44"/>
        </w:rPr>
      </w:r>
      <w:r>
        <w:rPr>
          <w:spacing w:val="-1"/>
        </w:rPr>
        <w:t>本公积。在确认应享有被投资单位净损益的份额时，以取得投资时被投资单位各项可辨认资产等的</w:t>
      </w:r>
      <w:r>
        <w:rPr>
          <w:spacing w:val="-44"/>
        </w:rPr>
        <w:t> </w:t>
      </w:r>
      <w:r>
        <w:rPr>
          <w:spacing w:val="-44"/>
        </w:rPr>
      </w:r>
      <w:r>
        <w:rPr>
          <w:spacing w:val="-1"/>
        </w:rPr>
        <w:t>公允价值为基础，对被投资单位的净利润进行调整后确认。被投资单位采用的会计政策及会计期间</w:t>
      </w:r>
      <w:r>
        <w:rPr>
          <w:spacing w:val="-44"/>
        </w:rPr>
        <w:t> </w:t>
      </w:r>
      <w:r>
        <w:rPr>
          <w:spacing w:val="-44"/>
        </w:rPr>
      </w:r>
      <w:r>
        <w:rPr>
          <w:spacing w:val="-1"/>
        </w:rPr>
        <w:t>与本公司不一致的，按照本公司的会计政策及会计期间对被投资单位的财务报表进行调整，并据以</w:t>
      </w:r>
      <w:r>
        <w:rPr>
          <w:spacing w:val="-44"/>
        </w:rPr>
        <w:t> </w:t>
      </w:r>
      <w:r>
        <w:rPr>
          <w:spacing w:val="-44"/>
        </w:rPr>
      </w:r>
      <w:r>
        <w:rPr>
          <w:spacing w:val="-1"/>
        </w:rPr>
        <w:t>确认投资收益和其他综合收益。对于本公司与联营企业及合营企业之间发生的交易，投出或出售的</w:t>
      </w:r>
      <w:r>
        <w:rPr>
          <w:spacing w:val="-44"/>
        </w:rPr>
        <w:t> </w:t>
      </w:r>
      <w:r>
        <w:rPr>
          <w:spacing w:val="-44"/>
        </w:rPr>
      </w:r>
      <w:r>
        <w:rPr>
          <w:spacing w:val="-1"/>
        </w:rPr>
        <w:t>资产不构成业务的，未实现内部交易损益按照享有的比例计算归属于本公司的部分予以抵销，在此</w:t>
      </w:r>
      <w:r>
        <w:rPr>
          <w:spacing w:val="-44"/>
        </w:rPr>
        <w:t> </w:t>
      </w:r>
      <w:r>
        <w:rPr>
          <w:spacing w:val="-44"/>
        </w:rPr>
      </w:r>
      <w:r>
        <w:rPr>
          <w:spacing w:val="-1"/>
        </w:rPr>
        <w:t>基础上确认投资损益。但本公司与被投资单位发生的未实现内部交易损失，属于所转让资产减值损</w:t>
      </w:r>
      <w:r>
        <w:rPr>
          <w:spacing w:val="-44"/>
        </w:rPr>
        <w:t> </w:t>
      </w:r>
      <w:r>
        <w:rPr>
          <w:spacing w:val="-44"/>
        </w:rPr>
      </w:r>
      <w:r>
        <w:rPr>
          <w:spacing w:val="-1"/>
        </w:rPr>
        <w:t>失的，不予以抵销。本公司向合营企业或联营企业投出的资产构成业务的，投资方因此取得长期股</w:t>
      </w:r>
    </w:p>
    <w:p>
      <w:pPr>
        <w:spacing w:after="0" w:line="324" w:lineRule="auto"/>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84"/>
        <w:jc w:val="both"/>
      </w:pPr>
      <w:r>
        <w:rPr>
          <w:spacing w:val="-1"/>
        </w:rPr>
        <w:t>权投资但未取得控制权的，以投出业务的公允价值作为新增长期股权投资的初始投资成本，初始投</w:t>
      </w:r>
      <w:r>
        <w:rPr>
          <w:spacing w:val="-44"/>
        </w:rPr>
        <w:t> </w:t>
      </w:r>
      <w:r>
        <w:rPr>
          <w:spacing w:val="-44"/>
        </w:rPr>
      </w:r>
      <w:r>
        <w:rPr>
          <w:spacing w:val="-1"/>
        </w:rPr>
        <w:t>资成本与投出业务的账面价值之差，全额计入当期损益。本公司向合营企业或联营企业出售的资产</w:t>
      </w:r>
      <w:r>
        <w:rPr>
          <w:spacing w:val="-44"/>
        </w:rPr>
        <w:t> </w:t>
      </w:r>
      <w:r>
        <w:rPr>
          <w:spacing w:val="-44"/>
        </w:rPr>
      </w:r>
      <w:r>
        <w:rPr>
          <w:spacing w:val="-1"/>
        </w:rPr>
        <w:t>构成业务的，取得的对价与业务的账面价值之差，全额计入当期损益。本公司自联营企业及合营企</w:t>
      </w:r>
      <w:r>
        <w:rPr>
          <w:spacing w:val="-43"/>
        </w:rPr>
        <w:t> </w:t>
      </w:r>
      <w:r>
        <w:rPr>
          <w:spacing w:val="-43"/>
        </w:rPr>
      </w:r>
      <w:r>
        <w:rPr/>
        <w:t>业购入的资产构成业务的，按《企业会计准则第 </w:t>
      </w:r>
      <w:r>
        <w:rPr>
          <w:rFonts w:ascii="华文细黑" w:hAnsi="华文细黑" w:cs="华文细黑" w:eastAsia="华文细黑" w:hint="default"/>
        </w:rPr>
        <w:t>20</w:t>
      </w:r>
      <w:r>
        <w:rPr>
          <w:rFonts w:ascii="华文细黑" w:hAnsi="华文细黑" w:cs="华文细黑" w:eastAsia="华文细黑" w:hint="default"/>
          <w:spacing w:val="-1"/>
        </w:rPr>
        <w:t> </w:t>
      </w:r>
      <w:r>
        <w:rPr/>
        <w:t>号——企业合并》的规定进行会计处理，全额 确认与交易相关的利得或损失。</w:t>
      </w:r>
    </w:p>
    <w:p>
      <w:pPr>
        <w:pStyle w:val="BodyText"/>
        <w:spacing w:line="324" w:lineRule="auto" w:before="64"/>
        <w:ind w:right="1165" w:firstLine="420"/>
        <w:jc w:val="left"/>
      </w:pPr>
      <w:r>
        <w:rPr/>
        <w:t>在确认应分担被投资单位发生的净亏损时，以长期股权投资的账面价值和其他实质上构成对被 </w:t>
      </w:r>
      <w:r>
        <w:rPr>
          <w:spacing w:val="-4"/>
        </w:rPr>
        <w:t>投资单位净投资的长期权益减记至零为限。此外，如本公司对被投资单位负有承担额外损失的义务，</w:t>
      </w:r>
      <w:r>
        <w:rPr>
          <w:spacing w:val="-18"/>
        </w:rPr>
        <w:t> </w:t>
      </w:r>
      <w:r>
        <w:rPr>
          <w:spacing w:val="-18"/>
        </w:rPr>
      </w:r>
      <w:r>
        <w:rPr/>
        <w:t>则按预计承担的义务确认预计负债，计入当期投资损失。被投资单位以后期间实现净利润的，本公</w:t>
      </w:r>
      <w:r>
        <w:rPr/>
        <w:t> 司在收益分享额弥补未确认的亏损分担额后，恢复确认收益分享额。</w:t>
      </w:r>
    </w:p>
    <w:p>
      <w:pPr>
        <w:pStyle w:val="BodyText"/>
        <w:spacing w:line="324" w:lineRule="auto" w:before="64"/>
        <w:ind w:right="1275" w:firstLine="420"/>
        <w:jc w:val="left"/>
      </w:pPr>
      <w:r>
        <w:rPr>
          <w:spacing w:val="-1"/>
        </w:rPr>
        <w:t>对于本公司首次执行新会计准则之前已经持有的对联营企业和合营企业的长期股权投资，如存</w:t>
      </w:r>
      <w:r>
        <w:rPr/>
        <w:t> 在与该投资相关的股权投资借方差额，按原剩余期限直线摊销的金额计入当期损益。</w:t>
      </w:r>
    </w:p>
    <w:p>
      <w:pPr>
        <w:pStyle w:val="BodyText"/>
        <w:spacing w:line="355" w:lineRule="auto" w:before="64"/>
        <w:ind w:left="562" w:right="1275"/>
        <w:jc w:val="left"/>
      </w:pPr>
      <w:r>
        <w:rPr/>
        <w:t>③</w:t>
      </w:r>
      <w:r>
        <w:rPr>
          <w:spacing w:val="52"/>
        </w:rPr>
        <w:t> </w:t>
      </w:r>
      <w:r>
        <w:rPr/>
        <w:t>收购少数股权</w:t>
      </w:r>
      <w:r>
        <w:rPr/>
        <w:t> </w:t>
      </w:r>
      <w:r>
        <w:rPr>
          <w:spacing w:val="-1"/>
        </w:rPr>
        <w:t>在编制合并财务报表时，因购买少数股权新增的长期股权投资与按照新增持股比例计算应享有</w:t>
      </w:r>
    </w:p>
    <w:p>
      <w:pPr>
        <w:pStyle w:val="BodyText"/>
        <w:spacing w:line="324" w:lineRule="auto"/>
        <w:ind w:right="1285"/>
        <w:jc w:val="both"/>
      </w:pPr>
      <w:r>
        <w:rPr>
          <w:spacing w:val="-1"/>
        </w:rPr>
        <w:t>子企业自购买日（或合并日）开始持续计算的净资产份额之间的差额，调整资本公积，资本公积不</w:t>
      </w:r>
      <w:r>
        <w:rPr>
          <w:spacing w:val="-46"/>
        </w:rPr>
        <w:t> </w:t>
      </w:r>
      <w:r>
        <w:rPr>
          <w:spacing w:val="-46"/>
        </w:rPr>
      </w:r>
      <w:r>
        <w:rPr/>
        <w:t>足冲减的，调整留存收益。</w:t>
      </w:r>
    </w:p>
    <w:p>
      <w:pPr>
        <w:pStyle w:val="BodyText"/>
        <w:spacing w:line="355" w:lineRule="auto" w:before="64"/>
        <w:ind w:left="562" w:right="1275"/>
        <w:jc w:val="left"/>
      </w:pPr>
      <w:r>
        <w:rPr/>
        <w:t>④</w:t>
      </w:r>
      <w:r>
        <w:rPr>
          <w:spacing w:val="52"/>
        </w:rPr>
        <w:t> </w:t>
      </w:r>
      <w:r>
        <w:rPr/>
        <w:t>处置长期股权投资</w:t>
      </w:r>
      <w:r>
        <w:rPr/>
        <w:t> </w:t>
      </w:r>
      <w:r>
        <w:rPr>
          <w:spacing w:val="-1"/>
        </w:rPr>
        <w:t>在合并财务报表中，母公司在不丧失控制权的情况下部分处置对子企业的长期股权投资，处置</w:t>
      </w:r>
    </w:p>
    <w:p>
      <w:pPr>
        <w:pStyle w:val="BodyText"/>
        <w:spacing w:line="324" w:lineRule="auto"/>
        <w:ind w:right="1283"/>
        <w:jc w:val="both"/>
      </w:pPr>
      <w:r>
        <w:rPr>
          <w:spacing w:val="-1"/>
        </w:rPr>
        <w:t>价款与处置长期股权投资相对应享有子企业净资产的差额计入股东权益；母公司部分处置对子企业</w:t>
      </w:r>
      <w:r>
        <w:rPr>
          <w:spacing w:val="-45"/>
        </w:rPr>
        <w:t> </w:t>
      </w:r>
      <w:r>
        <w:rPr>
          <w:spacing w:val="-45"/>
        </w:rPr>
      </w:r>
      <w:r>
        <w:rPr>
          <w:spacing w:val="-6"/>
        </w:rPr>
        <w:t>的长期股权投资导致丧失对子企业控制权的，按本附注四、</w:t>
      </w:r>
      <w:r>
        <w:rPr>
          <w:rFonts w:ascii="华文细黑" w:hAnsi="华文细黑" w:cs="华文细黑" w:eastAsia="华文细黑" w:hint="default"/>
          <w:spacing w:val="-6"/>
        </w:rPr>
        <w:t>5</w:t>
      </w:r>
      <w:r>
        <w:rPr>
          <w:spacing w:val="-6"/>
        </w:rPr>
        <w:t>、（</w:t>
      </w:r>
      <w:r>
        <w:rPr>
          <w:rFonts w:ascii="华文细黑" w:hAnsi="华文细黑" w:cs="华文细黑" w:eastAsia="华文细黑" w:hint="default"/>
          <w:spacing w:val="-6"/>
        </w:rPr>
        <w:t>2</w:t>
      </w:r>
      <w:r>
        <w:rPr>
          <w:spacing w:val="-6"/>
        </w:rPr>
        <w:t>）“合并财务报表编制的方法”中</w:t>
      </w:r>
      <w:r>
        <w:rPr/>
        <w:t> 所述的相关会计政策处理。</w:t>
      </w:r>
    </w:p>
    <w:p>
      <w:pPr>
        <w:pStyle w:val="BodyText"/>
        <w:spacing w:line="324" w:lineRule="auto" w:before="64"/>
        <w:ind w:right="1275" w:firstLine="420"/>
        <w:jc w:val="left"/>
      </w:pPr>
      <w:r>
        <w:rPr>
          <w:spacing w:val="-1"/>
        </w:rPr>
        <w:t>其他情形下的长期股权投资处置，对于处置的股权，其账面价值与实际取得价款的差额，计入</w:t>
      </w:r>
      <w:r>
        <w:rPr/>
        <w:t> 当期损益。</w:t>
      </w:r>
    </w:p>
    <w:p>
      <w:pPr>
        <w:pStyle w:val="BodyText"/>
        <w:spacing w:line="324" w:lineRule="auto" w:before="64"/>
        <w:ind w:right="1275" w:firstLine="420"/>
        <w:jc w:val="left"/>
      </w:pPr>
      <w:r>
        <w:rPr>
          <w:spacing w:val="-1"/>
        </w:rPr>
        <w:t>采用权益法核算的长期股权投资，处置后的剩余股权仍采用权益法核算的，在处置时将原计入</w:t>
      </w:r>
      <w:r>
        <w:rPr/>
        <w:t> 股东权益的其他综合收益部分按相应的比例采用与被投资单位直接处置相关资产或负债相同的基 </w:t>
      </w:r>
      <w:r>
        <w:rPr>
          <w:spacing w:val="-1"/>
        </w:rPr>
        <w:t>础进行会计处理。因被投资方除净损益、其他综合收益和利润分配以外的其他所有者权益变动而确</w:t>
      </w:r>
      <w:r>
        <w:rPr>
          <w:spacing w:val="-44"/>
        </w:rPr>
        <w:t> </w:t>
      </w:r>
      <w:r>
        <w:rPr>
          <w:spacing w:val="-44"/>
        </w:rPr>
      </w:r>
      <w:r>
        <w:rPr/>
        <w:t>认的所有者权益，按比例结转入当期损益。</w:t>
      </w:r>
    </w:p>
    <w:p>
      <w:pPr>
        <w:pStyle w:val="BodyText"/>
        <w:spacing w:line="324" w:lineRule="auto" w:before="64"/>
        <w:ind w:right="1285" w:firstLine="420"/>
        <w:jc w:val="both"/>
      </w:pPr>
      <w:r>
        <w:rPr>
          <w:spacing w:val="-1"/>
        </w:rPr>
        <w:t>采用成本法核算的长期股权投资，处置后剩余股权仍采用成本法核算的，其在取得对被投资单</w:t>
      </w:r>
      <w:r>
        <w:rPr/>
        <w:t> </w:t>
      </w:r>
      <w:r>
        <w:rPr>
          <w:spacing w:val="-1"/>
        </w:rPr>
        <w:t>位的控制之前因采用权益法核算或金融工具确认和计量准则核算而确认的其他综合收益，采用与被</w:t>
      </w:r>
      <w:r>
        <w:rPr>
          <w:spacing w:val="-45"/>
        </w:rPr>
        <w:t> </w:t>
      </w:r>
      <w:r>
        <w:rPr>
          <w:spacing w:val="-45"/>
        </w:rPr>
      </w:r>
      <w:r>
        <w:rPr>
          <w:spacing w:val="-1"/>
        </w:rPr>
        <w:t>投资单位直接处置相关资产或负债相同的基础进行会计处理，并按比例结转当期损益；因采用权益</w:t>
      </w:r>
      <w:r>
        <w:rPr>
          <w:spacing w:val="-44"/>
        </w:rPr>
        <w:t> </w:t>
      </w:r>
      <w:r>
        <w:rPr>
          <w:spacing w:val="-44"/>
        </w:rPr>
      </w:r>
      <w:r>
        <w:rPr>
          <w:spacing w:val="-1"/>
        </w:rPr>
        <w:t>法核算而确认的被投资单位净资产中除净损益、其他综合收益和利润分配以外的其他所有者权益变</w:t>
      </w:r>
      <w:r>
        <w:rPr>
          <w:spacing w:val="-44"/>
        </w:rPr>
        <w:t> </w:t>
      </w:r>
      <w:r>
        <w:rPr>
          <w:spacing w:val="-44"/>
        </w:rPr>
      </w:r>
      <w:r>
        <w:rPr/>
        <w:t>动按比例结转当期损益。</w:t>
      </w:r>
    </w:p>
    <w:p>
      <w:pPr>
        <w:pStyle w:val="BodyText"/>
        <w:spacing w:line="324" w:lineRule="auto" w:before="64"/>
        <w:ind w:right="1275" w:firstLine="420"/>
        <w:jc w:val="left"/>
      </w:pPr>
      <w:r>
        <w:rPr>
          <w:spacing w:val="-1"/>
        </w:rPr>
        <w:t>本公司因处置部分股权投资丧失了对被投资单位的控制的，在编制个别财务报表时，处置后的</w:t>
      </w:r>
      <w:r>
        <w:rPr/>
        <w:t> </w:t>
      </w:r>
      <w:r>
        <w:rPr>
          <w:spacing w:val="-1"/>
        </w:rPr>
        <w:t>剩余股权能够对被投资单位实施共同控制或施加重大影响的，改按权益法核算，并对该剩余股权视</w:t>
      </w:r>
    </w:p>
    <w:p>
      <w:pPr>
        <w:spacing w:after="0" w:line="324"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84"/>
        <w:jc w:val="both"/>
      </w:pPr>
      <w:r>
        <w:rPr>
          <w:spacing w:val="-1"/>
        </w:rPr>
        <w:t>同自取得时即采用权益法核算进行调整；处置后的剩余股权不能对被投资单位实施共同控制或施加</w:t>
      </w:r>
      <w:r>
        <w:rPr>
          <w:spacing w:val="-45"/>
        </w:rPr>
        <w:t> </w:t>
      </w:r>
      <w:r>
        <w:rPr>
          <w:spacing w:val="-45"/>
        </w:rPr>
      </w:r>
      <w:r>
        <w:rPr>
          <w:spacing w:val="-1"/>
        </w:rPr>
        <w:t>重大影响的，改按金融工具确认和计量准则的有关规定进行会计处理，其在丧失控制之日的公允价</w:t>
      </w:r>
      <w:r>
        <w:rPr>
          <w:spacing w:val="-44"/>
        </w:rPr>
        <w:t> </w:t>
      </w:r>
      <w:r>
        <w:rPr>
          <w:spacing w:val="-44"/>
        </w:rPr>
      </w:r>
      <w:r>
        <w:rPr>
          <w:spacing w:val="-1"/>
        </w:rPr>
        <w:t>值与账面价值之间的差额计入当期损益。对于本公司取得对被投资单位的控制之前，因采用权益法</w:t>
      </w:r>
      <w:r>
        <w:rPr>
          <w:spacing w:val="-44"/>
        </w:rPr>
        <w:t> </w:t>
      </w:r>
      <w:r>
        <w:rPr>
          <w:spacing w:val="-44"/>
        </w:rPr>
      </w:r>
      <w:r>
        <w:rPr>
          <w:spacing w:val="-1"/>
        </w:rPr>
        <w:t>核算或金融工具确认和计量准则核算而确认的其他综合收益，在丧失对被投资单位控制时采用与被</w:t>
      </w:r>
      <w:r>
        <w:rPr>
          <w:spacing w:val="-44"/>
        </w:rPr>
        <w:t> </w:t>
      </w:r>
      <w:r>
        <w:rPr>
          <w:spacing w:val="-44"/>
        </w:rPr>
      </w:r>
      <w:r>
        <w:rPr>
          <w:spacing w:val="-1"/>
        </w:rPr>
        <w:t>投资单位直接处置相关资产或负债相同的基础进行会计处理，因采用权益法核算而确认的被投资单</w:t>
      </w:r>
      <w:r>
        <w:rPr>
          <w:spacing w:val="-45"/>
        </w:rPr>
        <w:t> </w:t>
      </w:r>
      <w:r>
        <w:rPr>
          <w:spacing w:val="-45"/>
        </w:rPr>
      </w:r>
      <w:r>
        <w:rPr>
          <w:spacing w:val="-1"/>
        </w:rPr>
        <w:t>位净资产中除净损益、其他综合收益和利润分配以外的其他所有者权益变动在丧失对被投资单位控</w:t>
      </w:r>
      <w:r>
        <w:rPr>
          <w:spacing w:val="-45"/>
        </w:rPr>
        <w:t> </w:t>
      </w:r>
      <w:r>
        <w:rPr>
          <w:spacing w:val="-45"/>
        </w:rPr>
      </w:r>
      <w:r>
        <w:rPr>
          <w:spacing w:val="-1"/>
        </w:rPr>
        <w:t>制时结转入当期损益。其中，处置后的剩余股权采用权益法核算的，其他综合收益和其他所有者权</w:t>
      </w:r>
      <w:r>
        <w:rPr>
          <w:spacing w:val="-43"/>
        </w:rPr>
        <w:t> </w:t>
      </w:r>
      <w:r>
        <w:rPr>
          <w:spacing w:val="-43"/>
        </w:rPr>
      </w:r>
      <w:r>
        <w:rPr>
          <w:spacing w:val="-1"/>
        </w:rPr>
        <w:t>益按比例结转；处置后的剩余股权改按金融工具确认和计量准则进行会计处理的，其他综合收益和</w:t>
      </w:r>
      <w:r>
        <w:rPr>
          <w:spacing w:val="-44"/>
        </w:rPr>
        <w:t> </w:t>
      </w:r>
      <w:r>
        <w:rPr>
          <w:spacing w:val="-44"/>
        </w:rPr>
      </w:r>
      <w:r>
        <w:rPr/>
        <w:t>其他所有者权益全部结转。</w:t>
      </w:r>
    </w:p>
    <w:p>
      <w:pPr>
        <w:pStyle w:val="BodyText"/>
        <w:spacing w:line="324" w:lineRule="auto" w:before="63"/>
        <w:ind w:right="1253" w:firstLine="420"/>
        <w:jc w:val="both"/>
      </w:pPr>
      <w:r>
        <w:rPr>
          <w:spacing w:val="-1"/>
        </w:rPr>
        <w:t>本公司因处置部分股权投资丧失了对被投资单位的共同控制或重大影响的，处置后的剩余股权</w:t>
      </w:r>
      <w:r>
        <w:rPr/>
        <w:t> </w:t>
      </w:r>
      <w:r>
        <w:rPr>
          <w:spacing w:val="-1"/>
        </w:rPr>
        <w:t>改按金融工具确认和计量准则核算，其在丧失共同控制或重大影响之日的公允价值与账面价值之间</w:t>
      </w:r>
      <w:r>
        <w:rPr>
          <w:spacing w:val="-44"/>
        </w:rPr>
        <w:t> </w:t>
      </w:r>
      <w:r>
        <w:rPr>
          <w:spacing w:val="-44"/>
        </w:rPr>
      </w:r>
      <w:r>
        <w:rPr>
          <w:spacing w:val="-1"/>
        </w:rPr>
        <w:t>的差额计入当期损益。原股权投资因采用权益法核算而确认的其他综合收益，在终止采用权益法核</w:t>
      </w:r>
      <w:r>
        <w:rPr>
          <w:spacing w:val="-44"/>
        </w:rPr>
        <w:t> </w:t>
      </w:r>
      <w:r>
        <w:rPr>
          <w:spacing w:val="-44"/>
        </w:rPr>
      </w:r>
      <w:r>
        <w:rPr/>
        <w:t>算时采用与被投资单位直接处置相关资产或负债相同的基础进行会计处理，因被投资方除净损益、 </w:t>
      </w:r>
      <w:r>
        <w:rPr>
          <w:spacing w:val="-1"/>
        </w:rPr>
        <w:t>其他综合收益和利润分配以外的其他所有者权益变动而确认的所有者权益，在终止采用权益法时全</w:t>
      </w:r>
      <w:r>
        <w:rPr>
          <w:spacing w:val="-45"/>
        </w:rPr>
        <w:t> </w:t>
      </w:r>
      <w:r>
        <w:rPr>
          <w:spacing w:val="-45"/>
        </w:rPr>
      </w:r>
      <w:r>
        <w:rPr/>
        <w:t>部转入当期投资收益。</w:t>
      </w:r>
    </w:p>
    <w:p>
      <w:pPr>
        <w:pStyle w:val="BodyText"/>
        <w:spacing w:line="324" w:lineRule="auto" w:before="64"/>
        <w:ind w:right="1285" w:firstLine="420"/>
        <w:jc w:val="both"/>
      </w:pPr>
      <w:r>
        <w:rPr>
          <w:spacing w:val="-1"/>
        </w:rPr>
        <w:t>本公司通过多次交易分步处置对子企业股权投资直至丧失控制权，如果上述交易属于一揽子交</w:t>
      </w:r>
      <w:r>
        <w:rPr/>
        <w:t> </w:t>
      </w:r>
      <w:r>
        <w:rPr>
          <w:spacing w:val="-1"/>
        </w:rPr>
        <w:t>易的，将各项交易作为一项处置子企业股权投资并丧失控制权的交易进行会计处理，在丧失控制权</w:t>
      </w:r>
      <w:r>
        <w:rPr>
          <w:spacing w:val="-44"/>
        </w:rPr>
        <w:t> </w:t>
      </w:r>
      <w:r>
        <w:rPr>
          <w:spacing w:val="-44"/>
        </w:rPr>
      </w:r>
      <w:r>
        <w:rPr>
          <w:spacing w:val="-1"/>
        </w:rPr>
        <w:t>之前每一次处置价款与所处置的股权对应的长期股权投资账面价值之间的差额，先确认为其他综合</w:t>
      </w:r>
      <w:r>
        <w:rPr>
          <w:spacing w:val="-45"/>
        </w:rPr>
        <w:t> </w:t>
      </w:r>
      <w:r>
        <w:rPr>
          <w:spacing w:val="-45"/>
        </w:rPr>
      </w:r>
      <w:r>
        <w:rPr/>
        <w:t>收益，到丧失控制权时再一并转入丧失控制权的当期损益。</w:t>
      </w:r>
    </w:p>
    <w:p>
      <w:pPr>
        <w:pStyle w:val="Heading3"/>
        <w:spacing w:line="240" w:lineRule="auto" w:before="63"/>
        <w:ind w:left="562" w:right="1165"/>
        <w:jc w:val="left"/>
        <w:rPr>
          <w:b w:val="0"/>
          <w:bCs w:val="0"/>
        </w:rPr>
      </w:pPr>
      <w:bookmarkStart w:name="15、固定资产" w:id="250"/>
      <w:bookmarkEnd w:id="250"/>
      <w:r>
        <w:rPr>
          <w:b w:val="0"/>
          <w:bCs w:val="0"/>
        </w:rPr>
      </w:r>
      <w:r>
        <w:rPr>
          <w:rFonts w:ascii="华文细黑" w:hAnsi="华文细黑" w:cs="华文细黑" w:eastAsia="华文细黑" w:hint="default"/>
        </w:rPr>
        <w:t>15</w:t>
      </w:r>
      <w:r>
        <w:rPr/>
        <w:t>、固定资产</w:t>
      </w:r>
      <w:r>
        <w:rPr>
          <w:b w:val="0"/>
          <w:bCs w:val="0"/>
        </w:rPr>
      </w:r>
    </w:p>
    <w:p>
      <w:pPr>
        <w:pStyle w:val="BodyText"/>
        <w:spacing w:line="357" w:lineRule="auto" w:before="144"/>
        <w:ind w:left="562" w:right="1275"/>
        <w:jc w:val="left"/>
      </w:pPr>
      <w:r>
        <w:rPr/>
        <w:t>（</w:t>
      </w:r>
      <w:r>
        <w:rPr>
          <w:rFonts w:ascii="华文细黑" w:hAnsi="华文细黑" w:cs="华文细黑" w:eastAsia="华文细黑" w:hint="default"/>
        </w:rPr>
        <w:t>1</w:t>
      </w:r>
      <w:r>
        <w:rPr/>
        <w:t>）固定资产确认条件 </w:t>
      </w:r>
      <w:r>
        <w:rPr>
          <w:spacing w:val="-1"/>
        </w:rPr>
        <w:t>固定资产是指为生产商品、提供劳务、出租或经营管理而持有的，使用寿命超过一个会计年度</w:t>
      </w:r>
    </w:p>
    <w:p>
      <w:pPr>
        <w:pStyle w:val="BodyText"/>
        <w:spacing w:line="324" w:lineRule="auto"/>
        <w:ind w:right="1285"/>
        <w:jc w:val="both"/>
      </w:pPr>
      <w:r>
        <w:rPr>
          <w:spacing w:val="-1"/>
        </w:rPr>
        <w:t>的有形资产。固定资产仅在与其有关的经济利益很可能流入本公司，且其成本能够可靠地计量时才</w:t>
      </w:r>
      <w:r>
        <w:rPr>
          <w:spacing w:val="-44"/>
        </w:rPr>
        <w:t> </w:t>
      </w:r>
      <w:r>
        <w:rPr>
          <w:spacing w:val="-44"/>
        </w:rPr>
      </w:r>
      <w:r>
        <w:rPr/>
        <w:t>予以确认。固定资产按成本并考虑预计弃置费用因素的影响进行初始计量。</w:t>
      </w:r>
    </w:p>
    <w:p>
      <w:pPr>
        <w:pStyle w:val="BodyText"/>
        <w:spacing w:line="357" w:lineRule="auto" w:before="64"/>
        <w:ind w:left="562" w:right="1275"/>
        <w:jc w:val="left"/>
      </w:pPr>
      <w:r>
        <w:rPr/>
        <w:t>（</w:t>
      </w:r>
      <w:r>
        <w:rPr>
          <w:rFonts w:ascii="华文细黑" w:hAnsi="华文细黑" w:cs="华文细黑" w:eastAsia="华文细黑" w:hint="default"/>
        </w:rPr>
        <w:t>2</w:t>
      </w:r>
      <w:r>
        <w:rPr/>
        <w:t>）各类固定资产的折旧方法 </w:t>
      </w:r>
      <w:r>
        <w:rPr>
          <w:spacing w:val="-1"/>
        </w:rPr>
        <w:t>固定资产从达到预定可使用状态的次月起，采用年限平均法在使用寿命内计提折旧。各类固定</w:t>
      </w:r>
    </w:p>
    <w:p>
      <w:pPr>
        <w:pStyle w:val="BodyText"/>
        <w:spacing w:line="289" w:lineRule="exact"/>
        <w:ind w:right="0"/>
        <w:jc w:val="both"/>
      </w:pPr>
      <w:r>
        <w:rPr/>
        <w:t>资产的使用寿命、预计净残值和年折旧率如下：</w:t>
      </w:r>
    </w:p>
    <w:p>
      <w:pPr>
        <w:spacing w:line="240" w:lineRule="auto" w:before="6"/>
        <w:rPr>
          <w:rFonts w:ascii="华文细黑" w:hAnsi="华文细黑" w:cs="华文细黑" w:eastAsia="华文细黑"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2555"/>
        <w:gridCol w:w="1845"/>
        <w:gridCol w:w="1708"/>
        <w:gridCol w:w="1407"/>
        <w:gridCol w:w="1591"/>
      </w:tblGrid>
      <w:tr>
        <w:trPr>
          <w:trHeight w:val="390" w:hRule="exact"/>
        </w:trPr>
        <w:tc>
          <w:tcPr>
            <w:tcW w:w="25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类别</w:t>
            </w:r>
          </w:p>
        </w:tc>
        <w:tc>
          <w:tcPr>
            <w:tcW w:w="184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折旧方法</w:t>
            </w:r>
          </w:p>
        </w:tc>
        <w:tc>
          <w:tcPr>
            <w:tcW w:w="1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折旧年限（年）</w:t>
            </w:r>
          </w:p>
        </w:tc>
        <w:tc>
          <w:tcPr>
            <w:tcW w:w="140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残值率（</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59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年折旧率（</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r>
      <w:tr>
        <w:trPr>
          <w:trHeight w:val="390" w:hRule="exact"/>
        </w:trPr>
        <w:tc>
          <w:tcPr>
            <w:tcW w:w="25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房屋及建筑物</w:t>
            </w:r>
          </w:p>
        </w:tc>
        <w:tc>
          <w:tcPr>
            <w:tcW w:w="184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年限平均法</w:t>
            </w:r>
          </w:p>
        </w:tc>
        <w:tc>
          <w:tcPr>
            <w:tcW w:w="1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20</w:t>
            </w:r>
          </w:p>
        </w:tc>
        <w:tc>
          <w:tcPr>
            <w:tcW w:w="140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5</w:t>
            </w:r>
          </w:p>
        </w:tc>
        <w:tc>
          <w:tcPr>
            <w:tcW w:w="159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4.75</w:t>
            </w:r>
          </w:p>
        </w:tc>
      </w:tr>
      <w:tr>
        <w:trPr>
          <w:trHeight w:val="390" w:hRule="exact"/>
        </w:trPr>
        <w:tc>
          <w:tcPr>
            <w:tcW w:w="25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运输设备</w:t>
            </w:r>
          </w:p>
        </w:tc>
        <w:tc>
          <w:tcPr>
            <w:tcW w:w="184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年限平均法</w:t>
            </w:r>
          </w:p>
        </w:tc>
        <w:tc>
          <w:tcPr>
            <w:tcW w:w="1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5-10</w:t>
            </w:r>
          </w:p>
        </w:tc>
        <w:tc>
          <w:tcPr>
            <w:tcW w:w="140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5</w:t>
            </w:r>
          </w:p>
        </w:tc>
        <w:tc>
          <w:tcPr>
            <w:tcW w:w="159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9.5-19.00</w:t>
            </w:r>
          </w:p>
        </w:tc>
      </w:tr>
      <w:tr>
        <w:trPr>
          <w:trHeight w:val="390" w:hRule="exact"/>
        </w:trPr>
        <w:tc>
          <w:tcPr>
            <w:tcW w:w="25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电子设备</w:t>
            </w:r>
          </w:p>
        </w:tc>
        <w:tc>
          <w:tcPr>
            <w:tcW w:w="184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年限平均法</w:t>
            </w:r>
          </w:p>
        </w:tc>
        <w:tc>
          <w:tcPr>
            <w:tcW w:w="1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3-5</w:t>
            </w:r>
          </w:p>
        </w:tc>
        <w:tc>
          <w:tcPr>
            <w:tcW w:w="140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5</w:t>
            </w:r>
          </w:p>
        </w:tc>
        <w:tc>
          <w:tcPr>
            <w:tcW w:w="159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19-31.67</w:t>
            </w:r>
          </w:p>
        </w:tc>
      </w:tr>
      <w:tr>
        <w:trPr>
          <w:trHeight w:val="390" w:hRule="exact"/>
        </w:trPr>
        <w:tc>
          <w:tcPr>
            <w:tcW w:w="25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其他设备</w:t>
            </w:r>
          </w:p>
        </w:tc>
        <w:tc>
          <w:tcPr>
            <w:tcW w:w="184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年限平均法</w:t>
            </w:r>
          </w:p>
        </w:tc>
        <w:tc>
          <w:tcPr>
            <w:tcW w:w="1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3-5</w:t>
            </w:r>
          </w:p>
        </w:tc>
        <w:tc>
          <w:tcPr>
            <w:tcW w:w="140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5</w:t>
            </w:r>
          </w:p>
        </w:tc>
        <w:tc>
          <w:tcPr>
            <w:tcW w:w="159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19-31.67</w:t>
            </w:r>
          </w:p>
        </w:tc>
      </w:tr>
    </w:tbl>
    <w:p>
      <w:pPr>
        <w:spacing w:line="240" w:lineRule="auto" w:before="12"/>
        <w:rPr>
          <w:rFonts w:ascii="华文细黑" w:hAnsi="华文细黑" w:cs="华文细黑" w:eastAsia="华文细黑" w:hint="default"/>
          <w:sz w:val="6"/>
          <w:szCs w:val="6"/>
        </w:rPr>
      </w:pPr>
    </w:p>
    <w:p>
      <w:pPr>
        <w:pStyle w:val="BodyText"/>
        <w:spacing w:line="324" w:lineRule="auto" w:before="10"/>
        <w:ind w:right="1275" w:firstLine="420"/>
        <w:jc w:val="left"/>
      </w:pPr>
      <w:r>
        <w:rPr>
          <w:spacing w:val="-1"/>
        </w:rPr>
        <w:t>预计净残值是指假定固定资产预计使用寿命已满并处于使用寿命终了时的预期状态，本公司目</w:t>
      </w:r>
      <w:r>
        <w:rPr/>
        <w:t> 前从该项资产处置中获得的扣除预计处置费用后的金额。</w:t>
      </w:r>
    </w:p>
    <w:p>
      <w:pPr>
        <w:spacing w:after="0" w:line="324"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57" w:lineRule="auto" w:before="10"/>
        <w:ind w:left="562" w:right="2372"/>
        <w:jc w:val="left"/>
      </w:pPr>
      <w:r>
        <w:rPr/>
        <w:t>（</w:t>
      </w:r>
      <w:r>
        <w:rPr>
          <w:rFonts w:ascii="华文细黑" w:hAnsi="华文细黑" w:cs="华文细黑" w:eastAsia="华文细黑" w:hint="default"/>
        </w:rPr>
        <w:t>3</w:t>
      </w:r>
      <w:r>
        <w:rPr/>
        <w:t>）固定资产的减值测试方法及减值准备计提方法 </w:t>
      </w:r>
      <w:r>
        <w:rPr>
          <w:spacing w:val="-3"/>
        </w:rPr>
        <w:t>固定资产的减值测试方法和减值准备计提方法详见附注四、</w:t>
      </w:r>
      <w:r>
        <w:rPr>
          <w:rFonts w:ascii="华文细黑" w:hAnsi="华文细黑" w:cs="华文细黑" w:eastAsia="华文细黑" w:hint="default"/>
          <w:spacing w:val="-3"/>
        </w:rPr>
        <w:t>19</w:t>
      </w:r>
      <w:r>
        <w:rPr>
          <w:spacing w:val="-3"/>
        </w:rPr>
        <w:t>“长期资产减值”。</w:t>
      </w:r>
    </w:p>
    <w:p>
      <w:pPr>
        <w:pStyle w:val="BodyText"/>
        <w:spacing w:line="357" w:lineRule="auto" w:before="31"/>
        <w:ind w:left="562" w:right="1444"/>
        <w:jc w:val="left"/>
      </w:pPr>
      <w:r>
        <w:rPr/>
        <w:t>（</w:t>
      </w:r>
      <w:r>
        <w:rPr>
          <w:rFonts w:ascii="华文细黑" w:hAnsi="华文细黑" w:cs="华文细黑" w:eastAsia="华文细黑" w:hint="default"/>
        </w:rPr>
        <w:t>4</w:t>
      </w:r>
      <w:r>
        <w:rPr/>
        <w:t>）融资租入固定资产的认定依据及计价方法 融资租赁为实质上转移了与资产所有权有关的全部风险和报酬的租赁，其所有权最终可能转</w:t>
      </w:r>
    </w:p>
    <w:p>
      <w:pPr>
        <w:pStyle w:val="BodyText"/>
        <w:spacing w:line="324" w:lineRule="auto"/>
        <w:ind w:right="1284"/>
        <w:jc w:val="both"/>
      </w:pPr>
      <w:r>
        <w:rPr>
          <w:spacing w:val="-1"/>
        </w:rPr>
        <w:t>移，也可能不转移。以融资租赁方式租入的固定资产采用与自有固定资产一致的政策计提租赁资产</w:t>
      </w:r>
      <w:r>
        <w:rPr>
          <w:spacing w:val="-44"/>
        </w:rPr>
        <w:t> </w:t>
      </w:r>
      <w:r>
        <w:rPr>
          <w:spacing w:val="-44"/>
        </w:rPr>
      </w:r>
      <w:r>
        <w:rPr>
          <w:spacing w:val="-1"/>
        </w:rPr>
        <w:t>折旧。能够合理确定租赁期届满时取得租赁资产所有权的，在租赁资产使用寿命内计提折旧；无法</w:t>
      </w:r>
      <w:r>
        <w:rPr>
          <w:spacing w:val="-43"/>
        </w:rPr>
        <w:t> </w:t>
      </w:r>
      <w:r>
        <w:rPr>
          <w:spacing w:val="-43"/>
        </w:rPr>
      </w:r>
      <w:r>
        <w:rPr>
          <w:spacing w:val="-1"/>
        </w:rPr>
        <w:t>合理确定租赁期届满能够取得租赁资产所有权的，在租赁期与租赁资产使用寿命两者中较短的期间</w:t>
      </w:r>
      <w:r>
        <w:rPr>
          <w:spacing w:val="-45"/>
        </w:rPr>
        <w:t> </w:t>
      </w:r>
      <w:r>
        <w:rPr>
          <w:spacing w:val="-45"/>
        </w:rPr>
      </w:r>
      <w:r>
        <w:rPr/>
        <w:t>内计提折旧。</w:t>
      </w:r>
    </w:p>
    <w:p>
      <w:pPr>
        <w:pStyle w:val="BodyText"/>
        <w:spacing w:line="357" w:lineRule="auto" w:before="64"/>
        <w:ind w:left="562" w:right="1275"/>
        <w:jc w:val="left"/>
      </w:pPr>
      <w:r>
        <w:rPr/>
        <w:t>（</w:t>
      </w:r>
      <w:r>
        <w:rPr>
          <w:rFonts w:ascii="华文细黑" w:hAnsi="华文细黑" w:cs="华文细黑" w:eastAsia="华文细黑" w:hint="default"/>
        </w:rPr>
        <w:t>5</w:t>
      </w:r>
      <w:r>
        <w:rPr/>
        <w:t>）其他说明 </w:t>
      </w:r>
      <w:r>
        <w:rPr>
          <w:spacing w:val="-1"/>
        </w:rPr>
        <w:t>与固定资产有关的后续支出，如果与该固定资产有关的经济利益很可能流入且其成本能可靠地</w:t>
      </w:r>
    </w:p>
    <w:p>
      <w:pPr>
        <w:pStyle w:val="BodyText"/>
        <w:spacing w:line="324" w:lineRule="auto"/>
        <w:ind w:right="1285"/>
        <w:jc w:val="both"/>
      </w:pPr>
      <w:r>
        <w:rPr>
          <w:spacing w:val="-1"/>
        </w:rPr>
        <w:t>计量，则计入固定资产成本，并终止确认被替换部分的账面价值。除此以外的其他后续支出，在发</w:t>
      </w:r>
      <w:r>
        <w:rPr>
          <w:spacing w:val="-46"/>
        </w:rPr>
        <w:t> </w:t>
      </w:r>
      <w:r>
        <w:rPr>
          <w:spacing w:val="-46"/>
        </w:rPr>
      </w:r>
      <w:r>
        <w:rPr/>
        <w:t>生时计入当期损益。</w:t>
      </w:r>
    </w:p>
    <w:p>
      <w:pPr>
        <w:pStyle w:val="BodyText"/>
        <w:spacing w:line="340" w:lineRule="auto" w:before="64"/>
        <w:ind w:right="1251" w:firstLine="420"/>
        <w:jc w:val="right"/>
      </w:pPr>
      <w:r>
        <w:rPr/>
        <w:t>当固定资产处于处置状态或预期通过使用或处置不能产生经济利益时，终止确认该固定资产。 固定资产出售、转让、报废或毁损的处置收入扣除其账面价值和相关税费后的差额计入当期损益。 </w:t>
      </w:r>
      <w:r>
        <w:rPr>
          <w:spacing w:val="-1"/>
        </w:rPr>
        <w:t>本公司至少于年度终了对固定资产的使用寿命、预计净残值和折旧方法进行复核，如发生改变</w:t>
      </w:r>
    </w:p>
    <w:p>
      <w:pPr>
        <w:spacing w:line="357" w:lineRule="auto" w:before="8"/>
        <w:ind w:left="562" w:right="7745" w:hanging="421"/>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则作为会计估计变更处理。 </w:t>
      </w:r>
      <w:bookmarkStart w:name="16、借款费用" w:id="251"/>
      <w:bookmarkEnd w:id="251"/>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16</w:t>
      </w:r>
      <w:r>
        <w:rPr>
          <w:rFonts w:ascii="华文细黑" w:hAnsi="华文细黑" w:cs="华文细黑" w:eastAsia="华文细黑" w:hint="default"/>
          <w:b/>
          <w:bCs/>
          <w:sz w:val="21"/>
          <w:szCs w:val="21"/>
        </w:rPr>
        <w:t>、借款费用</w:t>
      </w:r>
      <w:r>
        <w:rPr>
          <w:rFonts w:ascii="华文细黑" w:hAnsi="华文细黑" w:cs="华文细黑" w:eastAsia="华文细黑" w:hint="default"/>
          <w:sz w:val="21"/>
          <w:szCs w:val="21"/>
        </w:rPr>
      </w:r>
    </w:p>
    <w:p>
      <w:pPr>
        <w:pStyle w:val="BodyText"/>
        <w:spacing w:line="324" w:lineRule="auto" w:before="33"/>
        <w:ind w:right="1250" w:firstLine="420"/>
        <w:jc w:val="both"/>
      </w:pPr>
      <w:r>
        <w:rPr/>
        <w:t>借款费用包括借款利息、折价或溢价的摊销、辅助费用以及因外币借款而发生的汇兑差额等。 </w:t>
      </w:r>
      <w:r>
        <w:rPr>
          <w:spacing w:val="-1"/>
        </w:rPr>
        <w:t>可直接归属于符合资本化条件的资产的购建或者生产的借款费用，在资产支出已经发生、借款费用</w:t>
      </w:r>
      <w:r>
        <w:rPr>
          <w:spacing w:val="-44"/>
        </w:rPr>
        <w:t> </w:t>
      </w:r>
      <w:r>
        <w:rPr>
          <w:spacing w:val="-44"/>
        </w:rPr>
      </w:r>
      <w:r>
        <w:rPr>
          <w:spacing w:val="-1"/>
        </w:rPr>
        <w:t>已经发生、为使资产达到预定可使用或可销售状态所必要的购建或生产活动已经开始时，开始资本</w:t>
      </w:r>
      <w:r>
        <w:rPr>
          <w:spacing w:val="-44"/>
        </w:rPr>
        <w:t> </w:t>
      </w:r>
      <w:r>
        <w:rPr>
          <w:spacing w:val="-44"/>
        </w:rPr>
      </w:r>
      <w:r>
        <w:rPr/>
        <w:t>化；构建或者生产的符合资本化条件的资产达到预定可使用状态或者可销售状态时，停止资本化。 其余借款费用在发生当期确认为费用。</w:t>
      </w:r>
    </w:p>
    <w:p>
      <w:pPr>
        <w:pStyle w:val="BodyText"/>
        <w:spacing w:line="324" w:lineRule="auto" w:before="64"/>
        <w:ind w:right="1284" w:firstLine="420"/>
        <w:jc w:val="both"/>
      </w:pPr>
      <w:r>
        <w:rPr>
          <w:spacing w:val="-1"/>
        </w:rPr>
        <w:t>专门借款当期实际发生的利息费用，减去尚未动用的借款资金存入银行取得的利息收入或进行</w:t>
      </w:r>
      <w:r>
        <w:rPr/>
        <w:t> </w:t>
      </w:r>
      <w:r>
        <w:rPr>
          <w:spacing w:val="-1"/>
        </w:rPr>
        <w:t>暂时性投资取得的投资收益后的金额予以资本化；一般借款根据累计资产支出超过专门借款部分的</w:t>
      </w:r>
      <w:r>
        <w:rPr>
          <w:spacing w:val="-45"/>
        </w:rPr>
        <w:t> </w:t>
      </w:r>
      <w:r>
        <w:rPr>
          <w:spacing w:val="-45"/>
        </w:rPr>
      </w:r>
      <w:r>
        <w:rPr>
          <w:spacing w:val="-1"/>
        </w:rPr>
        <w:t>资产支出加权平均数乘以所占用一般借款的资本化率，确定资本化金额。资本化率根据一般借款的</w:t>
      </w:r>
      <w:r>
        <w:rPr>
          <w:spacing w:val="-44"/>
        </w:rPr>
        <w:t> </w:t>
      </w:r>
      <w:r>
        <w:rPr>
          <w:spacing w:val="-44"/>
        </w:rPr>
      </w:r>
      <w:r>
        <w:rPr/>
        <w:t>加权平均利率计算确定。</w:t>
      </w:r>
    </w:p>
    <w:p>
      <w:pPr>
        <w:pStyle w:val="BodyText"/>
        <w:spacing w:line="324" w:lineRule="auto" w:before="63"/>
        <w:ind w:right="1285" w:firstLine="420"/>
        <w:jc w:val="both"/>
      </w:pPr>
      <w:r>
        <w:rPr>
          <w:spacing w:val="-1"/>
        </w:rPr>
        <w:t>资本化期间内，外币专门借款的汇兑差额全部予以资本化；外币一般借款的汇兑差额计入当期</w:t>
      </w:r>
      <w:r>
        <w:rPr/>
        <w:t> 损益。</w:t>
      </w:r>
    </w:p>
    <w:p>
      <w:pPr>
        <w:pStyle w:val="BodyText"/>
        <w:spacing w:line="324" w:lineRule="auto" w:before="63"/>
        <w:ind w:right="1444" w:firstLine="420"/>
        <w:jc w:val="left"/>
      </w:pPr>
      <w:r>
        <w:rPr/>
        <w:t>符合资本化条件的资产指需要经过相当长时间的购建或者生产活动才能达到预定可使用或可 销售状态的固定资产、投资性房地产和存货等资产。</w:t>
      </w:r>
    </w:p>
    <w:p>
      <w:pPr>
        <w:pStyle w:val="BodyText"/>
        <w:spacing w:line="324" w:lineRule="auto" w:before="63"/>
        <w:ind w:right="1283" w:firstLine="420"/>
        <w:jc w:val="both"/>
      </w:pPr>
      <w:r>
        <w:rPr/>
        <w:t>如果符合资本化条件的资产在购建或生产过程中发生非正常中断、并且中断时间连续超过 </w:t>
      </w:r>
      <w:r>
        <w:rPr>
          <w:rFonts w:ascii="华文细黑" w:hAnsi="华文细黑" w:cs="华文细黑" w:eastAsia="华文细黑" w:hint="default"/>
        </w:rPr>
        <w:t>3</w:t>
      </w:r>
      <w:r>
        <w:rPr>
          <w:rFonts w:ascii="华文细黑" w:hAnsi="华文细黑" w:cs="华文细黑" w:eastAsia="华文细黑" w:hint="default"/>
          <w:spacing w:val="-41"/>
        </w:rPr>
        <w:t> </w:t>
      </w:r>
      <w:r>
        <w:rPr/>
        <w:t>个 月的，暂停借款费用的资本化，直至资产的购建或生产活动重新开始。</w:t>
      </w:r>
    </w:p>
    <w:p>
      <w:pPr>
        <w:pStyle w:val="Heading3"/>
        <w:spacing w:line="240" w:lineRule="auto" w:before="63"/>
        <w:ind w:left="562" w:right="1165"/>
        <w:jc w:val="left"/>
        <w:rPr>
          <w:b w:val="0"/>
          <w:bCs w:val="0"/>
        </w:rPr>
      </w:pPr>
      <w:bookmarkStart w:name="17、无形资产" w:id="252"/>
      <w:bookmarkEnd w:id="252"/>
      <w:r>
        <w:rPr>
          <w:b w:val="0"/>
          <w:bCs w:val="0"/>
        </w:rPr>
      </w:r>
      <w:r>
        <w:rPr>
          <w:rFonts w:ascii="华文细黑" w:hAnsi="华文细黑" w:cs="华文细黑" w:eastAsia="华文细黑" w:hint="default"/>
        </w:rPr>
        <w:t>17</w:t>
      </w:r>
      <w:r>
        <w:rPr/>
        <w:t>、无形资产</w:t>
      </w:r>
      <w:r>
        <w:rPr>
          <w:b w:val="0"/>
          <w:bCs w:val="0"/>
        </w:rPr>
      </w:r>
    </w:p>
    <w:p>
      <w:pPr>
        <w:spacing w:after="0" w:line="240"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b/>
          <w:bCs/>
          <w:sz w:val="26"/>
          <w:szCs w:val="26"/>
        </w:rPr>
      </w:pPr>
    </w:p>
    <w:p>
      <w:pPr>
        <w:pStyle w:val="BodyText"/>
        <w:spacing w:line="357" w:lineRule="auto" w:before="10"/>
        <w:ind w:left="562" w:right="2914"/>
        <w:jc w:val="left"/>
      </w:pPr>
      <w:r>
        <w:rPr/>
        <w:t>（</w:t>
      </w:r>
      <w:r>
        <w:rPr>
          <w:rFonts w:ascii="华文细黑" w:hAnsi="华文细黑" w:cs="华文细黑" w:eastAsia="华文细黑" w:hint="default"/>
        </w:rPr>
        <w:t>1</w:t>
      </w:r>
      <w:r>
        <w:rPr/>
        <w:t>）无形资产 无形资产是指本公司拥有或者控制的没有实物形态的可辨认非货币性资产。</w:t>
      </w:r>
    </w:p>
    <w:p>
      <w:pPr>
        <w:pStyle w:val="BodyText"/>
        <w:spacing w:line="324" w:lineRule="auto" w:before="31"/>
        <w:ind w:right="1284" w:firstLine="420"/>
        <w:jc w:val="both"/>
      </w:pPr>
      <w:r>
        <w:rPr>
          <w:spacing w:val="-1"/>
        </w:rPr>
        <w:t>无形资产按成本进行初始计量。与无形资产有关的支出，如果相关的经济利益很可能流入本公</w:t>
      </w:r>
      <w:r>
        <w:rPr/>
        <w:t> </w:t>
      </w:r>
      <w:r>
        <w:rPr>
          <w:spacing w:val="-1"/>
        </w:rPr>
        <w:t>司且其成本能可靠地计量，则计入无形资产成本。除此以外的其他项目的支出，在发生时计入当期</w:t>
      </w:r>
      <w:r>
        <w:rPr>
          <w:spacing w:val="-43"/>
        </w:rPr>
        <w:t> </w:t>
      </w:r>
      <w:r>
        <w:rPr>
          <w:spacing w:val="-43"/>
        </w:rPr>
      </w:r>
      <w:r>
        <w:rPr/>
        <w:t>损益。</w:t>
      </w:r>
    </w:p>
    <w:p>
      <w:pPr>
        <w:pStyle w:val="BodyText"/>
        <w:spacing w:line="324" w:lineRule="auto" w:before="64"/>
        <w:ind w:right="1285" w:firstLine="420"/>
        <w:jc w:val="both"/>
      </w:pPr>
      <w:r>
        <w:rPr>
          <w:spacing w:val="-1"/>
        </w:rPr>
        <w:t>取得的土地使用权通常作为无形资产核算。自行开发建造厂房等建筑物，相关的土地使用权支</w:t>
      </w:r>
      <w:r>
        <w:rPr/>
        <w:t> </w:t>
      </w:r>
      <w:r>
        <w:rPr>
          <w:spacing w:val="-1"/>
        </w:rPr>
        <w:t>出和建筑物建造成本则分别作为无形资产和固定资产核算。如为外购的房屋及建筑物，则将有关价</w:t>
      </w:r>
      <w:r>
        <w:rPr>
          <w:spacing w:val="-44"/>
        </w:rPr>
        <w:t> </w:t>
      </w:r>
      <w:r>
        <w:rPr>
          <w:spacing w:val="-44"/>
        </w:rPr>
      </w:r>
      <w:r>
        <w:rPr/>
        <w:t>款在土地使用权和建筑物之间进行分配，难以合理分配的，全部作为固定资产处理。</w:t>
      </w:r>
    </w:p>
    <w:p>
      <w:pPr>
        <w:pStyle w:val="BodyText"/>
        <w:spacing w:line="324" w:lineRule="auto" w:before="64"/>
        <w:ind w:right="1284" w:firstLine="420"/>
        <w:jc w:val="both"/>
      </w:pPr>
      <w:r>
        <w:rPr>
          <w:spacing w:val="-1"/>
        </w:rPr>
        <w:t>使用寿命有限的无形资产自可供使用时起，对其原值减去预计净残值和已计提的减值准备累计</w:t>
      </w:r>
      <w:r>
        <w:rPr/>
        <w:t> 金额在其预计使用寿命内采用直线法分期平均摊销。使用寿命不确定的无形资产不予摊销。</w:t>
      </w:r>
    </w:p>
    <w:p>
      <w:pPr>
        <w:pStyle w:val="BodyText"/>
        <w:spacing w:line="324" w:lineRule="auto" w:before="64"/>
        <w:ind w:right="1284" w:firstLine="840"/>
        <w:jc w:val="both"/>
      </w:pPr>
      <w:r>
        <w:rPr>
          <w:spacing w:val="-1"/>
        </w:rPr>
        <w:t>期末，对使用寿命有限的无形资产的使用寿命和摊销方法进行复核，如发生变更则作为会</w:t>
      </w:r>
      <w:r>
        <w:rPr/>
        <w:t> </w:t>
      </w:r>
      <w:r>
        <w:rPr>
          <w:spacing w:val="-1"/>
        </w:rPr>
        <w:t>计估计变更处理。此外，还对使用寿命不确定的无形资产的使用寿命进行复核，如果有证据表明该</w:t>
      </w:r>
      <w:r>
        <w:rPr>
          <w:spacing w:val="-43"/>
        </w:rPr>
        <w:t> </w:t>
      </w:r>
      <w:r>
        <w:rPr>
          <w:spacing w:val="-43"/>
        </w:rPr>
      </w:r>
      <w:r>
        <w:rPr>
          <w:spacing w:val="-1"/>
        </w:rPr>
        <w:t>无形资产为企业带来经济利益的期限是可预见的，则估计其使用寿命并按照使用寿命有限的无形资</w:t>
      </w:r>
      <w:r>
        <w:rPr>
          <w:spacing w:val="-45"/>
        </w:rPr>
        <w:t> </w:t>
      </w:r>
      <w:r>
        <w:rPr>
          <w:spacing w:val="-45"/>
        </w:rPr>
      </w:r>
      <w:r>
        <w:rPr/>
        <w:t>产的摊销政策进行摊销。</w:t>
      </w:r>
    </w:p>
    <w:p>
      <w:pPr>
        <w:pStyle w:val="BodyText"/>
        <w:spacing w:line="355" w:lineRule="auto" w:before="64"/>
        <w:ind w:left="562" w:right="3544"/>
        <w:jc w:val="left"/>
      </w:pPr>
      <w:r>
        <w:rPr/>
        <w:t>（</w:t>
      </w:r>
      <w:r>
        <w:rPr>
          <w:rFonts w:ascii="华文细黑" w:hAnsi="华文细黑" w:cs="华文细黑" w:eastAsia="华文细黑" w:hint="default"/>
        </w:rPr>
        <w:t>2</w:t>
      </w:r>
      <w:r>
        <w:rPr/>
        <w:t>）研究与开发支出 本公司内部研究开发项目的支出分为研究阶段支出与开发阶段支出。 研究阶段的支出，于发生时计入当期损益。</w:t>
      </w:r>
    </w:p>
    <w:p>
      <w:pPr>
        <w:pStyle w:val="BodyText"/>
        <w:spacing w:line="324" w:lineRule="auto" w:before="35"/>
        <w:ind w:right="1285" w:firstLine="420"/>
        <w:jc w:val="both"/>
      </w:pPr>
      <w:r>
        <w:rPr>
          <w:spacing w:val="-1"/>
        </w:rPr>
        <w:t>开发阶段的支出同时满足下列条件的，确认为无形资产，不能满足下述条件的开发阶段的支出</w:t>
      </w:r>
      <w:r>
        <w:rPr/>
        <w:t> 计入当期损益：</w:t>
      </w:r>
    </w:p>
    <w:p>
      <w:pPr>
        <w:pStyle w:val="BodyText"/>
        <w:spacing w:line="240" w:lineRule="auto" w:before="64"/>
        <w:ind w:left="562" w:right="1165"/>
        <w:jc w:val="left"/>
      </w:pPr>
      <w:r>
        <w:rPr/>
        <w:t>①</w:t>
      </w:r>
      <w:r>
        <w:rPr>
          <w:spacing w:val="50"/>
        </w:rPr>
        <w:t> </w:t>
      </w:r>
      <w:r>
        <w:rPr/>
        <w:t>完成该无形资产以使其能够使用或出售在技术上具有可行性；</w:t>
      </w:r>
    </w:p>
    <w:p>
      <w:pPr>
        <w:pStyle w:val="BodyText"/>
        <w:spacing w:line="240" w:lineRule="auto" w:before="142"/>
        <w:ind w:left="562" w:right="1165"/>
        <w:jc w:val="left"/>
      </w:pPr>
      <w:r>
        <w:rPr/>
        <w:t>②</w:t>
      </w:r>
      <w:r>
        <w:rPr>
          <w:spacing w:val="50"/>
        </w:rPr>
        <w:t> </w:t>
      </w:r>
      <w:r>
        <w:rPr/>
        <w:t>具有完成该无形资产并使用或出售的意图；</w:t>
      </w:r>
    </w:p>
    <w:p>
      <w:pPr>
        <w:pStyle w:val="BodyText"/>
        <w:spacing w:line="324" w:lineRule="auto" w:before="144"/>
        <w:ind w:right="1357" w:firstLine="420"/>
        <w:jc w:val="both"/>
      </w:pPr>
      <w:r>
        <w:rPr/>
        <w:t>③</w:t>
      </w:r>
      <w:r>
        <w:rPr>
          <w:spacing w:val="50"/>
        </w:rPr>
        <w:t> </w:t>
      </w:r>
      <w:r>
        <w:rPr/>
        <w:t>无形资产产生经济利益的方式，包括能够证明运用该无形资产生产的产品存在市场或无形</w:t>
      </w:r>
      <w:r>
        <w:rPr/>
        <w:t> 资产自身存在市场，无形资产将在内部使用的，能够证明其有用性；</w:t>
      </w:r>
    </w:p>
    <w:p>
      <w:pPr>
        <w:pStyle w:val="BodyText"/>
        <w:spacing w:line="324" w:lineRule="auto" w:before="64"/>
        <w:ind w:right="1357" w:firstLine="420"/>
        <w:jc w:val="both"/>
      </w:pPr>
      <w:r>
        <w:rPr/>
        <w:t>④</w:t>
      </w:r>
      <w:r>
        <w:rPr>
          <w:spacing w:val="50"/>
        </w:rPr>
        <w:t> </w:t>
      </w:r>
      <w:r>
        <w:rPr/>
        <w:t>有足够的技术、财务资源和其他资源支持，以完成该无形资产的开发，并有能力使用或出</w:t>
      </w:r>
      <w:r>
        <w:rPr/>
        <w:t> 售该无形资产；</w:t>
      </w:r>
    </w:p>
    <w:p>
      <w:pPr>
        <w:pStyle w:val="BodyText"/>
        <w:spacing w:line="357" w:lineRule="auto" w:before="64"/>
        <w:ind w:left="562" w:right="2284"/>
        <w:jc w:val="left"/>
      </w:pPr>
      <w:r>
        <w:rPr/>
        <w:t>⑤</w:t>
      </w:r>
      <w:r>
        <w:rPr>
          <w:spacing w:val="52"/>
        </w:rPr>
        <w:t> </w:t>
      </w:r>
      <w:r>
        <w:rPr/>
        <w:t>归属于该无形资产开发阶段的支出能够可靠地计量。</w:t>
      </w:r>
      <w:r>
        <w:rPr/>
        <w:t> 无法区分研究阶段支出和开发阶段支出的，将发生的研发支出全部计入当期损益。</w:t>
      </w:r>
    </w:p>
    <w:p>
      <w:pPr>
        <w:pStyle w:val="BodyText"/>
        <w:spacing w:line="355" w:lineRule="auto" w:before="31"/>
        <w:ind w:left="562" w:right="1275"/>
        <w:jc w:val="left"/>
      </w:pPr>
      <w:r>
        <w:rPr/>
        <w:t>（</w:t>
      </w:r>
      <w:r>
        <w:rPr>
          <w:rFonts w:ascii="华文细黑" w:hAnsi="华文细黑" w:cs="华文细黑" w:eastAsia="华文细黑" w:hint="default"/>
        </w:rPr>
        <w:t>3</w:t>
      </w:r>
      <w:r>
        <w:rPr/>
        <w:t>）无形资产的减值测试方法及减值准备计提方法 </w:t>
      </w:r>
      <w:r>
        <w:rPr>
          <w:spacing w:val="-3"/>
        </w:rPr>
        <w:t>无形资产的减值测试方法和减值准备计提方法详见附注四、</w:t>
      </w:r>
      <w:r>
        <w:rPr>
          <w:rFonts w:ascii="华文细黑" w:hAnsi="华文细黑" w:cs="华文细黑" w:eastAsia="华文细黑" w:hint="default"/>
          <w:spacing w:val="-3"/>
        </w:rPr>
        <w:t>19</w:t>
      </w:r>
      <w:r>
        <w:rPr>
          <w:spacing w:val="-3"/>
        </w:rPr>
        <w:t>“长期资产减值”。</w:t>
      </w:r>
      <w:r>
        <w:rPr>
          <w:spacing w:val="-47"/>
        </w:rPr>
        <w:t> </w:t>
      </w:r>
      <w:r>
        <w:rPr>
          <w:spacing w:val="-47"/>
        </w:rPr>
      </w:r>
      <w:bookmarkStart w:name="18、长期待摊费用" w:id="253"/>
      <w:bookmarkEnd w:id="253"/>
      <w:r>
        <w:rPr>
          <w:spacing w:val="-47"/>
        </w:rPr>
      </w:r>
      <w:r>
        <w:rPr>
          <w:rFonts w:ascii="华文细黑" w:hAnsi="华文细黑" w:cs="华文细黑" w:eastAsia="华文细黑" w:hint="default"/>
          <w:b/>
          <w:bCs/>
        </w:rPr>
        <w:t>18</w:t>
      </w:r>
      <w:r>
        <w:rPr>
          <w:rFonts w:ascii="华文细黑" w:hAnsi="华文细黑" w:cs="华文细黑" w:eastAsia="华文细黑" w:hint="default"/>
          <w:b/>
          <w:bCs/>
        </w:rPr>
        <w:t>、长期待摊费用</w:t>
      </w:r>
      <w:r>
        <w:rPr>
          <w:rFonts w:ascii="华文细黑" w:hAnsi="华文细黑" w:cs="华文细黑" w:eastAsia="华文细黑" w:hint="default"/>
          <w:b/>
          <w:bCs/>
          <w:w w:val="99"/>
        </w:rPr>
        <w:t> </w:t>
      </w:r>
      <w:r>
        <w:rPr>
          <w:spacing w:val="-1"/>
        </w:rPr>
        <w:t>长期待摊费用为已经发生但应由报告期和以后各期负担的分摊期限在一年以上的各项费用。本</w:t>
      </w:r>
    </w:p>
    <w:p>
      <w:pPr>
        <w:pStyle w:val="BodyText"/>
        <w:spacing w:line="292" w:lineRule="exact"/>
        <w:ind w:right="1165"/>
        <w:jc w:val="left"/>
      </w:pPr>
      <w:r>
        <w:rPr/>
        <w:t>公司的长期待摊费用主要包括装修费。长期待摊费用在预计受益期间按直线法摊销。</w:t>
      </w:r>
    </w:p>
    <w:p>
      <w:pPr>
        <w:spacing w:after="0" w:line="292" w:lineRule="exact"/>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57" w:lineRule="auto" w:before="10"/>
        <w:ind w:left="562" w:right="1275"/>
        <w:jc w:val="left"/>
      </w:pPr>
      <w:bookmarkStart w:name="19、长期资产减值" w:id="254"/>
      <w:bookmarkEnd w:id="254"/>
      <w:r>
        <w:rPr/>
      </w:r>
      <w:r>
        <w:rPr>
          <w:rFonts w:ascii="华文细黑" w:hAnsi="华文细黑" w:cs="华文细黑" w:eastAsia="华文细黑" w:hint="default"/>
          <w:b/>
          <w:bCs/>
        </w:rPr>
        <w:t>19</w:t>
      </w:r>
      <w:r>
        <w:rPr>
          <w:rFonts w:ascii="华文细黑" w:hAnsi="华文细黑" w:cs="华文细黑" w:eastAsia="华文细黑" w:hint="default"/>
          <w:b/>
          <w:bCs/>
        </w:rPr>
        <w:t>、长期资产减值</w:t>
      </w:r>
      <w:r>
        <w:rPr>
          <w:rFonts w:ascii="华文细黑" w:hAnsi="华文细黑" w:cs="华文细黑" w:eastAsia="华文细黑" w:hint="default"/>
          <w:b/>
          <w:bCs/>
          <w:w w:val="99"/>
        </w:rPr>
        <w:t> </w:t>
      </w:r>
      <w:r>
        <w:rPr>
          <w:spacing w:val="-1"/>
        </w:rPr>
        <w:t>对于固定资产、在建工程、使用寿命有限的无形资产、以成本模式计量的投资性房地产及对子</w:t>
      </w:r>
    </w:p>
    <w:p>
      <w:pPr>
        <w:pStyle w:val="BodyText"/>
        <w:spacing w:line="324" w:lineRule="auto"/>
        <w:ind w:right="1283"/>
        <w:jc w:val="both"/>
      </w:pPr>
      <w:r>
        <w:rPr>
          <w:spacing w:val="-1"/>
        </w:rPr>
        <w:t>企业、合营企业、联营企业的长期股权投资等非流动非金融资产，本公司于资产负债表日判断是否</w:t>
      </w:r>
      <w:r>
        <w:rPr>
          <w:spacing w:val="-43"/>
        </w:rPr>
        <w:t> </w:t>
      </w:r>
      <w:r>
        <w:rPr>
          <w:spacing w:val="-43"/>
        </w:rPr>
      </w:r>
      <w:r>
        <w:rPr>
          <w:spacing w:val="-1"/>
        </w:rPr>
        <w:t>存在减值迹象。如存在减值迹象的，则估计其可收回金额，进行减值测试。商誉、使用寿命不确定</w:t>
      </w:r>
      <w:r>
        <w:rPr>
          <w:spacing w:val="-50"/>
        </w:rPr>
        <w:t> </w:t>
      </w:r>
      <w:r>
        <w:rPr>
          <w:spacing w:val="-50"/>
        </w:rPr>
      </w:r>
      <w:r>
        <w:rPr/>
        <w:t>的无形资产和尚未达到可使用状态的无形资产，无论是否存在减值迹象，每年均进行减值测试。</w:t>
      </w:r>
    </w:p>
    <w:p>
      <w:pPr>
        <w:pStyle w:val="BodyText"/>
        <w:spacing w:line="324" w:lineRule="auto" w:before="63"/>
        <w:ind w:right="1283" w:firstLine="420"/>
        <w:jc w:val="both"/>
      </w:pPr>
      <w:r>
        <w:rPr>
          <w:spacing w:val="-1"/>
        </w:rPr>
        <w:t>减值测试结果表明资产的可收回金额低于其账面价值的，按其差额计提减值准备并计入减值损</w:t>
      </w:r>
      <w:r>
        <w:rPr/>
        <w:t> </w:t>
      </w:r>
      <w:r>
        <w:rPr>
          <w:spacing w:val="-1"/>
        </w:rPr>
        <w:t>失。可收回金额为资产的公允价值减去处置费用后的净额与资产预计未来现金流量的现值两者之间</w:t>
      </w:r>
      <w:r>
        <w:rPr>
          <w:spacing w:val="-45"/>
        </w:rPr>
        <w:t> </w:t>
      </w:r>
      <w:r>
        <w:rPr>
          <w:spacing w:val="-45"/>
        </w:rPr>
      </w:r>
      <w:r>
        <w:rPr>
          <w:spacing w:val="-1"/>
        </w:rPr>
        <w:t>的较高者。资产的公允价值根据公平交易中销售协议价格确定；不存在销售协议但存在资产活跃市</w:t>
      </w:r>
      <w:r>
        <w:rPr>
          <w:spacing w:val="-44"/>
        </w:rPr>
        <w:t> </w:t>
      </w:r>
      <w:r>
        <w:rPr>
          <w:spacing w:val="-44"/>
        </w:rPr>
      </w:r>
      <w:r>
        <w:rPr>
          <w:spacing w:val="-1"/>
        </w:rPr>
        <w:t>场的，公允价值按照该资产的买方出价确定；不存在销售协议和资产活跃市场的，则以可获取的最</w:t>
      </w:r>
      <w:r>
        <w:rPr>
          <w:spacing w:val="-42"/>
        </w:rPr>
        <w:t> </w:t>
      </w:r>
      <w:r>
        <w:rPr>
          <w:spacing w:val="-42"/>
        </w:rPr>
      </w:r>
      <w:r>
        <w:rPr>
          <w:spacing w:val="-1"/>
        </w:rPr>
        <w:t>佳信息为基础估计资产的公允价值。处置费用包括与资产处置有关的法律费用、相关税费、搬运费</w:t>
      </w:r>
      <w:r>
        <w:rPr>
          <w:spacing w:val="-43"/>
        </w:rPr>
        <w:t> </w:t>
      </w:r>
      <w:r>
        <w:rPr>
          <w:spacing w:val="-43"/>
        </w:rPr>
      </w:r>
      <w:r>
        <w:rPr>
          <w:spacing w:val="-1"/>
        </w:rPr>
        <w:t>以及为使资产达到可销售状态所发生的直接费用。资产预计未来现金流量的现值，按照资产在持续</w:t>
      </w:r>
      <w:r>
        <w:rPr>
          <w:spacing w:val="-44"/>
        </w:rPr>
        <w:t> </w:t>
      </w:r>
      <w:r>
        <w:rPr>
          <w:spacing w:val="-44"/>
        </w:rPr>
      </w:r>
      <w:r>
        <w:rPr>
          <w:spacing w:val="-1"/>
        </w:rPr>
        <w:t>使用过程中和最终处置时所产生的预计未来现金流量，选择恰当的折现率对其进行折现后的金额加</w:t>
      </w:r>
      <w:r>
        <w:rPr>
          <w:spacing w:val="-45"/>
        </w:rPr>
        <w:t> </w:t>
      </w:r>
      <w:r>
        <w:rPr>
          <w:spacing w:val="-45"/>
        </w:rPr>
      </w:r>
      <w:r>
        <w:rPr>
          <w:spacing w:val="-1"/>
        </w:rPr>
        <w:t>以确定。资产减值准备按单项资产为基础计算并确认，如果难以对单项资产的可收回金额进行估计</w:t>
      </w:r>
      <w:r>
        <w:rPr>
          <w:spacing w:val="-44"/>
        </w:rPr>
        <w:t> </w:t>
      </w:r>
      <w:r>
        <w:rPr>
          <w:spacing w:val="-44"/>
        </w:rPr>
      </w:r>
      <w:r>
        <w:rPr>
          <w:spacing w:val="-1"/>
        </w:rPr>
        <w:t>的，以该资产所属的资产组确定资产组的可收回金额。资产组是能够独立产生现金流入的最小资产</w:t>
      </w:r>
      <w:r>
        <w:rPr>
          <w:spacing w:val="-44"/>
        </w:rPr>
        <w:t> </w:t>
      </w:r>
      <w:r>
        <w:rPr>
          <w:spacing w:val="-44"/>
        </w:rPr>
      </w:r>
      <w:r>
        <w:rPr/>
        <w:t>组合。</w:t>
      </w:r>
    </w:p>
    <w:p>
      <w:pPr>
        <w:pStyle w:val="BodyText"/>
        <w:spacing w:line="324" w:lineRule="auto" w:before="64"/>
        <w:ind w:right="1284" w:firstLine="420"/>
        <w:jc w:val="both"/>
      </w:pPr>
      <w:r>
        <w:rPr>
          <w:spacing w:val="-1"/>
        </w:rPr>
        <w:t>在财务报表中单独列示的商誉，在进行减值测试时，将商誉的账面价值分摊至预期从企业合并</w:t>
      </w:r>
      <w:r>
        <w:rPr/>
        <w:t> </w:t>
      </w:r>
      <w:r>
        <w:rPr>
          <w:spacing w:val="-1"/>
        </w:rPr>
        <w:t>的协同效应中受益的资产组或资产组组合。测试结果表明包含分摊的商誉的资产组或资产组组合的</w:t>
      </w:r>
      <w:r>
        <w:rPr>
          <w:spacing w:val="-45"/>
        </w:rPr>
        <w:t> </w:t>
      </w:r>
      <w:r>
        <w:rPr>
          <w:spacing w:val="-45"/>
        </w:rPr>
      </w:r>
      <w:r>
        <w:rPr>
          <w:spacing w:val="-1"/>
        </w:rPr>
        <w:t>可收回金额低于其账面价值的，确认相应的减值损失。减值损失金额先抵减分摊至该资产组或资产</w:t>
      </w:r>
      <w:r>
        <w:rPr>
          <w:spacing w:val="-44"/>
        </w:rPr>
        <w:t> </w:t>
      </w:r>
      <w:r>
        <w:rPr>
          <w:spacing w:val="-44"/>
        </w:rPr>
      </w:r>
      <w:r>
        <w:rPr>
          <w:spacing w:val="-1"/>
        </w:rPr>
        <w:t>组组合的商誉的账面价值，再根据资产组或资产组组合中除商誉以外的其他各项资产的账面价值所</w:t>
      </w:r>
      <w:r>
        <w:rPr>
          <w:spacing w:val="-45"/>
        </w:rPr>
        <w:t> </w:t>
      </w:r>
      <w:r>
        <w:rPr>
          <w:spacing w:val="-45"/>
        </w:rPr>
      </w:r>
      <w:r>
        <w:rPr/>
        <w:t>占比重，按比例抵减其他各项资产的账面价值。</w:t>
      </w:r>
    </w:p>
    <w:p>
      <w:pPr>
        <w:pStyle w:val="BodyText"/>
        <w:spacing w:line="355" w:lineRule="auto" w:before="64"/>
        <w:ind w:left="562" w:right="3124"/>
        <w:jc w:val="left"/>
      </w:pPr>
      <w:r>
        <w:rPr/>
        <w:t>上述资产减值损失一经确认，以后期间不予转回价值得以恢复的部分。 </w:t>
      </w:r>
      <w:bookmarkStart w:name="20、职工薪酬" w:id="255"/>
      <w:bookmarkEnd w:id="255"/>
      <w:r>
        <w:rPr/>
      </w:r>
      <w:r>
        <w:rPr>
          <w:rFonts w:ascii="华文细黑" w:hAnsi="华文细黑" w:cs="华文细黑" w:eastAsia="华文细黑" w:hint="default"/>
          <w:b/>
          <w:bCs/>
        </w:rPr>
        <w:t>20</w:t>
      </w:r>
      <w:r>
        <w:rPr>
          <w:rFonts w:ascii="华文细黑" w:hAnsi="华文细黑" w:cs="华文细黑" w:eastAsia="华文细黑" w:hint="default"/>
          <w:b/>
          <w:bCs/>
        </w:rPr>
        <w:t>、职工薪酬</w:t>
      </w:r>
      <w:r>
        <w:rPr>
          <w:rFonts w:ascii="华文细黑" w:hAnsi="华文细黑" w:cs="华文细黑" w:eastAsia="华文细黑" w:hint="default"/>
          <w:b/>
          <w:bCs/>
          <w:w w:val="99"/>
        </w:rPr>
        <w:t> </w:t>
      </w:r>
      <w:r>
        <w:rPr/>
        <w:t>本公司职工薪酬主要包括短期职工薪酬、离职后福利、辞退福利。其中：</w:t>
      </w:r>
    </w:p>
    <w:p>
      <w:pPr>
        <w:pStyle w:val="BodyText"/>
        <w:spacing w:line="324" w:lineRule="auto" w:before="35"/>
        <w:ind w:right="1285" w:firstLine="420"/>
        <w:jc w:val="both"/>
      </w:pPr>
      <w:r>
        <w:rPr>
          <w:spacing w:val="-1"/>
        </w:rPr>
        <w:t>短期薪酬主要包括工资、奖金、津贴和补贴、职工福利费、医疗保险费、生育保险费、工伤保</w:t>
      </w:r>
      <w:r>
        <w:rPr/>
        <w:t> </w:t>
      </w:r>
      <w:r>
        <w:rPr>
          <w:spacing w:val="-1"/>
        </w:rPr>
        <w:t>险费、住房公积金、工会经费和职工教育经费、非货币性福利等。本公司在职工为本公司提供服务</w:t>
      </w:r>
      <w:r>
        <w:rPr>
          <w:spacing w:val="-46"/>
        </w:rPr>
        <w:t> </w:t>
      </w:r>
      <w:r>
        <w:rPr>
          <w:spacing w:val="-46"/>
        </w:rPr>
      </w:r>
      <w:r>
        <w:rPr>
          <w:spacing w:val="-1"/>
        </w:rPr>
        <w:t>的会计期间将实际发生的短期职工薪酬确认为负债，并计入当期损益或相关资产成本。其中非货币</w:t>
      </w:r>
      <w:r>
        <w:rPr>
          <w:spacing w:val="-44"/>
        </w:rPr>
        <w:t> </w:t>
      </w:r>
      <w:r>
        <w:rPr>
          <w:spacing w:val="-44"/>
        </w:rPr>
      </w:r>
      <w:r>
        <w:rPr/>
        <w:t>性福利按公允价值计量。</w:t>
      </w:r>
    </w:p>
    <w:p>
      <w:pPr>
        <w:pStyle w:val="BodyText"/>
        <w:spacing w:line="324" w:lineRule="auto" w:before="64"/>
        <w:ind w:right="1165" w:firstLine="420"/>
        <w:jc w:val="left"/>
      </w:pPr>
      <w:r>
        <w:rPr>
          <w:spacing w:val="-4"/>
        </w:rPr>
        <w:t>离职后福利主要包括基本养老保险、失业保险以及年金等。离职后福利计划包括设定提存计划。</w:t>
      </w:r>
      <w:r>
        <w:rPr/>
        <w:t> 采用设定提存计划的，相应的应缴存金额于发生时计入相关资产成本或当期损益。</w:t>
      </w:r>
    </w:p>
    <w:p>
      <w:pPr>
        <w:pStyle w:val="BodyText"/>
        <w:spacing w:line="324" w:lineRule="auto" w:before="64"/>
        <w:ind w:right="1285" w:firstLine="420"/>
        <w:jc w:val="both"/>
      </w:pPr>
      <w:r>
        <w:rPr>
          <w:spacing w:val="-1"/>
        </w:rPr>
        <w:t>在职工劳动合同到期之前解除与职工的劳动关系，或为鼓励职工自愿接受裁减而提出给予补偿</w:t>
      </w:r>
      <w:r>
        <w:rPr/>
        <w:t> </w:t>
      </w:r>
      <w:r>
        <w:rPr>
          <w:spacing w:val="-1"/>
        </w:rPr>
        <w:t>的建议，在本公司不能单方面撤回因解除劳动关系计划或裁减建议所提供的辞退福利时，和本公司</w:t>
      </w:r>
      <w:r>
        <w:rPr>
          <w:spacing w:val="-44"/>
        </w:rPr>
        <w:t> </w:t>
      </w:r>
      <w:r>
        <w:rPr>
          <w:spacing w:val="-44"/>
        </w:rPr>
      </w:r>
      <w:r>
        <w:rPr>
          <w:spacing w:val="-1"/>
        </w:rPr>
        <w:t>确认与涉及支付辞退福利的重组相关的成本两者孰早日，确认辞退福利产生的职工薪酬负债，并计</w:t>
      </w:r>
    </w:p>
    <w:p>
      <w:pPr>
        <w:spacing w:after="0" w:line="324" w:lineRule="auto"/>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77"/>
        <w:jc w:val="left"/>
      </w:pPr>
      <w:r>
        <w:rPr>
          <w:spacing w:val="-1"/>
        </w:rPr>
        <w:t>入当期损益。但辞退福利预期在年度报告期结束后十二个月不能完全支付的，按照其他长期职工薪</w:t>
      </w:r>
      <w:r>
        <w:rPr>
          <w:spacing w:val="-44"/>
        </w:rPr>
        <w:t> </w:t>
      </w:r>
      <w:r>
        <w:rPr>
          <w:spacing w:val="-44"/>
        </w:rPr>
      </w:r>
      <w:r>
        <w:rPr/>
        <w:t>酬处理。</w:t>
      </w:r>
    </w:p>
    <w:p>
      <w:pPr>
        <w:pStyle w:val="BodyText"/>
        <w:spacing w:line="324" w:lineRule="auto" w:before="64"/>
        <w:ind w:right="1285" w:firstLine="420"/>
        <w:jc w:val="both"/>
      </w:pPr>
      <w:r>
        <w:rPr>
          <w:spacing w:val="-1"/>
        </w:rPr>
        <w:t>职工内部退休计划采用与上述辞退福利相同的原则处理。本公司将自职工停止提供服务日至正</w:t>
      </w:r>
      <w:r>
        <w:rPr/>
        <w:t> </w:t>
      </w:r>
      <w:r>
        <w:rPr>
          <w:spacing w:val="-1"/>
        </w:rPr>
        <w:t>常退休日的期间拟支付的内退人员工资和缴纳的社会保险费等，在符合预计负债确认条件时，计入</w:t>
      </w:r>
      <w:r>
        <w:rPr>
          <w:spacing w:val="-44"/>
        </w:rPr>
        <w:t> </w:t>
      </w:r>
      <w:r>
        <w:rPr>
          <w:spacing w:val="-44"/>
        </w:rPr>
      </w:r>
      <w:r>
        <w:rPr>
          <w:spacing w:val="-10"/>
        </w:rPr>
        <w:t>当期损益（辞退福利）。</w:t>
      </w:r>
    </w:p>
    <w:p>
      <w:pPr>
        <w:pStyle w:val="BodyText"/>
        <w:spacing w:line="324" w:lineRule="auto" w:before="63"/>
        <w:ind w:right="1285" w:firstLine="420"/>
        <w:jc w:val="both"/>
      </w:pPr>
      <w:r>
        <w:rPr>
          <w:spacing w:val="-1"/>
        </w:rPr>
        <w:t>本公司向职工提供的其他长期职工福利，符合设定提存计划的，按照设定提存计划进行会计处</w:t>
      </w:r>
      <w:r>
        <w:rPr/>
        <w:t> 理，除此之外按照设定受益计划进行会计处理。</w:t>
      </w:r>
    </w:p>
    <w:p>
      <w:pPr>
        <w:pStyle w:val="BodyText"/>
        <w:spacing w:line="357" w:lineRule="auto" w:before="63"/>
        <w:ind w:left="562" w:right="1165"/>
        <w:jc w:val="left"/>
      </w:pPr>
      <w:bookmarkStart w:name="21、预计负债" w:id="256"/>
      <w:bookmarkEnd w:id="256"/>
      <w:r>
        <w:rPr/>
      </w:r>
      <w:r>
        <w:rPr>
          <w:rFonts w:ascii="华文细黑" w:hAnsi="华文细黑" w:cs="华文细黑" w:eastAsia="华文细黑" w:hint="default"/>
          <w:b/>
          <w:bCs/>
        </w:rPr>
        <w:t>21</w:t>
      </w:r>
      <w:r>
        <w:rPr>
          <w:rFonts w:ascii="华文细黑" w:hAnsi="华文细黑" w:cs="华文细黑" w:eastAsia="华文细黑" w:hint="default"/>
          <w:b/>
          <w:bCs/>
        </w:rPr>
        <w:t>、预计负债</w:t>
      </w:r>
      <w:r>
        <w:rPr>
          <w:rFonts w:ascii="华文细黑" w:hAnsi="华文细黑" w:cs="华文细黑" w:eastAsia="华文细黑" w:hint="default"/>
          <w:b/>
          <w:bCs/>
          <w:w w:val="99"/>
        </w:rPr>
        <w:t> </w:t>
      </w:r>
      <w:r>
        <w:rPr>
          <w:spacing w:val="-4"/>
        </w:rPr>
        <w:t>当与或有事项相关的义务同时符合以下条件，确认为预计负债：（</w:t>
      </w:r>
      <w:r>
        <w:rPr>
          <w:rFonts w:ascii="华文细黑" w:hAnsi="华文细黑" w:cs="华文细黑" w:eastAsia="华文细黑" w:hint="default"/>
          <w:spacing w:val="-4"/>
        </w:rPr>
        <w:t>1</w:t>
      </w:r>
      <w:r>
        <w:rPr>
          <w:spacing w:val="-4"/>
        </w:rPr>
        <w:t>）该义务是本公司承担的现</w:t>
      </w:r>
    </w:p>
    <w:p>
      <w:pPr>
        <w:pStyle w:val="BodyText"/>
        <w:spacing w:line="357" w:lineRule="auto"/>
        <w:ind w:left="562" w:right="1275" w:hanging="421"/>
        <w:jc w:val="left"/>
      </w:pPr>
      <w:r>
        <w:rPr>
          <w:spacing w:val="-6"/>
        </w:rPr>
        <w:t>时义务；（</w:t>
      </w:r>
      <w:r>
        <w:rPr>
          <w:rFonts w:ascii="华文细黑" w:hAnsi="华文细黑" w:cs="华文细黑" w:eastAsia="华文细黑" w:hint="default"/>
          <w:spacing w:val="-6"/>
        </w:rPr>
        <w:t>2</w:t>
      </w:r>
      <w:r>
        <w:rPr>
          <w:spacing w:val="-6"/>
        </w:rPr>
        <w:t>）履行该义务很可能导致经济利益流出；（</w:t>
      </w:r>
      <w:r>
        <w:rPr>
          <w:rFonts w:ascii="华文细黑" w:hAnsi="华文细黑" w:cs="华文细黑" w:eastAsia="华文细黑" w:hint="default"/>
          <w:spacing w:val="-6"/>
        </w:rPr>
        <w:t>3</w:t>
      </w:r>
      <w:r>
        <w:rPr>
          <w:spacing w:val="-6"/>
        </w:rPr>
        <w:t>）该义务的金额能够可靠地计量。</w:t>
      </w:r>
      <w:r>
        <w:rPr>
          <w:spacing w:val="-21"/>
        </w:rPr>
        <w:t> </w:t>
      </w:r>
      <w:r>
        <w:rPr>
          <w:spacing w:val="-21"/>
        </w:rPr>
      </w:r>
      <w:r>
        <w:rPr>
          <w:spacing w:val="-1"/>
        </w:rPr>
        <w:t>在资产负债表日，考虑与或有事项有关的风险、不确定性和货币时间价值等因素，按照履行相</w:t>
      </w:r>
    </w:p>
    <w:p>
      <w:pPr>
        <w:pStyle w:val="BodyText"/>
        <w:spacing w:line="357" w:lineRule="auto"/>
        <w:ind w:left="562" w:right="1444" w:hanging="421"/>
        <w:jc w:val="left"/>
      </w:pPr>
      <w:r>
        <w:rPr/>
        <w:t>关现时义务所需支出的最佳估计数对预计负债进行计量。 如果清偿预计负债所需支出全部或部分预期由第三方补偿的，补偿金额在基本确定能够收到</w:t>
      </w:r>
    </w:p>
    <w:p>
      <w:pPr>
        <w:pStyle w:val="BodyText"/>
        <w:spacing w:line="357" w:lineRule="auto"/>
        <w:ind w:left="562" w:right="3545" w:hanging="421"/>
        <w:jc w:val="left"/>
        <w:rPr>
          <w:rFonts w:ascii="华文细黑" w:hAnsi="华文细黑" w:cs="华文细黑" w:eastAsia="华文细黑" w:hint="default"/>
        </w:rPr>
      </w:pPr>
      <w:r>
        <w:rPr/>
        <w:t>时，作为资产单独确认，且确认的补偿金额不超过预计负债的账面价值。 </w:t>
      </w:r>
      <w:bookmarkStart w:name="22、股份支付" w:id="257"/>
      <w:bookmarkEnd w:id="257"/>
      <w:r>
        <w:rPr/>
      </w:r>
      <w:r>
        <w:rPr>
          <w:rFonts w:ascii="华文细黑" w:hAnsi="华文细黑" w:cs="华文细黑" w:eastAsia="华文细黑" w:hint="default"/>
          <w:b/>
          <w:bCs/>
        </w:rPr>
        <w:t>22</w:t>
      </w:r>
      <w:r>
        <w:rPr>
          <w:rFonts w:ascii="华文细黑" w:hAnsi="华文细黑" w:cs="华文细黑" w:eastAsia="华文细黑" w:hint="default"/>
          <w:b/>
          <w:bCs/>
        </w:rPr>
        <w:t>、股份支付</w:t>
      </w:r>
      <w:r>
        <w:rPr>
          <w:rFonts w:ascii="华文细黑" w:hAnsi="华文细黑" w:cs="华文细黑" w:eastAsia="华文细黑" w:hint="default"/>
        </w:rPr>
      </w:r>
    </w:p>
    <w:p>
      <w:pPr>
        <w:pStyle w:val="BodyText"/>
        <w:spacing w:line="355" w:lineRule="auto" w:before="33"/>
        <w:ind w:left="562" w:right="1444"/>
        <w:jc w:val="left"/>
      </w:pPr>
      <w:r>
        <w:rPr/>
        <w:t>（</w:t>
      </w:r>
      <w:r>
        <w:rPr>
          <w:rFonts w:ascii="华文细黑" w:hAnsi="华文细黑" w:cs="华文细黑" w:eastAsia="华文细黑" w:hint="default"/>
        </w:rPr>
        <w:t>1</w:t>
      </w:r>
      <w:r>
        <w:rPr/>
        <w:t>）股份支付的会计处理方法 股份支付是为了获取职工或其他方提供服务而授予权益工具或者承担以权益工具为基础确定</w:t>
      </w:r>
    </w:p>
    <w:p>
      <w:pPr>
        <w:pStyle w:val="BodyText"/>
        <w:spacing w:line="292" w:lineRule="exact"/>
        <w:ind w:right="1165"/>
        <w:jc w:val="left"/>
      </w:pPr>
      <w:r>
        <w:rPr/>
        <w:t>的负债的交易。股份支付分为以权益结算的股份支付和以现金结算的股份支付。</w:t>
      </w:r>
    </w:p>
    <w:p>
      <w:pPr>
        <w:pStyle w:val="BodyText"/>
        <w:spacing w:line="357" w:lineRule="auto" w:before="142"/>
        <w:ind w:left="562" w:right="1275"/>
        <w:jc w:val="left"/>
      </w:pPr>
      <w:r>
        <w:rPr/>
        <w:t>①</w:t>
      </w:r>
      <w:r>
        <w:rPr>
          <w:spacing w:val="52"/>
        </w:rPr>
        <w:t> </w:t>
      </w:r>
      <w:r>
        <w:rPr/>
        <w:t>以权益结算的股份支付</w:t>
      </w:r>
      <w:r>
        <w:rPr/>
        <w:t> </w:t>
      </w:r>
      <w:r>
        <w:rPr>
          <w:spacing w:val="-1"/>
        </w:rPr>
        <w:t>用以换取职工提供的服务的权益结算的股份支付，以授予职工权益工具在授予日的公允价值计</w:t>
      </w:r>
    </w:p>
    <w:p>
      <w:pPr>
        <w:pStyle w:val="BodyText"/>
        <w:spacing w:line="324" w:lineRule="auto"/>
        <w:ind w:right="1277"/>
        <w:jc w:val="left"/>
      </w:pPr>
      <w:r>
        <w:rPr>
          <w:spacing w:val="-1"/>
        </w:rPr>
        <w:t>量。该公允价值的金额在完成等待期内的服务或达到规定业绩条件才可行权的情况下，在等待期内</w:t>
      </w:r>
      <w:r>
        <w:rPr>
          <w:spacing w:val="-44"/>
        </w:rPr>
        <w:t> </w:t>
      </w:r>
      <w:r>
        <w:rPr>
          <w:spacing w:val="-44"/>
        </w:rPr>
      </w:r>
      <w:r>
        <w:rPr/>
        <w:t>以对可行权权益工具数量的最佳估计为基础，按直线法计算计入相关成本或费用</w:t>
      </w:r>
      <w:r>
        <w:rPr>
          <w:rFonts w:ascii="华文细黑" w:hAnsi="华文细黑" w:cs="华文细黑" w:eastAsia="华文细黑" w:hint="default"/>
        </w:rPr>
        <w:t>/</w:t>
      </w:r>
      <w:r>
        <w:rPr/>
        <w:t>在授予后立即可 行权时，在授予日计入相关成本或费用，相应增加资本公积。</w:t>
      </w:r>
    </w:p>
    <w:p>
      <w:pPr>
        <w:pStyle w:val="BodyText"/>
        <w:spacing w:line="324" w:lineRule="auto" w:before="64"/>
        <w:ind w:right="1284" w:firstLine="420"/>
        <w:jc w:val="both"/>
      </w:pPr>
      <w:r>
        <w:rPr>
          <w:spacing w:val="-1"/>
        </w:rPr>
        <w:t>在等待期内每个资产负债表日，本公司根据最新取得的可行权职工人数变动等后续信息做出最</w:t>
      </w:r>
      <w:r>
        <w:rPr/>
        <w:t> </w:t>
      </w:r>
      <w:r>
        <w:rPr>
          <w:spacing w:val="-1"/>
        </w:rPr>
        <w:t>佳估计，修正预计可行权的权益工具数量。上述估计的影响计入当期相关成本或费用，并相应调整</w:t>
      </w:r>
      <w:r>
        <w:rPr>
          <w:spacing w:val="-43"/>
        </w:rPr>
        <w:t> </w:t>
      </w:r>
      <w:r>
        <w:rPr>
          <w:spacing w:val="-43"/>
        </w:rPr>
      </w:r>
      <w:r>
        <w:rPr/>
        <w:t>资本公积。</w:t>
      </w:r>
    </w:p>
    <w:p>
      <w:pPr>
        <w:pStyle w:val="BodyText"/>
        <w:spacing w:line="324" w:lineRule="auto" w:before="64"/>
        <w:ind w:right="1284" w:firstLine="420"/>
        <w:jc w:val="both"/>
      </w:pPr>
      <w:r>
        <w:rPr>
          <w:spacing w:val="-1"/>
        </w:rPr>
        <w:t>用以换取其他方服务的权益结算的股份支付，如果其他方服务的公允价值能够可靠计量，按照</w:t>
      </w:r>
      <w:r>
        <w:rPr/>
        <w:t> </w:t>
      </w:r>
      <w:r>
        <w:rPr>
          <w:spacing w:val="-1"/>
        </w:rPr>
        <w:t>其他方服务在取得日的公允价值计量，如果其他方服务的公允价值不能可靠计量，但权益工具的公</w:t>
      </w:r>
      <w:r>
        <w:rPr>
          <w:spacing w:val="-44"/>
        </w:rPr>
        <w:t> </w:t>
      </w:r>
      <w:r>
        <w:rPr>
          <w:spacing w:val="-44"/>
        </w:rPr>
      </w:r>
      <w:r>
        <w:rPr>
          <w:spacing w:val="-1"/>
        </w:rPr>
        <w:t>允价值能够可靠计量的，按照权益工具在服务取得日的公允价值计量，计入相关成本或费用，相应</w:t>
      </w:r>
      <w:r>
        <w:rPr>
          <w:spacing w:val="-43"/>
        </w:rPr>
        <w:t> </w:t>
      </w:r>
      <w:r>
        <w:rPr>
          <w:spacing w:val="-43"/>
        </w:rPr>
      </w:r>
      <w:r>
        <w:rPr/>
        <w:t>增加股东权益。</w:t>
      </w:r>
    </w:p>
    <w:p>
      <w:pPr>
        <w:pStyle w:val="BodyText"/>
        <w:spacing w:line="355" w:lineRule="auto" w:before="65"/>
        <w:ind w:left="562" w:right="1275"/>
        <w:jc w:val="left"/>
      </w:pPr>
      <w:r>
        <w:rPr/>
        <w:t>②</w:t>
      </w:r>
      <w:r>
        <w:rPr>
          <w:spacing w:val="52"/>
        </w:rPr>
        <w:t> </w:t>
      </w:r>
      <w:r>
        <w:rPr/>
        <w:t>以现金结算的股份支付</w:t>
      </w:r>
      <w:r>
        <w:rPr/>
        <w:t> </w:t>
      </w:r>
      <w:r>
        <w:rPr>
          <w:spacing w:val="-1"/>
        </w:rPr>
        <w:t>以现金结算的股份支付，按照本公司承担的以股份或其他权益工具为基础确定的负债的公允价</w:t>
      </w:r>
    </w:p>
    <w:p>
      <w:pPr>
        <w:pStyle w:val="BodyText"/>
        <w:spacing w:line="292" w:lineRule="exact"/>
        <w:ind w:right="1165"/>
        <w:jc w:val="left"/>
      </w:pPr>
      <w:r>
        <w:rPr/>
        <w:t>值计量。如授予后立即可行权，在授予日计入相关成本或费用，相应增加负债；如须完成等待期内</w:t>
      </w:r>
    </w:p>
    <w:p>
      <w:pPr>
        <w:spacing w:after="0" w:line="292" w:lineRule="exact"/>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84"/>
        <w:jc w:val="both"/>
      </w:pPr>
      <w:r>
        <w:rPr>
          <w:spacing w:val="-1"/>
        </w:rPr>
        <w:t>的服务或达到规定业绩条件以后才可行权，在等待期的每个资产负债表日，以对可行权情况的最佳</w:t>
      </w:r>
      <w:r>
        <w:rPr>
          <w:spacing w:val="-44"/>
        </w:rPr>
        <w:t> </w:t>
      </w:r>
      <w:r>
        <w:rPr>
          <w:spacing w:val="-44"/>
        </w:rPr>
      </w:r>
      <w:r>
        <w:rPr>
          <w:spacing w:val="-1"/>
        </w:rPr>
        <w:t>估计为基础，按照本公司承担负债的公允价值金额，将当期取得的服务计入成本或费用，相应增加</w:t>
      </w:r>
      <w:r>
        <w:rPr>
          <w:spacing w:val="-43"/>
        </w:rPr>
        <w:t> </w:t>
      </w:r>
      <w:r>
        <w:rPr>
          <w:spacing w:val="-43"/>
        </w:rPr>
      </w:r>
      <w:r>
        <w:rPr/>
        <w:t>负债。</w:t>
      </w:r>
    </w:p>
    <w:p>
      <w:pPr>
        <w:pStyle w:val="BodyText"/>
        <w:spacing w:line="324" w:lineRule="auto" w:before="63"/>
        <w:ind w:right="1285" w:firstLine="420"/>
        <w:jc w:val="both"/>
      </w:pPr>
      <w:r>
        <w:rPr>
          <w:spacing w:val="-1"/>
        </w:rPr>
        <w:t>在相关负债结算前的每个资产负债表日以及结算日，对负债的公允价值重新计量，其变动计入</w:t>
      </w:r>
      <w:r>
        <w:rPr/>
        <w:t> 当期损益。</w:t>
      </w:r>
    </w:p>
    <w:p>
      <w:pPr>
        <w:pStyle w:val="BodyText"/>
        <w:spacing w:line="357" w:lineRule="auto" w:before="63"/>
        <w:ind w:left="562" w:right="1275"/>
        <w:jc w:val="left"/>
      </w:pPr>
      <w:r>
        <w:rPr/>
        <w:t>（</w:t>
      </w:r>
      <w:r>
        <w:rPr>
          <w:rFonts w:ascii="华文细黑" w:hAnsi="华文细黑" w:cs="华文细黑" w:eastAsia="华文细黑" w:hint="default"/>
        </w:rPr>
        <w:t>2</w:t>
      </w:r>
      <w:r>
        <w:rPr/>
        <w:t>）修改、终止股份支付计划的相关会计处理 </w:t>
      </w:r>
      <w:r>
        <w:rPr>
          <w:spacing w:val="-1"/>
        </w:rPr>
        <w:t>本公司对股份支付计划进行修改时，若修改增加了所授予权益工具的公允价值，按照权益工具</w:t>
      </w:r>
    </w:p>
    <w:p>
      <w:pPr>
        <w:pStyle w:val="BodyText"/>
        <w:spacing w:line="324" w:lineRule="auto"/>
        <w:ind w:right="1277"/>
        <w:jc w:val="left"/>
      </w:pPr>
      <w:r>
        <w:rPr>
          <w:spacing w:val="-1"/>
        </w:rPr>
        <w:t>公允价值的增加相应确认取得服务的增加。权益工具公允价值的增加是指修改前后的权益工具在修</w:t>
      </w:r>
      <w:r>
        <w:rPr>
          <w:spacing w:val="-45"/>
        </w:rPr>
        <w:t> </w:t>
      </w:r>
      <w:r>
        <w:rPr>
          <w:spacing w:val="-45"/>
        </w:rPr>
      </w:r>
      <w:r>
        <w:rPr/>
        <w:t>改日的公允价值之间的差额。若修改减少了股份支付公允价值总额或采用了其他不利于职工的方 </w:t>
      </w:r>
      <w:r>
        <w:rPr>
          <w:spacing w:val="-1"/>
        </w:rPr>
        <w:t>式，则仍继续对取得的服务进行会计处理，视同该变更从未发生，除非本公司取消了部分或全部已</w:t>
      </w:r>
      <w:r>
        <w:rPr>
          <w:spacing w:val="-43"/>
        </w:rPr>
        <w:t> </w:t>
      </w:r>
      <w:r>
        <w:rPr>
          <w:spacing w:val="-43"/>
        </w:rPr>
      </w:r>
      <w:r>
        <w:rPr/>
        <w:t>授予的权益工具。</w:t>
      </w:r>
    </w:p>
    <w:p>
      <w:pPr>
        <w:pStyle w:val="BodyText"/>
        <w:spacing w:line="324" w:lineRule="auto" w:before="64"/>
        <w:ind w:right="1284" w:firstLine="420"/>
        <w:jc w:val="both"/>
      </w:pPr>
      <w:r>
        <w:rPr>
          <w:spacing w:val="-1"/>
        </w:rPr>
        <w:t>在等待期内，如果取消了授予的权益工具，本公司对取消所授予的权益性工具作为加速行权处</w:t>
      </w:r>
      <w:r>
        <w:rPr/>
        <w:t> </w:t>
      </w:r>
      <w:r>
        <w:rPr>
          <w:spacing w:val="-1"/>
        </w:rPr>
        <w:t>理，将剩余等待期内应确认的金额立即计入当期损益，同时确认资本公积。职工或其他方能够选择</w:t>
      </w:r>
      <w:r>
        <w:rPr>
          <w:spacing w:val="-43"/>
        </w:rPr>
        <w:t> </w:t>
      </w:r>
      <w:r>
        <w:rPr>
          <w:spacing w:val="-43"/>
        </w:rPr>
      </w:r>
      <w:r>
        <w:rPr/>
        <w:t>满足非可行权条件但在等待期内未满足的，本公司将其作为授予权益工具的取消处理。</w:t>
      </w:r>
    </w:p>
    <w:p>
      <w:pPr>
        <w:pStyle w:val="Heading3"/>
        <w:spacing w:line="240" w:lineRule="auto" w:before="63"/>
        <w:ind w:left="562" w:right="1165"/>
        <w:jc w:val="left"/>
        <w:rPr>
          <w:b w:val="0"/>
          <w:bCs w:val="0"/>
        </w:rPr>
      </w:pPr>
      <w:bookmarkStart w:name="23、收入" w:id="258"/>
      <w:bookmarkEnd w:id="258"/>
      <w:r>
        <w:rPr>
          <w:b w:val="0"/>
          <w:bCs w:val="0"/>
        </w:rPr>
      </w:r>
      <w:r>
        <w:rPr>
          <w:rFonts w:ascii="华文细黑" w:hAnsi="华文细黑" w:cs="华文细黑" w:eastAsia="华文细黑" w:hint="default"/>
        </w:rPr>
        <w:t>23</w:t>
      </w:r>
      <w:r>
        <w:rPr/>
        <w:t>、收入</w:t>
      </w:r>
      <w:r>
        <w:rPr>
          <w:b w:val="0"/>
          <w:bCs w:val="0"/>
        </w:rPr>
      </w:r>
    </w:p>
    <w:p>
      <w:pPr>
        <w:pStyle w:val="BodyText"/>
        <w:spacing w:line="240" w:lineRule="auto" w:before="144"/>
        <w:ind w:left="562" w:right="1165"/>
        <w:jc w:val="left"/>
      </w:pPr>
      <w:r>
        <w:rPr/>
        <w:t>（</w:t>
      </w:r>
      <w:r>
        <w:rPr>
          <w:rFonts w:ascii="华文细黑" w:hAnsi="华文细黑" w:cs="华文细黑" w:eastAsia="华文细黑" w:hint="default"/>
        </w:rPr>
        <w:t>1</w:t>
      </w:r>
      <w:r>
        <w:rPr/>
        <w:t>）收入确认总体原则</w:t>
      </w:r>
    </w:p>
    <w:p>
      <w:pPr>
        <w:pStyle w:val="BodyText"/>
        <w:spacing w:line="355" w:lineRule="auto" w:before="144"/>
        <w:ind w:left="562" w:right="1275"/>
        <w:jc w:val="left"/>
      </w:pPr>
      <w:r>
        <w:rPr/>
        <w:t>①商品销售收入 </w:t>
      </w:r>
      <w:r>
        <w:rPr>
          <w:spacing w:val="-1"/>
        </w:rPr>
        <w:t>在已将商品所有权上的主要风险和报酬转移给买方，既没有保留通常与所有权相联系的继续管</w:t>
      </w:r>
    </w:p>
    <w:p>
      <w:pPr>
        <w:pStyle w:val="BodyText"/>
        <w:spacing w:line="324" w:lineRule="auto"/>
        <w:ind w:right="1277"/>
        <w:jc w:val="left"/>
      </w:pPr>
      <w:r>
        <w:rPr>
          <w:spacing w:val="-1"/>
        </w:rPr>
        <w:t>理权，也没有对已售商品实施有效控制，收入的金额能够可靠地计量，相关的经济利益很可能流入</w:t>
      </w:r>
      <w:r>
        <w:rPr>
          <w:spacing w:val="-43"/>
        </w:rPr>
        <w:t> </w:t>
      </w:r>
      <w:r>
        <w:rPr>
          <w:spacing w:val="-43"/>
        </w:rPr>
      </w:r>
      <w:r>
        <w:rPr/>
        <w:t>企业，相关的已发生或将发生的成本能够可靠地计量时，确认商品销售收入的实现。</w:t>
      </w:r>
    </w:p>
    <w:p>
      <w:pPr>
        <w:pStyle w:val="BodyText"/>
        <w:spacing w:line="355" w:lineRule="auto" w:before="64"/>
        <w:ind w:left="562" w:right="1275"/>
        <w:jc w:val="left"/>
      </w:pPr>
      <w:r>
        <w:rPr/>
        <w:t>②提供劳务收入 </w:t>
      </w:r>
      <w:r>
        <w:rPr>
          <w:spacing w:val="-1"/>
        </w:rPr>
        <w:t>在提供劳务交易的结果能够可靠估计的情况下，于资产负债表日按照完工百分比法确认提供的</w:t>
      </w:r>
    </w:p>
    <w:p>
      <w:pPr>
        <w:pStyle w:val="BodyText"/>
        <w:spacing w:line="355" w:lineRule="auto"/>
        <w:ind w:left="562" w:right="1165" w:hanging="421"/>
        <w:jc w:val="left"/>
      </w:pPr>
      <w:r>
        <w:rPr/>
        <w:t>劳务收入。劳务交易的完工进度按已经发生的劳务成本占估计总成本的比例确定。 </w:t>
      </w:r>
      <w:r>
        <w:rPr>
          <w:spacing w:val="-1"/>
        </w:rPr>
        <w:t>提供劳务交易的结果能够可靠估计是指同时满足：</w:t>
      </w:r>
      <w:r>
        <w:rPr>
          <w:rFonts w:ascii="华文细黑" w:hAnsi="华文细黑" w:cs="华文细黑" w:eastAsia="华文细黑" w:hint="default"/>
          <w:spacing w:val="-1"/>
        </w:rPr>
        <w:t>A.</w:t>
      </w:r>
      <w:r>
        <w:rPr>
          <w:spacing w:val="-1"/>
        </w:rPr>
        <w:t>收入的金额能够可靠地计量；</w:t>
      </w:r>
      <w:r>
        <w:rPr>
          <w:rFonts w:ascii="华文细黑" w:hAnsi="华文细黑" w:cs="华文细黑" w:eastAsia="华文细黑" w:hint="default"/>
          <w:spacing w:val="-1"/>
        </w:rPr>
        <w:t>B.</w:t>
      </w:r>
      <w:r>
        <w:rPr>
          <w:spacing w:val="-1"/>
        </w:rPr>
        <w:t>相关的经</w:t>
      </w:r>
    </w:p>
    <w:p>
      <w:pPr>
        <w:pStyle w:val="BodyText"/>
        <w:spacing w:line="324" w:lineRule="auto"/>
        <w:ind w:right="1165"/>
        <w:jc w:val="left"/>
      </w:pPr>
      <w:r>
        <w:rPr>
          <w:spacing w:val="-2"/>
        </w:rPr>
        <w:t>济利益很可能流入企业；</w:t>
      </w:r>
      <w:r>
        <w:rPr>
          <w:rFonts w:ascii="华文细黑" w:hAnsi="华文细黑" w:cs="华文细黑" w:eastAsia="华文细黑" w:hint="default"/>
          <w:spacing w:val="-2"/>
        </w:rPr>
        <w:t>C.</w:t>
      </w:r>
      <w:r>
        <w:rPr>
          <w:spacing w:val="-2"/>
        </w:rPr>
        <w:t>交易的完工程度能够可靠地确定；</w:t>
      </w:r>
      <w:r>
        <w:rPr>
          <w:rFonts w:ascii="华文细黑" w:hAnsi="华文细黑" w:cs="华文细黑" w:eastAsia="华文细黑" w:hint="default"/>
          <w:spacing w:val="-2"/>
        </w:rPr>
        <w:t>D.</w:t>
      </w:r>
      <w:r>
        <w:rPr>
          <w:spacing w:val="-2"/>
        </w:rPr>
        <w:t>交易中已发生和将发生的成本能够</w:t>
      </w:r>
      <w:r>
        <w:rPr>
          <w:spacing w:val="-23"/>
        </w:rPr>
        <w:t> </w:t>
      </w:r>
      <w:r>
        <w:rPr/>
        <w:t>可靠地计量。</w:t>
      </w:r>
    </w:p>
    <w:p>
      <w:pPr>
        <w:pStyle w:val="BodyText"/>
        <w:spacing w:line="324" w:lineRule="auto" w:before="64"/>
        <w:ind w:right="1285" w:firstLine="420"/>
        <w:jc w:val="both"/>
      </w:pPr>
      <w:r>
        <w:rPr>
          <w:spacing w:val="-1"/>
        </w:rPr>
        <w:t>如果提供劳务交易的结果不能够可靠估计，则按已经发生并预计能够得到补偿的劳务成本金额</w:t>
      </w:r>
      <w:r>
        <w:rPr/>
        <w:t> </w:t>
      </w:r>
      <w:r>
        <w:rPr>
          <w:spacing w:val="-1"/>
        </w:rPr>
        <w:t>确认提供的劳务收入，并将已发生的劳务成本作为当期费用。已经发生的劳务成本如预计不能得到</w:t>
      </w:r>
      <w:r>
        <w:rPr>
          <w:spacing w:val="-44"/>
        </w:rPr>
        <w:t> </w:t>
      </w:r>
      <w:r>
        <w:rPr>
          <w:spacing w:val="-44"/>
        </w:rPr>
      </w:r>
      <w:r>
        <w:rPr/>
        <w:t>补偿的，则不确认收入。</w:t>
      </w:r>
    </w:p>
    <w:p>
      <w:pPr>
        <w:pStyle w:val="BodyText"/>
        <w:spacing w:line="324" w:lineRule="auto" w:before="64"/>
        <w:ind w:right="1284" w:firstLine="420"/>
        <w:jc w:val="both"/>
      </w:pPr>
      <w:r>
        <w:rPr>
          <w:spacing w:val="-1"/>
        </w:rPr>
        <w:t>本公司与其他企业签订的合同或协议包括销售商品和提供劳务时，如销售商品部分和提供劳务</w:t>
      </w:r>
      <w:r>
        <w:rPr/>
        <w:t> </w:t>
      </w:r>
      <w:r>
        <w:rPr>
          <w:spacing w:val="-1"/>
        </w:rPr>
        <w:t>部分能够区分并单独计量的，将销售商品部分和提供劳务部分分别处理；如销售商品部分和提供劳</w:t>
      </w:r>
      <w:r>
        <w:rPr>
          <w:spacing w:val="-44"/>
        </w:rPr>
        <w:t> </w:t>
      </w:r>
      <w:r>
        <w:rPr>
          <w:spacing w:val="-44"/>
        </w:rPr>
      </w:r>
      <w:r>
        <w:rPr/>
        <w:t>务部分不能够区分，或虽能区分但不能够单独计量的，将该合同全部作为销售商品处理。</w:t>
      </w:r>
    </w:p>
    <w:p>
      <w:pPr>
        <w:pStyle w:val="BodyText"/>
        <w:spacing w:line="240" w:lineRule="auto" w:before="63"/>
        <w:ind w:left="562" w:right="1165"/>
        <w:jc w:val="left"/>
      </w:pPr>
      <w:r>
        <w:rPr/>
        <w:t>③使用费收入</w:t>
      </w:r>
    </w:p>
    <w:p>
      <w:pPr>
        <w:spacing w:after="0" w:line="240"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562" w:right="1165"/>
        <w:jc w:val="left"/>
      </w:pPr>
      <w:r>
        <w:rPr/>
        <w:t>根据有关合同或协议，按权责发生制确认收入。</w:t>
      </w:r>
    </w:p>
    <w:p>
      <w:pPr>
        <w:pStyle w:val="BodyText"/>
        <w:spacing w:line="355" w:lineRule="auto" w:before="144"/>
        <w:ind w:left="562" w:right="4384"/>
        <w:jc w:val="left"/>
      </w:pPr>
      <w:r>
        <w:rPr/>
        <w:t>④利息收入 按照他人使用本公司货币资金的时间和实际利率计算确定。</w:t>
      </w:r>
    </w:p>
    <w:p>
      <w:pPr>
        <w:pStyle w:val="BodyText"/>
        <w:spacing w:line="240" w:lineRule="auto" w:before="35"/>
        <w:ind w:left="562" w:right="1165"/>
        <w:jc w:val="left"/>
      </w:pPr>
      <w:r>
        <w:rPr/>
        <w:t>（</w:t>
      </w:r>
      <w:r>
        <w:rPr>
          <w:rFonts w:ascii="华文细黑" w:hAnsi="华文细黑" w:cs="华文细黑" w:eastAsia="华文细黑" w:hint="default"/>
        </w:rPr>
        <w:t>2</w:t>
      </w:r>
      <w:r>
        <w:rPr/>
        <w:t>）除上述收入确认的总体原则外，各类不同业务类型的收入确认具体方法如下：</w:t>
      </w:r>
    </w:p>
    <w:p>
      <w:pPr>
        <w:pStyle w:val="BodyText"/>
        <w:spacing w:line="324" w:lineRule="auto" w:before="144"/>
        <w:ind w:right="1283" w:firstLine="420"/>
        <w:jc w:val="both"/>
      </w:pPr>
      <w:r>
        <w:rPr>
          <w:spacing w:val="-1"/>
        </w:rPr>
        <w:t>①智能终端产品分销业务：根据客户订单发货，经客户检验签收后确认收入。同时公司结合不</w:t>
      </w:r>
      <w:r>
        <w:rPr/>
        <w:t> 同厂家的销售政策，以资产负债表日前 </w:t>
      </w:r>
      <w:r>
        <w:rPr>
          <w:rFonts w:ascii="华文细黑" w:hAnsi="华文细黑" w:cs="华文细黑" w:eastAsia="华文细黑" w:hint="default"/>
        </w:rPr>
        <w:t>36</w:t>
      </w:r>
      <w:r>
        <w:rPr>
          <w:rFonts w:ascii="华文细黑" w:hAnsi="华文细黑" w:cs="华文细黑" w:eastAsia="华文细黑" w:hint="default"/>
          <w:spacing w:val="-1"/>
        </w:rPr>
        <w:t> </w:t>
      </w:r>
      <w:r>
        <w:rPr/>
        <w:t>个月实际支付价保与收入的比例乘以截止月份的收入作 </w:t>
      </w:r>
      <w:r>
        <w:rPr>
          <w:spacing w:val="-1"/>
        </w:rPr>
        <w:t>为资产负债表日应计提的价保冲减当期营业收入。对没有完整控制权、没有承担主要存货风险的商</w:t>
      </w:r>
      <w:r>
        <w:rPr>
          <w:spacing w:val="-44"/>
        </w:rPr>
        <w:t> </w:t>
      </w:r>
      <w:r>
        <w:rPr>
          <w:spacing w:val="-44"/>
        </w:rPr>
      </w:r>
      <w:r>
        <w:rPr/>
        <w:t>品销售，公司按净额法确认收入。</w:t>
      </w:r>
    </w:p>
    <w:p>
      <w:pPr>
        <w:pStyle w:val="BodyText"/>
        <w:spacing w:line="240" w:lineRule="auto" w:before="63"/>
        <w:ind w:left="562" w:right="1165"/>
        <w:jc w:val="left"/>
      </w:pPr>
      <w:r>
        <w:rPr/>
        <w:t>②煤等商品贸易业务：根据客户订单发货，在货权转移时确认收入。</w:t>
      </w:r>
    </w:p>
    <w:p>
      <w:pPr>
        <w:pStyle w:val="BodyText"/>
        <w:spacing w:line="324" w:lineRule="auto" w:before="144"/>
        <w:ind w:right="1165" w:firstLine="420"/>
        <w:jc w:val="left"/>
      </w:pPr>
      <w:r>
        <w:rPr/>
        <w:t>③手机数字业务：取得运营商提供的对账结算凭据并经业务部门核对后确认收入，如果运营商 </w:t>
      </w:r>
      <w:r>
        <w:rPr>
          <w:spacing w:val="-4"/>
        </w:rPr>
        <w:t>超过对账结算期仍未提供结算数据，在相关收入能够可靠计量的情况下，根据系统数估算确认收入。</w:t>
      </w:r>
    </w:p>
    <w:p>
      <w:pPr>
        <w:pStyle w:val="BodyText"/>
        <w:spacing w:line="324" w:lineRule="auto" w:before="64"/>
        <w:ind w:right="1275" w:firstLine="420"/>
        <w:jc w:val="left"/>
      </w:pPr>
      <w:r>
        <w:rPr>
          <w:spacing w:val="-1"/>
        </w:rPr>
        <w:t>④移动转售业务：语音通话费，月租费及短信、炫铃、个性化彩铃、来电显示、秘书服务等增</w:t>
      </w:r>
      <w:r>
        <w:rPr/>
        <w:t> 值业务在提供服务后根据计费结算系统计算确认收入。</w:t>
      </w:r>
    </w:p>
    <w:p>
      <w:pPr>
        <w:pStyle w:val="BodyText"/>
        <w:spacing w:line="324" w:lineRule="auto" w:before="64"/>
        <w:ind w:right="1275" w:firstLine="420"/>
        <w:jc w:val="left"/>
      </w:pPr>
      <w:r>
        <w:rPr>
          <w:spacing w:val="-1"/>
        </w:rPr>
        <w:t>⑤保理业务：在相关的保理利息收入金额能够可靠地计量，相关的经济利益可以收到时，按保</w:t>
      </w:r>
      <w:r>
        <w:rPr/>
        <w:t> 理合同约定的利率及投放的保理本金计算当期应确认的保理收入。</w:t>
      </w:r>
    </w:p>
    <w:p>
      <w:pPr>
        <w:pStyle w:val="BodyText"/>
        <w:spacing w:line="357" w:lineRule="auto" w:before="64"/>
        <w:ind w:left="562" w:right="1275"/>
        <w:jc w:val="left"/>
      </w:pPr>
      <w:bookmarkStart w:name="24、政府补助" w:id="259"/>
      <w:bookmarkEnd w:id="259"/>
      <w:r>
        <w:rPr/>
      </w:r>
      <w:r>
        <w:rPr>
          <w:rFonts w:ascii="华文细黑" w:hAnsi="华文细黑" w:cs="华文细黑" w:eastAsia="华文细黑" w:hint="default"/>
          <w:b/>
          <w:bCs/>
        </w:rPr>
        <w:t>24</w:t>
      </w:r>
      <w:r>
        <w:rPr>
          <w:rFonts w:ascii="华文细黑" w:hAnsi="华文细黑" w:cs="华文细黑" w:eastAsia="华文细黑" w:hint="default"/>
          <w:b/>
          <w:bCs/>
        </w:rPr>
        <w:t>、政府补助</w:t>
      </w:r>
      <w:r>
        <w:rPr>
          <w:rFonts w:ascii="华文细黑" w:hAnsi="华文细黑" w:cs="华文细黑" w:eastAsia="华文细黑" w:hint="default"/>
          <w:b/>
          <w:bCs/>
          <w:w w:val="99"/>
        </w:rPr>
        <w:t> </w:t>
      </w:r>
      <w:r>
        <w:rPr>
          <w:spacing w:val="-1"/>
        </w:rPr>
        <w:t>政府补助是指本公司从政府无偿取得货币性资产和非货币性资产，不包括政府以投资者身份并</w:t>
      </w:r>
    </w:p>
    <w:p>
      <w:pPr>
        <w:pStyle w:val="BodyText"/>
        <w:spacing w:line="324" w:lineRule="auto"/>
        <w:ind w:right="1277"/>
        <w:jc w:val="left"/>
      </w:pPr>
      <w:r>
        <w:rPr/>
        <w:t>享有相应所有者权益而投入的资本。政府补助分为与资产相关的政府补助和与收益相关的政府补 </w:t>
      </w:r>
      <w:r>
        <w:rPr>
          <w:spacing w:val="-1"/>
        </w:rPr>
        <w:t>助。政府补助为货币性资产的，按照收到或应收的金额计量。政府补助为非货币性资产的，按照公</w:t>
      </w:r>
      <w:r>
        <w:rPr>
          <w:spacing w:val="-46"/>
        </w:rPr>
        <w:t> </w:t>
      </w:r>
      <w:r>
        <w:rPr>
          <w:spacing w:val="-46"/>
        </w:rPr>
      </w:r>
      <w:r>
        <w:rPr>
          <w:spacing w:val="-1"/>
        </w:rPr>
        <w:t>允价值计量；公允价值不能够可靠取得的，按照名义金额计量。按照名义金额计量的政府补助，直</w:t>
      </w:r>
      <w:r>
        <w:rPr>
          <w:spacing w:val="-46"/>
        </w:rPr>
        <w:t> </w:t>
      </w:r>
      <w:r>
        <w:rPr>
          <w:spacing w:val="-46"/>
        </w:rPr>
      </w:r>
      <w:r>
        <w:rPr/>
        <w:t>接计入当期损益。</w:t>
      </w:r>
    </w:p>
    <w:p>
      <w:pPr>
        <w:pStyle w:val="BodyText"/>
        <w:spacing w:line="324" w:lineRule="auto" w:before="64"/>
        <w:ind w:right="1283" w:firstLine="420"/>
        <w:jc w:val="both"/>
      </w:pPr>
      <w:r>
        <w:rPr>
          <w:spacing w:val="-1"/>
        </w:rPr>
        <w:t>与资产相关的政府补助，确认为递延收益，并在相关资产的使用寿命内按照合理、系统的方法</w:t>
      </w:r>
      <w:r>
        <w:rPr/>
        <w:t> </w:t>
      </w:r>
      <w:r>
        <w:rPr>
          <w:spacing w:val="-1"/>
        </w:rPr>
        <w:t>分期计入当期损益。与收益相关的政府补助，用于补偿以后期间的相关成本费用或损失的，确认为</w:t>
      </w:r>
      <w:r>
        <w:rPr>
          <w:spacing w:val="-43"/>
        </w:rPr>
        <w:t> </w:t>
      </w:r>
      <w:r>
        <w:rPr>
          <w:spacing w:val="-43"/>
        </w:rPr>
      </w:r>
      <w:r>
        <w:rPr>
          <w:spacing w:val="-1"/>
        </w:rPr>
        <w:t>递延收益，并在确认相关成本费用或损失的期间计入当期损益；用于补偿已经发生的相关成本费用</w:t>
      </w:r>
      <w:r>
        <w:rPr>
          <w:spacing w:val="-44"/>
        </w:rPr>
        <w:t> </w:t>
      </w:r>
      <w:r>
        <w:rPr>
          <w:spacing w:val="-44"/>
        </w:rPr>
      </w:r>
      <w:r>
        <w:rPr/>
        <w:t>或损失的，直接计入当期损益。</w:t>
      </w:r>
    </w:p>
    <w:p>
      <w:pPr>
        <w:pStyle w:val="BodyText"/>
        <w:spacing w:line="324" w:lineRule="auto" w:before="63"/>
        <w:ind w:right="1275" w:firstLine="420"/>
        <w:jc w:val="left"/>
      </w:pPr>
      <w:r>
        <w:rPr>
          <w:spacing w:val="-1"/>
        </w:rPr>
        <w:t>同时包含与资产相关部分和与收益相关部分的政府补助，区分不同部分分别进行会计处理；难</w:t>
      </w:r>
      <w:r>
        <w:rPr/>
        <w:t> 以区分的，将其整体归类为与收益相关的政府补助。</w:t>
      </w:r>
    </w:p>
    <w:p>
      <w:pPr>
        <w:pStyle w:val="BodyText"/>
        <w:spacing w:line="324" w:lineRule="auto" w:before="63"/>
        <w:ind w:right="1165" w:firstLine="420"/>
        <w:jc w:val="left"/>
      </w:pPr>
      <w:r>
        <w:rPr>
          <w:spacing w:val="-4"/>
        </w:rPr>
        <w:t>与本公司日常活动相关的政府补助，按照经济业务的实质，计入其他收益或冲减相关成本费用；</w:t>
      </w:r>
      <w:r>
        <w:rPr/>
        <w:t> 与日常活动无关的政府补助，计入营业外收支。</w:t>
      </w:r>
    </w:p>
    <w:p>
      <w:pPr>
        <w:pStyle w:val="BodyText"/>
        <w:spacing w:line="324" w:lineRule="auto" w:before="63"/>
        <w:ind w:right="1275" w:firstLine="420"/>
        <w:jc w:val="left"/>
      </w:pPr>
      <w:r>
        <w:rPr>
          <w:spacing w:val="-1"/>
        </w:rPr>
        <w:t>已确认的政府补助需要退回时，存在相关递延收益余额的，冲减相关递延收益账面余额，超出</w:t>
      </w:r>
      <w:r>
        <w:rPr/>
        <w:t> 部分计入当期损益；属于其他情况的，直接计入当期损益。</w:t>
      </w:r>
    </w:p>
    <w:p>
      <w:pPr>
        <w:pStyle w:val="Heading3"/>
        <w:spacing w:line="240" w:lineRule="auto" w:before="63"/>
        <w:ind w:left="562" w:right="1165"/>
        <w:jc w:val="left"/>
        <w:rPr>
          <w:b w:val="0"/>
          <w:bCs w:val="0"/>
        </w:rPr>
      </w:pPr>
      <w:bookmarkStart w:name="25、递延所得税资产/递延所得税负债" w:id="260"/>
      <w:bookmarkEnd w:id="260"/>
      <w:r>
        <w:rPr>
          <w:b w:val="0"/>
          <w:bCs w:val="0"/>
        </w:rPr>
      </w:r>
      <w:r>
        <w:rPr>
          <w:rFonts w:ascii="华文细黑" w:hAnsi="华文细黑" w:cs="华文细黑" w:eastAsia="华文细黑" w:hint="default"/>
        </w:rPr>
        <w:t>25</w:t>
      </w:r>
      <w:r>
        <w:rPr/>
        <w:t>、递延所得税资产</w:t>
      </w:r>
      <w:r>
        <w:rPr>
          <w:rFonts w:ascii="华文细黑" w:hAnsi="华文细黑" w:cs="华文细黑" w:eastAsia="华文细黑" w:hint="default"/>
        </w:rPr>
        <w:t>/</w:t>
      </w:r>
      <w:r>
        <w:rPr/>
        <w:t>递延所得税负债</w:t>
      </w:r>
      <w:r>
        <w:rPr>
          <w:b w:val="0"/>
          <w:bCs w:val="0"/>
        </w:rPr>
      </w:r>
    </w:p>
    <w:p>
      <w:pPr>
        <w:pStyle w:val="BodyText"/>
        <w:spacing w:line="240" w:lineRule="auto" w:before="144"/>
        <w:ind w:left="562" w:right="1165"/>
        <w:jc w:val="left"/>
      </w:pPr>
      <w:r>
        <w:rPr/>
        <w:t>（</w:t>
      </w:r>
      <w:r>
        <w:rPr>
          <w:rFonts w:ascii="华文细黑" w:hAnsi="华文细黑" w:cs="华文细黑" w:eastAsia="华文细黑" w:hint="default"/>
        </w:rPr>
        <w:t>1</w:t>
      </w:r>
      <w:r>
        <w:rPr/>
        <w:t>）当期所得税</w:t>
      </w:r>
    </w:p>
    <w:p>
      <w:pPr>
        <w:spacing w:after="0" w:line="240"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84" w:firstLine="420"/>
        <w:jc w:val="both"/>
      </w:pPr>
      <w:r>
        <w:rPr>
          <w:spacing w:val="-3"/>
        </w:rPr>
        <w:t>资产负债表日，对于当期和以前期间形成的当期所得税负债（或资产），以按照税法规定计算</w:t>
      </w:r>
      <w:r>
        <w:rPr/>
        <w:t> </w:t>
      </w:r>
      <w:r>
        <w:rPr>
          <w:spacing w:val="-1"/>
        </w:rPr>
        <w:t>的预期应交纳（或返还）的所得税金额计量。计算当期所得税费用所依据的应纳税所得额系根据有</w:t>
      </w:r>
      <w:r>
        <w:rPr>
          <w:spacing w:val="-43"/>
        </w:rPr>
        <w:t> </w:t>
      </w:r>
      <w:r>
        <w:rPr>
          <w:spacing w:val="-43"/>
        </w:rPr>
      </w:r>
      <w:r>
        <w:rPr/>
        <w:t>关税法规定对本年度税前会计利润作相应调整后计算得出。</w:t>
      </w:r>
    </w:p>
    <w:p>
      <w:pPr>
        <w:pStyle w:val="BodyText"/>
        <w:spacing w:line="357" w:lineRule="auto" w:before="63"/>
        <w:ind w:left="562" w:right="1275"/>
        <w:jc w:val="left"/>
      </w:pPr>
      <w:r>
        <w:rPr/>
        <w:t>（</w:t>
      </w:r>
      <w:r>
        <w:rPr>
          <w:rFonts w:ascii="华文细黑" w:hAnsi="华文细黑" w:cs="华文细黑" w:eastAsia="华文细黑" w:hint="default"/>
        </w:rPr>
        <w:t>2</w:t>
      </w:r>
      <w:r>
        <w:rPr/>
        <w:t>）递延所得税资产及递延所得税负债 </w:t>
      </w:r>
      <w:r>
        <w:rPr>
          <w:spacing w:val="-1"/>
        </w:rPr>
        <w:t>某些资产、负债项目的账面价值与其计税基础之间的差额，以及未作为资产和负债确认但按照</w:t>
      </w:r>
    </w:p>
    <w:p>
      <w:pPr>
        <w:pStyle w:val="BodyText"/>
        <w:spacing w:line="324" w:lineRule="auto"/>
        <w:ind w:right="1277"/>
        <w:jc w:val="left"/>
      </w:pPr>
      <w:r>
        <w:rPr>
          <w:spacing w:val="-1"/>
        </w:rPr>
        <w:t>税法规定可以确定其计税基础的项目的账面价值与计税基础之间的差额产生的暂时性差异，采用资</w:t>
      </w:r>
      <w:r>
        <w:rPr>
          <w:spacing w:val="-45"/>
        </w:rPr>
        <w:t> </w:t>
      </w:r>
      <w:r>
        <w:rPr>
          <w:spacing w:val="-45"/>
        </w:rPr>
      </w:r>
      <w:r>
        <w:rPr/>
        <w:t>产负债表债务法确认递延所得税资产及递延所得税负债。</w:t>
      </w:r>
    </w:p>
    <w:p>
      <w:pPr>
        <w:pStyle w:val="BodyText"/>
        <w:spacing w:line="324" w:lineRule="auto" w:before="63"/>
        <w:ind w:right="1284" w:firstLine="420"/>
        <w:jc w:val="both"/>
      </w:pPr>
      <w:r>
        <w:rPr>
          <w:spacing w:val="-6"/>
        </w:rPr>
        <w:t>与商誉的初始确认有关，以及与既不是企业合并、发生时也不影响会计利润和应纳税所得额（或</w:t>
      </w:r>
      <w:r>
        <w:rPr/>
        <w:t> </w:t>
      </w:r>
      <w:r>
        <w:rPr>
          <w:spacing w:val="-1"/>
        </w:rPr>
        <w:t>可抵扣亏损）的交易中产生的资产或负债的初始确认有关的应纳税暂时性差异，不予确认有关的递</w:t>
      </w:r>
      <w:r>
        <w:rPr>
          <w:spacing w:val="-44"/>
        </w:rPr>
        <w:t> </w:t>
      </w:r>
      <w:r>
        <w:rPr>
          <w:spacing w:val="-44"/>
        </w:rPr>
      </w:r>
      <w:r>
        <w:rPr>
          <w:spacing w:val="-1"/>
        </w:rPr>
        <w:t>延所得税负债。此外，对与子企业、联营企业及合营企业投资相关的应纳税暂时性差异，如果本公</w:t>
      </w:r>
      <w:r>
        <w:rPr>
          <w:spacing w:val="-46"/>
        </w:rPr>
        <w:t> </w:t>
      </w:r>
      <w:r>
        <w:rPr>
          <w:spacing w:val="-46"/>
        </w:rPr>
      </w:r>
      <w:r>
        <w:rPr>
          <w:spacing w:val="-1"/>
        </w:rPr>
        <w:t>司能够控制暂时性差异转回的时间，而且该暂时性差异在可预见的未来很可能不会转回，也不予确</w:t>
      </w:r>
      <w:r>
        <w:rPr>
          <w:spacing w:val="-44"/>
        </w:rPr>
        <w:t> </w:t>
      </w:r>
      <w:r>
        <w:rPr>
          <w:spacing w:val="-44"/>
        </w:rPr>
      </w:r>
      <w:r>
        <w:rPr>
          <w:spacing w:val="-1"/>
        </w:rPr>
        <w:t>认有关的递延所得税负债。除上述例外情况，本公司确认其他所有应纳税暂时性差异产生的递延所</w:t>
      </w:r>
      <w:r>
        <w:rPr>
          <w:spacing w:val="-44"/>
        </w:rPr>
        <w:t> </w:t>
      </w:r>
      <w:r>
        <w:rPr>
          <w:spacing w:val="-44"/>
        </w:rPr>
      </w:r>
      <w:r>
        <w:rPr/>
        <w:t>得税负债。</w:t>
      </w:r>
    </w:p>
    <w:p>
      <w:pPr>
        <w:pStyle w:val="BodyText"/>
        <w:spacing w:line="324" w:lineRule="auto" w:before="64"/>
        <w:ind w:right="1283" w:firstLine="420"/>
        <w:jc w:val="both"/>
      </w:pPr>
      <w:r>
        <w:rPr>
          <w:spacing w:val="-1"/>
        </w:rPr>
        <w:t>与既不是企业合并、发生时也不影响会计利润和应纳税所得额（或可抵扣亏损）的交易中产生</w:t>
      </w:r>
      <w:r>
        <w:rPr/>
        <w:t> </w:t>
      </w:r>
      <w:r>
        <w:rPr>
          <w:spacing w:val="-1"/>
        </w:rPr>
        <w:t>的资产或负债的初始确认有关的可抵扣暂时性差异，不予确认有关的递延所得税资产。此外，对与</w:t>
      </w:r>
      <w:r>
        <w:rPr>
          <w:spacing w:val="-43"/>
        </w:rPr>
        <w:t> </w:t>
      </w:r>
      <w:r>
        <w:rPr>
          <w:spacing w:val="-43"/>
        </w:rPr>
      </w:r>
      <w:r>
        <w:rPr>
          <w:spacing w:val="-1"/>
        </w:rPr>
        <w:t>子企业、联营企业及合营企业投资相关的可抵扣暂时性差异，如果暂时性差异在可预见的未来不是</w:t>
      </w:r>
      <w:r>
        <w:rPr>
          <w:spacing w:val="-44"/>
        </w:rPr>
        <w:t> </w:t>
      </w:r>
      <w:r>
        <w:rPr>
          <w:spacing w:val="-44"/>
        </w:rPr>
      </w:r>
      <w:r>
        <w:rPr>
          <w:spacing w:val="-1"/>
        </w:rPr>
        <w:t>很可能转回，或者未来不是很可能获得用来抵扣可抵扣暂时性差异的应纳税所得额，不予确认有关</w:t>
      </w:r>
      <w:r>
        <w:rPr>
          <w:spacing w:val="-44"/>
        </w:rPr>
        <w:t> </w:t>
      </w:r>
      <w:r>
        <w:rPr>
          <w:spacing w:val="-44"/>
        </w:rPr>
      </w:r>
      <w:r>
        <w:rPr>
          <w:spacing w:val="-1"/>
        </w:rPr>
        <w:t>的递延所得税资产。除上述例外情况，本公司以很可能取得用来抵扣可抵扣暂时性差异的应纳税所</w:t>
      </w:r>
      <w:r>
        <w:rPr>
          <w:spacing w:val="-43"/>
        </w:rPr>
        <w:t> </w:t>
      </w:r>
      <w:r>
        <w:rPr>
          <w:spacing w:val="-43"/>
        </w:rPr>
      </w:r>
      <w:r>
        <w:rPr/>
        <w:t>得额为限，确认其他可抵扣暂时性差异产生的递延所得税资产。</w:t>
      </w:r>
    </w:p>
    <w:p>
      <w:pPr>
        <w:pStyle w:val="BodyText"/>
        <w:spacing w:line="324" w:lineRule="auto" w:before="64"/>
        <w:ind w:right="1285" w:firstLine="420"/>
        <w:jc w:val="both"/>
      </w:pPr>
      <w:r>
        <w:rPr>
          <w:spacing w:val="-1"/>
        </w:rPr>
        <w:t>对于能够结转以后年度的可抵扣亏损和税款抵减，以很可能获得用来抵扣可抵扣亏损和税款抵</w:t>
      </w:r>
      <w:r>
        <w:rPr/>
        <w:t> 减的未来应纳税所得额为限，确认相应的递延所得税资产。</w:t>
      </w:r>
    </w:p>
    <w:p>
      <w:pPr>
        <w:pStyle w:val="BodyText"/>
        <w:spacing w:line="324" w:lineRule="auto" w:before="64"/>
        <w:ind w:right="1283" w:firstLine="420"/>
        <w:jc w:val="both"/>
      </w:pPr>
      <w:r>
        <w:rPr>
          <w:spacing w:val="-1"/>
        </w:rPr>
        <w:t>资产负债表日，对于递延所得税资产和递延所得税负债，根据税法规定，按照预期收回相关资</w:t>
      </w:r>
      <w:r>
        <w:rPr/>
        <w:t> 产或清偿相关负债期间的适用税率计量。</w:t>
      </w:r>
    </w:p>
    <w:p>
      <w:pPr>
        <w:pStyle w:val="BodyText"/>
        <w:spacing w:line="324" w:lineRule="auto" w:before="64"/>
        <w:ind w:right="1285" w:firstLine="420"/>
        <w:jc w:val="both"/>
      </w:pPr>
      <w:r>
        <w:rPr>
          <w:spacing w:val="-1"/>
        </w:rPr>
        <w:t>于资产负债表日，对递延所得税资产的账面价值进行复核，如果未来很可能无法获得足够的应</w:t>
      </w:r>
      <w:r>
        <w:rPr/>
        <w:t> </w:t>
      </w:r>
      <w:r>
        <w:rPr>
          <w:spacing w:val="-1"/>
        </w:rPr>
        <w:t>纳税所得额用以抵扣递延所得税资产的利益，则减记递延所得税资产的账面价值。在很可能获得足</w:t>
      </w:r>
      <w:r>
        <w:rPr>
          <w:spacing w:val="-44"/>
        </w:rPr>
        <w:t> </w:t>
      </w:r>
      <w:r>
        <w:rPr>
          <w:spacing w:val="-44"/>
        </w:rPr>
      </w:r>
      <w:r>
        <w:rPr/>
        <w:t>够的应纳税所得额时，减记的金额予以转回。</w:t>
      </w:r>
    </w:p>
    <w:p>
      <w:pPr>
        <w:pStyle w:val="BodyText"/>
        <w:spacing w:line="357" w:lineRule="auto" w:before="63"/>
        <w:ind w:left="562" w:right="5854"/>
        <w:jc w:val="left"/>
      </w:pPr>
      <w:r>
        <w:rPr/>
        <w:t>（</w:t>
      </w:r>
      <w:r>
        <w:rPr>
          <w:rFonts w:ascii="华文细黑" w:hAnsi="华文细黑" w:cs="华文细黑" w:eastAsia="华文细黑" w:hint="default"/>
        </w:rPr>
        <w:t>3</w:t>
      </w:r>
      <w:r>
        <w:rPr/>
        <w:t>）所得税费用 所得税费用包括当期所得税和递延所得税。</w:t>
      </w:r>
    </w:p>
    <w:p>
      <w:pPr>
        <w:pStyle w:val="BodyText"/>
        <w:spacing w:line="324" w:lineRule="auto" w:before="33"/>
        <w:ind w:right="1277" w:firstLine="420"/>
        <w:jc w:val="left"/>
      </w:pPr>
      <w:r>
        <w:rPr/>
        <w:t>除确认为其他综合收益或直接计入股东权益的交易和事项相关的当期所得税和递延所得税计 </w:t>
      </w:r>
      <w:r>
        <w:rPr>
          <w:spacing w:val="-1"/>
        </w:rPr>
        <w:t>入其他综合收益或股东权益，以及企业合并产生的递延所得税调整商誉的账面价值外，其余当期所</w:t>
      </w:r>
      <w:r>
        <w:rPr>
          <w:spacing w:val="-44"/>
        </w:rPr>
        <w:t> </w:t>
      </w:r>
      <w:r>
        <w:rPr>
          <w:spacing w:val="-44"/>
        </w:rPr>
      </w:r>
      <w:r>
        <w:rPr/>
        <w:t>得税和递延所得税费用或收益计入当期损益。</w:t>
      </w:r>
    </w:p>
    <w:p>
      <w:pPr>
        <w:pStyle w:val="BodyText"/>
        <w:spacing w:line="357" w:lineRule="auto" w:before="64"/>
        <w:ind w:left="562" w:right="1275"/>
        <w:jc w:val="left"/>
      </w:pPr>
      <w:r>
        <w:rPr/>
        <w:t>（</w:t>
      </w:r>
      <w:r>
        <w:rPr>
          <w:rFonts w:ascii="华文细黑" w:hAnsi="华文细黑" w:cs="华文细黑" w:eastAsia="华文细黑" w:hint="default"/>
        </w:rPr>
        <w:t>4</w:t>
      </w:r>
      <w:r>
        <w:rPr/>
        <w:t>）所得税的抵销 </w:t>
      </w:r>
      <w:r>
        <w:rPr>
          <w:spacing w:val="-1"/>
        </w:rPr>
        <w:t>当拥有以净额结算的法定权利，且意图以净额结算或取得资产、清偿负债同时进行时，本公司</w:t>
      </w:r>
    </w:p>
    <w:p>
      <w:pPr>
        <w:spacing w:after="0" w:line="357"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57" w:lineRule="auto" w:before="10"/>
        <w:ind w:left="562" w:right="1275" w:hanging="421"/>
        <w:jc w:val="left"/>
      </w:pPr>
      <w:r>
        <w:rPr/>
        <w:t>当期所得税资产及当期所得税负债以抵销后的净额列报。 </w:t>
      </w:r>
      <w:r>
        <w:rPr>
          <w:spacing w:val="-1"/>
        </w:rPr>
        <w:t>当拥有以净额结算当期所得税资产及当期所得税负债的法定权利，且递延所得税资产及递延所</w:t>
      </w:r>
    </w:p>
    <w:p>
      <w:pPr>
        <w:pStyle w:val="BodyText"/>
        <w:spacing w:line="324" w:lineRule="auto"/>
        <w:ind w:right="1253"/>
        <w:jc w:val="both"/>
      </w:pPr>
      <w:r>
        <w:rPr/>
        <w:t>得税负债是与同一税收征管部门对同一纳税主体征收的所得税相关或者是对不同的纳税主体相关， </w:t>
      </w:r>
      <w:r>
        <w:rPr>
          <w:spacing w:val="-1"/>
        </w:rPr>
        <w:t>但在未来每一具有重要性的递延所得税资产及负债转回的期间内，涉及的纳税主体意图以净额结算</w:t>
      </w:r>
      <w:r>
        <w:rPr>
          <w:spacing w:val="-45"/>
        </w:rPr>
        <w:t> </w:t>
      </w:r>
      <w:r>
        <w:rPr>
          <w:spacing w:val="-45"/>
        </w:rPr>
      </w:r>
      <w:r>
        <w:rPr>
          <w:spacing w:val="-1"/>
        </w:rPr>
        <w:t>当期所得税资产和负债或是同时取得资产、清偿负债时，本公司递延所得税资产及递延所得税负债</w:t>
      </w:r>
      <w:r>
        <w:rPr>
          <w:spacing w:val="-44"/>
        </w:rPr>
        <w:t> </w:t>
      </w:r>
      <w:r>
        <w:rPr>
          <w:spacing w:val="-44"/>
        </w:rPr>
      </w:r>
      <w:r>
        <w:rPr/>
        <w:t>以抵销后的净额列报。</w:t>
      </w:r>
    </w:p>
    <w:p>
      <w:pPr>
        <w:pStyle w:val="BodyText"/>
        <w:spacing w:line="355" w:lineRule="auto" w:before="64"/>
        <w:ind w:left="562" w:right="1444"/>
        <w:jc w:val="left"/>
      </w:pPr>
      <w:bookmarkStart w:name="26、租赁" w:id="261"/>
      <w:bookmarkEnd w:id="261"/>
      <w:r>
        <w:rPr/>
      </w:r>
      <w:r>
        <w:rPr>
          <w:rFonts w:ascii="华文细黑" w:hAnsi="华文细黑" w:cs="华文细黑" w:eastAsia="华文细黑" w:hint="default"/>
          <w:b/>
          <w:bCs/>
        </w:rPr>
        <w:t>26</w:t>
      </w:r>
      <w:r>
        <w:rPr>
          <w:rFonts w:ascii="华文细黑" w:hAnsi="华文细黑" w:cs="华文细黑" w:eastAsia="华文细黑" w:hint="default"/>
          <w:b/>
          <w:bCs/>
        </w:rPr>
        <w:t>、租赁</w:t>
      </w:r>
      <w:r>
        <w:rPr>
          <w:rFonts w:ascii="华文细黑" w:hAnsi="华文细黑" w:cs="华文细黑" w:eastAsia="华文细黑" w:hint="default"/>
          <w:b/>
          <w:bCs/>
          <w:w w:val="99"/>
        </w:rPr>
        <w:t> </w:t>
      </w:r>
      <w:r>
        <w:rPr/>
        <w:t>融资租赁为实质上转移了与资产所有权有关的全部风险和报酬的租赁，其所有权最终可能转</w:t>
      </w:r>
    </w:p>
    <w:p>
      <w:pPr>
        <w:pStyle w:val="BodyText"/>
        <w:spacing w:line="292" w:lineRule="exact"/>
        <w:ind w:right="0"/>
        <w:jc w:val="both"/>
      </w:pPr>
      <w:r>
        <w:rPr/>
        <w:t>移，也可能不转移。融资租赁以外的其他租赁为经营租赁。</w:t>
      </w:r>
    </w:p>
    <w:p>
      <w:pPr>
        <w:pStyle w:val="BodyText"/>
        <w:spacing w:line="357" w:lineRule="auto" w:before="142"/>
        <w:ind w:left="562" w:right="1275"/>
        <w:jc w:val="left"/>
      </w:pPr>
      <w:r>
        <w:rPr/>
        <w:t>（</w:t>
      </w:r>
      <w:r>
        <w:rPr>
          <w:rFonts w:ascii="华文细黑" w:hAnsi="华文细黑" w:cs="华文细黑" w:eastAsia="华文细黑" w:hint="default"/>
        </w:rPr>
        <w:t>1</w:t>
      </w:r>
      <w:r>
        <w:rPr/>
        <w:t>）本公司作为承租人记录经营租赁业务 </w:t>
      </w:r>
      <w:r>
        <w:rPr>
          <w:spacing w:val="-1"/>
        </w:rPr>
        <w:t>经营租赁的租金支出在租赁期内的各个期间按直线法计入相关资产成本或当期损益。初始直接</w:t>
      </w:r>
    </w:p>
    <w:p>
      <w:pPr>
        <w:pStyle w:val="BodyText"/>
        <w:spacing w:line="289" w:lineRule="exact"/>
        <w:ind w:right="0"/>
        <w:jc w:val="both"/>
      </w:pPr>
      <w:r>
        <w:rPr/>
        <w:t>费用计入当期损益。或有租金于实际发生时计入当期损益。</w:t>
      </w:r>
    </w:p>
    <w:p>
      <w:pPr>
        <w:pStyle w:val="BodyText"/>
        <w:spacing w:line="357" w:lineRule="auto" w:before="144"/>
        <w:ind w:left="562" w:right="1275"/>
        <w:jc w:val="left"/>
      </w:pPr>
      <w:r>
        <w:rPr/>
        <w:t>（</w:t>
      </w:r>
      <w:r>
        <w:rPr>
          <w:rFonts w:ascii="华文细黑" w:hAnsi="华文细黑" w:cs="华文细黑" w:eastAsia="华文细黑" w:hint="default"/>
        </w:rPr>
        <w:t>2</w:t>
      </w:r>
      <w:r>
        <w:rPr/>
        <w:t>）本公司作为出租人记录经营租赁业务 </w:t>
      </w:r>
      <w:r>
        <w:rPr>
          <w:spacing w:val="-1"/>
        </w:rPr>
        <w:t>经营租赁的租金收入在租赁期内的各个期间按直线法确认为当期损益。对金额较大的初始直接</w:t>
      </w:r>
    </w:p>
    <w:p>
      <w:pPr>
        <w:pStyle w:val="BodyText"/>
        <w:spacing w:line="324" w:lineRule="auto"/>
        <w:ind w:right="1253"/>
        <w:jc w:val="both"/>
      </w:pPr>
      <w:r>
        <w:rPr/>
        <w:t>费用于发生时予以资本化，在整个租赁期间内按照与确认租金收入相同的基础分期计入当期损益； 其他金额较小的初始直接费用于发生时计入当期损益。或有租金于实际发生时计入当期损益。</w:t>
      </w:r>
    </w:p>
    <w:p>
      <w:pPr>
        <w:pStyle w:val="BodyText"/>
        <w:spacing w:line="357" w:lineRule="auto" w:before="65"/>
        <w:ind w:left="562" w:right="1275"/>
        <w:jc w:val="left"/>
      </w:pPr>
      <w:r>
        <w:rPr/>
        <w:t>（</w:t>
      </w:r>
      <w:r>
        <w:rPr>
          <w:rFonts w:ascii="华文细黑" w:hAnsi="华文细黑" w:cs="华文细黑" w:eastAsia="华文细黑" w:hint="default"/>
        </w:rPr>
        <w:t>3</w:t>
      </w:r>
      <w:r>
        <w:rPr/>
        <w:t>）本公司作为承租人记录融资租赁业务 </w:t>
      </w:r>
      <w:r>
        <w:rPr>
          <w:spacing w:val="-1"/>
        </w:rPr>
        <w:t>于租赁期开始日，将租赁开始日租赁资产的公允价值与最低租赁付款额现值两者中较低者作为</w:t>
      </w:r>
    </w:p>
    <w:p>
      <w:pPr>
        <w:pStyle w:val="BodyText"/>
        <w:spacing w:line="324" w:lineRule="auto"/>
        <w:ind w:right="1165"/>
        <w:jc w:val="left"/>
      </w:pPr>
      <w:r>
        <w:rPr>
          <w:spacing w:val="-4"/>
        </w:rPr>
        <w:t>租入资产的入账价值，将最低租赁付款额作为长期应付款的入账价值，其差额作为未确认融资费用。</w:t>
      </w:r>
      <w:r>
        <w:rPr>
          <w:spacing w:val="-18"/>
        </w:rPr>
        <w:t> </w:t>
      </w:r>
      <w:r>
        <w:rPr>
          <w:spacing w:val="-18"/>
        </w:rPr>
      </w:r>
      <w:r>
        <w:rPr/>
        <w:t>此外，在租赁谈判和签订租赁合同过程中发生的，可归属于租赁项目的初始直接费用也计入租入资</w:t>
      </w:r>
      <w:r>
        <w:rPr/>
        <w:t> 产价值。最低租赁付款额扣除未确认融资费用后的余额分别长期负债和一年内到期的长期负债列 示。</w:t>
      </w:r>
    </w:p>
    <w:p>
      <w:pPr>
        <w:pStyle w:val="BodyText"/>
        <w:spacing w:line="324" w:lineRule="auto" w:before="64"/>
        <w:ind w:right="1275" w:firstLine="420"/>
        <w:jc w:val="left"/>
      </w:pPr>
      <w:r>
        <w:rPr>
          <w:spacing w:val="-1"/>
        </w:rPr>
        <w:t>未确认融资费用在租赁期内采用实际利率法计算确认当期的融资费用。或有租金于实际发生时</w:t>
      </w:r>
      <w:r>
        <w:rPr/>
        <w:t> 计入当期损益。</w:t>
      </w:r>
    </w:p>
    <w:p>
      <w:pPr>
        <w:pStyle w:val="BodyText"/>
        <w:spacing w:line="355" w:lineRule="auto" w:before="64"/>
        <w:ind w:left="562" w:right="1275"/>
        <w:jc w:val="left"/>
      </w:pPr>
      <w:r>
        <w:rPr/>
        <w:t>（</w:t>
      </w:r>
      <w:r>
        <w:rPr>
          <w:rFonts w:ascii="华文细黑" w:hAnsi="华文细黑" w:cs="华文细黑" w:eastAsia="华文细黑" w:hint="default"/>
        </w:rPr>
        <w:t>4</w:t>
      </w:r>
      <w:r>
        <w:rPr/>
        <w:t>）本公司作为出租人记录融资租赁业务 </w:t>
      </w:r>
      <w:r>
        <w:rPr>
          <w:spacing w:val="-1"/>
        </w:rPr>
        <w:t>于租赁期开始日，将租赁开始日最低租赁收款额与初始直接费用之和作为应收融资租赁款的入</w:t>
      </w:r>
    </w:p>
    <w:p>
      <w:pPr>
        <w:pStyle w:val="BodyText"/>
        <w:spacing w:line="324" w:lineRule="auto"/>
        <w:ind w:right="1283"/>
        <w:jc w:val="both"/>
      </w:pPr>
      <w:r>
        <w:rPr>
          <w:spacing w:val="-1"/>
        </w:rPr>
        <w:t>账价值，同时记录未担保余值；将最低租赁收款额、初始直接费用及未担保余值之和与其现值之和</w:t>
      </w:r>
      <w:r>
        <w:rPr>
          <w:spacing w:val="-43"/>
        </w:rPr>
        <w:t> </w:t>
      </w:r>
      <w:r>
        <w:rPr>
          <w:spacing w:val="-43"/>
        </w:rPr>
      </w:r>
      <w:r>
        <w:rPr>
          <w:spacing w:val="-1"/>
        </w:rPr>
        <w:t>的差额确认为未实现融资收益。应收融资租赁款扣除未实现融资收益后的余额分别长期债权和一年</w:t>
      </w:r>
      <w:r>
        <w:rPr>
          <w:spacing w:val="-45"/>
        </w:rPr>
        <w:t> </w:t>
      </w:r>
      <w:r>
        <w:rPr>
          <w:spacing w:val="-45"/>
        </w:rPr>
      </w:r>
      <w:r>
        <w:rPr/>
        <w:t>内到期的长期债权列示。</w:t>
      </w:r>
    </w:p>
    <w:p>
      <w:pPr>
        <w:pStyle w:val="BodyText"/>
        <w:spacing w:line="324" w:lineRule="auto" w:before="64"/>
        <w:ind w:right="1275" w:firstLine="420"/>
        <w:jc w:val="left"/>
      </w:pPr>
      <w:r>
        <w:rPr>
          <w:spacing w:val="-1"/>
        </w:rPr>
        <w:t>未实现融资收益在租赁期内采用实际利率法计算确认当期的融资收入。或有租金于实际发生时</w:t>
      </w:r>
      <w:r>
        <w:rPr/>
        <w:t> 计入当期损益。</w:t>
      </w:r>
    </w:p>
    <w:p>
      <w:pPr>
        <w:pStyle w:val="Heading3"/>
        <w:spacing w:line="240" w:lineRule="auto" w:before="64"/>
        <w:ind w:left="562" w:right="1165"/>
        <w:jc w:val="left"/>
        <w:rPr>
          <w:b w:val="0"/>
          <w:bCs w:val="0"/>
        </w:rPr>
      </w:pPr>
      <w:bookmarkStart w:name="27、重要会计政策、会计估计的变更" w:id="262"/>
      <w:bookmarkEnd w:id="262"/>
      <w:r>
        <w:rPr>
          <w:b w:val="0"/>
          <w:bCs w:val="0"/>
        </w:rPr>
      </w:r>
      <w:r>
        <w:rPr>
          <w:rFonts w:ascii="华文细黑" w:hAnsi="华文细黑" w:cs="华文细黑" w:eastAsia="华文细黑" w:hint="default"/>
        </w:rPr>
        <w:t>27</w:t>
      </w:r>
      <w:r>
        <w:rPr/>
        <w:t>、重要会计政策、会计估计的变更</w:t>
      </w:r>
      <w:r>
        <w:rPr>
          <w:b w:val="0"/>
          <w:bCs w:val="0"/>
        </w:rPr>
      </w:r>
    </w:p>
    <w:p>
      <w:pPr>
        <w:pStyle w:val="BodyText"/>
        <w:spacing w:line="240" w:lineRule="auto" w:before="144"/>
        <w:ind w:left="562" w:right="1165"/>
        <w:jc w:val="left"/>
      </w:pPr>
      <w:r>
        <w:rPr/>
        <w:t>（</w:t>
      </w:r>
      <w:r>
        <w:rPr>
          <w:rFonts w:ascii="华文细黑" w:hAnsi="华文细黑" w:cs="华文细黑" w:eastAsia="华文细黑" w:hint="default"/>
        </w:rPr>
        <w:t>1</w:t>
      </w:r>
      <w:r>
        <w:rPr/>
        <w:t>）会计政策变更</w:t>
      </w:r>
    </w:p>
    <w:p>
      <w:pPr>
        <w:spacing w:after="0" w:line="240"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562" w:right="1165"/>
        <w:jc w:val="left"/>
      </w:pPr>
      <w:r>
        <w:rPr>
          <w:rFonts w:ascii="华文细黑" w:hAnsi="华文细黑" w:cs="华文细黑" w:eastAsia="华文细黑" w:hint="default"/>
        </w:rPr>
        <w:t>2017  </w:t>
      </w:r>
      <w:r>
        <w:rPr/>
        <w:t>年 </w:t>
      </w:r>
      <w:r>
        <w:rPr>
          <w:rFonts w:ascii="华文细黑" w:hAnsi="华文细黑" w:cs="华文细黑" w:eastAsia="华文细黑" w:hint="default"/>
        </w:rPr>
        <w:t>5  </w:t>
      </w:r>
      <w:r>
        <w:rPr/>
        <w:t>月 </w:t>
      </w:r>
      <w:r>
        <w:rPr>
          <w:rFonts w:ascii="华文细黑" w:hAnsi="华文细黑" w:cs="华文细黑" w:eastAsia="华文细黑" w:hint="default"/>
        </w:rPr>
        <w:t>10  </w:t>
      </w:r>
      <w:r>
        <w:rPr>
          <w:spacing w:val="-3"/>
        </w:rPr>
        <w:t>日，财政部以财会</w:t>
      </w:r>
      <w:r>
        <w:rPr>
          <w:rFonts w:ascii="华文细黑" w:hAnsi="华文细黑" w:cs="华文细黑" w:eastAsia="华文细黑" w:hint="default"/>
          <w:spacing w:val="-3"/>
        </w:rPr>
        <w:t>[2017]15  </w:t>
      </w:r>
      <w:r>
        <w:rPr>
          <w:spacing w:val="-4"/>
        </w:rPr>
        <w:t>号发布了《企业会计准则第 </w:t>
      </w:r>
      <w:r>
        <w:rPr>
          <w:rFonts w:ascii="华文细黑" w:hAnsi="华文细黑" w:cs="华文细黑" w:eastAsia="华文细黑" w:hint="default"/>
        </w:rPr>
        <w:t>16 </w:t>
      </w:r>
      <w:r>
        <w:rPr>
          <w:rFonts w:ascii="华文细黑" w:hAnsi="华文细黑" w:cs="华文细黑" w:eastAsia="华文细黑" w:hint="default"/>
          <w:spacing w:val="10"/>
        </w:rPr>
        <w:t> </w:t>
      </w:r>
      <w:r>
        <w:rPr/>
        <w:t>号——政府补助</w:t>
      </w:r>
    </w:p>
    <w:p>
      <w:pPr>
        <w:pStyle w:val="BodyText"/>
        <w:spacing w:line="240" w:lineRule="auto" w:before="103"/>
        <w:ind w:right="1165"/>
        <w:jc w:val="left"/>
      </w:pPr>
      <w:r>
        <w:rPr/>
        <w:t>（</w:t>
      </w:r>
      <w:r>
        <w:rPr>
          <w:rFonts w:ascii="华文细黑" w:hAnsi="华文细黑" w:cs="华文细黑" w:eastAsia="华文细黑" w:hint="default"/>
        </w:rPr>
        <w:t>2017  </w:t>
      </w:r>
      <w:r>
        <w:rPr/>
        <w:t>年</w:t>
      </w:r>
      <w:r>
        <w:rPr>
          <w:spacing w:val="-2"/>
        </w:rPr>
        <w:t>修</w:t>
      </w:r>
      <w:r>
        <w:rPr/>
        <w:t>订</w:t>
      </w:r>
      <w:r>
        <w:rPr>
          <w:spacing w:val="-105"/>
        </w:rPr>
        <w:t>）》</w:t>
      </w:r>
      <w:r>
        <w:rPr>
          <w:spacing w:val="-99"/>
        </w:rPr>
        <w:t>，</w:t>
      </w:r>
      <w:r>
        <w:rPr/>
        <w:t>自 </w:t>
      </w:r>
      <w:r>
        <w:rPr>
          <w:rFonts w:ascii="华文细黑" w:hAnsi="华文细黑" w:cs="华文细黑" w:eastAsia="华文细黑" w:hint="default"/>
        </w:rPr>
        <w:t>20</w:t>
      </w:r>
      <w:r>
        <w:rPr>
          <w:rFonts w:ascii="华文细黑" w:hAnsi="华文细黑" w:cs="华文细黑" w:eastAsia="华文细黑" w:hint="default"/>
          <w:spacing w:val="-2"/>
        </w:rPr>
        <w:t>1</w:t>
      </w:r>
      <w:r>
        <w:rPr>
          <w:rFonts w:ascii="华文细黑" w:hAnsi="华文细黑" w:cs="华文细黑" w:eastAsia="华文细黑" w:hint="default"/>
        </w:rPr>
        <w:t>7  </w:t>
      </w:r>
      <w:r>
        <w:rPr/>
        <w:t>年 </w:t>
      </w:r>
      <w:r>
        <w:rPr>
          <w:rFonts w:ascii="华文细黑" w:hAnsi="华文细黑" w:cs="华文细黑" w:eastAsia="华文细黑" w:hint="default"/>
        </w:rPr>
        <w:t>6 </w:t>
      </w:r>
      <w:r>
        <w:rPr>
          <w:rFonts w:ascii="华文细黑" w:hAnsi="华文细黑" w:cs="华文细黑" w:eastAsia="华文细黑" w:hint="default"/>
          <w:spacing w:val="-1"/>
        </w:rPr>
        <w:t> </w:t>
      </w:r>
      <w:r>
        <w:rPr/>
        <w:t>月 </w:t>
      </w:r>
      <w:r>
        <w:rPr>
          <w:rFonts w:ascii="华文细黑" w:hAnsi="华文细黑" w:cs="华文细黑" w:eastAsia="华文细黑" w:hint="default"/>
        </w:rPr>
        <w:t>12 </w:t>
      </w:r>
      <w:r>
        <w:rPr>
          <w:rFonts w:ascii="华文细黑" w:hAnsi="华文细黑" w:cs="华文细黑" w:eastAsia="华文细黑" w:hint="default"/>
          <w:spacing w:val="-1"/>
        </w:rPr>
        <w:t> </w:t>
      </w:r>
      <w:r>
        <w:rPr/>
        <w:t>日起实施</w:t>
      </w:r>
      <w:r>
        <w:rPr>
          <w:spacing w:val="-99"/>
        </w:rPr>
        <w:t>。</w:t>
      </w:r>
      <w:r>
        <w:rPr>
          <w:rFonts w:ascii="华文细黑" w:hAnsi="华文细黑" w:cs="华文细黑" w:eastAsia="华文细黑" w:hint="default"/>
          <w:spacing w:val="-2"/>
        </w:rPr>
        <w:t>2</w:t>
      </w:r>
      <w:r>
        <w:rPr>
          <w:rFonts w:ascii="华文细黑" w:hAnsi="华文细黑" w:cs="华文细黑" w:eastAsia="华文细黑" w:hint="default"/>
        </w:rPr>
        <w:t>017  </w:t>
      </w:r>
      <w:r>
        <w:rPr/>
        <w:t>年 </w:t>
      </w:r>
      <w:r>
        <w:rPr>
          <w:rFonts w:ascii="华文细黑" w:hAnsi="华文细黑" w:cs="华文细黑" w:eastAsia="华文细黑" w:hint="default"/>
        </w:rPr>
        <w:t>4 </w:t>
      </w:r>
      <w:r>
        <w:rPr>
          <w:rFonts w:ascii="华文细黑" w:hAnsi="华文细黑" w:cs="华文细黑" w:eastAsia="华文细黑" w:hint="default"/>
          <w:spacing w:val="-1"/>
        </w:rPr>
        <w:t> </w:t>
      </w:r>
      <w:r>
        <w:rPr/>
        <w:t>月</w:t>
      </w:r>
      <w:r>
        <w:rPr>
          <w:spacing w:val="-1"/>
        </w:rPr>
        <w:t> </w:t>
      </w:r>
      <w:r>
        <w:rPr>
          <w:rFonts w:ascii="华文细黑" w:hAnsi="华文细黑" w:cs="华文细黑" w:eastAsia="华文细黑" w:hint="default"/>
        </w:rPr>
        <w:t>28  </w:t>
      </w:r>
      <w:r>
        <w:rPr/>
        <w:t>日</w:t>
      </w:r>
      <w:r>
        <w:rPr>
          <w:spacing w:val="-99"/>
        </w:rPr>
        <w:t>，</w:t>
      </w:r>
      <w:r>
        <w:rPr/>
        <w:t>财</w:t>
      </w:r>
      <w:r>
        <w:rPr>
          <w:spacing w:val="-2"/>
        </w:rPr>
        <w:t>政</w:t>
      </w:r>
      <w:r>
        <w:rPr/>
        <w:t>部以财会</w:t>
      </w:r>
      <w:r>
        <w:rPr>
          <w:rFonts w:ascii="华文细黑" w:hAnsi="华文细黑" w:cs="华文细黑" w:eastAsia="华文细黑" w:hint="default"/>
        </w:rPr>
        <w:t>[2017</w:t>
      </w:r>
      <w:r>
        <w:rPr>
          <w:rFonts w:ascii="华文细黑" w:hAnsi="华文细黑" w:cs="华文细黑" w:eastAsia="华文细黑" w:hint="default"/>
          <w:spacing w:val="-1"/>
        </w:rPr>
        <w:t>]</w:t>
      </w:r>
      <w:r>
        <w:rPr>
          <w:rFonts w:ascii="华文细黑" w:hAnsi="华文细黑" w:cs="华文细黑" w:eastAsia="华文细黑" w:hint="default"/>
        </w:rPr>
        <w:t>13 </w:t>
      </w:r>
      <w:r>
        <w:rPr>
          <w:rFonts w:ascii="华文细黑" w:hAnsi="华文细黑" w:cs="华文细黑" w:eastAsia="华文细黑" w:hint="default"/>
          <w:spacing w:val="1"/>
        </w:rPr>
        <w:t> </w:t>
      </w:r>
      <w:r>
        <w:rPr/>
        <w:t>号</w:t>
      </w:r>
    </w:p>
    <w:p>
      <w:pPr>
        <w:pStyle w:val="BodyText"/>
        <w:spacing w:line="240" w:lineRule="auto" w:before="104"/>
        <w:ind w:right="1165"/>
        <w:jc w:val="left"/>
      </w:pPr>
      <w:r>
        <w:rPr/>
        <w:t>发布</w:t>
      </w:r>
      <w:r>
        <w:rPr>
          <w:spacing w:val="-56"/>
        </w:rPr>
        <w:t>了</w:t>
      </w:r>
      <w:r>
        <w:rPr/>
        <w:t>《企业会计准则第 </w:t>
      </w:r>
      <w:r>
        <w:rPr>
          <w:rFonts w:ascii="华文细黑" w:hAnsi="华文细黑" w:cs="华文细黑" w:eastAsia="华文细黑" w:hint="default"/>
        </w:rPr>
        <w:t>42  </w:t>
      </w:r>
      <w:r>
        <w:rPr/>
        <w:t>号——</w:t>
      </w:r>
      <w:r>
        <w:rPr>
          <w:spacing w:val="-2"/>
        </w:rPr>
        <w:t>持</w:t>
      </w:r>
      <w:r>
        <w:rPr/>
        <w:t>有待售的非流动资产</w:t>
      </w:r>
      <w:r>
        <w:rPr>
          <w:spacing w:val="-56"/>
        </w:rPr>
        <w:t>、</w:t>
      </w:r>
      <w:r>
        <w:rPr/>
        <w:t>处置组和终止经营</w:t>
      </w:r>
      <w:r>
        <w:rPr>
          <w:spacing w:val="-105"/>
        </w:rPr>
        <w:t>》</w:t>
      </w:r>
      <w:r>
        <w:rPr>
          <w:spacing w:val="-56"/>
        </w:rPr>
        <w:t>，</w:t>
      </w:r>
      <w:r>
        <w:rPr/>
        <w:t>自 </w:t>
      </w:r>
      <w:r>
        <w:rPr>
          <w:rFonts w:ascii="华文细黑" w:hAnsi="华文细黑" w:cs="华文细黑" w:eastAsia="华文细黑" w:hint="default"/>
        </w:rPr>
        <w:t>2</w:t>
      </w:r>
      <w:r>
        <w:rPr>
          <w:rFonts w:ascii="华文细黑" w:hAnsi="华文细黑" w:cs="华文细黑" w:eastAsia="华文细黑" w:hint="default"/>
          <w:spacing w:val="-2"/>
        </w:rPr>
        <w:t>0</w:t>
      </w:r>
      <w:r>
        <w:rPr>
          <w:rFonts w:ascii="华文细黑" w:hAnsi="华文细黑" w:cs="华文细黑" w:eastAsia="华文细黑" w:hint="default"/>
        </w:rPr>
        <w:t>17  </w:t>
      </w:r>
      <w:r>
        <w:rPr/>
        <w:t>年 </w:t>
      </w:r>
      <w:r>
        <w:rPr>
          <w:rFonts w:ascii="华文细黑" w:hAnsi="华文细黑" w:cs="华文细黑" w:eastAsia="华文细黑" w:hint="default"/>
        </w:rPr>
        <w:t>5  </w:t>
      </w:r>
      <w:r>
        <w:rPr/>
        <w:t>月</w:t>
      </w:r>
    </w:p>
    <w:p>
      <w:pPr>
        <w:pStyle w:val="BodyText"/>
        <w:spacing w:line="324" w:lineRule="auto" w:before="103"/>
        <w:ind w:right="1318"/>
        <w:jc w:val="left"/>
      </w:pPr>
      <w:r>
        <w:rPr>
          <w:rFonts w:ascii="华文细黑" w:hAnsi="华文细黑" w:cs="华文细黑" w:eastAsia="华文细黑" w:hint="default"/>
        </w:rPr>
        <w:t>28</w:t>
      </w:r>
      <w:r>
        <w:rPr>
          <w:rFonts w:ascii="华文细黑" w:hAnsi="华文细黑" w:cs="华文细黑" w:eastAsia="华文细黑" w:hint="default"/>
          <w:spacing w:val="51"/>
        </w:rPr>
        <w:t> </w:t>
      </w:r>
      <w:r>
        <w:rPr/>
        <w:t>日起实施。经本公司董事会决议通过，本公司按照财政部的要求时间开始执行前述两项会计准 则。</w:t>
      </w:r>
    </w:p>
    <w:p>
      <w:pPr>
        <w:pStyle w:val="BodyText"/>
        <w:spacing w:line="324" w:lineRule="auto" w:before="64"/>
        <w:ind w:right="1283" w:firstLine="420"/>
        <w:jc w:val="both"/>
      </w:pPr>
      <w:r>
        <w:rPr>
          <w:spacing w:val="-2"/>
        </w:rPr>
        <w:t>执行《企业会计准则第</w:t>
      </w:r>
      <w:r>
        <w:rPr/>
        <w:t> </w:t>
      </w:r>
      <w:r>
        <w:rPr>
          <w:rFonts w:ascii="华文细黑" w:hAnsi="华文细黑" w:cs="华文细黑" w:eastAsia="华文细黑" w:hint="default"/>
        </w:rPr>
        <w:t>16 </w:t>
      </w:r>
      <w:r>
        <w:rPr>
          <w:spacing w:val="-2"/>
        </w:rPr>
        <w:t>号——政府补助（</w:t>
      </w:r>
      <w:r>
        <w:rPr>
          <w:rFonts w:ascii="华文细黑" w:hAnsi="华文细黑" w:cs="华文细黑" w:eastAsia="华文细黑" w:hint="default"/>
          <w:spacing w:val="-2"/>
        </w:rPr>
        <w:t>2017</w:t>
      </w:r>
      <w:r>
        <w:rPr>
          <w:rFonts w:ascii="华文细黑" w:hAnsi="华文细黑" w:cs="华文细黑" w:eastAsia="华文细黑" w:hint="default"/>
          <w:spacing w:val="19"/>
        </w:rPr>
        <w:t> </w:t>
      </w:r>
      <w:r>
        <w:rPr>
          <w:spacing w:val="-7"/>
        </w:rPr>
        <w:t>年修订）》之前，本公司将取得的政府补助</w:t>
      </w:r>
      <w:r>
        <w:rPr/>
        <w:t> </w:t>
      </w:r>
      <w:r>
        <w:rPr>
          <w:spacing w:val="-1"/>
        </w:rPr>
        <w:t>计入营业外收入；与资产相关的政府补助确认为递延收益，在资产使用寿命内平均摊销计入当期损</w:t>
      </w:r>
      <w:r>
        <w:rPr>
          <w:spacing w:val="-44"/>
        </w:rPr>
        <w:t> </w:t>
      </w:r>
      <w:r>
        <w:rPr>
          <w:spacing w:val="-44"/>
        </w:rPr>
      </w:r>
      <w:r>
        <w:rPr/>
        <w:t>益。执行《企业会计准则第 </w:t>
      </w:r>
      <w:r>
        <w:rPr>
          <w:rFonts w:ascii="华文细黑" w:hAnsi="华文细黑" w:cs="华文细黑" w:eastAsia="华文细黑" w:hint="default"/>
        </w:rPr>
        <w:t>16 </w:t>
      </w:r>
      <w:r>
        <w:rPr>
          <w:spacing w:val="-1"/>
        </w:rPr>
        <w:t>号——政府补助（</w:t>
      </w:r>
      <w:r>
        <w:rPr>
          <w:rFonts w:ascii="华文细黑" w:hAnsi="华文细黑" w:cs="华文细黑" w:eastAsia="华文细黑" w:hint="default"/>
          <w:spacing w:val="-1"/>
        </w:rPr>
        <w:t>2017</w:t>
      </w:r>
      <w:r>
        <w:rPr>
          <w:rFonts w:ascii="华文细黑" w:hAnsi="华文细黑" w:cs="华文细黑" w:eastAsia="华文细黑" w:hint="default"/>
        </w:rPr>
        <w:t> </w:t>
      </w:r>
      <w:r>
        <w:rPr>
          <w:spacing w:val="-13"/>
        </w:rPr>
        <w:t>年修订）》之后，对</w:t>
      </w:r>
      <w:r>
        <w:rPr/>
        <w:t> </w:t>
      </w:r>
      <w:r>
        <w:rPr>
          <w:rFonts w:ascii="华文细黑" w:hAnsi="华文细黑" w:cs="华文细黑" w:eastAsia="华文细黑" w:hint="default"/>
        </w:rPr>
        <w:t>2017 </w:t>
      </w:r>
      <w:r>
        <w:rPr/>
        <w:t>年 </w:t>
      </w:r>
      <w:r>
        <w:rPr>
          <w:rFonts w:ascii="华文细黑" w:hAnsi="华文细黑" w:cs="华文细黑" w:eastAsia="华文细黑" w:hint="default"/>
        </w:rPr>
        <w:t>1 </w:t>
      </w:r>
      <w:r>
        <w:rPr/>
        <w:t>月 </w:t>
      </w:r>
      <w:r>
        <w:rPr>
          <w:rFonts w:ascii="华文细黑" w:hAnsi="华文细黑" w:cs="华文细黑" w:eastAsia="华文细黑" w:hint="default"/>
        </w:rPr>
        <w:t>1</w:t>
      </w:r>
      <w:r>
        <w:rPr>
          <w:rFonts w:ascii="华文细黑" w:hAnsi="华文细黑" w:cs="华文细黑" w:eastAsia="华文细黑" w:hint="default"/>
          <w:spacing w:val="14"/>
        </w:rPr>
        <w:t> </w:t>
      </w:r>
      <w:r>
        <w:rPr>
          <w:spacing w:val="-2"/>
        </w:rPr>
        <w:t>日之 </w:t>
      </w:r>
      <w:r>
        <w:rPr>
          <w:spacing w:val="-1"/>
        </w:rPr>
        <w:t>后发生的与日常活动相关的政府补助，计入其他收益；与日常活动无关的政府补助，计入营业外收</w:t>
      </w:r>
      <w:r>
        <w:rPr>
          <w:spacing w:val="-43"/>
        </w:rPr>
        <w:t> </w:t>
      </w:r>
      <w:r>
        <w:rPr>
          <w:spacing w:val="-43"/>
        </w:rPr>
      </w:r>
      <w:r>
        <w:rPr/>
        <w:t>支。</w:t>
      </w:r>
    </w:p>
    <w:p>
      <w:pPr>
        <w:spacing w:line="355" w:lineRule="auto" w:before="64"/>
        <w:ind w:left="562" w:right="6274"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w:t>
      </w:r>
      <w:r>
        <w:rPr>
          <w:rFonts w:ascii="华文细黑" w:hAnsi="华文细黑" w:cs="华文细黑" w:eastAsia="华文细黑" w:hint="default"/>
          <w:sz w:val="21"/>
          <w:szCs w:val="21"/>
        </w:rPr>
        <w:t>2</w:t>
      </w:r>
      <w:r>
        <w:rPr>
          <w:rFonts w:ascii="华文细黑" w:hAnsi="华文细黑" w:cs="华文细黑" w:eastAsia="华文细黑" w:hint="default"/>
          <w:sz w:val="21"/>
          <w:szCs w:val="21"/>
        </w:rPr>
        <w:t>）会计估计变更 本公司报告期内无会计估计变更事项。 </w:t>
      </w:r>
      <w:bookmarkStart w:name="28、重大会计判断和估计" w:id="263"/>
      <w:bookmarkEnd w:id="263"/>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28</w:t>
      </w:r>
      <w:r>
        <w:rPr>
          <w:rFonts w:ascii="华文细黑" w:hAnsi="华文细黑" w:cs="华文细黑" w:eastAsia="华文细黑" w:hint="default"/>
          <w:b/>
          <w:bCs/>
          <w:sz w:val="21"/>
          <w:szCs w:val="21"/>
        </w:rPr>
        <w:t>、重大会计判断和估计</w:t>
      </w:r>
      <w:r>
        <w:rPr>
          <w:rFonts w:ascii="华文细黑" w:hAnsi="华文细黑" w:cs="华文细黑" w:eastAsia="华文细黑" w:hint="default"/>
          <w:sz w:val="21"/>
          <w:szCs w:val="21"/>
        </w:rPr>
      </w:r>
    </w:p>
    <w:p>
      <w:pPr>
        <w:pStyle w:val="BodyText"/>
        <w:spacing w:line="324" w:lineRule="auto" w:before="35"/>
        <w:ind w:right="1284" w:firstLine="420"/>
        <w:jc w:val="both"/>
      </w:pPr>
      <w:r>
        <w:rPr>
          <w:spacing w:val="-1"/>
        </w:rPr>
        <w:t>本公司在运用会计政策过程中，由于经营活动内在的不确定性，本公司需要对无法准确计量的</w:t>
      </w:r>
      <w:r>
        <w:rPr/>
        <w:t> </w:t>
      </w:r>
      <w:r>
        <w:rPr>
          <w:spacing w:val="-1"/>
        </w:rPr>
        <w:t>报表项目的账面价值进行判断、估计和假设。这些判断、估计和假设是基于本公司管理层过去的历</w:t>
      </w:r>
      <w:r>
        <w:rPr>
          <w:spacing w:val="-43"/>
        </w:rPr>
        <w:t> </w:t>
      </w:r>
      <w:r>
        <w:rPr>
          <w:spacing w:val="-43"/>
        </w:rPr>
      </w:r>
      <w:r>
        <w:rPr>
          <w:spacing w:val="-1"/>
        </w:rPr>
        <w:t>史经验，并在考虑其他相关因素的基础上做出的。这些判断、估计和假设会影响收入、费用、资产</w:t>
      </w:r>
      <w:r>
        <w:rPr>
          <w:spacing w:val="-47"/>
        </w:rPr>
        <w:t> </w:t>
      </w:r>
      <w:r>
        <w:rPr>
          <w:spacing w:val="-47"/>
        </w:rPr>
      </w:r>
      <w:r>
        <w:rPr>
          <w:spacing w:val="-1"/>
        </w:rPr>
        <w:t>和负债的报告金额以及资产负债表日或有负债的披露。然而，这些估计的不确定性所导致的实际结</w:t>
      </w:r>
      <w:r>
        <w:rPr>
          <w:spacing w:val="-44"/>
        </w:rPr>
        <w:t> </w:t>
      </w:r>
      <w:r>
        <w:rPr>
          <w:spacing w:val="-44"/>
        </w:rPr>
      </w:r>
      <w:r>
        <w:rPr>
          <w:spacing w:val="-1"/>
        </w:rPr>
        <w:t>果可能与本公司管理层当前的估计存在差异，进而造成对未来受影响的资产或负债的账面金额进行</w:t>
      </w:r>
      <w:r>
        <w:rPr>
          <w:spacing w:val="-45"/>
        </w:rPr>
        <w:t> </w:t>
      </w:r>
      <w:r>
        <w:rPr>
          <w:spacing w:val="-45"/>
        </w:rPr>
      </w:r>
      <w:r>
        <w:rPr/>
        <w:t>重大调整。</w:t>
      </w:r>
    </w:p>
    <w:p>
      <w:pPr>
        <w:pStyle w:val="BodyText"/>
        <w:spacing w:line="324" w:lineRule="auto" w:before="63"/>
        <w:ind w:right="1284" w:firstLine="420"/>
        <w:jc w:val="both"/>
      </w:pPr>
      <w:r>
        <w:rPr>
          <w:spacing w:val="-1"/>
        </w:rPr>
        <w:t>本公司对前述判断、估计和假设在持续经营的基础上进行定期复核，会计估计的变更仅影响变</w:t>
      </w:r>
      <w:r>
        <w:rPr/>
        <w:t> </w:t>
      </w:r>
      <w:r>
        <w:rPr>
          <w:spacing w:val="-1"/>
        </w:rPr>
        <w:t>更当期的，其影响数在变更当期予以确认；既影响变更当期又影响未来期间的，其影响数在变更当</w:t>
      </w:r>
      <w:r>
        <w:rPr>
          <w:spacing w:val="-43"/>
        </w:rPr>
        <w:t> </w:t>
      </w:r>
      <w:r>
        <w:rPr>
          <w:spacing w:val="-43"/>
        </w:rPr>
      </w:r>
      <w:r>
        <w:rPr/>
        <w:t>期和未来期间予以确认。</w:t>
      </w:r>
    </w:p>
    <w:p>
      <w:pPr>
        <w:pStyle w:val="BodyText"/>
        <w:spacing w:line="240" w:lineRule="auto" w:before="64"/>
        <w:ind w:left="562" w:right="1165"/>
        <w:jc w:val="left"/>
      </w:pPr>
      <w:r>
        <w:rPr/>
        <w:t>于资产负债表日，本公司需对财务报表项目金额进行判断、估计和假设的重要领域如下：</w:t>
      </w:r>
    </w:p>
    <w:p>
      <w:pPr>
        <w:pStyle w:val="BodyText"/>
        <w:spacing w:line="357" w:lineRule="auto" w:before="142"/>
        <w:ind w:left="562" w:right="1275"/>
        <w:jc w:val="left"/>
      </w:pPr>
      <w:r>
        <w:rPr/>
        <w:t>（</w:t>
      </w:r>
      <w:r>
        <w:rPr>
          <w:rFonts w:ascii="华文细黑" w:hAnsi="华文细黑" w:cs="华文细黑" w:eastAsia="华文细黑" w:hint="default"/>
        </w:rPr>
        <w:t>1</w:t>
      </w:r>
      <w:r>
        <w:rPr/>
        <w:t>）坏账准备计提 </w:t>
      </w:r>
      <w:r>
        <w:rPr>
          <w:spacing w:val="-1"/>
        </w:rPr>
        <w:t>本公司根据应收款项的会计政策，采用备抵法核算坏账损失。应收款项减值是基于评估应收款</w:t>
      </w:r>
    </w:p>
    <w:p>
      <w:pPr>
        <w:pStyle w:val="BodyText"/>
        <w:spacing w:line="324" w:lineRule="auto"/>
        <w:ind w:right="1277"/>
        <w:jc w:val="left"/>
      </w:pPr>
      <w:r>
        <w:rPr>
          <w:spacing w:val="-1"/>
        </w:rPr>
        <w:t>项的可收回性。鉴定应收款项减值要求管理层的判断和估计。实际的结果与原先估计的差异将在估</w:t>
      </w:r>
      <w:r>
        <w:rPr>
          <w:spacing w:val="-44"/>
        </w:rPr>
        <w:t> </w:t>
      </w:r>
      <w:r>
        <w:rPr>
          <w:spacing w:val="-44"/>
        </w:rPr>
      </w:r>
      <w:r>
        <w:rPr/>
        <w:t>计被改变的期间影响应收款项的账面价值及应收款项坏账准备的计提或转回。</w:t>
      </w:r>
    </w:p>
    <w:p>
      <w:pPr>
        <w:pStyle w:val="BodyText"/>
        <w:spacing w:line="357" w:lineRule="auto" w:before="63"/>
        <w:ind w:left="562" w:right="1275"/>
        <w:jc w:val="left"/>
      </w:pPr>
      <w:r>
        <w:rPr/>
        <w:t>（</w:t>
      </w:r>
      <w:r>
        <w:rPr>
          <w:rFonts w:ascii="华文细黑" w:hAnsi="华文细黑" w:cs="华文细黑" w:eastAsia="华文细黑" w:hint="default"/>
        </w:rPr>
        <w:t>2</w:t>
      </w:r>
      <w:r>
        <w:rPr/>
        <w:t>）存货跌价准备 </w:t>
      </w:r>
      <w:r>
        <w:rPr>
          <w:spacing w:val="-1"/>
        </w:rPr>
        <w:t>本公司根据存货会计政策，按照成本与可变现净值孰低计量，对成本高于可变现净值及陈旧和</w:t>
      </w:r>
    </w:p>
    <w:p>
      <w:pPr>
        <w:pStyle w:val="BodyText"/>
        <w:spacing w:line="324" w:lineRule="auto"/>
        <w:ind w:right="1165"/>
        <w:jc w:val="left"/>
      </w:pPr>
      <w:r>
        <w:rPr>
          <w:spacing w:val="-4"/>
        </w:rPr>
        <w:t>滞销的存货，计提存货跌价准备。存货减值至可变现净值是基于评估存货的可售性及其可变现净值。</w:t>
      </w:r>
      <w:r>
        <w:rPr>
          <w:spacing w:val="-17"/>
        </w:rPr>
        <w:t> </w:t>
      </w:r>
      <w:r>
        <w:rPr>
          <w:spacing w:val="-17"/>
        </w:rPr>
      </w:r>
      <w:r>
        <w:rPr/>
        <w:t>鉴定存货减值要求管理层在取得确凿证据，并且考虑持有存货的目的、资产负债表日后事项的影响</w:t>
      </w:r>
      <w:r>
        <w:rPr/>
        <w:t> 等因素的基础上作出判断和估计。实际的结果与原先估计的差异将在估计被改变的期间影响存货的 账面价值及存货跌价准备的计提或转回。</w:t>
      </w:r>
    </w:p>
    <w:p>
      <w:pPr>
        <w:spacing w:after="0" w:line="324"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57" w:lineRule="auto" w:before="10"/>
        <w:ind w:left="562" w:right="1165"/>
        <w:jc w:val="left"/>
      </w:pPr>
      <w:r>
        <w:rPr/>
        <w:t>（</w:t>
      </w:r>
      <w:r>
        <w:rPr>
          <w:rFonts w:ascii="华文细黑" w:hAnsi="华文细黑" w:cs="华文细黑" w:eastAsia="华文细黑" w:hint="default"/>
        </w:rPr>
        <w:t>3</w:t>
      </w:r>
      <w:r>
        <w:rPr/>
        <w:t>）贷款减值准备 </w:t>
      </w:r>
      <w:r>
        <w:rPr>
          <w:spacing w:val="3"/>
        </w:rPr>
        <w:t>本公司将发放的贷款及垫款根据信贷资产按风险分类</w:t>
      </w:r>
      <w:r>
        <w:rPr>
          <w:rFonts w:ascii="华文细黑" w:hAnsi="华文细黑" w:cs="华文细黑" w:eastAsia="华文细黑" w:hint="default"/>
          <w:spacing w:val="3"/>
        </w:rPr>
        <w:t>(</w:t>
      </w:r>
      <w:r>
        <w:rPr>
          <w:spacing w:val="3"/>
        </w:rPr>
        <w:t>五级分类</w:t>
      </w:r>
      <w:r>
        <w:rPr>
          <w:rFonts w:ascii="华文细黑" w:hAnsi="华文细黑" w:cs="华文细黑" w:eastAsia="华文细黑" w:hint="default"/>
          <w:spacing w:val="3"/>
        </w:rPr>
        <w:t>)</w:t>
      </w:r>
      <w:r>
        <w:rPr>
          <w:spacing w:val="3"/>
        </w:rPr>
        <w:t>的结果为基础</w:t>
      </w:r>
      <w:r>
        <w:rPr>
          <w:rFonts w:ascii="华文细黑" w:hAnsi="华文细黑" w:cs="华文细黑" w:eastAsia="华文细黑" w:hint="default"/>
          <w:spacing w:val="3"/>
        </w:rPr>
        <w:t>,</w:t>
      </w:r>
      <w:r>
        <w:rPr>
          <w:spacing w:val="3"/>
        </w:rPr>
        <w:t>结合实际情况</w:t>
      </w:r>
    </w:p>
    <w:p>
      <w:pPr>
        <w:pStyle w:val="BodyText"/>
        <w:spacing w:line="324" w:lineRule="auto"/>
        <w:ind w:right="1285"/>
        <w:jc w:val="both"/>
      </w:pPr>
      <w:r>
        <w:rPr>
          <w:spacing w:val="-3"/>
        </w:rPr>
        <w:t>充分评估可能存在的损失</w:t>
      </w:r>
      <w:r>
        <w:rPr>
          <w:rFonts w:ascii="华文细黑" w:hAnsi="华文细黑" w:cs="华文细黑" w:eastAsia="华文细黑" w:hint="default"/>
          <w:spacing w:val="-3"/>
        </w:rPr>
        <w:t>,</w:t>
      </w:r>
      <w:r>
        <w:rPr>
          <w:spacing w:val="-3"/>
        </w:rPr>
        <w:t>分析确定信贷资产应计提贷款损失准备总额。提取的贷款损失准备计入当</w:t>
      </w:r>
      <w:r>
        <w:rPr>
          <w:spacing w:val="-14"/>
        </w:rPr>
        <w:t> </w:t>
      </w:r>
      <w:r>
        <w:rPr>
          <w:spacing w:val="-14"/>
        </w:rPr>
      </w:r>
      <w:r>
        <w:rPr/>
        <w:t>期损益。发生贷款损失</w:t>
      </w:r>
      <w:r>
        <w:rPr>
          <w:rFonts w:ascii="华文细黑" w:hAnsi="华文细黑" w:cs="华文细黑" w:eastAsia="华文细黑" w:hint="default"/>
        </w:rPr>
        <w:t>,</w:t>
      </w:r>
      <w:r>
        <w:rPr/>
        <w:t>冲减已计提的贷款损失准备。已核销的贷款损失以后又收回的</w:t>
      </w:r>
      <w:r>
        <w:rPr>
          <w:rFonts w:ascii="华文细黑" w:hAnsi="华文细黑" w:cs="华文细黑" w:eastAsia="华文细黑" w:hint="default"/>
        </w:rPr>
        <w:t>,</w:t>
      </w:r>
      <w:r>
        <w:rPr/>
        <w:t>其核销的贷</w:t>
      </w:r>
      <w:r>
        <w:rPr>
          <w:spacing w:val="3"/>
        </w:rPr>
        <w:t> </w:t>
      </w:r>
      <w:r>
        <w:rPr>
          <w:spacing w:val="3"/>
        </w:rPr>
      </w:r>
      <w:r>
        <w:rPr/>
        <w:t>款损失准备则予以转回。</w:t>
      </w:r>
    </w:p>
    <w:p>
      <w:pPr>
        <w:pStyle w:val="BodyText"/>
        <w:spacing w:line="357" w:lineRule="auto" w:before="63"/>
        <w:ind w:left="562" w:right="1275"/>
        <w:jc w:val="left"/>
      </w:pPr>
      <w:r>
        <w:rPr/>
        <w:t>（</w:t>
      </w:r>
      <w:r>
        <w:rPr>
          <w:rFonts w:ascii="华文细黑" w:hAnsi="华文细黑" w:cs="华文细黑" w:eastAsia="华文细黑" w:hint="default"/>
        </w:rPr>
        <w:t>4</w:t>
      </w:r>
      <w:r>
        <w:rPr/>
        <w:t>）可供出售金融资产减值 </w:t>
      </w:r>
      <w:r>
        <w:rPr>
          <w:spacing w:val="-1"/>
        </w:rPr>
        <w:t>本公司确定可供出售金融资产是否减值在很大程度上依赖于管理层的判断和假设，以确定是否</w:t>
      </w:r>
    </w:p>
    <w:p>
      <w:pPr>
        <w:pStyle w:val="BodyText"/>
        <w:spacing w:line="324" w:lineRule="auto"/>
        <w:ind w:right="1283"/>
        <w:jc w:val="both"/>
      </w:pPr>
      <w:r>
        <w:rPr>
          <w:spacing w:val="-1"/>
        </w:rPr>
        <w:t>需要在利润表中确认其减值损失。在进行判断和作出假设的过程中，本公司需评估该项投资的公允</w:t>
      </w:r>
      <w:r>
        <w:rPr>
          <w:spacing w:val="-44"/>
        </w:rPr>
        <w:t> </w:t>
      </w:r>
      <w:r>
        <w:rPr>
          <w:spacing w:val="-44"/>
        </w:rPr>
      </w:r>
      <w:r>
        <w:rPr>
          <w:spacing w:val="-1"/>
        </w:rPr>
        <w:t>价值低于成本的程度和持续期间，以及被投资对象的财务状况和短期业务展望，包括行业状况、技</w:t>
      </w:r>
      <w:r>
        <w:rPr>
          <w:spacing w:val="-43"/>
        </w:rPr>
        <w:t> </w:t>
      </w:r>
      <w:r>
        <w:rPr>
          <w:spacing w:val="-43"/>
        </w:rPr>
      </w:r>
      <w:r>
        <w:rPr/>
        <w:t>术变革、信用评级、违约率和对手方的风险。</w:t>
      </w:r>
    </w:p>
    <w:p>
      <w:pPr>
        <w:pStyle w:val="BodyText"/>
        <w:spacing w:line="355" w:lineRule="auto" w:before="64"/>
        <w:ind w:left="562" w:right="1275"/>
        <w:jc w:val="left"/>
      </w:pPr>
      <w:r>
        <w:rPr/>
        <w:t>（</w:t>
      </w:r>
      <w:r>
        <w:rPr>
          <w:rFonts w:ascii="华文细黑" w:hAnsi="华文细黑" w:cs="华文细黑" w:eastAsia="华文细黑" w:hint="default"/>
        </w:rPr>
        <w:t>5</w:t>
      </w:r>
      <w:r>
        <w:rPr/>
        <w:t>）长期资产减值准备 </w:t>
      </w:r>
      <w:r>
        <w:rPr>
          <w:spacing w:val="-1"/>
        </w:rPr>
        <w:t>本公司于资产负债表日对除金融资产之外的非流动资产判断是否存在可能发生减值的迹象。对</w:t>
      </w:r>
    </w:p>
    <w:p>
      <w:pPr>
        <w:pStyle w:val="BodyText"/>
        <w:spacing w:line="324" w:lineRule="auto"/>
        <w:ind w:right="1253"/>
        <w:jc w:val="both"/>
      </w:pPr>
      <w:r>
        <w:rPr/>
        <w:t>使用寿命不确定的无形资产，除每年进行的减值测试外，当其存在减值迹象时，也进行减值测试。 其他除金融资产之外的非流动资产，当存在迹象表明其账面金额不可收回时，进行减值测试。</w:t>
      </w:r>
    </w:p>
    <w:p>
      <w:pPr>
        <w:pStyle w:val="BodyText"/>
        <w:spacing w:line="324" w:lineRule="auto" w:before="64"/>
        <w:ind w:right="1285" w:firstLine="420"/>
        <w:jc w:val="both"/>
      </w:pPr>
      <w:r>
        <w:rPr>
          <w:spacing w:val="-1"/>
        </w:rPr>
        <w:t>当资产或资产组的账面价值高于可收回金额，即公允价值减去处置费用后的净额和预计未来现</w:t>
      </w:r>
      <w:r>
        <w:rPr/>
        <w:t> 金流量的现值中的较高者，表明发生了减值。</w:t>
      </w:r>
    </w:p>
    <w:p>
      <w:pPr>
        <w:pStyle w:val="BodyText"/>
        <w:spacing w:line="324" w:lineRule="auto" w:before="65"/>
        <w:ind w:right="1285" w:firstLine="420"/>
        <w:jc w:val="both"/>
      </w:pPr>
      <w:r>
        <w:rPr>
          <w:spacing w:val="-1"/>
        </w:rPr>
        <w:t>公允价值减去处置费用后的净额，参考公平交易中类似资产的销售协议价格或可观察到的市场</w:t>
      </w:r>
      <w:r>
        <w:rPr/>
        <w:t> 价格，减去可直接归属于该资产处置的增量成本确定。</w:t>
      </w:r>
    </w:p>
    <w:p>
      <w:pPr>
        <w:pStyle w:val="BodyText"/>
        <w:spacing w:line="324" w:lineRule="auto" w:before="64"/>
        <w:ind w:right="1285" w:firstLine="420"/>
        <w:jc w:val="both"/>
      </w:pPr>
      <w:r>
        <w:rPr>
          <w:spacing w:val="-1"/>
        </w:rPr>
        <w:t>在预计未来现金流量现值时，需要对该资产（或资产组）的产量、售价、相关经营成本以及计</w:t>
      </w:r>
      <w:r>
        <w:rPr/>
        <w:t> </w:t>
      </w:r>
      <w:r>
        <w:rPr>
          <w:spacing w:val="-1"/>
        </w:rPr>
        <w:t>算现值时使用的折现率等作出重大判断。本公司在估计可收回金额时会采用所有能够获得的相关资</w:t>
      </w:r>
      <w:r>
        <w:rPr>
          <w:spacing w:val="-45"/>
        </w:rPr>
        <w:t> </w:t>
      </w:r>
      <w:r>
        <w:rPr>
          <w:spacing w:val="-45"/>
        </w:rPr>
      </w:r>
      <w:r>
        <w:rPr/>
        <w:t>料，包括根据合理和可支持的假设所作出有关产量、售价和相关经营成本的预测。</w:t>
      </w:r>
    </w:p>
    <w:p>
      <w:pPr>
        <w:pStyle w:val="BodyText"/>
        <w:spacing w:line="324" w:lineRule="auto" w:before="64"/>
        <w:ind w:right="1284" w:firstLine="420"/>
        <w:jc w:val="both"/>
      </w:pPr>
      <w:r>
        <w:rPr>
          <w:spacing w:val="-1"/>
        </w:rPr>
        <w:t>本公司至少每年测试商誉是否发生减值。这要求对分配了商誉的资产组或者资产组组合的未来</w:t>
      </w:r>
      <w:r>
        <w:rPr/>
        <w:t> </w:t>
      </w:r>
      <w:r>
        <w:rPr>
          <w:spacing w:val="-1"/>
        </w:rPr>
        <w:t>现金流量的现值进行预计。对未来现金流量的现值进行预计时，本公司需要预计未来资产组或者资</w:t>
      </w:r>
      <w:r>
        <w:rPr>
          <w:spacing w:val="-44"/>
        </w:rPr>
        <w:t> </w:t>
      </w:r>
      <w:r>
        <w:rPr>
          <w:spacing w:val="-44"/>
        </w:rPr>
      </w:r>
      <w:r>
        <w:rPr/>
        <w:t>产组组合产生的现金流量，同时选择恰当的折现率确定未来现金流量的现值。</w:t>
      </w:r>
    </w:p>
    <w:p>
      <w:pPr>
        <w:pStyle w:val="BodyText"/>
        <w:spacing w:line="357" w:lineRule="auto" w:before="63"/>
        <w:ind w:left="562" w:right="1275"/>
        <w:jc w:val="left"/>
      </w:pPr>
      <w:r>
        <w:rPr/>
        <w:t>（</w:t>
      </w:r>
      <w:r>
        <w:rPr>
          <w:rFonts w:ascii="华文细黑" w:hAnsi="华文细黑" w:cs="华文细黑" w:eastAsia="华文细黑" w:hint="default"/>
        </w:rPr>
        <w:t>6</w:t>
      </w:r>
      <w:r>
        <w:rPr/>
        <w:t>）折旧和摊销 </w:t>
      </w:r>
      <w:r>
        <w:rPr>
          <w:spacing w:val="-1"/>
        </w:rPr>
        <w:t>本公司对固定资产和无形资产在考虑其残值后，在使用寿命内按直线法计提折旧和摊销。本公</w:t>
      </w:r>
    </w:p>
    <w:p>
      <w:pPr>
        <w:pStyle w:val="BodyText"/>
        <w:spacing w:line="324" w:lineRule="auto"/>
        <w:ind w:right="1285"/>
        <w:jc w:val="both"/>
      </w:pPr>
      <w:r>
        <w:rPr>
          <w:spacing w:val="-1"/>
        </w:rPr>
        <w:t>司定期复核使用寿命，以决定将计入每个报告期的折旧和摊销费用数额。使用寿命是本公司根据对</w:t>
      </w:r>
      <w:r>
        <w:rPr>
          <w:spacing w:val="-44"/>
        </w:rPr>
        <w:t> </w:t>
      </w:r>
      <w:r>
        <w:rPr>
          <w:spacing w:val="-44"/>
        </w:rPr>
      </w:r>
      <w:r>
        <w:rPr>
          <w:spacing w:val="-1"/>
        </w:rPr>
        <w:t>同类资产的以往经验并结合预期的技术更新而确定的。如果以前的估计发生重大变化，则会在未来</w:t>
      </w:r>
      <w:r>
        <w:rPr>
          <w:spacing w:val="-44"/>
        </w:rPr>
        <w:t> </w:t>
      </w:r>
      <w:r>
        <w:rPr>
          <w:spacing w:val="-44"/>
        </w:rPr>
      </w:r>
      <w:r>
        <w:rPr/>
        <w:t>期间对折旧和摊销费用进行调整。</w:t>
      </w:r>
    </w:p>
    <w:p>
      <w:pPr>
        <w:pStyle w:val="BodyText"/>
        <w:spacing w:line="355" w:lineRule="auto" w:before="64"/>
        <w:ind w:left="562" w:right="1275"/>
        <w:jc w:val="left"/>
      </w:pPr>
      <w:r>
        <w:rPr/>
        <w:t>（</w:t>
      </w:r>
      <w:r>
        <w:rPr>
          <w:rFonts w:ascii="华文细黑" w:hAnsi="华文细黑" w:cs="华文细黑" w:eastAsia="华文细黑" w:hint="default"/>
        </w:rPr>
        <w:t>7</w:t>
      </w:r>
      <w:r>
        <w:rPr/>
        <w:t>）递延所得税资产 </w:t>
      </w:r>
      <w:r>
        <w:rPr>
          <w:spacing w:val="-1"/>
        </w:rPr>
        <w:t>在很有可能有足够的应纳税利润来抵扣亏损的限度内，本公司就所有未利用的税务亏损确认递</w:t>
      </w:r>
    </w:p>
    <w:p>
      <w:pPr>
        <w:pStyle w:val="BodyText"/>
        <w:spacing w:line="324" w:lineRule="auto"/>
        <w:ind w:right="1285"/>
        <w:jc w:val="both"/>
      </w:pPr>
      <w:r>
        <w:rPr>
          <w:spacing w:val="-1"/>
        </w:rPr>
        <w:t>延所得税资产。这需要本公司管理层运用大量的判断来估计未来应纳税利润发生的时间和金额，结</w:t>
      </w:r>
      <w:r>
        <w:rPr>
          <w:spacing w:val="-44"/>
        </w:rPr>
        <w:t> </w:t>
      </w:r>
      <w:r>
        <w:rPr>
          <w:spacing w:val="-44"/>
        </w:rPr>
      </w:r>
      <w:r>
        <w:rPr/>
        <w:t>合纳税筹划策略，以决定应确认的递延所得税资产的金额。</w:t>
      </w:r>
    </w:p>
    <w:p>
      <w:pPr>
        <w:spacing w:after="0" w:line="324" w:lineRule="auto"/>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57" w:lineRule="auto" w:before="10"/>
        <w:ind w:left="562" w:right="1275"/>
        <w:jc w:val="left"/>
      </w:pPr>
      <w:r>
        <w:rPr/>
        <w:t>（</w:t>
      </w:r>
      <w:r>
        <w:rPr>
          <w:rFonts w:ascii="华文细黑" w:hAnsi="华文细黑" w:cs="华文细黑" w:eastAsia="华文细黑" w:hint="default"/>
        </w:rPr>
        <w:t>8</w:t>
      </w:r>
      <w:r>
        <w:rPr/>
        <w:t>）所得税 </w:t>
      </w:r>
      <w:r>
        <w:rPr>
          <w:spacing w:val="-1"/>
        </w:rPr>
        <w:t>本公司在正常的经营活动中，有部分交易其最终的税务处理和计算存在一定的不确定性。部分</w:t>
      </w:r>
    </w:p>
    <w:p>
      <w:pPr>
        <w:pStyle w:val="BodyText"/>
        <w:spacing w:line="324" w:lineRule="auto"/>
        <w:ind w:right="1285"/>
        <w:jc w:val="both"/>
      </w:pPr>
      <w:r>
        <w:rPr>
          <w:spacing w:val="-1"/>
        </w:rPr>
        <w:t>项目是否能够在税前列支需要税收主管机关的审批。如果这些税务事项的最终认定结果同最初估计</w:t>
      </w:r>
      <w:r>
        <w:rPr>
          <w:spacing w:val="-45"/>
        </w:rPr>
        <w:t> </w:t>
      </w:r>
      <w:r>
        <w:rPr>
          <w:spacing w:val="-45"/>
        </w:rPr>
      </w:r>
      <w:r>
        <w:rPr/>
        <w:t>的金额存在差异，则该差异将对其最终认定期间的当期所得税和递延所得税产生影响。</w:t>
      </w:r>
    </w:p>
    <w:p>
      <w:pPr>
        <w:pStyle w:val="BodyText"/>
        <w:spacing w:line="357" w:lineRule="auto" w:before="64"/>
        <w:ind w:left="562" w:right="1275"/>
        <w:jc w:val="left"/>
      </w:pPr>
      <w:r>
        <w:rPr/>
        <w:t>（</w:t>
      </w:r>
      <w:r>
        <w:rPr>
          <w:rFonts w:ascii="华文细黑" w:hAnsi="华文细黑" w:cs="华文细黑" w:eastAsia="华文细黑" w:hint="default"/>
        </w:rPr>
        <w:t>9</w:t>
      </w:r>
      <w:r>
        <w:rPr/>
        <w:t>）公允价值计量 </w:t>
      </w:r>
      <w:r>
        <w:rPr>
          <w:spacing w:val="-1"/>
        </w:rPr>
        <w:t>本公司的某些资产和负债在财务报表中按公允价值计量。在对某项资产或负债的公允价值作出</w:t>
      </w:r>
    </w:p>
    <w:p>
      <w:pPr>
        <w:pStyle w:val="BodyText"/>
        <w:spacing w:line="324" w:lineRule="auto"/>
        <w:ind w:right="1283"/>
        <w:jc w:val="both"/>
      </w:pPr>
      <w:r>
        <w:rPr>
          <w:spacing w:val="-1"/>
        </w:rPr>
        <w:t>估计时，本公司采用可获得的可观察市场数据。如果无法获得第一层次输入值，本公司会聘用第三</w:t>
      </w:r>
      <w:r>
        <w:rPr>
          <w:spacing w:val="-43"/>
        </w:rPr>
        <w:t> </w:t>
      </w:r>
      <w:r>
        <w:rPr>
          <w:spacing w:val="-43"/>
        </w:rPr>
      </w:r>
      <w:r>
        <w:rPr/>
        <w:t>方有资质的评估师来执行估价。</w:t>
      </w:r>
    </w:p>
    <w:p>
      <w:pPr>
        <w:pStyle w:val="BodyText"/>
        <w:spacing w:line="357" w:lineRule="auto" w:before="64"/>
        <w:ind w:left="562" w:right="1271"/>
        <w:jc w:val="left"/>
      </w:pPr>
      <w:r>
        <w:rPr/>
        <w:t>（</w:t>
      </w:r>
      <w:r>
        <w:rPr>
          <w:rFonts w:ascii="华文细黑" w:hAnsi="华文细黑" w:cs="华文细黑" w:eastAsia="华文细黑" w:hint="default"/>
        </w:rPr>
        <w:t>10</w:t>
      </w:r>
      <w:r>
        <w:rPr/>
        <w:t>）一般风险准备金 </w:t>
      </w:r>
      <w:r>
        <w:rPr>
          <w:spacing w:val="-4"/>
        </w:rPr>
        <w:t>公司参照财政部印发的《金融企业准备金计提管理办法》（财金〔</w:t>
      </w:r>
      <w:r>
        <w:rPr>
          <w:rFonts w:ascii="华文细黑" w:hAnsi="华文细黑" w:cs="华文细黑" w:eastAsia="华文细黑" w:hint="default"/>
          <w:spacing w:val="-4"/>
        </w:rPr>
        <w:t>2012</w:t>
      </w:r>
      <w:r>
        <w:rPr>
          <w:spacing w:val="-4"/>
        </w:rPr>
        <w:t>〕</w:t>
      </w:r>
      <w:r>
        <w:rPr>
          <w:rFonts w:ascii="华文细黑" w:hAnsi="华文细黑" w:cs="华文细黑" w:eastAsia="华文细黑" w:hint="default"/>
          <w:spacing w:val="-4"/>
        </w:rPr>
        <w:t>20</w:t>
      </w:r>
      <w:r>
        <w:rPr>
          <w:rFonts w:ascii="华文细黑" w:hAnsi="华文细黑" w:cs="华文细黑" w:eastAsia="华文细黑" w:hint="default"/>
          <w:spacing w:val="10"/>
        </w:rPr>
        <w:t> </w:t>
      </w:r>
      <w:r>
        <w:rPr>
          <w:spacing w:val="-3"/>
        </w:rPr>
        <w:t>号）的规定，在提</w:t>
      </w:r>
    </w:p>
    <w:p>
      <w:pPr>
        <w:pStyle w:val="BodyText"/>
        <w:spacing w:line="324" w:lineRule="auto"/>
        <w:ind w:right="1284"/>
        <w:jc w:val="both"/>
      </w:pPr>
      <w:r>
        <w:rPr>
          <w:spacing w:val="-1"/>
        </w:rPr>
        <w:t>取资产减值准备的基础上，对风险资产计提一般风险准备以部分弥补尚未识别的可能性损失。公司</w:t>
      </w:r>
      <w:r>
        <w:rPr>
          <w:spacing w:val="-44"/>
        </w:rPr>
        <w:t> </w:t>
      </w:r>
      <w:r>
        <w:rPr>
          <w:spacing w:val="-44"/>
        </w:rPr>
      </w:r>
      <w:r>
        <w:rPr>
          <w:spacing w:val="-1"/>
        </w:rPr>
        <w:t>采用标准法对风险资产所面临的风险状况定量分析，确定潜在风险估计值。对于潜在风险估计值高</w:t>
      </w:r>
      <w:r>
        <w:rPr>
          <w:spacing w:val="-44"/>
        </w:rPr>
        <w:t> </w:t>
      </w:r>
      <w:r>
        <w:rPr>
          <w:spacing w:val="-44"/>
        </w:rPr>
      </w:r>
      <w:r>
        <w:rPr>
          <w:spacing w:val="-1"/>
        </w:rPr>
        <w:t>于资产减值准备的差额，计提一般风险准备，作为利润分配处理。一般风险准备金余额原则上不低</w:t>
      </w:r>
      <w:r>
        <w:rPr>
          <w:spacing w:val="-43"/>
        </w:rPr>
        <w:t> </w:t>
      </w:r>
      <w:r>
        <w:rPr>
          <w:spacing w:val="-43"/>
        </w:rPr>
      </w:r>
      <w:r>
        <w:rPr/>
        <w:t>于风险资产期末余额的 </w:t>
      </w:r>
      <w:r>
        <w:rPr>
          <w:rFonts w:ascii="华文细黑" w:hAnsi="华文细黑" w:cs="华文细黑" w:eastAsia="华文细黑" w:hint="default"/>
        </w:rPr>
        <w:t>1.5%</w:t>
      </w:r>
      <w:r>
        <w:rPr/>
        <w:t>。</w:t>
      </w:r>
    </w:p>
    <w:p>
      <w:pPr>
        <w:spacing w:after="0" w:line="324" w:lineRule="auto"/>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1"/>
          <w:szCs w:val="21"/>
        </w:rPr>
      </w:pPr>
    </w:p>
    <w:p>
      <w:pPr>
        <w:spacing w:line="396" w:lineRule="exact" w:before="0"/>
        <w:ind w:left="142" w:right="1165" w:firstLine="0"/>
        <w:jc w:val="left"/>
        <w:rPr>
          <w:rFonts w:ascii="华文细黑" w:hAnsi="华文细黑" w:cs="华文细黑" w:eastAsia="华文细黑" w:hint="default"/>
          <w:sz w:val="30"/>
          <w:szCs w:val="30"/>
        </w:rPr>
      </w:pPr>
      <w:bookmarkStart w:name="五、税项" w:id="264"/>
      <w:bookmarkEnd w:id="264"/>
      <w:r>
        <w:rPr/>
      </w:r>
      <w:r>
        <w:rPr>
          <w:rFonts w:ascii="华文细黑" w:hAnsi="华文细黑" w:cs="华文细黑" w:eastAsia="华文细黑" w:hint="default"/>
          <w:b/>
          <w:bCs/>
          <w:sz w:val="30"/>
          <w:szCs w:val="30"/>
        </w:rPr>
        <w:t>五、税项</w:t>
      </w:r>
      <w:r>
        <w:rPr>
          <w:rFonts w:ascii="华文细黑" w:hAnsi="华文细黑" w:cs="华文细黑" w:eastAsia="华文细黑" w:hint="default"/>
          <w:sz w:val="30"/>
          <w:szCs w:val="30"/>
        </w:rPr>
      </w:r>
    </w:p>
    <w:p>
      <w:pPr>
        <w:pStyle w:val="Heading3"/>
        <w:spacing w:line="240" w:lineRule="auto" w:before="125"/>
        <w:ind w:left="625" w:right="1165"/>
        <w:jc w:val="left"/>
        <w:rPr>
          <w:b w:val="0"/>
          <w:bCs w:val="0"/>
        </w:rPr>
      </w:pPr>
      <w:bookmarkStart w:name="1、主要税种及税率" w:id="265"/>
      <w:bookmarkEnd w:id="265"/>
      <w:r>
        <w:rPr>
          <w:b w:val="0"/>
          <w:bCs w:val="0"/>
        </w:rPr>
      </w:r>
      <w:r>
        <w:rPr>
          <w:rFonts w:ascii="华文细黑" w:hAnsi="华文细黑" w:cs="华文细黑" w:eastAsia="华文细黑" w:hint="default"/>
        </w:rPr>
        <w:t>1</w:t>
      </w:r>
      <w:r>
        <w:rPr/>
        <w:t>、主要税种及税率</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32" w:type="dxa"/>
        <w:tblLayout w:type="fixed"/>
        <w:tblCellMar>
          <w:top w:w="0" w:type="dxa"/>
          <w:left w:w="0" w:type="dxa"/>
          <w:bottom w:w="0" w:type="dxa"/>
          <w:right w:w="0" w:type="dxa"/>
        </w:tblCellMar>
        <w:tblLook w:val="01E0"/>
      </w:tblPr>
      <w:tblGrid>
        <w:gridCol w:w="3037"/>
        <w:gridCol w:w="6036"/>
      </w:tblGrid>
      <w:tr>
        <w:trPr>
          <w:trHeight w:val="352"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税种</w:t>
            </w:r>
          </w:p>
        </w:tc>
        <w:tc>
          <w:tcPr>
            <w:tcW w:w="60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具体税率情况</w:t>
            </w:r>
          </w:p>
        </w:tc>
      </w:tr>
      <w:tr>
        <w:trPr>
          <w:trHeight w:val="605"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6"/>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增值税</w:t>
            </w:r>
          </w:p>
        </w:tc>
        <w:tc>
          <w:tcPr>
            <w:tcW w:w="603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left="98" w:right="98"/>
              <w:jc w:val="left"/>
              <w:rPr>
                <w:rFonts w:ascii="华文细黑" w:hAnsi="华文细黑" w:cs="华文细黑" w:eastAsia="华文细黑" w:hint="default"/>
                <w:sz w:val="18"/>
                <w:szCs w:val="18"/>
              </w:rPr>
            </w:pPr>
            <w:r>
              <w:rPr>
                <w:rFonts w:ascii="华文细黑" w:hAnsi="华文细黑" w:cs="华文细黑" w:eastAsia="华文细黑" w:hint="default"/>
                <w:spacing w:val="-1"/>
                <w:sz w:val="18"/>
                <w:szCs w:val="18"/>
              </w:rPr>
              <w:t>应税收入按</w:t>
            </w:r>
            <w:r>
              <w:rPr>
                <w:rFonts w:ascii="华文细黑" w:hAnsi="华文细黑" w:cs="华文细黑" w:eastAsia="华文细黑" w:hint="default"/>
                <w:spacing w:val="-1"/>
                <w:sz w:val="18"/>
                <w:szCs w:val="18"/>
              </w:rPr>
              <w:t>3%</w:t>
            </w:r>
            <w:r>
              <w:rPr>
                <w:rFonts w:ascii="华文细黑" w:hAnsi="华文细黑" w:cs="华文细黑" w:eastAsia="华文细黑" w:hint="default"/>
                <w:spacing w:val="-1"/>
                <w:sz w:val="18"/>
                <w:szCs w:val="18"/>
              </w:rPr>
              <w:t>、</w:t>
            </w:r>
            <w:r>
              <w:rPr>
                <w:rFonts w:ascii="华文细黑" w:hAnsi="华文细黑" w:cs="华文细黑" w:eastAsia="华文细黑" w:hint="default"/>
                <w:spacing w:val="-1"/>
                <w:sz w:val="18"/>
                <w:szCs w:val="18"/>
              </w:rPr>
              <w:t>6%</w:t>
            </w:r>
            <w:r>
              <w:rPr>
                <w:rFonts w:ascii="华文细黑" w:hAnsi="华文细黑" w:cs="华文细黑" w:eastAsia="华文细黑" w:hint="default"/>
                <w:spacing w:val="-1"/>
                <w:sz w:val="18"/>
                <w:szCs w:val="18"/>
              </w:rPr>
              <w:t>、</w:t>
            </w:r>
            <w:r>
              <w:rPr>
                <w:rFonts w:ascii="华文细黑" w:hAnsi="华文细黑" w:cs="华文细黑" w:eastAsia="华文细黑" w:hint="default"/>
                <w:spacing w:val="-1"/>
                <w:sz w:val="18"/>
                <w:szCs w:val="18"/>
              </w:rPr>
              <w:t>11%</w:t>
            </w:r>
            <w:r>
              <w:rPr>
                <w:rFonts w:ascii="华文细黑" w:hAnsi="华文细黑" w:cs="华文细黑" w:eastAsia="华文细黑" w:hint="default"/>
                <w:spacing w:val="-1"/>
                <w:sz w:val="18"/>
                <w:szCs w:val="18"/>
              </w:rPr>
              <w:t>、</w:t>
            </w:r>
            <w:r>
              <w:rPr>
                <w:rFonts w:ascii="华文细黑" w:hAnsi="华文细黑" w:cs="华文细黑" w:eastAsia="华文细黑" w:hint="default"/>
                <w:spacing w:val="-1"/>
                <w:sz w:val="18"/>
                <w:szCs w:val="18"/>
              </w:rPr>
              <w:t>17%</w:t>
            </w:r>
            <w:r>
              <w:rPr>
                <w:rFonts w:ascii="华文细黑" w:hAnsi="华文细黑" w:cs="华文细黑" w:eastAsia="华文细黑" w:hint="default"/>
                <w:spacing w:val="-1"/>
                <w:sz w:val="18"/>
                <w:szCs w:val="18"/>
              </w:rPr>
              <w:t>的税率计算销项税，并按扣除当期允许抵</w:t>
            </w:r>
            <w:r>
              <w:rPr>
                <w:rFonts w:ascii="华文细黑" w:hAnsi="华文细黑" w:cs="华文细黑" w:eastAsia="华文细黑" w:hint="default"/>
                <w:spacing w:val="-35"/>
                <w:sz w:val="18"/>
                <w:szCs w:val="18"/>
              </w:rPr>
              <w:t> </w:t>
            </w:r>
            <w:r>
              <w:rPr>
                <w:rFonts w:ascii="华文细黑" w:hAnsi="华文细黑" w:cs="华文细黑" w:eastAsia="华文细黑" w:hint="default"/>
                <w:spacing w:val="-35"/>
                <w:sz w:val="18"/>
                <w:szCs w:val="18"/>
              </w:rPr>
            </w:r>
            <w:r>
              <w:rPr>
                <w:rFonts w:ascii="华文细黑" w:hAnsi="华文细黑" w:cs="华文细黑" w:eastAsia="华文细黑" w:hint="default"/>
                <w:sz w:val="18"/>
                <w:szCs w:val="18"/>
              </w:rPr>
              <w:t>扣的进项税额后的差额计缴增值税。</w:t>
            </w:r>
          </w:p>
        </w:tc>
      </w:tr>
      <w:tr>
        <w:trPr>
          <w:trHeight w:val="353"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城市维护建设税</w:t>
            </w:r>
          </w:p>
        </w:tc>
        <w:tc>
          <w:tcPr>
            <w:tcW w:w="603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按实际缴纳的流转税的</w:t>
            </w:r>
            <w:r>
              <w:rPr>
                <w:rFonts w:ascii="华文细黑" w:hAnsi="华文细黑" w:cs="华文细黑" w:eastAsia="华文细黑" w:hint="default"/>
                <w:sz w:val="18"/>
                <w:szCs w:val="18"/>
              </w:rPr>
              <w:t>5%</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7%</w:t>
            </w:r>
            <w:r>
              <w:rPr>
                <w:rFonts w:ascii="华文细黑" w:hAnsi="华文细黑" w:cs="华文细黑" w:eastAsia="华文细黑" w:hint="default"/>
                <w:sz w:val="18"/>
                <w:szCs w:val="18"/>
              </w:rPr>
              <w:t>计缴。</w:t>
            </w:r>
          </w:p>
        </w:tc>
      </w:tr>
      <w:tr>
        <w:trPr>
          <w:trHeight w:val="353"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教育税附加</w:t>
            </w:r>
          </w:p>
        </w:tc>
        <w:tc>
          <w:tcPr>
            <w:tcW w:w="603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按实际缴纳的流转税的</w:t>
            </w: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计缴。</w:t>
            </w:r>
          </w:p>
        </w:tc>
      </w:tr>
      <w:tr>
        <w:trPr>
          <w:trHeight w:val="353"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地方教育税附加</w:t>
            </w:r>
          </w:p>
        </w:tc>
        <w:tc>
          <w:tcPr>
            <w:tcW w:w="603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按实际缴纳的流转税的</w:t>
            </w: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计缴。</w:t>
            </w:r>
          </w:p>
        </w:tc>
      </w:tr>
      <w:tr>
        <w:trPr>
          <w:trHeight w:val="352"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房产税</w:t>
            </w:r>
          </w:p>
        </w:tc>
        <w:tc>
          <w:tcPr>
            <w:tcW w:w="603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按房产原值的</w:t>
            </w:r>
            <w:r>
              <w:rPr>
                <w:rFonts w:ascii="华文细黑" w:hAnsi="华文细黑" w:cs="华文细黑" w:eastAsia="华文细黑" w:hint="default"/>
                <w:sz w:val="18"/>
                <w:szCs w:val="18"/>
              </w:rPr>
              <w:t>70%</w:t>
            </w:r>
            <w:r>
              <w:rPr>
                <w:rFonts w:ascii="华文细黑" w:hAnsi="华文细黑" w:cs="华文细黑" w:eastAsia="华文细黑" w:hint="default"/>
                <w:sz w:val="18"/>
                <w:szCs w:val="18"/>
              </w:rPr>
              <w:t>的</w:t>
            </w:r>
            <w:r>
              <w:rPr>
                <w:rFonts w:ascii="华文细黑" w:hAnsi="华文细黑" w:cs="华文细黑" w:eastAsia="华文细黑" w:hint="default"/>
                <w:sz w:val="18"/>
                <w:szCs w:val="18"/>
              </w:rPr>
              <w:t>1.2%</w:t>
            </w:r>
            <w:r>
              <w:rPr>
                <w:rFonts w:ascii="华文细黑" w:hAnsi="华文细黑" w:cs="华文细黑" w:eastAsia="华文细黑" w:hint="default"/>
                <w:sz w:val="18"/>
                <w:szCs w:val="18"/>
              </w:rPr>
              <w:t>计缴。</w:t>
            </w:r>
          </w:p>
        </w:tc>
      </w:tr>
      <w:tr>
        <w:trPr>
          <w:trHeight w:val="719"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b/>
                <w:bCs/>
                <w:sz w:val="13"/>
                <w:szCs w:val="13"/>
              </w:rPr>
            </w:pPr>
          </w:p>
          <w:p>
            <w:pPr>
              <w:pStyle w:val="TableParagraph"/>
              <w:spacing w:line="240" w:lineRule="auto"/>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企业所得税</w:t>
            </w:r>
          </w:p>
        </w:tc>
        <w:tc>
          <w:tcPr>
            <w:tcW w:w="603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5"/>
              <w:ind w:left="98" w:right="99"/>
              <w:jc w:val="left"/>
              <w:rPr>
                <w:rFonts w:ascii="华文细黑" w:hAnsi="华文细黑" w:cs="华文细黑" w:eastAsia="华文细黑" w:hint="default"/>
                <w:sz w:val="18"/>
                <w:szCs w:val="18"/>
              </w:rPr>
            </w:pPr>
            <w:r>
              <w:rPr>
                <w:rFonts w:ascii="华文细黑" w:hAnsi="华文细黑" w:cs="华文细黑" w:eastAsia="华文细黑" w:hint="default"/>
                <w:spacing w:val="2"/>
                <w:sz w:val="18"/>
                <w:szCs w:val="18"/>
              </w:rPr>
              <w:t>于中国境内注册的公司之企业所得税税率为</w:t>
            </w:r>
            <w:r>
              <w:rPr>
                <w:rFonts w:ascii="华文细黑" w:hAnsi="华文细黑" w:cs="华文细黑" w:eastAsia="华文细黑" w:hint="default"/>
                <w:spacing w:val="2"/>
                <w:sz w:val="18"/>
                <w:szCs w:val="18"/>
              </w:rPr>
              <w:t>25%</w:t>
            </w:r>
            <w:r>
              <w:rPr>
                <w:rFonts w:ascii="华文细黑" w:hAnsi="华文细黑" w:cs="华文细黑" w:eastAsia="华文细黑" w:hint="default"/>
                <w:spacing w:val="2"/>
                <w:sz w:val="18"/>
                <w:szCs w:val="18"/>
              </w:rPr>
              <w:t>，其他详见税收优惠及批</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文</w:t>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left="625" w:right="1165"/>
        <w:jc w:val="left"/>
        <w:rPr>
          <w:b w:val="0"/>
          <w:bCs w:val="0"/>
        </w:rPr>
      </w:pPr>
      <w:bookmarkStart w:name="2、本公司存在以下不同企业所得税税率纳税主体：" w:id="266"/>
      <w:bookmarkEnd w:id="266"/>
      <w:r>
        <w:rPr>
          <w:b w:val="0"/>
          <w:bCs w:val="0"/>
        </w:rPr>
      </w:r>
      <w:r>
        <w:rPr>
          <w:rFonts w:ascii="华文细黑" w:hAnsi="华文细黑" w:cs="华文细黑" w:eastAsia="华文细黑" w:hint="default"/>
        </w:rPr>
        <w:t>2</w:t>
      </w:r>
      <w:r>
        <w:rPr/>
        <w:t>、本公司存在以下不同企业所得税税率纳税主体：</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32" w:type="dxa"/>
        <w:tblLayout w:type="fixed"/>
        <w:tblCellMar>
          <w:top w:w="0" w:type="dxa"/>
          <w:left w:w="0" w:type="dxa"/>
          <w:bottom w:w="0" w:type="dxa"/>
          <w:right w:w="0" w:type="dxa"/>
        </w:tblCellMar>
        <w:tblLook w:val="01E0"/>
      </w:tblPr>
      <w:tblGrid>
        <w:gridCol w:w="3037"/>
        <w:gridCol w:w="6036"/>
      </w:tblGrid>
      <w:tr>
        <w:trPr>
          <w:trHeight w:val="352"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left="9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纳税主体名称</w:t>
            </w:r>
          </w:p>
        </w:tc>
        <w:tc>
          <w:tcPr>
            <w:tcW w:w="60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所得税税率</w:t>
            </w:r>
          </w:p>
        </w:tc>
      </w:tr>
      <w:tr>
        <w:trPr>
          <w:trHeight w:val="391"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西藏酷爱通信有限公司</w:t>
            </w:r>
          </w:p>
        </w:tc>
        <w:tc>
          <w:tcPr>
            <w:tcW w:w="6036" w:type="dxa"/>
            <w:vMerge w:val="restart"/>
            <w:tcBorders>
              <w:top w:val="single" w:sz="8" w:space="0" w:color="9966FF"/>
              <w:left w:val="single" w:sz="8" w:space="0" w:color="9966FF"/>
              <w:right w:val="single" w:sz="8" w:space="0" w:color="9966FF"/>
            </w:tcBorders>
          </w:tcPr>
          <w:p>
            <w:pPr>
              <w:pStyle w:val="TableParagraph"/>
              <w:spacing w:line="240" w:lineRule="auto" w:before="12"/>
              <w:ind w:right="0"/>
              <w:jc w:val="left"/>
              <w:rPr>
                <w:rFonts w:ascii="华文细黑" w:hAnsi="华文细黑" w:cs="华文细黑" w:eastAsia="华文细黑" w:hint="default"/>
                <w:b/>
                <w:bCs/>
                <w:sz w:val="15"/>
                <w:szCs w:val="15"/>
              </w:rPr>
            </w:pPr>
          </w:p>
          <w:p>
            <w:pPr>
              <w:pStyle w:val="TableParagraph"/>
              <w:spacing w:line="240" w:lineRule="auto"/>
              <w:ind w:right="0"/>
              <w:jc w:val="center"/>
              <w:rPr>
                <w:rFonts w:ascii="华文细黑" w:hAnsi="华文细黑" w:cs="华文细黑" w:eastAsia="华文细黑" w:hint="default"/>
                <w:sz w:val="18"/>
                <w:szCs w:val="18"/>
              </w:rPr>
            </w:pPr>
            <w:r>
              <w:rPr>
                <w:rFonts w:ascii="华文细黑"/>
                <w:sz w:val="18"/>
              </w:rPr>
              <w:t>9%</w:t>
            </w:r>
          </w:p>
        </w:tc>
      </w:tr>
      <w:tr>
        <w:trPr>
          <w:trHeight w:val="389"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西藏乐意数码有限公司</w:t>
            </w:r>
          </w:p>
        </w:tc>
        <w:tc>
          <w:tcPr>
            <w:tcW w:w="6036" w:type="dxa"/>
            <w:vMerge/>
            <w:tcBorders>
              <w:left w:val="single" w:sz="8" w:space="0" w:color="9966FF"/>
              <w:bottom w:val="single" w:sz="8" w:space="0" w:color="9966FF"/>
              <w:right w:val="single" w:sz="8" w:space="0" w:color="9966FF"/>
            </w:tcBorders>
          </w:tcPr>
          <w:p>
            <w:pPr/>
          </w:p>
        </w:tc>
      </w:tr>
      <w:tr>
        <w:trPr>
          <w:trHeight w:val="390"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西藏晟祥通讯器材有限公司</w:t>
            </w:r>
          </w:p>
        </w:tc>
        <w:tc>
          <w:tcPr>
            <w:tcW w:w="603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sz w:val="18"/>
              </w:rPr>
              <w:t>4.5%</w:t>
            </w:r>
          </w:p>
        </w:tc>
      </w:tr>
      <w:tr>
        <w:trPr>
          <w:trHeight w:val="391"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深圳市彩梦科技有限公司</w:t>
            </w:r>
          </w:p>
        </w:tc>
        <w:tc>
          <w:tcPr>
            <w:tcW w:w="6036"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0"/>
              <w:ind w:right="0"/>
              <w:jc w:val="left"/>
              <w:rPr>
                <w:rFonts w:ascii="华文细黑" w:hAnsi="华文细黑" w:cs="华文细黑" w:eastAsia="华文细黑" w:hint="default"/>
                <w:b/>
                <w:bCs/>
                <w:sz w:val="11"/>
                <w:szCs w:val="11"/>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sz w:val="18"/>
              </w:rPr>
              <w:t>15%</w:t>
            </w:r>
          </w:p>
        </w:tc>
      </w:tr>
      <w:tr>
        <w:trPr>
          <w:trHeight w:val="390"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深圳市优友供应链有限公司</w:t>
            </w:r>
          </w:p>
        </w:tc>
        <w:tc>
          <w:tcPr>
            <w:tcW w:w="6036" w:type="dxa"/>
            <w:vMerge/>
            <w:tcBorders>
              <w:left w:val="single" w:sz="8" w:space="0" w:color="9966FF"/>
              <w:right w:val="single" w:sz="8" w:space="0" w:color="9966FF"/>
            </w:tcBorders>
          </w:tcPr>
          <w:p>
            <w:pPr/>
          </w:p>
        </w:tc>
      </w:tr>
      <w:tr>
        <w:trPr>
          <w:trHeight w:val="390"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深圳市优友互联有限公司</w:t>
            </w:r>
          </w:p>
        </w:tc>
        <w:tc>
          <w:tcPr>
            <w:tcW w:w="6036" w:type="dxa"/>
            <w:vMerge/>
            <w:tcBorders>
              <w:left w:val="single" w:sz="8" w:space="0" w:color="9966FF"/>
              <w:bottom w:val="single" w:sz="8" w:space="0" w:color="9966FF"/>
              <w:right w:val="single" w:sz="8" w:space="0" w:color="9966FF"/>
            </w:tcBorders>
          </w:tcPr>
          <w:p>
            <w:pPr/>
          </w:p>
        </w:tc>
      </w:tr>
      <w:tr>
        <w:trPr>
          <w:trHeight w:val="391"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江西爱施德通信科技有限公司</w:t>
            </w:r>
          </w:p>
        </w:tc>
        <w:tc>
          <w:tcPr>
            <w:tcW w:w="6036"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0"/>
              <w:ind w:right="0"/>
              <w:jc w:val="left"/>
              <w:rPr>
                <w:rFonts w:ascii="华文细黑" w:hAnsi="华文细黑" w:cs="华文细黑" w:eastAsia="华文细黑" w:hint="default"/>
                <w:b/>
                <w:bCs/>
                <w:sz w:val="11"/>
                <w:szCs w:val="11"/>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sz w:val="18"/>
              </w:rPr>
              <w:t>20%</w:t>
            </w:r>
          </w:p>
        </w:tc>
      </w:tr>
      <w:tr>
        <w:trPr>
          <w:trHeight w:val="390"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合肥酷动数码科技有限公司</w:t>
            </w:r>
          </w:p>
        </w:tc>
        <w:tc>
          <w:tcPr>
            <w:tcW w:w="6036" w:type="dxa"/>
            <w:vMerge/>
            <w:tcBorders>
              <w:left w:val="single" w:sz="8" w:space="0" w:color="9966FF"/>
              <w:right w:val="single" w:sz="8" w:space="0" w:color="9966FF"/>
            </w:tcBorders>
          </w:tcPr>
          <w:p>
            <w:pPr/>
          </w:p>
        </w:tc>
      </w:tr>
      <w:tr>
        <w:trPr>
          <w:trHeight w:val="389"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南昌市酷动数码有限责任公司</w:t>
            </w:r>
          </w:p>
        </w:tc>
        <w:tc>
          <w:tcPr>
            <w:tcW w:w="6036" w:type="dxa"/>
            <w:vMerge/>
            <w:tcBorders>
              <w:left w:val="single" w:sz="8" w:space="0" w:color="9966FF"/>
              <w:bottom w:val="single" w:sz="8" w:space="0" w:color="9966FF"/>
              <w:right w:val="single" w:sz="8" w:space="0" w:color="9966FF"/>
            </w:tcBorders>
          </w:tcPr>
          <w:p>
            <w:pPr/>
          </w:p>
        </w:tc>
      </w:tr>
      <w:tr>
        <w:trPr>
          <w:trHeight w:val="391"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金华酷动数码有限公司</w:t>
            </w:r>
          </w:p>
        </w:tc>
        <w:tc>
          <w:tcPr>
            <w:tcW w:w="6036"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4"/>
              <w:ind w:right="0"/>
              <w:jc w:val="left"/>
              <w:rPr>
                <w:rFonts w:ascii="华文细黑" w:hAnsi="华文细黑" w:cs="华文细黑" w:eastAsia="华文细黑" w:hint="default"/>
                <w:b/>
                <w:bCs/>
                <w:sz w:val="21"/>
                <w:szCs w:val="21"/>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sz w:val="18"/>
              </w:rPr>
              <w:t>10%</w:t>
            </w:r>
          </w:p>
        </w:tc>
      </w:tr>
      <w:tr>
        <w:trPr>
          <w:trHeight w:val="390"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唐山酷动商贸有限公司</w:t>
            </w:r>
          </w:p>
        </w:tc>
        <w:tc>
          <w:tcPr>
            <w:tcW w:w="6036" w:type="dxa"/>
            <w:vMerge/>
            <w:tcBorders>
              <w:left w:val="single" w:sz="8" w:space="0" w:color="9966FF"/>
              <w:right w:val="single" w:sz="8" w:space="0" w:color="9966FF"/>
            </w:tcBorders>
          </w:tcPr>
          <w:p>
            <w:pPr/>
          </w:p>
        </w:tc>
      </w:tr>
      <w:tr>
        <w:trPr>
          <w:trHeight w:val="390"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南京酷之动数码产品有限公司</w:t>
            </w:r>
          </w:p>
        </w:tc>
        <w:tc>
          <w:tcPr>
            <w:tcW w:w="6036" w:type="dxa"/>
            <w:vMerge/>
            <w:tcBorders>
              <w:left w:val="single" w:sz="8" w:space="0" w:color="9966FF"/>
              <w:right w:val="single" w:sz="8" w:space="0" w:color="9966FF"/>
            </w:tcBorders>
          </w:tcPr>
          <w:p>
            <w:pPr/>
          </w:p>
        </w:tc>
      </w:tr>
      <w:tr>
        <w:trPr>
          <w:trHeight w:val="390"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深圳市网爱金融服务有限公司</w:t>
            </w:r>
          </w:p>
        </w:tc>
        <w:tc>
          <w:tcPr>
            <w:tcW w:w="6036" w:type="dxa"/>
            <w:vMerge/>
            <w:tcBorders>
              <w:left w:val="single" w:sz="8" w:space="0" w:color="9966FF"/>
              <w:right w:val="single" w:sz="8" w:space="0" w:color="9966FF"/>
            </w:tcBorders>
          </w:tcPr>
          <w:p>
            <w:pPr/>
          </w:p>
        </w:tc>
      </w:tr>
      <w:tr>
        <w:trPr>
          <w:trHeight w:val="389"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江西酷兜科技有限公司</w:t>
            </w:r>
          </w:p>
        </w:tc>
        <w:tc>
          <w:tcPr>
            <w:tcW w:w="6036" w:type="dxa"/>
            <w:vMerge/>
            <w:tcBorders>
              <w:left w:val="single" w:sz="8" w:space="0" w:color="9966FF"/>
              <w:bottom w:val="single" w:sz="8" w:space="0" w:color="9966FF"/>
              <w:right w:val="single" w:sz="8" w:space="0" w:color="9966FF"/>
            </w:tcBorders>
          </w:tcPr>
          <w:p>
            <w:pPr/>
          </w:p>
        </w:tc>
      </w:tr>
      <w:tr>
        <w:trPr>
          <w:trHeight w:val="391"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爱施德（香港）有限公司</w:t>
            </w:r>
          </w:p>
        </w:tc>
        <w:tc>
          <w:tcPr>
            <w:tcW w:w="6036" w:type="dxa"/>
            <w:vMerge w:val="restart"/>
            <w:tcBorders>
              <w:top w:val="single" w:sz="8" w:space="0" w:color="9966FF"/>
              <w:left w:val="single" w:sz="8" w:space="0" w:color="9966FF"/>
              <w:right w:val="single" w:sz="8" w:space="0" w:color="9966FF"/>
            </w:tcBorders>
          </w:tcPr>
          <w:p>
            <w:pPr>
              <w:pStyle w:val="TableParagraph"/>
              <w:spacing w:line="273" w:lineRule="auto" w:before="79"/>
              <w:ind w:left="1837" w:right="128" w:hanging="170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采用地域来源原则征税，源自香港利润部分为 </w:t>
            </w:r>
            <w:r>
              <w:rPr>
                <w:rFonts w:ascii="华文细黑" w:hAnsi="华文细黑" w:cs="华文细黑" w:eastAsia="华文细黑" w:hint="default"/>
                <w:sz w:val="18"/>
                <w:szCs w:val="18"/>
              </w:rPr>
              <w:t>16.5%</w:t>
            </w:r>
            <w:r>
              <w:rPr>
                <w:rFonts w:ascii="华文细黑" w:hAnsi="华文细黑" w:cs="华文细黑" w:eastAsia="华文细黑" w:hint="default"/>
                <w:sz w:val="18"/>
                <w:szCs w:val="18"/>
              </w:rPr>
              <w:t>，源自其他地方的利 润则不需在香港缴纳利得税。</w:t>
            </w:r>
          </w:p>
        </w:tc>
      </w:tr>
      <w:tr>
        <w:trPr>
          <w:trHeight w:val="389"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中国供应链金融服务有限公司</w:t>
            </w:r>
          </w:p>
        </w:tc>
        <w:tc>
          <w:tcPr>
            <w:tcW w:w="6036" w:type="dxa"/>
            <w:vMerge/>
            <w:tcBorders>
              <w:left w:val="single" w:sz="8" w:space="0" w:color="9966FF"/>
              <w:bottom w:val="single" w:sz="8" w:space="0" w:color="9966FF"/>
              <w:right w:val="single" w:sz="8" w:space="0" w:color="9966FF"/>
            </w:tcBorders>
          </w:tcPr>
          <w:p>
            <w:pPr/>
          </w:p>
        </w:tc>
      </w:tr>
      <w:tr>
        <w:trPr>
          <w:trHeight w:val="390"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sz w:val="18"/>
              </w:rPr>
              <w:t>Genesis (BVI) Holding</w:t>
            </w:r>
            <w:r>
              <w:rPr>
                <w:rFonts w:ascii="华文细黑"/>
                <w:spacing w:val="-4"/>
                <w:sz w:val="18"/>
              </w:rPr>
              <w:t> </w:t>
            </w:r>
            <w:r>
              <w:rPr>
                <w:rFonts w:ascii="华文细黑"/>
                <w:sz w:val="18"/>
              </w:rPr>
              <w:t>Ltd</w:t>
            </w:r>
          </w:p>
        </w:tc>
        <w:tc>
          <w:tcPr>
            <w:tcW w:w="603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英属维京群岛（</w:t>
            </w:r>
            <w:r>
              <w:rPr>
                <w:rFonts w:ascii="华文细黑" w:hAnsi="华文细黑" w:cs="华文细黑" w:eastAsia="华文细黑" w:hint="default"/>
                <w:sz w:val="18"/>
                <w:szCs w:val="18"/>
              </w:rPr>
              <w:t>BVI</w:t>
            </w:r>
            <w:r>
              <w:rPr>
                <w:rFonts w:ascii="华文细黑" w:hAnsi="华文细黑" w:cs="华文细黑" w:eastAsia="华文细黑" w:hint="default"/>
                <w:sz w:val="18"/>
                <w:szCs w:val="18"/>
              </w:rPr>
              <w:t>）离岸公司不必向英属维京群岛政府缴纳任何税项</w:t>
            </w:r>
          </w:p>
        </w:tc>
      </w:tr>
      <w:tr>
        <w:trPr>
          <w:trHeight w:val="680"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
              <w:ind w:right="0"/>
              <w:jc w:val="left"/>
              <w:rPr>
                <w:rFonts w:ascii="华文细黑" w:hAnsi="华文细黑" w:cs="华文细黑" w:eastAsia="华文细黑" w:hint="default"/>
                <w:b/>
                <w:bCs/>
                <w:sz w:val="12"/>
                <w:szCs w:val="12"/>
              </w:rPr>
            </w:pPr>
          </w:p>
          <w:p>
            <w:pPr>
              <w:pStyle w:val="TableParagraph"/>
              <w:spacing w:line="240" w:lineRule="auto"/>
              <w:ind w:left="98" w:right="0"/>
              <w:jc w:val="left"/>
              <w:rPr>
                <w:rFonts w:ascii="华文细黑" w:hAnsi="华文细黑" w:cs="华文细黑" w:eastAsia="华文细黑" w:hint="default"/>
                <w:sz w:val="18"/>
                <w:szCs w:val="18"/>
              </w:rPr>
            </w:pPr>
            <w:r>
              <w:rPr>
                <w:rFonts w:ascii="华文细黑"/>
                <w:sz w:val="18"/>
              </w:rPr>
              <w:t>Genesis (Cayman)</w:t>
            </w:r>
            <w:r>
              <w:rPr>
                <w:rFonts w:ascii="华文细黑"/>
                <w:spacing w:val="-4"/>
                <w:sz w:val="18"/>
              </w:rPr>
              <w:t> </w:t>
            </w:r>
            <w:r>
              <w:rPr>
                <w:rFonts w:ascii="华文细黑"/>
                <w:sz w:val="18"/>
              </w:rPr>
              <w:t>Ltd</w:t>
            </w:r>
          </w:p>
        </w:tc>
        <w:tc>
          <w:tcPr>
            <w:tcW w:w="6036" w:type="dxa"/>
            <w:tcBorders>
              <w:top w:val="single" w:sz="8" w:space="0" w:color="9966FF"/>
              <w:left w:val="single" w:sz="8" w:space="0" w:color="9966FF"/>
              <w:bottom w:val="single" w:sz="8" w:space="0" w:color="9966FF"/>
              <w:right w:val="single" w:sz="8" w:space="0" w:color="9966FF"/>
            </w:tcBorders>
          </w:tcPr>
          <w:p>
            <w:pPr>
              <w:pStyle w:val="TableParagraph"/>
              <w:spacing w:line="273" w:lineRule="auto" w:before="29"/>
              <w:ind w:left="193" w:right="192" w:firstLine="5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开曼群岛的法律赋予豁免公司（相对非居民公司而言）（</w:t>
            </w:r>
            <w:r>
              <w:rPr>
                <w:rFonts w:ascii="华文细黑" w:hAnsi="华文细黑" w:cs="华文细黑" w:eastAsia="华文细黑" w:hint="default"/>
                <w:sz w:val="18"/>
                <w:szCs w:val="18"/>
              </w:rPr>
              <w:t>EXCEMPTED COMPANY</w:t>
            </w:r>
            <w:r>
              <w:rPr>
                <w:rFonts w:ascii="华文细黑" w:hAnsi="华文细黑" w:cs="华文细黑" w:eastAsia="华文细黑" w:hint="default"/>
                <w:sz w:val="18"/>
                <w:szCs w:val="18"/>
              </w:rPr>
              <w:t>）可以获得保证豁免于注册成立后二十年不必缴纳任何税项</w:t>
            </w:r>
          </w:p>
        </w:tc>
      </w:tr>
      <w:tr>
        <w:trPr>
          <w:trHeight w:val="391" w:hRule="exact"/>
        </w:trPr>
        <w:tc>
          <w:tcPr>
            <w:tcW w:w="30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迈奔灵动科技（北京）有限公司</w:t>
            </w:r>
          </w:p>
        </w:tc>
        <w:tc>
          <w:tcPr>
            <w:tcW w:w="603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sz w:val="18"/>
              </w:rPr>
              <w:t>12.5%</w:t>
            </w:r>
          </w:p>
        </w:tc>
      </w:tr>
    </w:tbl>
    <w:p>
      <w:pPr>
        <w:spacing w:after="0" w:line="240" w:lineRule="auto"/>
        <w:jc w:val="center"/>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1"/>
        <w:rPr>
          <w:rFonts w:ascii="华文细黑" w:hAnsi="华文细黑" w:cs="华文细黑" w:eastAsia="华文细黑" w:hint="default"/>
          <w:b/>
          <w:bCs/>
          <w:sz w:val="26"/>
          <w:szCs w:val="26"/>
        </w:rPr>
      </w:pPr>
    </w:p>
    <w:p>
      <w:pPr>
        <w:pStyle w:val="Heading3"/>
        <w:spacing w:line="240" w:lineRule="auto"/>
        <w:ind w:left="625" w:right="1165"/>
        <w:jc w:val="left"/>
        <w:rPr>
          <w:b w:val="0"/>
          <w:bCs w:val="0"/>
        </w:rPr>
      </w:pPr>
      <w:bookmarkStart w:name="3、税收优惠及批文" w:id="267"/>
      <w:bookmarkEnd w:id="267"/>
      <w:r>
        <w:rPr>
          <w:b w:val="0"/>
          <w:bCs w:val="0"/>
        </w:rPr>
      </w:r>
      <w:r>
        <w:rPr>
          <w:rFonts w:ascii="华文细黑" w:hAnsi="华文细黑" w:cs="华文细黑" w:eastAsia="华文细黑" w:hint="default"/>
        </w:rPr>
        <w:t>3</w:t>
      </w:r>
      <w:r>
        <w:rPr/>
        <w:t>、税收优惠及批文</w:t>
      </w:r>
      <w:r>
        <w:rPr>
          <w:b w:val="0"/>
          <w:bCs w:val="0"/>
        </w:rPr>
      </w:r>
    </w:p>
    <w:p>
      <w:pPr>
        <w:pStyle w:val="BodyText"/>
        <w:spacing w:line="324" w:lineRule="auto" w:before="111"/>
        <w:ind w:right="1284" w:firstLine="840"/>
        <w:jc w:val="both"/>
      </w:pPr>
      <w:r>
        <w:rPr>
          <w:spacing w:val="-1"/>
        </w:rPr>
        <w:t>①根据西藏自治区人民政府颁发的藏政发</w:t>
      </w:r>
      <w:r>
        <w:rPr>
          <w:rFonts w:ascii="华文细黑" w:hAnsi="华文细黑" w:cs="华文细黑" w:eastAsia="华文细黑" w:hint="default"/>
          <w:spacing w:val="-1"/>
        </w:rPr>
        <w:t>[2014]51</w:t>
      </w:r>
      <w:r>
        <w:rPr>
          <w:spacing w:val="-1"/>
        </w:rPr>
        <w:t>号文，西藏自治区的企业统一执行西部</w:t>
      </w:r>
      <w:r>
        <w:rPr/>
        <w:t> 大开发战略中企业所得税</w:t>
      </w:r>
      <w:r>
        <w:rPr>
          <w:rFonts w:ascii="华文细黑" w:hAnsi="华文细黑" w:cs="华文细黑" w:eastAsia="华文细黑" w:hint="default"/>
        </w:rPr>
        <w:t>15%</w:t>
      </w:r>
      <w:r>
        <w:rPr/>
        <w:t>的税率，并自</w:t>
      </w:r>
      <w:r>
        <w:rPr>
          <w:rFonts w:ascii="华文细黑" w:hAnsi="华文细黑" w:cs="华文细黑" w:eastAsia="华文细黑" w:hint="default"/>
        </w:rPr>
        <w:t>2015</w:t>
      </w:r>
      <w:r>
        <w:rPr/>
        <w:t>年</w:t>
      </w:r>
      <w:r>
        <w:rPr>
          <w:rFonts w:ascii="华文细黑" w:hAnsi="华文细黑" w:cs="华文细黑" w:eastAsia="华文细黑" w:hint="default"/>
        </w:rPr>
        <w:t>1</w:t>
      </w:r>
      <w:r>
        <w:rPr/>
        <w:t>月</w:t>
      </w:r>
      <w:r>
        <w:rPr>
          <w:rFonts w:ascii="华文细黑" w:hAnsi="华文细黑" w:cs="华文细黑" w:eastAsia="华文细黑" w:hint="default"/>
        </w:rPr>
        <w:t>1</w:t>
      </w:r>
      <w:r>
        <w:rPr/>
        <w:t>日起至</w:t>
      </w:r>
      <w:r>
        <w:rPr>
          <w:rFonts w:ascii="华文细黑" w:hAnsi="华文细黑" w:cs="华文细黑" w:eastAsia="华文细黑" w:hint="default"/>
        </w:rPr>
        <w:t>2017</w:t>
      </w:r>
      <w:r>
        <w:rPr/>
        <w:t>年</w:t>
      </w:r>
      <w:r>
        <w:rPr>
          <w:rFonts w:ascii="华文细黑" w:hAnsi="华文细黑" w:cs="华文细黑" w:eastAsia="华文细黑" w:hint="default"/>
        </w:rPr>
        <w:t>12</w:t>
      </w:r>
      <w:r>
        <w:rPr/>
        <w:t>月</w:t>
      </w:r>
      <w:r>
        <w:rPr>
          <w:rFonts w:ascii="华文细黑" w:hAnsi="华文细黑" w:cs="华文细黑" w:eastAsia="华文细黑" w:hint="default"/>
        </w:rPr>
        <w:t>31</w:t>
      </w:r>
      <w:r>
        <w:rPr/>
        <w:t>日止，暂免征收西藏</w:t>
      </w:r>
      <w:r>
        <w:rPr>
          <w:spacing w:val="-19"/>
        </w:rPr>
        <w:t> </w:t>
      </w:r>
      <w:r>
        <w:rPr>
          <w:spacing w:val="-19"/>
        </w:rPr>
      </w:r>
      <w:r>
        <w:rPr>
          <w:spacing w:val="-3"/>
        </w:rPr>
        <w:t>自治区企业应缴纳的企业所得税中属于地方分享的部分，即实际税率为</w:t>
      </w:r>
      <w:r>
        <w:rPr>
          <w:rFonts w:ascii="华文细黑" w:hAnsi="华文细黑" w:cs="华文细黑" w:eastAsia="华文细黑" w:hint="default"/>
          <w:spacing w:val="-3"/>
        </w:rPr>
        <w:t>9%</w:t>
      </w:r>
      <w:r>
        <w:rPr>
          <w:spacing w:val="-3"/>
        </w:rPr>
        <w:t>。西藏晟祥通讯器材有限</w:t>
      </w:r>
      <w:r>
        <w:rPr>
          <w:spacing w:val="-25"/>
        </w:rPr>
        <w:t> </w:t>
      </w:r>
      <w:r>
        <w:rPr>
          <w:spacing w:val="-25"/>
        </w:rPr>
      </w:r>
      <w:r>
        <w:rPr/>
        <w:t>公司</w:t>
      </w:r>
      <w:r>
        <w:rPr>
          <w:rFonts w:ascii="华文细黑" w:hAnsi="华文细黑" w:cs="华文细黑" w:eastAsia="华文细黑" w:hint="default"/>
        </w:rPr>
        <w:t>2017</w:t>
      </w:r>
      <w:r>
        <w:rPr/>
        <w:t>年符合小微企业条件，所得减按</w:t>
      </w:r>
      <w:r>
        <w:rPr>
          <w:rFonts w:ascii="华文细黑" w:hAnsi="华文细黑" w:cs="华文细黑" w:eastAsia="华文细黑" w:hint="default"/>
        </w:rPr>
        <w:t>50%</w:t>
      </w:r>
      <w:r>
        <w:rPr/>
        <w:t>计入应纳税所得额，所以实际税负为</w:t>
      </w:r>
      <w:r>
        <w:rPr>
          <w:rFonts w:ascii="华文细黑" w:hAnsi="华文细黑" w:cs="华文细黑" w:eastAsia="华文细黑" w:hint="default"/>
        </w:rPr>
        <w:t>4.5%</w:t>
      </w:r>
      <w:r>
        <w:rPr/>
        <w:t>。</w:t>
      </w:r>
    </w:p>
    <w:p>
      <w:pPr>
        <w:pStyle w:val="BodyText"/>
        <w:spacing w:line="324" w:lineRule="auto" w:before="63"/>
        <w:ind w:right="1284" w:firstLine="420"/>
        <w:jc w:val="both"/>
      </w:pPr>
      <w:r>
        <w:rPr>
          <w:spacing w:val="-3"/>
        </w:rPr>
        <w:t>②根据</w:t>
      </w:r>
      <w:r>
        <w:rPr>
          <w:rFonts w:ascii="华文细黑" w:hAnsi="华文细黑" w:cs="华文细黑" w:eastAsia="华文细黑" w:hint="default"/>
          <w:spacing w:val="-3"/>
        </w:rPr>
        <w:t>2008</w:t>
      </w:r>
      <w:r>
        <w:rPr>
          <w:spacing w:val="-3"/>
        </w:rPr>
        <w:t>年</w:t>
      </w:r>
      <w:r>
        <w:rPr>
          <w:rFonts w:ascii="华文细黑" w:hAnsi="华文细黑" w:cs="华文细黑" w:eastAsia="华文细黑" w:hint="default"/>
          <w:spacing w:val="-3"/>
        </w:rPr>
        <w:t>1</w:t>
      </w:r>
      <w:r>
        <w:rPr>
          <w:spacing w:val="-3"/>
        </w:rPr>
        <w:t>月</w:t>
      </w:r>
      <w:r>
        <w:rPr>
          <w:rFonts w:ascii="华文细黑" w:hAnsi="华文细黑" w:cs="华文细黑" w:eastAsia="华文细黑" w:hint="default"/>
          <w:spacing w:val="-3"/>
        </w:rPr>
        <w:t>1</w:t>
      </w:r>
      <w:r>
        <w:rPr>
          <w:spacing w:val="-3"/>
        </w:rPr>
        <w:t>月实施的《中华人民共和国企业所得税法》，国家需要重点扶持的高新技术</w:t>
      </w:r>
      <w:r>
        <w:rPr/>
        <w:t> </w:t>
      </w:r>
      <w:r>
        <w:rPr>
          <w:spacing w:val="-1"/>
        </w:rPr>
        <w:t>企业，按</w:t>
      </w:r>
      <w:r>
        <w:rPr>
          <w:rFonts w:ascii="华文细黑" w:hAnsi="华文细黑" w:cs="华文细黑" w:eastAsia="华文细黑" w:hint="default"/>
          <w:spacing w:val="-1"/>
        </w:rPr>
        <w:t>15</w:t>
      </w:r>
      <w:r>
        <w:rPr>
          <w:spacing w:val="-1"/>
        </w:rPr>
        <w:t>％的税率征收企业所得税。本公司之控股子公司彩梦科技公司按</w:t>
      </w:r>
      <w:r>
        <w:rPr>
          <w:rFonts w:ascii="华文细黑" w:hAnsi="华文细黑" w:cs="华文细黑" w:eastAsia="华文细黑" w:hint="default"/>
          <w:spacing w:val="-1"/>
        </w:rPr>
        <w:t>15%</w:t>
      </w:r>
      <w:r>
        <w:rPr>
          <w:spacing w:val="-1"/>
        </w:rPr>
        <w:t>的税率计缴企业所</w:t>
      </w:r>
      <w:r>
        <w:rPr>
          <w:spacing w:val="-41"/>
        </w:rPr>
        <w:t> </w:t>
      </w:r>
      <w:r>
        <w:rPr/>
        <w:t>得税。</w:t>
      </w:r>
    </w:p>
    <w:p>
      <w:pPr>
        <w:pStyle w:val="BodyText"/>
        <w:spacing w:line="324" w:lineRule="auto" w:before="64"/>
        <w:ind w:right="1284" w:firstLine="420"/>
        <w:jc w:val="both"/>
      </w:pPr>
      <w:r>
        <w:rPr/>
        <w:t>③</w:t>
      </w:r>
      <w:r>
        <w:rPr>
          <w:spacing w:val="-23"/>
        </w:rPr>
        <w:t> </w:t>
      </w:r>
      <w:r>
        <w:rPr/>
        <w:t>根</w:t>
      </w:r>
      <w:r>
        <w:rPr>
          <w:spacing w:val="-23"/>
        </w:rPr>
        <w:t> </w:t>
      </w:r>
      <w:r>
        <w:rPr/>
        <w:t>据</w:t>
      </w:r>
      <w:r>
        <w:rPr>
          <w:spacing w:val="-22"/>
        </w:rPr>
        <w:t> </w:t>
      </w:r>
      <w:r>
        <w:rPr/>
        <w:t>前</w:t>
      </w:r>
      <w:r>
        <w:rPr>
          <w:spacing w:val="-23"/>
        </w:rPr>
        <w:t> </w:t>
      </w:r>
      <w:r>
        <w:rPr/>
        <w:t>海</w:t>
      </w:r>
      <w:r>
        <w:rPr>
          <w:spacing w:val="-22"/>
        </w:rPr>
        <w:t> </w:t>
      </w:r>
      <w:r>
        <w:rPr/>
        <w:t>国</w:t>
      </w:r>
      <w:r>
        <w:rPr>
          <w:spacing w:val="-23"/>
        </w:rPr>
        <w:t> </w:t>
      </w:r>
      <w:r>
        <w:rPr/>
        <w:t>家</w:t>
      </w:r>
      <w:r>
        <w:rPr>
          <w:spacing w:val="-22"/>
        </w:rPr>
        <w:t> </w:t>
      </w:r>
      <w:r>
        <w:rPr/>
        <w:t>税</w:t>
      </w:r>
      <w:r>
        <w:rPr>
          <w:spacing w:val="-22"/>
        </w:rPr>
        <w:t> </w:t>
      </w:r>
      <w:r>
        <w:rPr/>
        <w:t>务</w:t>
      </w:r>
      <w:r>
        <w:rPr>
          <w:spacing w:val="-23"/>
        </w:rPr>
        <w:t> </w:t>
      </w:r>
      <w:r>
        <w:rPr/>
        <w:t>局</w:t>
      </w:r>
      <w:r>
        <w:rPr>
          <w:spacing w:val="-22"/>
        </w:rPr>
        <w:t> </w:t>
      </w:r>
      <w:r>
        <w:rPr/>
        <w:t>分</w:t>
      </w:r>
      <w:r>
        <w:rPr>
          <w:spacing w:val="-23"/>
        </w:rPr>
        <w:t> </w:t>
      </w:r>
      <w:r>
        <w:rPr/>
        <w:t>别</w:t>
      </w:r>
      <w:r>
        <w:rPr>
          <w:spacing w:val="-23"/>
        </w:rPr>
        <w:t> </w:t>
      </w:r>
      <w:r>
        <w:rPr/>
        <w:t>下</w:t>
      </w:r>
      <w:r>
        <w:rPr>
          <w:spacing w:val="-22"/>
        </w:rPr>
        <w:t> </w:t>
      </w:r>
      <w:r>
        <w:rPr/>
        <w:t>发</w:t>
      </w:r>
      <w:r>
        <w:rPr>
          <w:spacing w:val="-23"/>
        </w:rPr>
        <w:t> </w:t>
      </w:r>
      <w:r>
        <w:rPr/>
        <w:t>的</w:t>
      </w:r>
      <w:r>
        <w:rPr>
          <w:spacing w:val="-22"/>
        </w:rPr>
        <w:t> </w:t>
      </w:r>
      <w:r>
        <w:rPr/>
        <w:t>【</w:t>
      </w:r>
      <w:r>
        <w:rPr>
          <w:spacing w:val="-23"/>
        </w:rPr>
        <w:t> </w:t>
      </w:r>
      <w:r>
        <w:rPr/>
        <w:t>深</w:t>
      </w:r>
      <w:r>
        <w:rPr>
          <w:spacing w:val="-23"/>
        </w:rPr>
        <w:t> </w:t>
      </w:r>
      <w:r>
        <w:rPr/>
        <w:t>国</w:t>
      </w:r>
      <w:r>
        <w:rPr>
          <w:spacing w:val="-22"/>
        </w:rPr>
        <w:t> </w:t>
      </w:r>
      <w:r>
        <w:rPr/>
        <w:t>税</w:t>
      </w:r>
      <w:r>
        <w:rPr>
          <w:spacing w:val="-23"/>
        </w:rPr>
        <w:t> </w:t>
      </w:r>
      <w:r>
        <w:rPr/>
        <w:t>前</w:t>
      </w:r>
      <w:r>
        <w:rPr>
          <w:spacing w:val="-22"/>
        </w:rPr>
        <w:t> </w:t>
      </w:r>
      <w:r>
        <w:rPr/>
        <w:t>海</w:t>
      </w:r>
      <w:r>
        <w:rPr>
          <w:spacing w:val="-23"/>
        </w:rPr>
        <w:t> </w:t>
      </w:r>
      <w:r>
        <w:rPr/>
        <w:t>通</w:t>
      </w:r>
      <w:r>
        <w:rPr>
          <w:spacing w:val="-20"/>
        </w:rPr>
        <w:t> </w:t>
      </w:r>
      <w:r>
        <w:rPr>
          <w:rFonts w:ascii="华文细黑" w:hAnsi="华文细黑" w:cs="华文细黑" w:eastAsia="华文细黑" w:hint="default"/>
        </w:rPr>
        <w:t>[2017]31599</w:t>
      </w:r>
      <w:r>
        <w:rPr>
          <w:rFonts w:ascii="华文细黑" w:hAnsi="华文细黑" w:cs="华文细黑" w:eastAsia="华文细黑" w:hint="default"/>
          <w:spacing w:val="-22"/>
        </w:rPr>
        <w:t> </w:t>
      </w:r>
      <w:r>
        <w:rPr>
          <w:spacing w:val="-50"/>
        </w:rPr>
        <w:t>】、【 </w:t>
      </w:r>
      <w:r>
        <w:rPr/>
        <w:t>深</w:t>
      </w:r>
      <w:r>
        <w:rPr>
          <w:spacing w:val="-23"/>
        </w:rPr>
        <w:t> </w:t>
      </w:r>
      <w:r>
        <w:rPr/>
        <w:t>国</w:t>
      </w:r>
      <w:r>
        <w:rPr>
          <w:spacing w:val="-23"/>
        </w:rPr>
        <w:t> </w:t>
      </w:r>
      <w:r>
        <w:rPr/>
        <w:t>税</w:t>
      </w:r>
      <w:r>
        <w:rPr>
          <w:spacing w:val="-22"/>
        </w:rPr>
        <w:t> </w:t>
      </w:r>
      <w:r>
        <w:rPr/>
        <w:t>前</w:t>
      </w:r>
      <w:r>
        <w:rPr>
          <w:spacing w:val="-23"/>
        </w:rPr>
        <w:t> </w:t>
      </w:r>
      <w:r>
        <w:rPr/>
        <w:t>海</w:t>
      </w:r>
      <w:r>
        <w:rPr>
          <w:spacing w:val="11"/>
        </w:rPr>
        <w:t> </w:t>
      </w:r>
      <w:r>
        <w:rPr/>
        <w:t>通</w:t>
      </w:r>
      <w:r>
        <w:rPr/>
        <w:t> </w:t>
      </w:r>
      <w:r>
        <w:rPr>
          <w:rFonts w:ascii="华文细黑" w:hAnsi="华文细黑" w:cs="华文细黑" w:eastAsia="华文细黑" w:hint="default"/>
        </w:rPr>
        <w:t>[2017]35981</w:t>
      </w:r>
      <w:r>
        <w:rPr/>
        <w:t>】的税务事项通知书，依据财税</w:t>
      </w:r>
      <w:r>
        <w:rPr>
          <w:rFonts w:ascii="华文细黑" w:hAnsi="华文细黑" w:cs="华文细黑" w:eastAsia="华文细黑" w:hint="default"/>
        </w:rPr>
        <w:t>[2014]26</w:t>
      </w:r>
      <w:r>
        <w:rPr/>
        <w:t>号第一条，本公司之控股子公司深圳市优友</w:t>
      </w:r>
      <w:r>
        <w:rPr>
          <w:spacing w:val="-31"/>
        </w:rPr>
        <w:t> </w:t>
      </w:r>
      <w:r>
        <w:rPr>
          <w:spacing w:val="-31"/>
        </w:rPr>
      </w:r>
      <w:r>
        <w:rPr/>
        <w:t>供应链有限公司、深圳市优友互联有限公司按</w:t>
      </w:r>
      <w:r>
        <w:rPr>
          <w:rFonts w:ascii="华文细黑" w:hAnsi="华文细黑" w:cs="华文细黑" w:eastAsia="华文细黑" w:hint="default"/>
        </w:rPr>
        <w:t>15%</w:t>
      </w:r>
      <w:r>
        <w:rPr/>
        <w:t>的税率计缴企业所得税。</w:t>
      </w:r>
    </w:p>
    <w:p>
      <w:pPr>
        <w:pStyle w:val="BodyText"/>
        <w:spacing w:line="324" w:lineRule="auto" w:before="64"/>
        <w:ind w:right="1283" w:firstLine="420"/>
        <w:jc w:val="both"/>
      </w:pPr>
      <w:r>
        <w:rPr>
          <w:spacing w:val="-3"/>
        </w:rPr>
        <w:t>④根据</w:t>
      </w:r>
      <w:r>
        <w:rPr>
          <w:rFonts w:ascii="华文细黑" w:hAnsi="华文细黑" w:cs="华文细黑" w:eastAsia="华文细黑" w:hint="default"/>
          <w:spacing w:val="-3"/>
        </w:rPr>
        <w:t>2008</w:t>
      </w:r>
      <w:r>
        <w:rPr>
          <w:spacing w:val="-3"/>
        </w:rPr>
        <w:t>年</w:t>
      </w:r>
      <w:r>
        <w:rPr>
          <w:rFonts w:ascii="华文细黑" w:hAnsi="华文细黑" w:cs="华文细黑" w:eastAsia="华文细黑" w:hint="default"/>
          <w:spacing w:val="-3"/>
        </w:rPr>
        <w:t>1</w:t>
      </w:r>
      <w:r>
        <w:rPr>
          <w:spacing w:val="-3"/>
        </w:rPr>
        <w:t>月</w:t>
      </w:r>
      <w:r>
        <w:rPr>
          <w:rFonts w:ascii="华文细黑" w:hAnsi="华文细黑" w:cs="华文细黑" w:eastAsia="华文细黑" w:hint="default"/>
          <w:spacing w:val="-3"/>
        </w:rPr>
        <w:t>1</w:t>
      </w:r>
      <w:r>
        <w:rPr>
          <w:spacing w:val="-3"/>
        </w:rPr>
        <w:t>日实施的《中华人民共和国企业所得税》，本公司之子公司江西爱施德通信</w:t>
      </w:r>
      <w:r>
        <w:rPr/>
        <w:t> </w:t>
      </w:r>
      <w:r>
        <w:rPr>
          <w:spacing w:val="-2"/>
        </w:rPr>
        <w:t>科技有限公司、合肥酷动数码科技有限公司和南昌市酷动数码有限责任公司</w:t>
      </w:r>
      <w:r>
        <w:rPr>
          <w:rFonts w:ascii="华文细黑" w:hAnsi="华文细黑" w:cs="华文细黑" w:eastAsia="华文细黑" w:hint="default"/>
          <w:spacing w:val="-2"/>
        </w:rPr>
        <w:t>2017</w:t>
      </w:r>
      <w:r>
        <w:rPr>
          <w:spacing w:val="-2"/>
        </w:rPr>
        <w:t>年度符合小型微利</w:t>
      </w:r>
      <w:r>
        <w:rPr>
          <w:spacing w:val="-40"/>
        </w:rPr>
        <w:t> </w:t>
      </w:r>
      <w:r>
        <w:rPr/>
        <w:t>企业的规定条件，企业所得税减按</w:t>
      </w:r>
      <w:r>
        <w:rPr>
          <w:rFonts w:ascii="华文细黑" w:hAnsi="华文细黑" w:cs="华文细黑" w:eastAsia="华文细黑" w:hint="default"/>
        </w:rPr>
        <w:t>20%</w:t>
      </w:r>
      <w:r>
        <w:rPr/>
        <w:t>计缴。</w:t>
      </w:r>
    </w:p>
    <w:p>
      <w:pPr>
        <w:pStyle w:val="BodyText"/>
        <w:spacing w:line="324" w:lineRule="auto" w:before="63"/>
        <w:ind w:right="1283" w:firstLine="420"/>
        <w:jc w:val="both"/>
      </w:pPr>
      <w:r>
        <w:rPr/>
        <w:t>⑤根据财政部、国家税务总局颁布的财税</w:t>
      </w:r>
      <w:r>
        <w:rPr>
          <w:rFonts w:ascii="华文细黑" w:hAnsi="华文细黑" w:cs="华文细黑" w:eastAsia="华文细黑" w:hint="default"/>
        </w:rPr>
        <w:t>[2017]43</w:t>
      </w:r>
      <w:r>
        <w:rPr/>
        <w:t>号文件规定，自</w:t>
      </w:r>
      <w:r>
        <w:rPr>
          <w:rFonts w:ascii="华文细黑" w:hAnsi="华文细黑" w:cs="华文细黑" w:eastAsia="华文细黑" w:hint="default"/>
        </w:rPr>
        <w:t>2017</w:t>
      </w:r>
      <w:r>
        <w:rPr/>
        <w:t>年</w:t>
      </w:r>
      <w:r>
        <w:rPr>
          <w:rFonts w:ascii="华文细黑" w:hAnsi="华文细黑" w:cs="华文细黑" w:eastAsia="华文细黑" w:hint="default"/>
        </w:rPr>
        <w:t>1</w:t>
      </w:r>
      <w:r>
        <w:rPr/>
        <w:t>月</w:t>
      </w:r>
      <w:r>
        <w:rPr>
          <w:rFonts w:ascii="华文细黑" w:hAnsi="华文细黑" w:cs="华文细黑" w:eastAsia="华文细黑" w:hint="default"/>
        </w:rPr>
        <w:t>1</w:t>
      </w:r>
      <w:r>
        <w:rPr/>
        <w:t>日至</w:t>
      </w:r>
      <w:r>
        <w:rPr>
          <w:rFonts w:ascii="华文细黑" w:hAnsi="华文细黑" w:cs="华文细黑" w:eastAsia="华文细黑" w:hint="default"/>
        </w:rPr>
        <w:t>2019</w:t>
      </w:r>
      <w:r>
        <w:rPr/>
        <w:t>年</w:t>
      </w:r>
      <w:r>
        <w:rPr>
          <w:rFonts w:ascii="华文细黑" w:hAnsi="华文细黑" w:cs="华文细黑" w:eastAsia="华文细黑" w:hint="default"/>
        </w:rPr>
        <w:t>12 </w:t>
      </w:r>
      <w:r>
        <w:rPr>
          <w:spacing w:val="2"/>
        </w:rPr>
        <w:t>月</w:t>
      </w:r>
      <w:r>
        <w:rPr>
          <w:rFonts w:ascii="华文细黑" w:hAnsi="华文细黑" w:cs="华文细黑" w:eastAsia="华文细黑" w:hint="default"/>
          <w:spacing w:val="2"/>
        </w:rPr>
        <w:t>31</w:t>
      </w:r>
      <w:r>
        <w:rPr>
          <w:spacing w:val="2"/>
        </w:rPr>
        <w:t>日，将小型微利企业的年应纳税所得额上限由</w:t>
      </w:r>
      <w:r>
        <w:rPr>
          <w:rFonts w:ascii="华文细黑" w:hAnsi="华文细黑" w:cs="华文细黑" w:eastAsia="华文细黑" w:hint="default"/>
          <w:spacing w:val="2"/>
        </w:rPr>
        <w:t>30</w:t>
      </w:r>
      <w:r>
        <w:rPr>
          <w:spacing w:val="2"/>
        </w:rPr>
        <w:t>万元提高至</w:t>
      </w:r>
      <w:r>
        <w:rPr>
          <w:rFonts w:ascii="华文细黑" w:hAnsi="华文细黑" w:cs="华文细黑" w:eastAsia="华文细黑" w:hint="default"/>
          <w:spacing w:val="2"/>
        </w:rPr>
        <w:t>50</w:t>
      </w:r>
      <w:r>
        <w:rPr>
          <w:spacing w:val="2"/>
        </w:rPr>
        <w:t>万元，对年应纳税所得额低于</w:t>
      </w:r>
      <w:r>
        <w:rPr>
          <w:spacing w:val="-46"/>
        </w:rPr>
        <w:t> </w:t>
      </w:r>
      <w:r>
        <w:rPr>
          <w:spacing w:val="-46"/>
        </w:rPr>
      </w:r>
      <w:r>
        <w:rPr>
          <w:rFonts w:ascii="华文细黑" w:hAnsi="华文细黑" w:cs="华文细黑" w:eastAsia="华文细黑" w:hint="default"/>
          <w:spacing w:val="-1"/>
        </w:rPr>
        <w:t>50</w:t>
      </w:r>
      <w:r>
        <w:rPr>
          <w:spacing w:val="-1"/>
        </w:rPr>
        <w:t>万元（含</w:t>
      </w:r>
      <w:r>
        <w:rPr>
          <w:rFonts w:ascii="华文细黑" w:hAnsi="华文细黑" w:cs="华文细黑" w:eastAsia="华文细黑" w:hint="default"/>
          <w:spacing w:val="-1"/>
        </w:rPr>
        <w:t>50</w:t>
      </w:r>
      <w:r>
        <w:rPr>
          <w:spacing w:val="-1"/>
        </w:rPr>
        <w:t>万元）的小型微利企业，其所得减按</w:t>
      </w:r>
      <w:r>
        <w:rPr>
          <w:rFonts w:ascii="华文细黑" w:hAnsi="华文细黑" w:cs="华文细黑" w:eastAsia="华文细黑" w:hint="default"/>
          <w:spacing w:val="-1"/>
        </w:rPr>
        <w:t>50%</w:t>
      </w:r>
      <w:r>
        <w:rPr>
          <w:spacing w:val="-1"/>
        </w:rPr>
        <w:t>计入应纳税所得额，按</w:t>
      </w:r>
      <w:r>
        <w:rPr>
          <w:rFonts w:ascii="华文细黑" w:hAnsi="华文细黑" w:cs="华文细黑" w:eastAsia="华文细黑" w:hint="default"/>
          <w:spacing w:val="-1"/>
        </w:rPr>
        <w:t>20%</w:t>
      </w:r>
      <w:r>
        <w:rPr>
          <w:spacing w:val="-1"/>
        </w:rPr>
        <w:t>的税率缴纳企业</w:t>
      </w:r>
      <w:r>
        <w:rPr>
          <w:spacing w:val="-42"/>
        </w:rPr>
        <w:t> </w:t>
      </w:r>
      <w:r>
        <w:rPr>
          <w:spacing w:val="-42"/>
        </w:rPr>
      </w:r>
      <w:r>
        <w:rPr>
          <w:spacing w:val="-1"/>
        </w:rPr>
        <w:t>所得税，即实际税率为</w:t>
      </w:r>
      <w:r>
        <w:rPr>
          <w:rFonts w:ascii="华文细黑" w:hAnsi="华文细黑" w:cs="华文细黑" w:eastAsia="华文细黑" w:hint="default"/>
          <w:spacing w:val="-1"/>
        </w:rPr>
        <w:t>10%</w:t>
      </w:r>
      <w:r>
        <w:rPr>
          <w:spacing w:val="-1"/>
        </w:rPr>
        <w:t>。本公司之子公司金华酷动数码有限公司、唐山酷动商贸有限公司、南</w:t>
      </w:r>
      <w:r>
        <w:rPr>
          <w:spacing w:val="-21"/>
        </w:rPr>
        <w:t> </w:t>
      </w:r>
      <w:r>
        <w:rPr>
          <w:spacing w:val="-21"/>
        </w:rPr>
      </w:r>
      <w:r>
        <w:rPr>
          <w:spacing w:val="-1"/>
        </w:rPr>
        <w:t>京酷之动数码产品有限公司、深圳市网爱金融服务有限公司和江西酷兜科技有限公司等多家子公司</w:t>
      </w:r>
      <w:r>
        <w:rPr>
          <w:spacing w:val="-45"/>
        </w:rPr>
        <w:t> </w:t>
      </w:r>
      <w:r>
        <w:rPr>
          <w:spacing w:val="-45"/>
        </w:rPr>
      </w:r>
      <w:r>
        <w:rPr/>
        <w:t>符合规定条件，减按</w:t>
      </w:r>
      <w:r>
        <w:rPr>
          <w:rFonts w:ascii="华文细黑" w:hAnsi="华文细黑" w:cs="华文细黑" w:eastAsia="华文细黑" w:hint="default"/>
        </w:rPr>
        <w:t>10%</w:t>
      </w:r>
      <w:r>
        <w:rPr/>
        <w:t>计缴。</w:t>
      </w:r>
    </w:p>
    <w:p>
      <w:pPr>
        <w:pStyle w:val="BodyText"/>
        <w:spacing w:line="324" w:lineRule="auto" w:before="64"/>
        <w:ind w:right="1283" w:firstLine="420"/>
        <w:jc w:val="both"/>
      </w:pPr>
      <w:r>
        <w:rPr>
          <w:spacing w:val="-5"/>
        </w:rPr>
        <w:t>⑥根据《香港法例》第</w:t>
      </w:r>
      <w:r>
        <w:rPr>
          <w:rFonts w:ascii="华文细黑" w:hAnsi="华文细黑" w:cs="华文细黑" w:eastAsia="华文细黑" w:hint="default"/>
          <w:spacing w:val="-5"/>
        </w:rPr>
        <w:t>112</w:t>
      </w:r>
      <w:r>
        <w:rPr>
          <w:spacing w:val="-5"/>
        </w:rPr>
        <w:t>章，《税务条例》第</w:t>
      </w:r>
      <w:r>
        <w:rPr>
          <w:rFonts w:ascii="华文细黑" w:hAnsi="华文细黑" w:cs="华文细黑" w:eastAsia="华文细黑" w:hint="default"/>
          <w:spacing w:val="-5"/>
        </w:rPr>
        <w:t>14</w:t>
      </w:r>
      <w:r>
        <w:rPr>
          <w:spacing w:val="-5"/>
        </w:rPr>
        <w:t>条，香港采用地域来源原则征税，即只有源自</w:t>
      </w:r>
      <w:r>
        <w:rPr/>
        <w:t> 香港的利润才需在香港课税，而源自其他地方的利润则不需在香港缴纳利得税。</w:t>
      </w:r>
    </w:p>
    <w:p>
      <w:pPr>
        <w:pStyle w:val="BodyText"/>
        <w:spacing w:line="324" w:lineRule="auto" w:before="64"/>
        <w:ind w:right="1165" w:firstLine="420"/>
        <w:jc w:val="left"/>
      </w:pPr>
      <w:r>
        <w:rPr>
          <w:spacing w:val="-8"/>
        </w:rPr>
        <w:t>⑦英属维京群岛（</w:t>
      </w:r>
      <w:r>
        <w:rPr>
          <w:rFonts w:ascii="华文细黑" w:hAnsi="华文细黑" w:cs="华文细黑" w:eastAsia="华文细黑" w:hint="default"/>
          <w:spacing w:val="-8"/>
        </w:rPr>
        <w:t>BVI</w:t>
      </w:r>
      <w:r>
        <w:rPr>
          <w:spacing w:val="-8"/>
        </w:rPr>
        <w:t>）离岸公司不必向英属维京群岛政府缴纳任何税项，在英属维京群岛（</w:t>
      </w:r>
      <w:r>
        <w:rPr>
          <w:rFonts w:ascii="华文细黑" w:hAnsi="华文细黑" w:cs="华文细黑" w:eastAsia="华文细黑" w:hint="default"/>
          <w:spacing w:val="-8"/>
        </w:rPr>
        <w:t>BVI</w:t>
      </w:r>
      <w:r>
        <w:rPr>
          <w:spacing w:val="-8"/>
        </w:rPr>
        <w:t>）</w:t>
      </w:r>
      <w:r>
        <w:rPr/>
        <w:t> 之外进行的商业活动和交易完全免税。</w:t>
      </w:r>
    </w:p>
    <w:p>
      <w:pPr>
        <w:pStyle w:val="BodyText"/>
        <w:spacing w:line="324" w:lineRule="auto" w:before="64"/>
        <w:ind w:right="1284" w:firstLine="420"/>
        <w:jc w:val="both"/>
      </w:pPr>
      <w:r>
        <w:rPr>
          <w:spacing w:val="-4"/>
        </w:rPr>
        <w:t>⑧开曼群岛的法律赋予豁免公司（相对非居民公司而言）（</w:t>
      </w:r>
      <w:r>
        <w:rPr>
          <w:rFonts w:ascii="华文细黑" w:hAnsi="华文细黑" w:cs="华文细黑" w:eastAsia="华文细黑" w:hint="default"/>
          <w:spacing w:val="-4"/>
        </w:rPr>
        <w:t>EXCEMPTED</w:t>
      </w:r>
      <w:r>
        <w:rPr>
          <w:rFonts w:ascii="华文细黑" w:hAnsi="华文细黑" w:cs="华文细黑" w:eastAsia="华文细黑" w:hint="default"/>
          <w:spacing w:val="51"/>
        </w:rPr>
        <w:t> </w:t>
      </w:r>
      <w:r>
        <w:rPr>
          <w:rFonts w:ascii="华文细黑" w:hAnsi="华文细黑" w:cs="华文细黑" w:eastAsia="华文细黑" w:hint="default"/>
        </w:rPr>
        <w:t>COMPANY</w:t>
      </w:r>
      <w:r>
        <w:rPr/>
        <w:t>）可以获 得保证豁免于注册成立后二十年不必缴纳任何税项</w:t>
      </w:r>
      <w:r>
        <w:rPr>
          <w:rFonts w:ascii="华文细黑" w:hAnsi="华文细黑" w:cs="华文细黑" w:eastAsia="华文细黑" w:hint="default"/>
        </w:rPr>
        <w:t>(</w:t>
      </w:r>
      <w:r>
        <w:rPr/>
        <w:t>虽然现在开曼群岛没有任何税项</w:t>
      </w:r>
      <w:r>
        <w:rPr>
          <w:rFonts w:ascii="华文细黑" w:hAnsi="华文细黑" w:cs="华文细黑" w:eastAsia="华文细黑" w:hint="default"/>
        </w:rPr>
        <w:t>)</w:t>
      </w:r>
      <w:r>
        <w:rPr/>
        <w:t>。</w:t>
      </w:r>
    </w:p>
    <w:p>
      <w:pPr>
        <w:pStyle w:val="BodyText"/>
        <w:spacing w:line="240" w:lineRule="auto" w:before="64"/>
        <w:ind w:left="562" w:right="1165"/>
        <w:jc w:val="left"/>
      </w:pPr>
      <w:r>
        <w:rPr/>
        <w:t>⑨根据财政部、国家税务总局颁布的财税</w:t>
      </w:r>
      <w:r>
        <w:rPr>
          <w:rFonts w:ascii="华文细黑" w:hAnsi="华文细黑" w:cs="华文细黑" w:eastAsia="华文细黑" w:hint="default"/>
        </w:rPr>
        <w:t>[2008]1</w:t>
      </w:r>
      <w:r>
        <w:rPr/>
        <w:t>号文件规定，本公司之子公司迈奔灵动科技</w:t>
      </w:r>
    </w:p>
    <w:p>
      <w:pPr>
        <w:pStyle w:val="BodyText"/>
        <w:spacing w:line="324" w:lineRule="auto" w:before="103"/>
        <w:ind w:right="1165"/>
        <w:jc w:val="left"/>
      </w:pPr>
      <w:r>
        <w:rPr>
          <w:spacing w:val="-5"/>
        </w:rPr>
        <w:t>（北京）有限公司</w:t>
      </w:r>
      <w:r>
        <w:rPr>
          <w:rFonts w:ascii="华文细黑" w:hAnsi="华文细黑" w:cs="华文细黑" w:eastAsia="华文细黑" w:hint="default"/>
          <w:spacing w:val="-5"/>
        </w:rPr>
        <w:t>2013</w:t>
      </w:r>
      <w:r>
        <w:rPr>
          <w:spacing w:val="-5"/>
        </w:rPr>
        <w:t>年</w:t>
      </w:r>
      <w:r>
        <w:rPr>
          <w:rFonts w:ascii="华文细黑" w:hAnsi="华文细黑" w:cs="华文细黑" w:eastAsia="华文细黑" w:hint="default"/>
          <w:spacing w:val="-5"/>
        </w:rPr>
        <w:t>12</w:t>
      </w:r>
      <w:r>
        <w:rPr>
          <w:spacing w:val="-5"/>
        </w:rPr>
        <w:t>月取得软件生产企业认定证书，</w:t>
      </w:r>
      <w:r>
        <w:rPr>
          <w:rFonts w:ascii="华文细黑" w:hAnsi="华文细黑" w:cs="华文细黑" w:eastAsia="华文细黑" w:hint="default"/>
          <w:spacing w:val="-5"/>
        </w:rPr>
        <w:t>2013</w:t>
      </w:r>
      <w:r>
        <w:rPr>
          <w:spacing w:val="-5"/>
        </w:rPr>
        <w:t>年和</w:t>
      </w:r>
      <w:r>
        <w:rPr>
          <w:rFonts w:ascii="华文细黑" w:hAnsi="华文细黑" w:cs="华文细黑" w:eastAsia="华文细黑" w:hint="default"/>
          <w:spacing w:val="-5"/>
        </w:rPr>
        <w:t>2014</w:t>
      </w:r>
      <w:r>
        <w:rPr>
          <w:spacing w:val="-5"/>
        </w:rPr>
        <w:t>年减免企业所得税，</w:t>
      </w:r>
      <w:r>
        <w:rPr>
          <w:rFonts w:ascii="华文细黑" w:hAnsi="华文细黑" w:cs="华文细黑" w:eastAsia="华文细黑" w:hint="default"/>
          <w:spacing w:val="-5"/>
        </w:rPr>
        <w:t>2015</w:t>
      </w:r>
      <w:r>
        <w:rPr>
          <w:rFonts w:ascii="华文细黑" w:hAnsi="华文细黑" w:cs="华文细黑" w:eastAsia="华文细黑" w:hint="default"/>
          <w:spacing w:val="-32"/>
        </w:rPr>
        <w:t> </w:t>
      </w:r>
      <w:r>
        <w:rPr/>
        <w:t>年至</w:t>
      </w:r>
      <w:r>
        <w:rPr>
          <w:rFonts w:ascii="华文细黑" w:hAnsi="华文细黑" w:cs="华文细黑" w:eastAsia="华文细黑" w:hint="default"/>
        </w:rPr>
        <w:t>2017</w:t>
      </w:r>
      <w:r>
        <w:rPr/>
        <w:t>年按</w:t>
      </w:r>
      <w:r>
        <w:rPr>
          <w:rFonts w:ascii="华文细黑" w:hAnsi="华文细黑" w:cs="华文细黑" w:eastAsia="华文细黑" w:hint="default"/>
        </w:rPr>
        <w:t>12.5%</w:t>
      </w:r>
      <w:r>
        <w:rPr/>
        <w:t>的税率计缴企业所得税。</w:t>
      </w:r>
    </w:p>
    <w:p>
      <w:pPr>
        <w:pStyle w:val="BodyText"/>
        <w:spacing w:line="324" w:lineRule="auto" w:before="64"/>
        <w:ind w:right="1165" w:firstLine="420"/>
        <w:jc w:val="left"/>
      </w:pPr>
      <w:r>
        <w:rPr>
          <w:spacing w:val="-5"/>
        </w:rPr>
        <w:t>根据</w:t>
      </w:r>
      <w:r>
        <w:rPr>
          <w:rFonts w:ascii="华文细黑" w:hAnsi="华文细黑" w:cs="华文细黑" w:eastAsia="华文细黑" w:hint="default"/>
          <w:spacing w:val="-5"/>
        </w:rPr>
        <w:t>2008</w:t>
      </w:r>
      <w:r>
        <w:rPr>
          <w:spacing w:val="-5"/>
        </w:rPr>
        <w:t>年</w:t>
      </w:r>
      <w:r>
        <w:rPr>
          <w:rFonts w:ascii="华文细黑" w:hAnsi="华文细黑" w:cs="华文细黑" w:eastAsia="华文细黑" w:hint="default"/>
          <w:spacing w:val="-5"/>
        </w:rPr>
        <w:t>1</w:t>
      </w:r>
      <w:r>
        <w:rPr>
          <w:spacing w:val="-5"/>
        </w:rPr>
        <w:t>月</w:t>
      </w:r>
      <w:r>
        <w:rPr>
          <w:rFonts w:ascii="华文细黑" w:hAnsi="华文细黑" w:cs="华文细黑" w:eastAsia="华文细黑" w:hint="default"/>
          <w:spacing w:val="-5"/>
        </w:rPr>
        <w:t>1</w:t>
      </w:r>
      <w:r>
        <w:rPr>
          <w:spacing w:val="-5"/>
        </w:rPr>
        <w:t>日实施的《中华人民共和国企业所得税》，国家需要重点扶持的高新技术企业，</w:t>
      </w:r>
      <w:r>
        <w:rPr/>
        <w:t> </w:t>
      </w:r>
      <w:r>
        <w:rPr>
          <w:spacing w:val="2"/>
        </w:rPr>
        <w:t>按</w:t>
      </w:r>
      <w:r>
        <w:rPr>
          <w:rFonts w:ascii="华文细黑" w:hAnsi="华文细黑" w:cs="华文细黑" w:eastAsia="华文细黑" w:hint="default"/>
          <w:spacing w:val="2"/>
        </w:rPr>
        <w:t>15%</w:t>
      </w:r>
      <w:r>
        <w:rPr>
          <w:spacing w:val="2"/>
        </w:rPr>
        <w:t>的税率计缴企业所得税。本公司之子公司迈奔灵动科技（北京）有限公司于</w:t>
      </w:r>
      <w:r>
        <w:rPr>
          <w:rFonts w:ascii="华文细黑" w:hAnsi="华文细黑" w:cs="华文细黑" w:eastAsia="华文细黑" w:hint="default"/>
          <w:spacing w:val="2"/>
        </w:rPr>
        <w:t>2014</w:t>
      </w:r>
      <w:r>
        <w:rPr>
          <w:spacing w:val="2"/>
        </w:rPr>
        <w:t>年</w:t>
      </w:r>
      <w:r>
        <w:rPr>
          <w:rFonts w:ascii="华文细黑" w:hAnsi="华文细黑" w:cs="华文细黑" w:eastAsia="华文细黑" w:hint="default"/>
          <w:spacing w:val="2"/>
        </w:rPr>
        <w:t>10</w:t>
      </w:r>
      <w:r>
        <w:rPr>
          <w:spacing w:val="2"/>
        </w:rPr>
        <w:t>月</w:t>
      </w:r>
      <w:r>
        <w:rPr>
          <w:rFonts w:ascii="华文细黑" w:hAnsi="华文细黑" w:cs="华文细黑" w:eastAsia="华文细黑" w:hint="default"/>
          <w:spacing w:val="2"/>
        </w:rPr>
        <w:t>22</w:t>
      </w:r>
      <w:r>
        <w:rPr>
          <w:rFonts w:ascii="华文细黑" w:hAnsi="华文细黑" w:cs="华文细黑" w:eastAsia="华文细黑" w:hint="default"/>
          <w:spacing w:val="-45"/>
        </w:rPr>
        <w:t> </w:t>
      </w:r>
      <w:r>
        <w:rPr/>
        <w:t>日取得高新技术企业证书，有效期三年。</w:t>
      </w:r>
    </w:p>
    <w:p>
      <w:pPr>
        <w:spacing w:after="0" w:line="324"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1"/>
          <w:szCs w:val="21"/>
        </w:rPr>
      </w:pPr>
    </w:p>
    <w:p>
      <w:pPr>
        <w:spacing w:line="396" w:lineRule="exact" w:before="0"/>
        <w:ind w:left="322" w:right="0" w:firstLine="0"/>
        <w:jc w:val="left"/>
        <w:rPr>
          <w:rFonts w:ascii="华文细黑" w:hAnsi="华文细黑" w:cs="华文细黑" w:eastAsia="华文细黑" w:hint="default"/>
          <w:sz w:val="30"/>
          <w:szCs w:val="30"/>
        </w:rPr>
      </w:pPr>
      <w:bookmarkStart w:name="六、合并财务报表项目注释" w:id="268"/>
      <w:bookmarkEnd w:id="268"/>
      <w:r>
        <w:rPr/>
      </w:r>
      <w:r>
        <w:rPr>
          <w:rFonts w:ascii="华文细黑" w:hAnsi="华文细黑" w:cs="华文细黑" w:eastAsia="华文细黑" w:hint="default"/>
          <w:b/>
          <w:bCs/>
          <w:sz w:val="30"/>
          <w:szCs w:val="30"/>
        </w:rPr>
        <w:t>六、合并财务报表项目注释</w:t>
      </w:r>
      <w:r>
        <w:rPr>
          <w:rFonts w:ascii="华文细黑" w:hAnsi="华文细黑" w:cs="华文细黑" w:eastAsia="华文细黑" w:hint="default"/>
          <w:sz w:val="30"/>
          <w:szCs w:val="30"/>
        </w:rPr>
      </w:r>
    </w:p>
    <w:p>
      <w:pPr>
        <w:pStyle w:val="BodyText"/>
        <w:spacing w:line="240" w:lineRule="auto" w:before="125"/>
        <w:ind w:left="805" w:right="0"/>
        <w:jc w:val="left"/>
      </w:pPr>
      <w:r>
        <w:rPr/>
        <w:t>以下注释项</w:t>
      </w:r>
      <w:r>
        <w:rPr>
          <w:spacing w:val="-15"/>
        </w:rPr>
        <w:t>目</w:t>
      </w:r>
      <w:r>
        <w:rPr/>
        <w:t>（含公司财务报表主要项目注释</w:t>
      </w:r>
      <w:r>
        <w:rPr>
          <w:spacing w:val="-15"/>
        </w:rPr>
        <w:t>）</w:t>
      </w:r>
      <w:r>
        <w:rPr/>
        <w:t>除非特别指出</w:t>
      </w:r>
      <w:r>
        <w:rPr>
          <w:spacing w:val="-119"/>
        </w:rPr>
        <w:t>，</w:t>
      </w:r>
      <w:r>
        <w:rPr/>
        <w:t>“年</w:t>
      </w:r>
      <w:r>
        <w:rPr>
          <w:spacing w:val="-2"/>
        </w:rPr>
        <w:t>初</w:t>
      </w:r>
      <w:r>
        <w:rPr>
          <w:spacing w:val="-15"/>
        </w:rPr>
        <w:t>”</w:t>
      </w:r>
      <w:r>
        <w:rPr/>
        <w:t>指</w:t>
      </w:r>
      <w:r>
        <w:rPr>
          <w:spacing w:val="1"/>
        </w:rPr>
        <w:t> </w:t>
      </w:r>
      <w:r>
        <w:rPr>
          <w:rFonts w:ascii="华文细黑" w:hAnsi="华文细黑" w:cs="华文细黑" w:eastAsia="华文细黑" w:hint="default"/>
        </w:rPr>
        <w:t>2017</w:t>
      </w:r>
      <w:r>
        <w:rPr>
          <w:rFonts w:ascii="华文细黑" w:hAnsi="华文细黑" w:cs="华文细黑" w:eastAsia="华文细黑" w:hint="default"/>
          <w:spacing w:val="-1"/>
        </w:rPr>
        <w:t> </w:t>
      </w:r>
      <w:r>
        <w:rPr/>
        <w:t>年 </w:t>
      </w:r>
      <w:r>
        <w:rPr>
          <w:rFonts w:ascii="华文细黑" w:hAnsi="华文细黑" w:cs="华文细黑" w:eastAsia="华文细黑" w:hint="default"/>
        </w:rPr>
        <w:t>1 </w:t>
      </w:r>
      <w:r>
        <w:rPr/>
        <w:t>月 </w:t>
      </w:r>
      <w:r>
        <w:rPr>
          <w:rFonts w:ascii="华文细黑" w:hAnsi="华文细黑" w:cs="华文细黑" w:eastAsia="华文细黑" w:hint="default"/>
        </w:rPr>
        <w:t>1 </w:t>
      </w:r>
      <w:r>
        <w:rPr>
          <w:spacing w:val="-2"/>
        </w:rPr>
        <w:t>日，</w:t>
      </w:r>
      <w:r>
        <w:rPr/>
      </w:r>
    </w:p>
    <w:p>
      <w:pPr>
        <w:pStyle w:val="BodyText"/>
        <w:spacing w:line="357" w:lineRule="auto" w:before="103"/>
        <w:ind w:left="742" w:right="2847" w:hanging="421"/>
        <w:jc w:val="left"/>
        <w:rPr>
          <w:rFonts w:ascii="华文细黑" w:hAnsi="华文细黑" w:cs="华文细黑" w:eastAsia="华文细黑" w:hint="default"/>
        </w:rPr>
      </w:pPr>
      <w:r>
        <w:rPr/>
        <w:pict>
          <v:shape style="position:absolute;margin-left:70.440002pt;margin-top:45.771736pt;width:471.8pt;height:118.0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96"/>
                    <w:gridCol w:w="2653"/>
                    <w:gridCol w:w="2858"/>
                  </w:tblGrid>
                  <w:tr>
                    <w:trPr>
                      <w:trHeight w:val="391" w:hRule="exact"/>
                    </w:trPr>
                    <w:tc>
                      <w:tcPr>
                        <w:tcW w:w="38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8" w:val="left" w:leader="none"/>
                          </w:tabs>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6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8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38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库存现金</w:t>
                        </w:r>
                      </w:p>
                    </w:tc>
                    <w:tc>
                      <w:tcPr>
                        <w:tcW w:w="26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w w:val="95"/>
                            <w:sz w:val="18"/>
                          </w:rPr>
                          <w:t>445,390.38</w:t>
                        </w:r>
                      </w:p>
                    </w:tc>
                    <w:tc>
                      <w:tcPr>
                        <w:tcW w:w="28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w w:val="95"/>
                            <w:sz w:val="18"/>
                          </w:rPr>
                          <w:t>410,040.72</w:t>
                        </w:r>
                      </w:p>
                    </w:tc>
                  </w:tr>
                  <w:tr>
                    <w:trPr>
                      <w:trHeight w:val="390" w:hRule="exact"/>
                    </w:trPr>
                    <w:tc>
                      <w:tcPr>
                        <w:tcW w:w="38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银行存款</w:t>
                        </w:r>
                      </w:p>
                    </w:tc>
                    <w:tc>
                      <w:tcPr>
                        <w:tcW w:w="26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pacing w:val="-1"/>
                            <w:sz w:val="18"/>
                          </w:rPr>
                          <w:t>1,488,016,854.93</w:t>
                        </w:r>
                      </w:p>
                    </w:tc>
                    <w:tc>
                      <w:tcPr>
                        <w:tcW w:w="28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962,238,481.00</w:t>
                        </w:r>
                      </w:p>
                    </w:tc>
                  </w:tr>
                  <w:tr>
                    <w:trPr>
                      <w:trHeight w:val="390" w:hRule="exact"/>
                    </w:trPr>
                    <w:tc>
                      <w:tcPr>
                        <w:tcW w:w="38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其他货币资金</w:t>
                        </w:r>
                      </w:p>
                    </w:tc>
                    <w:tc>
                      <w:tcPr>
                        <w:tcW w:w="26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620,230,426.58</w:t>
                        </w:r>
                      </w:p>
                    </w:tc>
                    <w:tc>
                      <w:tcPr>
                        <w:tcW w:w="28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pacing w:val="-1"/>
                            <w:sz w:val="18"/>
                          </w:rPr>
                          <w:t>1,815,496,046.05</w:t>
                        </w:r>
                      </w:p>
                    </w:tc>
                  </w:tr>
                  <w:tr>
                    <w:trPr>
                      <w:trHeight w:val="390" w:hRule="exact"/>
                    </w:trPr>
                    <w:tc>
                      <w:tcPr>
                        <w:tcW w:w="38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637" w:val="left" w:leader="none"/>
                          </w:tabs>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6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2,108,692,671.89</w:t>
                        </w:r>
                        <w:r>
                          <w:rPr>
                            <w:rFonts w:ascii="华文细黑"/>
                            <w:sz w:val="18"/>
                          </w:rPr>
                        </w:r>
                      </w:p>
                    </w:tc>
                    <w:tc>
                      <w:tcPr>
                        <w:tcW w:w="28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b/>
                            <w:w w:val="95"/>
                            <w:sz w:val="18"/>
                          </w:rPr>
                          <w:t>2,778,144,567.77</w:t>
                        </w:r>
                        <w:r>
                          <w:rPr>
                            <w:rFonts w:ascii="华文细黑"/>
                            <w:sz w:val="18"/>
                          </w:rPr>
                        </w:r>
                      </w:p>
                    </w:tc>
                  </w:tr>
                  <w:tr>
                    <w:trPr>
                      <w:trHeight w:val="391" w:hRule="exact"/>
                    </w:trPr>
                    <w:tc>
                      <w:tcPr>
                        <w:tcW w:w="38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其中：存放在境外的款项总额</w:t>
                        </w:r>
                      </w:p>
                    </w:tc>
                    <w:tc>
                      <w:tcPr>
                        <w:tcW w:w="26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60,312,333.65</w:t>
                        </w:r>
                      </w:p>
                    </w:tc>
                    <w:tc>
                      <w:tcPr>
                        <w:tcW w:w="28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25,715,766.72</w:t>
                        </w:r>
                      </w:p>
                    </w:tc>
                  </w:tr>
                </w:tbl>
                <w:p>
                  <w:pPr/>
                </w:p>
              </w:txbxContent>
            </v:textbox>
            <w10:wrap type="none"/>
          </v:shape>
        </w:pict>
      </w:r>
      <w:r>
        <w:rPr/>
        <w:t>“年末”指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spacing w:val="-16"/>
        </w:rPr>
        <w:t>日；“本年”指</w:t>
      </w:r>
      <w:r>
        <w:rPr/>
        <w:t> </w:t>
      </w:r>
      <w:r>
        <w:rPr>
          <w:rFonts w:ascii="华文细黑" w:hAnsi="华文细黑" w:cs="华文细黑" w:eastAsia="华文细黑" w:hint="default"/>
        </w:rPr>
        <w:t>2017 </w:t>
      </w:r>
      <w:r>
        <w:rPr>
          <w:spacing w:val="-14"/>
        </w:rPr>
        <w:t>年度，“上年”指</w:t>
      </w:r>
      <w:r>
        <w:rPr/>
        <w:t> </w:t>
      </w:r>
      <w:r>
        <w:rPr>
          <w:rFonts w:ascii="华文细黑" w:hAnsi="华文细黑" w:cs="华文细黑" w:eastAsia="华文细黑" w:hint="default"/>
        </w:rPr>
        <w:t>2016</w:t>
      </w:r>
      <w:r>
        <w:rPr>
          <w:rFonts w:ascii="华文细黑" w:hAnsi="华文细黑" w:cs="华文细黑" w:eastAsia="华文细黑" w:hint="default"/>
          <w:spacing w:val="8"/>
        </w:rPr>
        <w:t> </w:t>
      </w:r>
      <w:r>
        <w:rPr>
          <w:spacing w:val="-1"/>
        </w:rPr>
        <w:t>年度。</w:t>
      </w:r>
      <w:r>
        <w:rPr/>
        <w:t> </w:t>
      </w:r>
      <w:bookmarkStart w:name="1、货币资金" w:id="269"/>
      <w:bookmarkEnd w:id="269"/>
      <w:r>
        <w:rPr/>
      </w:r>
      <w:r>
        <w:rPr>
          <w:rFonts w:ascii="华文细黑" w:hAnsi="华文细黑" w:cs="华文细黑" w:eastAsia="华文细黑" w:hint="default"/>
          <w:b/>
          <w:bCs/>
        </w:rPr>
        <w:t>1</w:t>
      </w:r>
      <w:r>
        <w:rPr>
          <w:rFonts w:ascii="华文细黑" w:hAnsi="华文细黑" w:cs="华文细黑" w:eastAsia="华文细黑" w:hint="default"/>
          <w:b/>
          <w:bCs/>
        </w:rPr>
        <w:t>、货币资金</w:t>
      </w:r>
      <w:r>
        <w:rPr>
          <w:rFonts w:ascii="华文细黑" w:hAnsi="华文细黑" w:cs="华文细黑" w:eastAsia="华文细黑" w:hint="default"/>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pStyle w:val="BodyText"/>
        <w:spacing w:line="240" w:lineRule="auto" w:before="172"/>
        <w:ind w:left="742" w:right="0"/>
        <w:jc w:val="left"/>
      </w:pPr>
      <w:r>
        <w:rPr>
          <w:spacing w:val="15"/>
        </w:rPr>
        <w:t>注：年末其他货币资金明细如下：银行承兑汇票保证金  </w:t>
      </w:r>
      <w:r>
        <w:rPr>
          <w:rFonts w:ascii="华文细黑" w:hAnsi="华文细黑" w:cs="华文细黑" w:eastAsia="华文细黑" w:hint="default"/>
        </w:rPr>
        <w:t>82,000,000.00 </w:t>
      </w:r>
      <w:r>
        <w:rPr>
          <w:rFonts w:ascii="华文细黑" w:hAnsi="华文细黑" w:cs="华文细黑" w:eastAsia="华文细黑" w:hint="default"/>
          <w:spacing w:val="9"/>
        </w:rPr>
        <w:t> </w:t>
      </w:r>
      <w:r>
        <w:rPr>
          <w:spacing w:val="16"/>
        </w:rPr>
        <w:t>元，保函保证金</w:t>
      </w:r>
      <w:r>
        <w:rPr/>
      </w:r>
    </w:p>
    <w:p>
      <w:pPr>
        <w:pStyle w:val="BodyText"/>
        <w:spacing w:line="240" w:lineRule="auto" w:before="104"/>
        <w:ind w:left="322" w:right="0"/>
        <w:jc w:val="left"/>
      </w:pPr>
      <w:r>
        <w:rPr>
          <w:rFonts w:ascii="华文细黑" w:hAnsi="华文细黑" w:cs="华文细黑" w:eastAsia="华文细黑" w:hint="default"/>
        </w:rPr>
        <w:t>529,248,000.00 </w:t>
      </w:r>
      <w:r>
        <w:rPr/>
        <w:t>元，第三方平台资金 </w:t>
      </w:r>
      <w:r>
        <w:rPr>
          <w:rFonts w:ascii="华文细黑" w:hAnsi="华文细黑" w:cs="华文细黑" w:eastAsia="华文细黑" w:hint="default"/>
        </w:rPr>
        <w:t>8,674,783.08 </w:t>
      </w:r>
      <w:r>
        <w:rPr/>
        <w:t>元，其他共计 </w:t>
      </w:r>
      <w:r>
        <w:rPr>
          <w:rFonts w:ascii="华文细黑" w:hAnsi="华文细黑" w:cs="华文细黑" w:eastAsia="华文细黑" w:hint="default"/>
        </w:rPr>
        <w:t>307,643.50</w:t>
      </w:r>
      <w:r>
        <w:rPr>
          <w:rFonts w:ascii="华文细黑" w:hAnsi="华文细黑" w:cs="华文细黑" w:eastAsia="华文细黑" w:hint="default"/>
          <w:spacing w:val="-1"/>
        </w:rPr>
        <w:t> </w:t>
      </w:r>
      <w:r>
        <w:rPr/>
        <w:t>元。</w:t>
      </w:r>
    </w:p>
    <w:p>
      <w:pPr>
        <w:pStyle w:val="Heading3"/>
        <w:spacing w:line="240" w:lineRule="auto" w:before="142"/>
        <w:ind w:left="742" w:right="0"/>
        <w:jc w:val="left"/>
        <w:rPr>
          <w:b w:val="0"/>
          <w:bCs w:val="0"/>
        </w:rPr>
      </w:pPr>
      <w:bookmarkStart w:name="2、以公允价值计量且其变动计入当期损益的金融资产" w:id="270"/>
      <w:bookmarkEnd w:id="270"/>
      <w:r>
        <w:rPr>
          <w:b w:val="0"/>
          <w:bCs w:val="0"/>
        </w:rPr>
      </w:r>
      <w:r>
        <w:rPr>
          <w:rFonts w:ascii="华文细黑" w:hAnsi="华文细黑" w:cs="华文细黑" w:eastAsia="华文细黑" w:hint="default"/>
        </w:rPr>
        <w:t>2</w:t>
      </w:r>
      <w:r>
        <w:rPr/>
        <w:t>、以公允价值计量且其变动计入当期损益的金融资产</w:t>
      </w:r>
      <w:r>
        <w:rPr>
          <w:b w:val="0"/>
          <w:bCs w:val="0"/>
        </w:rPr>
      </w:r>
    </w:p>
    <w:p>
      <w:pPr>
        <w:spacing w:line="240" w:lineRule="auto" w:before="6"/>
        <w:rPr>
          <w:rFonts w:ascii="华文细黑" w:hAnsi="华文细黑" w:cs="华文细黑" w:eastAsia="华文细黑" w:hint="default"/>
          <w:b/>
          <w:bCs/>
          <w:sz w:val="5"/>
          <w:szCs w:val="5"/>
        </w:rPr>
      </w:pPr>
    </w:p>
    <w:tbl>
      <w:tblPr>
        <w:tblW w:w="0" w:type="auto"/>
        <w:jc w:val="left"/>
        <w:tblInd w:w="203" w:type="dxa"/>
        <w:tblLayout w:type="fixed"/>
        <w:tblCellMar>
          <w:top w:w="0" w:type="dxa"/>
          <w:left w:w="0" w:type="dxa"/>
          <w:bottom w:w="0" w:type="dxa"/>
          <w:right w:w="0" w:type="dxa"/>
        </w:tblCellMar>
        <w:tblLook w:val="01E0"/>
      </w:tblPr>
      <w:tblGrid>
        <w:gridCol w:w="3817"/>
        <w:gridCol w:w="2599"/>
        <w:gridCol w:w="2800"/>
      </w:tblGrid>
      <w:tr>
        <w:trPr>
          <w:trHeight w:val="391" w:hRule="exact"/>
        </w:trPr>
        <w:tc>
          <w:tcPr>
            <w:tcW w:w="38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8" w:val="left" w:leader="none"/>
              </w:tabs>
              <w:spacing w:line="240" w:lineRule="auto" w:before="30"/>
              <w:ind w:right="153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5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8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680" w:hRule="exact"/>
        </w:trPr>
        <w:tc>
          <w:tcPr>
            <w:tcW w:w="38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9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指定为以公允价值计量且其变动计入当期损益 的金融资产</w:t>
            </w:r>
          </w:p>
        </w:tc>
        <w:tc>
          <w:tcPr>
            <w:tcW w:w="259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23,621,500.80</w:t>
            </w:r>
          </w:p>
        </w:tc>
        <w:tc>
          <w:tcPr>
            <w:tcW w:w="28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right="97"/>
              <w:jc w:val="right"/>
              <w:rPr>
                <w:rFonts w:ascii="华文细黑" w:hAnsi="华文细黑" w:cs="华文细黑" w:eastAsia="华文细黑" w:hint="default"/>
                <w:sz w:val="18"/>
                <w:szCs w:val="18"/>
              </w:rPr>
            </w:pPr>
            <w:r>
              <w:rPr>
                <w:rFonts w:ascii="华文细黑"/>
                <w:sz w:val="18"/>
              </w:rPr>
              <w:t>24,408,884.16</w:t>
            </w:r>
          </w:p>
        </w:tc>
      </w:tr>
      <w:tr>
        <w:trPr>
          <w:trHeight w:val="390" w:hRule="exact"/>
        </w:trPr>
        <w:tc>
          <w:tcPr>
            <w:tcW w:w="38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其中：权益工具投资</w:t>
            </w:r>
          </w:p>
        </w:tc>
        <w:tc>
          <w:tcPr>
            <w:tcW w:w="259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23,621,500.80</w:t>
            </w:r>
          </w:p>
        </w:tc>
        <w:tc>
          <w:tcPr>
            <w:tcW w:w="28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sz w:val="18"/>
              </w:rPr>
              <w:t>24,408,884.16</w:t>
            </w:r>
          </w:p>
        </w:tc>
      </w:tr>
      <w:tr>
        <w:trPr>
          <w:trHeight w:val="390" w:hRule="exact"/>
        </w:trPr>
        <w:tc>
          <w:tcPr>
            <w:tcW w:w="38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8" w:val="left" w:leader="none"/>
              </w:tabs>
              <w:spacing w:line="240" w:lineRule="auto" w:before="29"/>
              <w:ind w:right="153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59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b/>
                <w:w w:val="95"/>
                <w:sz w:val="18"/>
              </w:rPr>
              <w:t>23,621,500.80</w:t>
            </w:r>
            <w:r>
              <w:rPr>
                <w:rFonts w:ascii="华文细黑"/>
                <w:sz w:val="18"/>
              </w:rPr>
            </w:r>
          </w:p>
        </w:tc>
        <w:tc>
          <w:tcPr>
            <w:tcW w:w="28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b/>
                <w:w w:val="95"/>
                <w:sz w:val="18"/>
              </w:rPr>
              <w:t>24,408,884.16</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left="742" w:right="0"/>
        <w:jc w:val="left"/>
        <w:rPr>
          <w:b w:val="0"/>
          <w:bCs w:val="0"/>
        </w:rPr>
      </w:pPr>
      <w:bookmarkStart w:name="3、应收票据" w:id="271"/>
      <w:bookmarkEnd w:id="271"/>
      <w:r>
        <w:rPr>
          <w:b w:val="0"/>
          <w:bCs w:val="0"/>
        </w:rPr>
      </w:r>
      <w:r>
        <w:rPr>
          <w:rFonts w:ascii="华文细黑" w:hAnsi="华文细黑" w:cs="华文细黑" w:eastAsia="华文细黑" w:hint="default"/>
        </w:rPr>
        <w:t>3</w:t>
      </w:r>
      <w:r>
        <w:rPr/>
        <w:t>、应收票据</w:t>
      </w:r>
      <w:r>
        <w:rPr>
          <w:b w:val="0"/>
          <w:bCs w:val="0"/>
        </w:rPr>
      </w:r>
    </w:p>
    <w:p>
      <w:pPr>
        <w:pStyle w:val="BodyText"/>
        <w:spacing w:line="240" w:lineRule="auto" w:before="142"/>
        <w:ind w:left="742" w:right="0"/>
        <w:jc w:val="left"/>
      </w:pPr>
      <w:r>
        <w:rPr/>
        <w:t>（</w:t>
      </w:r>
      <w:r>
        <w:rPr>
          <w:rFonts w:ascii="华文细黑" w:hAnsi="华文细黑" w:cs="华文细黑" w:eastAsia="华文细黑" w:hint="default"/>
        </w:rPr>
        <w:t>1</w:t>
      </w:r>
      <w:r>
        <w:rPr/>
        <w:t>）应收票据分类</w:t>
      </w:r>
    </w:p>
    <w:p>
      <w:pPr>
        <w:spacing w:line="240" w:lineRule="auto" w:before="6"/>
        <w:rPr>
          <w:rFonts w:ascii="华文细黑" w:hAnsi="华文细黑" w:cs="华文细黑" w:eastAsia="华文细黑" w:hint="default"/>
          <w:sz w:val="5"/>
          <w:szCs w:val="5"/>
        </w:rPr>
      </w:pPr>
    </w:p>
    <w:tbl>
      <w:tblPr>
        <w:tblW w:w="0" w:type="auto"/>
        <w:jc w:val="left"/>
        <w:tblInd w:w="203" w:type="dxa"/>
        <w:tblLayout w:type="fixed"/>
        <w:tblCellMar>
          <w:top w:w="0" w:type="dxa"/>
          <w:left w:w="0" w:type="dxa"/>
          <w:bottom w:w="0" w:type="dxa"/>
          <w:right w:w="0" w:type="dxa"/>
        </w:tblCellMar>
        <w:tblLook w:val="01E0"/>
      </w:tblPr>
      <w:tblGrid>
        <w:gridCol w:w="3450"/>
        <w:gridCol w:w="2882"/>
        <w:gridCol w:w="2884"/>
      </w:tblGrid>
      <w:tr>
        <w:trPr>
          <w:trHeight w:val="500" w:hRule="exact"/>
        </w:trPr>
        <w:tc>
          <w:tcPr>
            <w:tcW w:w="34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right="144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28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88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499" w:hRule="exact"/>
        </w:trPr>
        <w:tc>
          <w:tcPr>
            <w:tcW w:w="34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4"/>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银行承兑汇票</w:t>
            </w:r>
          </w:p>
        </w:tc>
        <w:tc>
          <w:tcPr>
            <w:tcW w:w="288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84"/>
              <w:ind w:right="96"/>
              <w:jc w:val="right"/>
              <w:rPr>
                <w:rFonts w:ascii="华文细黑" w:hAnsi="华文细黑" w:cs="华文细黑" w:eastAsia="华文细黑" w:hint="default"/>
                <w:sz w:val="18"/>
                <w:szCs w:val="18"/>
              </w:rPr>
            </w:pPr>
            <w:r>
              <w:rPr>
                <w:rFonts w:ascii="华文细黑"/>
                <w:sz w:val="18"/>
              </w:rPr>
              <w:t>216,233,320.56</w:t>
            </w:r>
          </w:p>
        </w:tc>
        <w:tc>
          <w:tcPr>
            <w:tcW w:w="288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4"/>
              <w:ind w:right="96"/>
              <w:jc w:val="right"/>
              <w:rPr>
                <w:rFonts w:ascii="华文细黑" w:hAnsi="华文细黑" w:cs="华文细黑" w:eastAsia="华文细黑" w:hint="default"/>
                <w:sz w:val="18"/>
                <w:szCs w:val="18"/>
              </w:rPr>
            </w:pPr>
            <w:r>
              <w:rPr>
                <w:rFonts w:ascii="华文细黑"/>
                <w:sz w:val="18"/>
              </w:rPr>
              <w:t>487,933,208.53</w:t>
            </w:r>
          </w:p>
        </w:tc>
      </w:tr>
      <w:tr>
        <w:trPr>
          <w:trHeight w:val="500" w:hRule="exact"/>
        </w:trPr>
        <w:tc>
          <w:tcPr>
            <w:tcW w:w="34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商业承兑汇票</w:t>
            </w:r>
          </w:p>
        </w:tc>
        <w:tc>
          <w:tcPr>
            <w:tcW w:w="288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85"/>
              <w:ind w:right="96"/>
              <w:jc w:val="right"/>
              <w:rPr>
                <w:rFonts w:ascii="华文细黑" w:hAnsi="华文细黑" w:cs="华文细黑" w:eastAsia="华文细黑" w:hint="default"/>
                <w:sz w:val="18"/>
                <w:szCs w:val="18"/>
              </w:rPr>
            </w:pPr>
            <w:r>
              <w:rPr>
                <w:rFonts w:ascii="华文细黑"/>
                <w:sz w:val="18"/>
              </w:rPr>
              <w:t>66,405,583.40</w:t>
            </w:r>
          </w:p>
        </w:tc>
        <w:tc>
          <w:tcPr>
            <w:tcW w:w="288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5"/>
              <w:ind w:right="95"/>
              <w:jc w:val="right"/>
              <w:rPr>
                <w:rFonts w:ascii="华文细黑" w:hAnsi="华文细黑" w:cs="华文细黑" w:eastAsia="华文细黑" w:hint="default"/>
                <w:sz w:val="18"/>
                <w:szCs w:val="18"/>
              </w:rPr>
            </w:pPr>
            <w:r>
              <w:rPr>
                <w:rFonts w:ascii="华文细黑"/>
                <w:sz w:val="18"/>
              </w:rPr>
              <w:t>---</w:t>
            </w:r>
          </w:p>
        </w:tc>
      </w:tr>
      <w:tr>
        <w:trPr>
          <w:trHeight w:val="500" w:hRule="exact"/>
        </w:trPr>
        <w:tc>
          <w:tcPr>
            <w:tcW w:w="34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right="144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88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85"/>
              <w:ind w:right="97"/>
              <w:jc w:val="right"/>
              <w:rPr>
                <w:rFonts w:ascii="华文细黑" w:hAnsi="华文细黑" w:cs="华文细黑" w:eastAsia="华文细黑" w:hint="default"/>
                <w:sz w:val="18"/>
                <w:szCs w:val="18"/>
              </w:rPr>
            </w:pPr>
            <w:r>
              <w:rPr>
                <w:rFonts w:ascii="华文细黑"/>
                <w:b/>
                <w:w w:val="95"/>
                <w:sz w:val="18"/>
              </w:rPr>
              <w:t>282,638,903.96</w:t>
            </w:r>
            <w:r>
              <w:rPr>
                <w:rFonts w:ascii="华文细黑"/>
                <w:sz w:val="18"/>
              </w:rPr>
            </w:r>
          </w:p>
        </w:tc>
        <w:tc>
          <w:tcPr>
            <w:tcW w:w="288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5"/>
              <w:ind w:right="97"/>
              <w:jc w:val="right"/>
              <w:rPr>
                <w:rFonts w:ascii="华文细黑" w:hAnsi="华文细黑" w:cs="华文细黑" w:eastAsia="华文细黑" w:hint="default"/>
                <w:sz w:val="18"/>
                <w:szCs w:val="18"/>
              </w:rPr>
            </w:pPr>
            <w:r>
              <w:rPr>
                <w:rFonts w:ascii="华文细黑"/>
                <w:b/>
                <w:w w:val="95"/>
                <w:sz w:val="18"/>
              </w:rPr>
              <w:t>487,933,208.53</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742" w:right="0"/>
        <w:jc w:val="left"/>
      </w:pPr>
      <w:r>
        <w:rPr/>
        <w:t>（</w:t>
      </w:r>
      <w:r>
        <w:rPr>
          <w:rFonts w:ascii="华文细黑" w:hAnsi="华文细黑" w:cs="华文细黑" w:eastAsia="华文细黑" w:hint="default"/>
        </w:rPr>
        <w:t>2</w:t>
      </w:r>
      <w:r>
        <w:rPr/>
        <w:t>）年末已质押的应收票据情况</w:t>
      </w:r>
    </w:p>
    <w:p>
      <w:pPr>
        <w:spacing w:line="240" w:lineRule="auto" w:before="5"/>
        <w:rPr>
          <w:rFonts w:ascii="华文细黑" w:hAnsi="华文细黑" w:cs="华文细黑" w:eastAsia="华文细黑" w:hint="default"/>
          <w:sz w:val="5"/>
          <w:szCs w:val="5"/>
        </w:rPr>
      </w:pPr>
    </w:p>
    <w:tbl>
      <w:tblPr>
        <w:tblW w:w="0" w:type="auto"/>
        <w:jc w:val="left"/>
        <w:tblInd w:w="204" w:type="dxa"/>
        <w:tblLayout w:type="fixed"/>
        <w:tblCellMar>
          <w:top w:w="0" w:type="dxa"/>
          <w:left w:w="0" w:type="dxa"/>
          <w:bottom w:w="0" w:type="dxa"/>
          <w:right w:w="0" w:type="dxa"/>
        </w:tblCellMar>
        <w:tblLook w:val="01E0"/>
      </w:tblPr>
      <w:tblGrid>
        <w:gridCol w:w="3511"/>
        <w:gridCol w:w="5670"/>
      </w:tblGrid>
      <w:tr>
        <w:trPr>
          <w:trHeight w:val="390" w:hRule="exact"/>
        </w:trPr>
        <w:tc>
          <w:tcPr>
            <w:tcW w:w="35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4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56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年末已质押金额</w:t>
            </w:r>
          </w:p>
        </w:tc>
      </w:tr>
      <w:tr>
        <w:trPr>
          <w:trHeight w:val="390" w:hRule="exact"/>
        </w:trPr>
        <w:tc>
          <w:tcPr>
            <w:tcW w:w="35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银行承兑汇票</w:t>
            </w:r>
          </w:p>
        </w:tc>
        <w:tc>
          <w:tcPr>
            <w:tcW w:w="56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99,905,994.96</w:t>
            </w:r>
          </w:p>
        </w:tc>
      </w:tr>
      <w:tr>
        <w:trPr>
          <w:trHeight w:val="391" w:hRule="exact"/>
        </w:trPr>
        <w:tc>
          <w:tcPr>
            <w:tcW w:w="35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4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56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99,905,994.96</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300" w:right="0"/>
        </w:sectPr>
      </w:pPr>
    </w:p>
    <w:p>
      <w:pPr>
        <w:spacing w:line="240" w:lineRule="auto" w:before="11"/>
        <w:rPr>
          <w:rFonts w:ascii="华文细黑" w:hAnsi="华文细黑" w:cs="华文细黑" w:eastAsia="华文细黑" w:hint="default"/>
          <w:sz w:val="26"/>
          <w:szCs w:val="26"/>
        </w:rPr>
      </w:pPr>
    </w:p>
    <w:p>
      <w:pPr>
        <w:pStyle w:val="Heading3"/>
        <w:spacing w:line="240" w:lineRule="auto"/>
        <w:ind w:right="1269"/>
        <w:jc w:val="left"/>
        <w:rPr>
          <w:b w:val="0"/>
          <w:bCs w:val="0"/>
        </w:rPr>
      </w:pPr>
      <w:bookmarkStart w:name="4、应收账款" w:id="272"/>
      <w:bookmarkEnd w:id="272"/>
      <w:r>
        <w:rPr>
          <w:b w:val="0"/>
          <w:bCs w:val="0"/>
        </w:rPr>
      </w:r>
      <w:r>
        <w:rPr>
          <w:rFonts w:ascii="华文细黑" w:hAnsi="华文细黑" w:cs="华文细黑" w:eastAsia="华文细黑" w:hint="default"/>
        </w:rPr>
        <w:t>4</w:t>
      </w:r>
      <w:r>
        <w:rPr/>
        <w:t>、应收账款</w:t>
      </w:r>
      <w:r>
        <w:rPr>
          <w:b w:val="0"/>
          <w:bCs w:val="0"/>
        </w:rPr>
      </w:r>
    </w:p>
    <w:p>
      <w:pPr>
        <w:pStyle w:val="BodyText"/>
        <w:spacing w:line="240" w:lineRule="auto" w:before="144"/>
        <w:ind w:left="642" w:right="1269"/>
        <w:jc w:val="left"/>
      </w:pPr>
      <w:r>
        <w:rPr/>
        <w:t>（</w:t>
      </w:r>
      <w:r>
        <w:rPr>
          <w:rFonts w:ascii="华文细黑" w:hAnsi="华文细黑" w:cs="华文细黑" w:eastAsia="华文细黑" w:hint="default"/>
        </w:rPr>
        <w:t>1</w:t>
      </w:r>
      <w:r>
        <w:rPr/>
        <w:t>）应收账款分类披露</w:t>
      </w:r>
    </w:p>
    <w:p>
      <w:pPr>
        <w:spacing w:line="240" w:lineRule="auto" w:before="5"/>
        <w:rPr>
          <w:rFonts w:ascii="华文细黑" w:hAnsi="华文细黑" w:cs="华文细黑" w:eastAsia="华文细黑"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085"/>
        <w:gridCol w:w="2003"/>
        <w:gridCol w:w="974"/>
        <w:gridCol w:w="1427"/>
        <w:gridCol w:w="1134"/>
        <w:gridCol w:w="1592"/>
      </w:tblGrid>
      <w:tr>
        <w:trPr>
          <w:trHeight w:val="390" w:hRule="exact"/>
        </w:trPr>
        <w:tc>
          <w:tcPr>
            <w:tcW w:w="2085" w:type="dxa"/>
            <w:tcBorders>
              <w:top w:val="single" w:sz="8" w:space="0" w:color="9966FF"/>
              <w:left w:val="single" w:sz="8" w:space="0" w:color="9966FF"/>
              <w:bottom w:val="nil" w:sz="6" w:space="0" w:color="auto"/>
              <w:right w:val="single" w:sz="8" w:space="0" w:color="9966FF"/>
            </w:tcBorders>
            <w:shd w:val="clear" w:color="auto" w:fill="D2D2F4"/>
          </w:tcPr>
          <w:p>
            <w:pPr/>
          </w:p>
        </w:tc>
        <w:tc>
          <w:tcPr>
            <w:tcW w:w="7131" w:type="dxa"/>
            <w:gridSpan w:val="5"/>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206" w:hRule="exact"/>
        </w:trPr>
        <w:tc>
          <w:tcPr>
            <w:tcW w:w="2085" w:type="dxa"/>
            <w:vMerge w:val="restart"/>
            <w:tcBorders>
              <w:top w:val="nil" w:sz="6" w:space="0" w:color="auto"/>
              <w:left w:val="single" w:sz="8" w:space="0" w:color="9966FF"/>
              <w:right w:val="single" w:sz="8" w:space="0" w:color="9966FF"/>
            </w:tcBorders>
            <w:shd w:val="clear" w:color="auto" w:fill="D2D2F4"/>
          </w:tcPr>
          <w:p>
            <w:pPr>
              <w:pStyle w:val="TableParagraph"/>
              <w:tabs>
                <w:tab w:pos="455" w:val="left" w:leader="none"/>
              </w:tabs>
              <w:spacing w:line="240" w:lineRule="auto" w:before="40"/>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类</w:t>
              <w:tab/>
              <w:t>别</w:t>
            </w:r>
          </w:p>
        </w:tc>
        <w:tc>
          <w:tcPr>
            <w:tcW w:w="2978"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1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2561"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592"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84" w:hRule="exact"/>
        </w:trPr>
        <w:tc>
          <w:tcPr>
            <w:tcW w:w="2085" w:type="dxa"/>
            <w:vMerge/>
            <w:tcBorders>
              <w:left w:val="single" w:sz="8" w:space="0" w:color="9966FF"/>
              <w:bottom w:val="nil" w:sz="6" w:space="0" w:color="auto"/>
              <w:right w:val="single" w:sz="8" w:space="0" w:color="9966FF"/>
            </w:tcBorders>
            <w:shd w:val="clear" w:color="auto" w:fill="D2D2F4"/>
          </w:tcPr>
          <w:p>
            <w:pPr/>
          </w:p>
        </w:tc>
        <w:tc>
          <w:tcPr>
            <w:tcW w:w="2978" w:type="dxa"/>
            <w:gridSpan w:val="2"/>
            <w:vMerge/>
            <w:tcBorders>
              <w:left w:val="single" w:sz="8" w:space="0" w:color="9966FF"/>
              <w:bottom w:val="single" w:sz="8" w:space="0" w:color="9966FF"/>
              <w:right w:val="single" w:sz="8" w:space="0" w:color="9966FF"/>
            </w:tcBorders>
            <w:shd w:val="clear" w:color="auto" w:fill="D2D2F4"/>
          </w:tcPr>
          <w:p>
            <w:pPr/>
          </w:p>
        </w:tc>
        <w:tc>
          <w:tcPr>
            <w:tcW w:w="2561" w:type="dxa"/>
            <w:gridSpan w:val="2"/>
            <w:vMerge/>
            <w:tcBorders>
              <w:left w:val="single" w:sz="8" w:space="0" w:color="9966FF"/>
              <w:bottom w:val="single" w:sz="8" w:space="0" w:color="9966FF"/>
              <w:right w:val="single" w:sz="8" w:space="0" w:color="9966FF"/>
            </w:tcBorders>
            <w:shd w:val="clear" w:color="auto" w:fill="D2D2F4"/>
          </w:tcPr>
          <w:p>
            <w:pPr/>
          </w:p>
        </w:tc>
        <w:tc>
          <w:tcPr>
            <w:tcW w:w="1592"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2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110" w:hRule="exact"/>
        </w:trPr>
        <w:tc>
          <w:tcPr>
            <w:tcW w:w="2085" w:type="dxa"/>
            <w:vMerge w:val="restart"/>
            <w:tcBorders>
              <w:top w:val="nil" w:sz="6" w:space="0" w:color="auto"/>
              <w:left w:val="single" w:sz="8" w:space="0" w:color="9966FF"/>
              <w:right w:val="single" w:sz="8" w:space="0" w:color="9966FF"/>
            </w:tcBorders>
            <w:shd w:val="clear" w:color="auto" w:fill="D2D2F4"/>
          </w:tcPr>
          <w:p>
            <w:pPr/>
          </w:p>
        </w:tc>
        <w:tc>
          <w:tcPr>
            <w:tcW w:w="200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97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4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42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13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17" w:right="0"/>
              <w:jc w:val="left"/>
              <w:rPr>
                <w:rFonts w:ascii="华文细黑" w:hAnsi="华文细黑" w:cs="华文细黑" w:eastAsia="华文细黑" w:hint="default"/>
                <w:sz w:val="18"/>
                <w:szCs w:val="18"/>
              </w:rPr>
            </w:pPr>
            <w:r>
              <w:rPr>
                <w:rFonts w:ascii="华文细黑" w:hAnsi="华文细黑" w:cs="华文细黑" w:eastAsia="华文细黑" w:hint="default"/>
                <w:spacing w:val="-9"/>
                <w:sz w:val="18"/>
                <w:szCs w:val="18"/>
              </w:rPr>
              <w:t>计提比例（</w:t>
            </w:r>
            <w:r>
              <w:rPr>
                <w:rFonts w:ascii="华文细黑" w:hAnsi="华文细黑" w:cs="华文细黑" w:eastAsia="华文细黑" w:hint="default"/>
                <w:spacing w:val="-9"/>
                <w:sz w:val="18"/>
                <w:szCs w:val="18"/>
              </w:rPr>
              <w:t>%</w:t>
            </w:r>
          </w:p>
        </w:tc>
        <w:tc>
          <w:tcPr>
            <w:tcW w:w="1592" w:type="dxa"/>
            <w:vMerge/>
            <w:tcBorders>
              <w:left w:val="single" w:sz="8" w:space="0" w:color="9966FF"/>
              <w:bottom w:val="nil" w:sz="6" w:space="0" w:color="auto"/>
              <w:right w:val="single" w:sz="8" w:space="0" w:color="9966FF"/>
            </w:tcBorders>
            <w:shd w:val="clear" w:color="auto" w:fill="D2D2F4"/>
          </w:tcPr>
          <w:p>
            <w:pPr/>
          </w:p>
        </w:tc>
      </w:tr>
      <w:tr>
        <w:trPr>
          <w:trHeight w:val="76" w:hRule="exact"/>
        </w:trPr>
        <w:tc>
          <w:tcPr>
            <w:tcW w:w="2085" w:type="dxa"/>
            <w:vMerge/>
            <w:tcBorders>
              <w:left w:val="single" w:sz="8" w:space="0" w:color="9966FF"/>
              <w:right w:val="single" w:sz="8" w:space="0" w:color="9966FF"/>
            </w:tcBorders>
            <w:shd w:val="clear" w:color="auto" w:fill="D2D2F4"/>
          </w:tcPr>
          <w:p>
            <w:pPr/>
          </w:p>
        </w:tc>
        <w:tc>
          <w:tcPr>
            <w:tcW w:w="2003" w:type="dxa"/>
            <w:vMerge/>
            <w:tcBorders>
              <w:left w:val="single" w:sz="8" w:space="0" w:color="9966FF"/>
              <w:right w:val="single" w:sz="8" w:space="0" w:color="9966FF"/>
            </w:tcBorders>
            <w:shd w:val="clear" w:color="auto" w:fill="D2D2F4"/>
          </w:tcPr>
          <w:p>
            <w:pPr/>
          </w:p>
        </w:tc>
        <w:tc>
          <w:tcPr>
            <w:tcW w:w="974" w:type="dxa"/>
            <w:vMerge/>
            <w:tcBorders>
              <w:left w:val="single" w:sz="8" w:space="0" w:color="9966FF"/>
              <w:right w:val="single" w:sz="8" w:space="0" w:color="9966FF"/>
            </w:tcBorders>
            <w:shd w:val="clear" w:color="auto" w:fill="D2D2F4"/>
          </w:tcPr>
          <w:p>
            <w:pPr/>
          </w:p>
        </w:tc>
        <w:tc>
          <w:tcPr>
            <w:tcW w:w="1427" w:type="dxa"/>
            <w:vMerge/>
            <w:tcBorders>
              <w:left w:val="single" w:sz="8" w:space="0" w:color="9966FF"/>
              <w:right w:val="single" w:sz="8" w:space="0" w:color="9966FF"/>
            </w:tcBorders>
            <w:shd w:val="clear" w:color="auto" w:fill="D2D2F4"/>
          </w:tcPr>
          <w:p>
            <w:pPr/>
          </w:p>
        </w:tc>
        <w:tc>
          <w:tcPr>
            <w:tcW w:w="1134" w:type="dxa"/>
            <w:vMerge/>
            <w:tcBorders>
              <w:left w:val="single" w:sz="8" w:space="0" w:color="9966FF"/>
              <w:right w:val="single" w:sz="8" w:space="0" w:color="9966FF"/>
            </w:tcBorders>
            <w:shd w:val="clear" w:color="auto" w:fill="D2D2F4"/>
          </w:tcPr>
          <w:p>
            <w:pPr/>
          </w:p>
        </w:tc>
        <w:tc>
          <w:tcPr>
            <w:tcW w:w="1592" w:type="dxa"/>
            <w:tcBorders>
              <w:top w:val="nil" w:sz="6" w:space="0" w:color="auto"/>
              <w:left w:val="single" w:sz="8" w:space="0" w:color="9966FF"/>
              <w:bottom w:val="nil" w:sz="6" w:space="0" w:color="auto"/>
              <w:right w:val="single" w:sz="8" w:space="0" w:color="9966FF"/>
            </w:tcBorders>
            <w:shd w:val="clear" w:color="auto" w:fill="D2D2F4"/>
          </w:tcPr>
          <w:p>
            <w:pPr/>
          </w:p>
        </w:tc>
      </w:tr>
      <w:tr>
        <w:trPr>
          <w:trHeight w:val="205" w:hRule="exact"/>
        </w:trPr>
        <w:tc>
          <w:tcPr>
            <w:tcW w:w="2085" w:type="dxa"/>
            <w:vMerge/>
            <w:tcBorders>
              <w:left w:val="single" w:sz="8" w:space="0" w:color="9966FF"/>
              <w:bottom w:val="single" w:sz="8" w:space="0" w:color="9966FF"/>
              <w:right w:val="single" w:sz="8" w:space="0" w:color="9966FF"/>
            </w:tcBorders>
            <w:shd w:val="clear" w:color="auto" w:fill="D2D2F4"/>
          </w:tcPr>
          <w:p>
            <w:pPr/>
          </w:p>
        </w:tc>
        <w:tc>
          <w:tcPr>
            <w:tcW w:w="2003" w:type="dxa"/>
            <w:vMerge/>
            <w:tcBorders>
              <w:left w:val="single" w:sz="8" w:space="0" w:color="9966FF"/>
              <w:bottom w:val="single" w:sz="8" w:space="0" w:color="9966FF"/>
              <w:right w:val="single" w:sz="8" w:space="0" w:color="9966FF"/>
            </w:tcBorders>
            <w:shd w:val="clear" w:color="auto" w:fill="D2D2F4"/>
          </w:tcPr>
          <w:p>
            <w:pPr/>
          </w:p>
        </w:tc>
        <w:tc>
          <w:tcPr>
            <w:tcW w:w="974" w:type="dxa"/>
            <w:vMerge/>
            <w:tcBorders>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shd w:val="clear" w:color="auto" w:fill="D2D2F4"/>
          </w:tcPr>
          <w:p>
            <w:pPr/>
          </w:p>
        </w:tc>
        <w:tc>
          <w:tcPr>
            <w:tcW w:w="1134" w:type="dxa"/>
            <w:vMerge/>
            <w:tcBorders>
              <w:left w:val="single" w:sz="8" w:space="0" w:color="9966FF"/>
              <w:bottom w:val="single" w:sz="8" w:space="0" w:color="9966FF"/>
              <w:right w:val="single" w:sz="8" w:space="0" w:color="9966FF"/>
            </w:tcBorders>
            <w:shd w:val="clear" w:color="auto" w:fill="D2D2F4"/>
          </w:tcPr>
          <w:p>
            <w:pPr/>
          </w:p>
        </w:tc>
        <w:tc>
          <w:tcPr>
            <w:tcW w:w="1592" w:type="dxa"/>
            <w:tcBorders>
              <w:top w:val="nil" w:sz="6" w:space="0" w:color="auto"/>
              <w:left w:val="single" w:sz="8" w:space="0" w:color="9966FF"/>
              <w:bottom w:val="single" w:sz="8" w:space="0" w:color="9966FF"/>
              <w:right w:val="single" w:sz="8" w:space="0" w:color="9966FF"/>
            </w:tcBorders>
            <w:shd w:val="clear" w:color="auto" w:fill="D2D2F4"/>
          </w:tcPr>
          <w:p>
            <w:pPr>
              <w:pStyle w:val="TableParagraph"/>
              <w:spacing w:line="108" w:lineRule="exact"/>
              <w:ind w:left="-12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tc>
      </w:tr>
      <w:tr>
        <w:trPr>
          <w:trHeight w:val="155" w:hRule="exact"/>
        </w:trPr>
        <w:tc>
          <w:tcPr>
            <w:tcW w:w="2085"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18" w:right="9"/>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单项金额重大并单独计提</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40"/>
                <w:sz w:val="18"/>
                <w:szCs w:val="18"/>
              </w:rPr>
            </w:r>
            <w:r>
              <w:rPr>
                <w:rFonts w:ascii="华文细黑" w:hAnsi="华文细黑" w:cs="华文细黑" w:eastAsia="华文细黑" w:hint="default"/>
                <w:sz w:val="18"/>
                <w:szCs w:val="18"/>
              </w:rPr>
              <w:t>坏账准备的应收账款</w:t>
            </w:r>
          </w:p>
        </w:tc>
        <w:tc>
          <w:tcPr>
            <w:tcW w:w="2003"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808" w:right="0"/>
              <w:jc w:val="left"/>
              <w:rPr>
                <w:rFonts w:ascii="华文细黑" w:hAnsi="华文细黑" w:cs="华文细黑" w:eastAsia="华文细黑" w:hint="default"/>
                <w:sz w:val="18"/>
                <w:szCs w:val="18"/>
              </w:rPr>
            </w:pPr>
            <w:r>
              <w:rPr>
                <w:rFonts w:ascii="华文细黑"/>
                <w:sz w:val="18"/>
              </w:rPr>
              <w:t>31,250,136.22</w:t>
            </w:r>
          </w:p>
        </w:tc>
        <w:tc>
          <w:tcPr>
            <w:tcW w:w="974" w:type="dxa"/>
            <w:tcBorders>
              <w:top w:val="single" w:sz="8" w:space="0" w:color="9966FF"/>
              <w:left w:val="single" w:sz="8" w:space="0" w:color="9966FF"/>
              <w:bottom w:val="nil" w:sz="6" w:space="0" w:color="auto"/>
              <w:right w:val="single" w:sz="8" w:space="0" w:color="9966FF"/>
            </w:tcBorders>
            <w:shd w:val="clear" w:color="auto" w:fill="D2D2F4"/>
          </w:tcPr>
          <w:p>
            <w:pPr/>
          </w:p>
        </w:tc>
        <w:tc>
          <w:tcPr>
            <w:tcW w:w="1427"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241" w:right="0"/>
              <w:jc w:val="left"/>
              <w:rPr>
                <w:rFonts w:ascii="华文细黑" w:hAnsi="华文细黑" w:cs="华文细黑" w:eastAsia="华文细黑" w:hint="default"/>
                <w:sz w:val="18"/>
                <w:szCs w:val="18"/>
              </w:rPr>
            </w:pPr>
            <w:r>
              <w:rPr>
                <w:rFonts w:ascii="华文细黑"/>
                <w:sz w:val="18"/>
              </w:rPr>
              <w:t>31,250,136.22</w:t>
            </w:r>
          </w:p>
        </w:tc>
        <w:tc>
          <w:tcPr>
            <w:tcW w:w="11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592"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0" w:hRule="exact"/>
        </w:trPr>
        <w:tc>
          <w:tcPr>
            <w:tcW w:w="2085" w:type="dxa"/>
            <w:vMerge/>
            <w:tcBorders>
              <w:left w:val="single" w:sz="8" w:space="0" w:color="9966FF"/>
              <w:right w:val="single" w:sz="8" w:space="0" w:color="9966FF"/>
            </w:tcBorders>
            <w:shd w:val="clear" w:color="auto" w:fill="D2D2F4"/>
          </w:tcPr>
          <w:p>
            <w:pPr/>
          </w:p>
        </w:tc>
        <w:tc>
          <w:tcPr>
            <w:tcW w:w="2003" w:type="dxa"/>
            <w:vMerge/>
            <w:tcBorders>
              <w:left w:val="single" w:sz="8" w:space="0" w:color="9966FF"/>
              <w:right w:val="single" w:sz="8" w:space="0" w:color="9966FF"/>
            </w:tcBorders>
          </w:tcPr>
          <w:p>
            <w:pPr/>
          </w:p>
        </w:tc>
        <w:tc>
          <w:tcPr>
            <w:tcW w:w="97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sz w:val="18"/>
              </w:rPr>
              <w:t>2.30</w:t>
            </w:r>
          </w:p>
        </w:tc>
        <w:tc>
          <w:tcPr>
            <w:tcW w:w="1427" w:type="dxa"/>
            <w:vMerge/>
            <w:tcBorders>
              <w:left w:val="single" w:sz="8" w:space="0" w:color="9966FF"/>
              <w:right w:val="single" w:sz="8" w:space="0" w:color="9966FF"/>
            </w:tcBorders>
          </w:tcPr>
          <w:p>
            <w:pPr/>
          </w:p>
        </w:tc>
        <w:tc>
          <w:tcPr>
            <w:tcW w:w="11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100.00</w:t>
            </w:r>
          </w:p>
        </w:tc>
        <w:tc>
          <w:tcPr>
            <w:tcW w:w="1592" w:type="dxa"/>
            <w:vMerge/>
            <w:tcBorders>
              <w:left w:val="single" w:sz="8" w:space="0" w:color="9966FF"/>
              <w:right w:val="single" w:sz="8" w:space="0" w:color="9966FF"/>
            </w:tcBorders>
          </w:tcPr>
          <w:p>
            <w:pPr/>
          </w:p>
        </w:tc>
      </w:tr>
      <w:tr>
        <w:trPr>
          <w:trHeight w:val="155" w:hRule="exact"/>
        </w:trPr>
        <w:tc>
          <w:tcPr>
            <w:tcW w:w="2085" w:type="dxa"/>
            <w:vMerge/>
            <w:tcBorders>
              <w:left w:val="single" w:sz="8" w:space="0" w:color="9966FF"/>
              <w:bottom w:val="single" w:sz="8" w:space="0" w:color="9966FF"/>
              <w:right w:val="single" w:sz="8" w:space="0" w:color="9966FF"/>
            </w:tcBorders>
            <w:shd w:val="clear" w:color="auto" w:fill="D2D2F4"/>
          </w:tcPr>
          <w:p>
            <w:pPr/>
          </w:p>
        </w:tc>
        <w:tc>
          <w:tcPr>
            <w:tcW w:w="2003" w:type="dxa"/>
            <w:vMerge/>
            <w:tcBorders>
              <w:left w:val="single" w:sz="8" w:space="0" w:color="9966FF"/>
              <w:bottom w:val="single" w:sz="8" w:space="0" w:color="9966FF"/>
              <w:right w:val="single" w:sz="8" w:space="0" w:color="9966FF"/>
            </w:tcBorders>
          </w:tcPr>
          <w:p>
            <w:pPr/>
          </w:p>
        </w:tc>
        <w:tc>
          <w:tcPr>
            <w:tcW w:w="974" w:type="dxa"/>
            <w:tcBorders>
              <w:top w:val="nil" w:sz="6" w:space="0" w:color="auto"/>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tcPr>
          <w:p>
            <w:pPr/>
          </w:p>
        </w:tc>
        <w:tc>
          <w:tcPr>
            <w:tcW w:w="11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592" w:type="dxa"/>
            <w:vMerge/>
            <w:tcBorders>
              <w:left w:val="single" w:sz="8" w:space="0" w:color="9966FF"/>
              <w:bottom w:val="single" w:sz="8" w:space="0" w:color="9966FF"/>
              <w:right w:val="single" w:sz="8" w:space="0" w:color="9966FF"/>
            </w:tcBorders>
          </w:tcPr>
          <w:p>
            <w:pPr/>
          </w:p>
        </w:tc>
      </w:tr>
      <w:tr>
        <w:trPr>
          <w:trHeight w:val="195" w:hRule="exact"/>
        </w:trPr>
        <w:tc>
          <w:tcPr>
            <w:tcW w:w="2085" w:type="dxa"/>
            <w:tcBorders>
              <w:top w:val="single" w:sz="8" w:space="0" w:color="9966FF"/>
              <w:left w:val="single" w:sz="8" w:space="0" w:color="9966FF"/>
              <w:bottom w:val="nil" w:sz="6" w:space="0" w:color="auto"/>
              <w:right w:val="single" w:sz="8" w:space="0" w:color="9966FF"/>
            </w:tcBorders>
            <w:shd w:val="clear" w:color="auto" w:fill="D2D2F4"/>
          </w:tcPr>
          <w:p>
            <w:pPr/>
          </w:p>
        </w:tc>
        <w:tc>
          <w:tcPr>
            <w:tcW w:w="2003" w:type="dxa"/>
            <w:vMerge w:val="restart"/>
            <w:tcBorders>
              <w:top w:val="single" w:sz="8" w:space="0" w:color="9966FF"/>
              <w:left w:val="single" w:sz="8" w:space="0" w:color="9966FF"/>
              <w:right w:val="single" w:sz="8" w:space="0" w:color="9966FF"/>
            </w:tcBorders>
          </w:tcPr>
          <w:p>
            <w:pPr>
              <w:pStyle w:val="TableParagraph"/>
              <w:spacing w:line="240" w:lineRule="auto" w:before="7"/>
              <w:ind w:right="0"/>
              <w:jc w:val="left"/>
              <w:rPr>
                <w:rFonts w:ascii="华文细黑" w:hAnsi="华文细黑" w:cs="华文细黑" w:eastAsia="华文细黑" w:hint="default"/>
                <w:sz w:val="25"/>
                <w:szCs w:val="25"/>
              </w:rPr>
            </w:pPr>
          </w:p>
          <w:p>
            <w:pPr>
              <w:pStyle w:val="TableParagraph"/>
              <w:spacing w:line="240" w:lineRule="auto"/>
              <w:ind w:left="560" w:right="0"/>
              <w:jc w:val="left"/>
              <w:rPr>
                <w:rFonts w:ascii="华文细黑" w:hAnsi="华文细黑" w:cs="华文细黑" w:eastAsia="华文细黑" w:hint="default"/>
                <w:sz w:val="18"/>
                <w:szCs w:val="18"/>
              </w:rPr>
            </w:pPr>
            <w:r>
              <w:rPr>
                <w:rFonts w:ascii="华文细黑"/>
                <w:sz w:val="18"/>
              </w:rPr>
              <w:t>1,250,098,640.57</w:t>
            </w:r>
          </w:p>
        </w:tc>
        <w:tc>
          <w:tcPr>
            <w:tcW w:w="974" w:type="dxa"/>
            <w:vMerge w:val="restart"/>
            <w:tcBorders>
              <w:top w:val="single" w:sz="8" w:space="0" w:color="9966FF"/>
              <w:left w:val="single" w:sz="8" w:space="0" w:color="9966FF"/>
              <w:right w:val="single" w:sz="8" w:space="0" w:color="9966FF"/>
            </w:tcBorders>
            <w:shd w:val="clear" w:color="auto" w:fill="D2D2F4"/>
          </w:tcPr>
          <w:p>
            <w:pPr/>
          </w:p>
        </w:tc>
        <w:tc>
          <w:tcPr>
            <w:tcW w:w="1427" w:type="dxa"/>
            <w:vMerge w:val="restart"/>
            <w:tcBorders>
              <w:top w:val="single" w:sz="8" w:space="0" w:color="9966FF"/>
              <w:left w:val="single" w:sz="8" w:space="0" w:color="9966FF"/>
              <w:right w:val="single" w:sz="8" w:space="0" w:color="9966FF"/>
            </w:tcBorders>
          </w:tcPr>
          <w:p>
            <w:pPr>
              <w:pStyle w:val="TableParagraph"/>
              <w:spacing w:line="240" w:lineRule="auto" w:before="7"/>
              <w:ind w:right="0"/>
              <w:jc w:val="left"/>
              <w:rPr>
                <w:rFonts w:ascii="华文细黑" w:hAnsi="华文细黑" w:cs="华文细黑" w:eastAsia="华文细黑" w:hint="default"/>
                <w:sz w:val="25"/>
                <w:szCs w:val="25"/>
              </w:rPr>
            </w:pPr>
          </w:p>
          <w:p>
            <w:pPr>
              <w:pStyle w:val="TableParagraph"/>
              <w:spacing w:line="240" w:lineRule="auto"/>
              <w:ind w:left="241" w:right="0"/>
              <w:jc w:val="left"/>
              <w:rPr>
                <w:rFonts w:ascii="华文细黑" w:hAnsi="华文细黑" w:cs="华文细黑" w:eastAsia="华文细黑" w:hint="default"/>
                <w:sz w:val="18"/>
                <w:szCs w:val="18"/>
              </w:rPr>
            </w:pPr>
            <w:r>
              <w:rPr>
                <w:rFonts w:ascii="华文细黑"/>
                <w:sz w:val="18"/>
              </w:rPr>
              <w:t>15,767,401.67</w:t>
            </w:r>
          </w:p>
        </w:tc>
        <w:tc>
          <w:tcPr>
            <w:tcW w:w="1134" w:type="dxa"/>
            <w:vMerge w:val="restart"/>
            <w:tcBorders>
              <w:top w:val="single" w:sz="8" w:space="0" w:color="9966FF"/>
              <w:left w:val="single" w:sz="8" w:space="0" w:color="9966FF"/>
              <w:right w:val="single" w:sz="8" w:space="0" w:color="9966FF"/>
            </w:tcBorders>
            <w:shd w:val="clear" w:color="auto" w:fill="D2D2F4"/>
          </w:tcPr>
          <w:p>
            <w:pPr/>
          </w:p>
        </w:tc>
        <w:tc>
          <w:tcPr>
            <w:tcW w:w="1592" w:type="dxa"/>
            <w:vMerge w:val="restart"/>
            <w:tcBorders>
              <w:top w:val="single" w:sz="8" w:space="0" w:color="9966FF"/>
              <w:left w:val="single" w:sz="8" w:space="0" w:color="9966FF"/>
              <w:right w:val="single" w:sz="8" w:space="0" w:color="9966FF"/>
            </w:tcBorders>
          </w:tcPr>
          <w:p>
            <w:pPr>
              <w:pStyle w:val="TableParagraph"/>
              <w:spacing w:line="240" w:lineRule="auto" w:before="7"/>
              <w:ind w:right="0"/>
              <w:jc w:val="left"/>
              <w:rPr>
                <w:rFonts w:ascii="华文细黑" w:hAnsi="华文细黑" w:cs="华文细黑" w:eastAsia="华文细黑" w:hint="default"/>
                <w:sz w:val="25"/>
                <w:szCs w:val="25"/>
              </w:rPr>
            </w:pPr>
          </w:p>
          <w:p>
            <w:pPr>
              <w:pStyle w:val="TableParagraph"/>
              <w:spacing w:line="240" w:lineRule="auto"/>
              <w:ind w:left="157" w:right="0"/>
              <w:jc w:val="left"/>
              <w:rPr>
                <w:rFonts w:ascii="华文细黑" w:hAnsi="华文细黑" w:cs="华文细黑" w:eastAsia="华文细黑" w:hint="default"/>
                <w:sz w:val="18"/>
                <w:szCs w:val="18"/>
              </w:rPr>
            </w:pPr>
            <w:r>
              <w:rPr>
                <w:rFonts w:ascii="华文细黑"/>
                <w:sz w:val="18"/>
              </w:rPr>
              <w:t>1,234,331,238.90</w:t>
            </w:r>
          </w:p>
        </w:tc>
      </w:tr>
      <w:tr>
        <w:trPr>
          <w:trHeight w:val="145" w:hRule="exact"/>
        </w:trPr>
        <w:tc>
          <w:tcPr>
            <w:tcW w:w="2085" w:type="dxa"/>
            <w:vMerge w:val="restart"/>
            <w:tcBorders>
              <w:top w:val="nil" w:sz="6" w:space="0" w:color="auto"/>
              <w:left w:val="single" w:sz="8" w:space="0" w:color="9966FF"/>
              <w:right w:val="single" w:sz="8" w:space="0" w:color="9966FF"/>
            </w:tcBorders>
            <w:shd w:val="clear" w:color="auto" w:fill="D2D2F4"/>
          </w:tcPr>
          <w:p>
            <w:pPr>
              <w:pStyle w:val="TableParagraph"/>
              <w:spacing w:line="273" w:lineRule="auto" w:before="29"/>
              <w:ind w:left="18" w:right="9"/>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按信用风险特征组合计提</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40"/>
                <w:sz w:val="18"/>
                <w:szCs w:val="18"/>
              </w:rPr>
            </w:r>
            <w:r>
              <w:rPr>
                <w:rFonts w:ascii="华文细黑" w:hAnsi="华文细黑" w:cs="华文细黑" w:eastAsia="华文细黑" w:hint="default"/>
                <w:sz w:val="18"/>
                <w:szCs w:val="18"/>
              </w:rPr>
              <w:t>坏账准备的应收账款</w:t>
            </w:r>
          </w:p>
        </w:tc>
        <w:tc>
          <w:tcPr>
            <w:tcW w:w="2003" w:type="dxa"/>
            <w:vMerge/>
            <w:tcBorders>
              <w:left w:val="single" w:sz="8" w:space="0" w:color="9966FF"/>
              <w:right w:val="single" w:sz="8" w:space="0" w:color="9966FF"/>
            </w:tcBorders>
          </w:tcPr>
          <w:p>
            <w:pPr/>
          </w:p>
        </w:tc>
        <w:tc>
          <w:tcPr>
            <w:tcW w:w="974" w:type="dxa"/>
            <w:vMerge/>
            <w:tcBorders>
              <w:left w:val="single" w:sz="8" w:space="0" w:color="9966FF"/>
              <w:bottom w:val="nil" w:sz="6" w:space="0" w:color="auto"/>
              <w:right w:val="single" w:sz="8" w:space="0" w:color="9966FF"/>
            </w:tcBorders>
            <w:shd w:val="clear" w:color="auto" w:fill="D2D2F4"/>
          </w:tcPr>
          <w:p>
            <w:pPr/>
          </w:p>
        </w:tc>
        <w:tc>
          <w:tcPr>
            <w:tcW w:w="1427" w:type="dxa"/>
            <w:vMerge/>
            <w:tcBorders>
              <w:left w:val="single" w:sz="8" w:space="0" w:color="9966FF"/>
              <w:right w:val="single" w:sz="8" w:space="0" w:color="9966FF"/>
            </w:tcBorders>
          </w:tcPr>
          <w:p>
            <w:pPr/>
          </w:p>
        </w:tc>
        <w:tc>
          <w:tcPr>
            <w:tcW w:w="1134" w:type="dxa"/>
            <w:vMerge/>
            <w:tcBorders>
              <w:left w:val="single" w:sz="8" w:space="0" w:color="9966FF"/>
              <w:bottom w:val="nil" w:sz="6" w:space="0" w:color="auto"/>
              <w:right w:val="single" w:sz="8" w:space="0" w:color="9966FF"/>
            </w:tcBorders>
            <w:shd w:val="clear" w:color="auto" w:fill="D2D2F4"/>
          </w:tcPr>
          <w:p>
            <w:pPr/>
          </w:p>
        </w:tc>
        <w:tc>
          <w:tcPr>
            <w:tcW w:w="1592" w:type="dxa"/>
            <w:vMerge/>
            <w:tcBorders>
              <w:left w:val="single" w:sz="8" w:space="0" w:color="9966FF"/>
              <w:right w:val="single" w:sz="8" w:space="0" w:color="9966FF"/>
            </w:tcBorders>
          </w:tcPr>
          <w:p>
            <w:pPr/>
          </w:p>
        </w:tc>
      </w:tr>
      <w:tr>
        <w:trPr>
          <w:trHeight w:val="370" w:hRule="exact"/>
        </w:trPr>
        <w:tc>
          <w:tcPr>
            <w:tcW w:w="2085" w:type="dxa"/>
            <w:vMerge/>
            <w:tcBorders>
              <w:left w:val="single" w:sz="8" w:space="0" w:color="9966FF"/>
              <w:right w:val="single" w:sz="8" w:space="0" w:color="9966FF"/>
            </w:tcBorders>
            <w:shd w:val="clear" w:color="auto" w:fill="D2D2F4"/>
          </w:tcPr>
          <w:p>
            <w:pPr/>
          </w:p>
        </w:tc>
        <w:tc>
          <w:tcPr>
            <w:tcW w:w="2003" w:type="dxa"/>
            <w:vMerge/>
            <w:tcBorders>
              <w:left w:val="single" w:sz="8" w:space="0" w:color="9966FF"/>
              <w:right w:val="single" w:sz="8" w:space="0" w:color="9966FF"/>
            </w:tcBorders>
          </w:tcPr>
          <w:p>
            <w:pPr/>
          </w:p>
        </w:tc>
        <w:tc>
          <w:tcPr>
            <w:tcW w:w="97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92.14</w:t>
            </w:r>
          </w:p>
        </w:tc>
        <w:tc>
          <w:tcPr>
            <w:tcW w:w="1427" w:type="dxa"/>
            <w:vMerge/>
            <w:tcBorders>
              <w:left w:val="single" w:sz="8" w:space="0" w:color="9966FF"/>
              <w:right w:val="single" w:sz="8" w:space="0" w:color="9966FF"/>
            </w:tcBorders>
          </w:tcPr>
          <w:p>
            <w:pPr/>
          </w:p>
        </w:tc>
        <w:tc>
          <w:tcPr>
            <w:tcW w:w="11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1.26</w:t>
            </w:r>
          </w:p>
        </w:tc>
        <w:tc>
          <w:tcPr>
            <w:tcW w:w="1592" w:type="dxa"/>
            <w:vMerge/>
            <w:tcBorders>
              <w:left w:val="single" w:sz="8" w:space="0" w:color="9966FF"/>
              <w:right w:val="single" w:sz="8" w:space="0" w:color="9966FF"/>
            </w:tcBorders>
          </w:tcPr>
          <w:p>
            <w:pPr/>
          </w:p>
        </w:tc>
      </w:tr>
      <w:tr>
        <w:trPr>
          <w:trHeight w:val="145" w:hRule="exact"/>
        </w:trPr>
        <w:tc>
          <w:tcPr>
            <w:tcW w:w="2085" w:type="dxa"/>
            <w:vMerge/>
            <w:tcBorders>
              <w:left w:val="single" w:sz="8" w:space="0" w:color="9966FF"/>
              <w:bottom w:val="nil" w:sz="6" w:space="0" w:color="auto"/>
              <w:right w:val="single" w:sz="8" w:space="0" w:color="9966FF"/>
            </w:tcBorders>
            <w:shd w:val="clear" w:color="auto" w:fill="D2D2F4"/>
          </w:tcPr>
          <w:p>
            <w:pPr/>
          </w:p>
        </w:tc>
        <w:tc>
          <w:tcPr>
            <w:tcW w:w="2003" w:type="dxa"/>
            <w:vMerge/>
            <w:tcBorders>
              <w:left w:val="single" w:sz="8" w:space="0" w:color="9966FF"/>
              <w:right w:val="single" w:sz="8" w:space="0" w:color="9966FF"/>
            </w:tcBorders>
          </w:tcPr>
          <w:p>
            <w:pPr/>
          </w:p>
        </w:tc>
        <w:tc>
          <w:tcPr>
            <w:tcW w:w="974" w:type="dxa"/>
            <w:vMerge w:val="restart"/>
            <w:tcBorders>
              <w:top w:val="nil" w:sz="6" w:space="0" w:color="auto"/>
              <w:left w:val="single" w:sz="8" w:space="0" w:color="9966FF"/>
              <w:right w:val="single" w:sz="8" w:space="0" w:color="9966FF"/>
            </w:tcBorders>
            <w:shd w:val="clear" w:color="auto" w:fill="D2D2F4"/>
          </w:tcPr>
          <w:p>
            <w:pPr/>
          </w:p>
        </w:tc>
        <w:tc>
          <w:tcPr>
            <w:tcW w:w="1427" w:type="dxa"/>
            <w:vMerge/>
            <w:tcBorders>
              <w:left w:val="single" w:sz="8" w:space="0" w:color="9966FF"/>
              <w:right w:val="single" w:sz="8" w:space="0" w:color="9966FF"/>
            </w:tcBorders>
          </w:tcPr>
          <w:p>
            <w:pPr/>
          </w:p>
        </w:tc>
        <w:tc>
          <w:tcPr>
            <w:tcW w:w="1134" w:type="dxa"/>
            <w:vMerge w:val="restart"/>
            <w:tcBorders>
              <w:top w:val="nil" w:sz="6" w:space="0" w:color="auto"/>
              <w:left w:val="single" w:sz="8" w:space="0" w:color="9966FF"/>
              <w:right w:val="single" w:sz="8" w:space="0" w:color="9966FF"/>
            </w:tcBorders>
            <w:shd w:val="clear" w:color="auto" w:fill="D2D2F4"/>
          </w:tcPr>
          <w:p>
            <w:pPr/>
          </w:p>
        </w:tc>
        <w:tc>
          <w:tcPr>
            <w:tcW w:w="1592" w:type="dxa"/>
            <w:vMerge/>
            <w:tcBorders>
              <w:left w:val="single" w:sz="8" w:space="0" w:color="9966FF"/>
              <w:right w:val="single" w:sz="8" w:space="0" w:color="9966FF"/>
            </w:tcBorders>
          </w:tcPr>
          <w:p>
            <w:pPr/>
          </w:p>
        </w:tc>
      </w:tr>
      <w:tr>
        <w:trPr>
          <w:trHeight w:val="215" w:hRule="exact"/>
        </w:trPr>
        <w:tc>
          <w:tcPr>
            <w:tcW w:w="2085" w:type="dxa"/>
            <w:tcBorders>
              <w:top w:val="nil" w:sz="6" w:space="0" w:color="auto"/>
              <w:left w:val="single" w:sz="8" w:space="0" w:color="9966FF"/>
              <w:bottom w:val="single" w:sz="8" w:space="0" w:color="9966FF"/>
              <w:right w:val="single" w:sz="8" w:space="0" w:color="9966FF"/>
            </w:tcBorders>
            <w:shd w:val="clear" w:color="auto" w:fill="D2D2F4"/>
          </w:tcPr>
          <w:p>
            <w:pPr/>
          </w:p>
        </w:tc>
        <w:tc>
          <w:tcPr>
            <w:tcW w:w="2003" w:type="dxa"/>
            <w:vMerge/>
            <w:tcBorders>
              <w:left w:val="single" w:sz="8" w:space="0" w:color="9966FF"/>
              <w:bottom w:val="single" w:sz="8" w:space="0" w:color="9966FF"/>
              <w:right w:val="single" w:sz="8" w:space="0" w:color="9966FF"/>
            </w:tcBorders>
          </w:tcPr>
          <w:p>
            <w:pPr/>
          </w:p>
        </w:tc>
        <w:tc>
          <w:tcPr>
            <w:tcW w:w="974" w:type="dxa"/>
            <w:vMerge/>
            <w:tcBorders>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tcPr>
          <w:p>
            <w:pPr/>
          </w:p>
        </w:tc>
        <w:tc>
          <w:tcPr>
            <w:tcW w:w="1134" w:type="dxa"/>
            <w:vMerge/>
            <w:tcBorders>
              <w:left w:val="single" w:sz="8" w:space="0" w:color="9966FF"/>
              <w:bottom w:val="single" w:sz="8" w:space="0" w:color="9966FF"/>
              <w:right w:val="single" w:sz="8" w:space="0" w:color="9966FF"/>
            </w:tcBorders>
            <w:shd w:val="clear" w:color="auto" w:fill="D2D2F4"/>
          </w:tcPr>
          <w:p>
            <w:pPr/>
          </w:p>
        </w:tc>
        <w:tc>
          <w:tcPr>
            <w:tcW w:w="1592" w:type="dxa"/>
            <w:vMerge/>
            <w:tcBorders>
              <w:left w:val="single" w:sz="8" w:space="0" w:color="9966FF"/>
              <w:bottom w:val="single" w:sz="8" w:space="0" w:color="9966FF"/>
              <w:right w:val="single" w:sz="8" w:space="0" w:color="9966FF"/>
            </w:tcBorders>
          </w:tcPr>
          <w:p>
            <w:pPr/>
          </w:p>
        </w:tc>
      </w:tr>
      <w:tr>
        <w:trPr>
          <w:trHeight w:val="450" w:hRule="exact"/>
        </w:trPr>
        <w:tc>
          <w:tcPr>
            <w:tcW w:w="20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应收保理款</w:t>
            </w:r>
          </w:p>
        </w:tc>
        <w:tc>
          <w:tcPr>
            <w:tcW w:w="2003" w:type="dxa"/>
            <w:tcBorders>
              <w:top w:val="single" w:sz="8" w:space="0" w:color="9966FF"/>
              <w:left w:val="single" w:sz="8" w:space="0" w:color="9966FF"/>
              <w:bottom w:val="single" w:sz="8" w:space="0" w:color="9966FF"/>
              <w:right w:val="single" w:sz="14"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63,190,165.00</w:t>
            </w:r>
          </w:p>
        </w:tc>
        <w:tc>
          <w:tcPr>
            <w:tcW w:w="9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7"/>
              <w:jc w:val="right"/>
              <w:rPr>
                <w:rFonts w:ascii="华文细黑" w:hAnsi="华文细黑" w:cs="华文细黑" w:eastAsia="华文细黑" w:hint="default"/>
                <w:sz w:val="18"/>
                <w:szCs w:val="18"/>
              </w:rPr>
            </w:pPr>
            <w:r>
              <w:rPr>
                <w:rFonts w:ascii="华文细黑"/>
                <w:sz w:val="18"/>
              </w:rPr>
              <w:t>4.66</w:t>
            </w:r>
          </w:p>
        </w:tc>
        <w:tc>
          <w:tcPr>
            <w:tcW w:w="14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9"/>
              <w:ind w:right="8"/>
              <w:jc w:val="right"/>
              <w:rPr>
                <w:rFonts w:ascii="华文细黑" w:hAnsi="华文细黑" w:cs="华文细黑" w:eastAsia="华文细黑" w:hint="default"/>
                <w:sz w:val="18"/>
                <w:szCs w:val="18"/>
              </w:rPr>
            </w:pPr>
            <w:r>
              <w:rPr>
                <w:rFonts w:ascii="华文细黑"/>
                <w:w w:val="95"/>
                <w:sz w:val="18"/>
              </w:rPr>
              <w:t>631,901.65</w:t>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1.00</w:t>
            </w:r>
          </w:p>
        </w:tc>
        <w:tc>
          <w:tcPr>
            <w:tcW w:w="159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62,558,263.35</w:t>
            </w:r>
          </w:p>
        </w:tc>
      </w:tr>
      <w:tr>
        <w:trPr>
          <w:trHeight w:val="155" w:hRule="exact"/>
        </w:trPr>
        <w:tc>
          <w:tcPr>
            <w:tcW w:w="2085"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9"/>
              <w:ind w:left="18" w:right="9"/>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单项金额不重大但单独计</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40"/>
                <w:sz w:val="18"/>
                <w:szCs w:val="18"/>
              </w:rPr>
            </w:r>
            <w:r>
              <w:rPr>
                <w:rFonts w:ascii="华文细黑" w:hAnsi="华文细黑" w:cs="华文细黑" w:eastAsia="华文细黑" w:hint="default"/>
                <w:sz w:val="18"/>
                <w:szCs w:val="18"/>
              </w:rPr>
              <w:t>提坏账准备的应收账款</w:t>
            </w:r>
          </w:p>
        </w:tc>
        <w:tc>
          <w:tcPr>
            <w:tcW w:w="2003" w:type="dxa"/>
            <w:vMerge w:val="restart"/>
            <w:tcBorders>
              <w:top w:val="single" w:sz="8" w:space="0" w:color="9966FF"/>
              <w:left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808" w:right="0"/>
              <w:jc w:val="left"/>
              <w:rPr>
                <w:rFonts w:ascii="华文细黑" w:hAnsi="华文细黑" w:cs="华文细黑" w:eastAsia="华文细黑" w:hint="default"/>
                <w:sz w:val="18"/>
                <w:szCs w:val="18"/>
              </w:rPr>
            </w:pPr>
            <w:r>
              <w:rPr>
                <w:rFonts w:ascii="华文细黑"/>
                <w:sz w:val="18"/>
              </w:rPr>
              <w:t>12,203,952.75</w:t>
            </w:r>
          </w:p>
        </w:tc>
        <w:tc>
          <w:tcPr>
            <w:tcW w:w="974" w:type="dxa"/>
            <w:tcBorders>
              <w:top w:val="single" w:sz="8" w:space="0" w:color="9966FF"/>
              <w:left w:val="single" w:sz="8" w:space="0" w:color="9966FF"/>
              <w:bottom w:val="nil" w:sz="6" w:space="0" w:color="auto"/>
              <w:right w:val="single" w:sz="8" w:space="0" w:color="9966FF"/>
            </w:tcBorders>
            <w:shd w:val="clear" w:color="auto" w:fill="D2D2F4"/>
          </w:tcPr>
          <w:p>
            <w:pPr/>
          </w:p>
        </w:tc>
        <w:tc>
          <w:tcPr>
            <w:tcW w:w="1427" w:type="dxa"/>
            <w:vMerge w:val="restart"/>
            <w:tcBorders>
              <w:top w:val="single" w:sz="8" w:space="0" w:color="9966FF"/>
              <w:left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241" w:right="0"/>
              <w:jc w:val="left"/>
              <w:rPr>
                <w:rFonts w:ascii="华文细黑" w:hAnsi="华文细黑" w:cs="华文细黑" w:eastAsia="华文细黑" w:hint="default"/>
                <w:sz w:val="18"/>
                <w:szCs w:val="18"/>
              </w:rPr>
            </w:pPr>
            <w:r>
              <w:rPr>
                <w:rFonts w:ascii="华文细黑"/>
                <w:sz w:val="18"/>
              </w:rPr>
              <w:t>12,203,952.75</w:t>
            </w:r>
          </w:p>
        </w:tc>
        <w:tc>
          <w:tcPr>
            <w:tcW w:w="11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592" w:type="dxa"/>
            <w:vMerge w:val="restart"/>
            <w:tcBorders>
              <w:top w:val="single" w:sz="8" w:space="0" w:color="9966FF"/>
              <w:left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1" w:hRule="exact"/>
        </w:trPr>
        <w:tc>
          <w:tcPr>
            <w:tcW w:w="2085" w:type="dxa"/>
            <w:vMerge/>
            <w:tcBorders>
              <w:left w:val="single" w:sz="8" w:space="0" w:color="9966FF"/>
              <w:right w:val="single" w:sz="8" w:space="0" w:color="9966FF"/>
            </w:tcBorders>
            <w:shd w:val="clear" w:color="auto" w:fill="D2D2F4"/>
          </w:tcPr>
          <w:p>
            <w:pPr/>
          </w:p>
        </w:tc>
        <w:tc>
          <w:tcPr>
            <w:tcW w:w="2003" w:type="dxa"/>
            <w:vMerge/>
            <w:tcBorders>
              <w:left w:val="single" w:sz="8" w:space="0" w:color="9966FF"/>
              <w:right w:val="single" w:sz="8" w:space="0" w:color="9966FF"/>
            </w:tcBorders>
          </w:tcPr>
          <w:p>
            <w:pPr/>
          </w:p>
        </w:tc>
        <w:tc>
          <w:tcPr>
            <w:tcW w:w="97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sz w:val="18"/>
              </w:rPr>
              <w:t>0.90</w:t>
            </w:r>
          </w:p>
        </w:tc>
        <w:tc>
          <w:tcPr>
            <w:tcW w:w="1427" w:type="dxa"/>
            <w:vMerge/>
            <w:tcBorders>
              <w:left w:val="single" w:sz="8" w:space="0" w:color="9966FF"/>
              <w:right w:val="single" w:sz="8" w:space="0" w:color="9966FF"/>
            </w:tcBorders>
          </w:tcPr>
          <w:p>
            <w:pPr/>
          </w:p>
        </w:tc>
        <w:tc>
          <w:tcPr>
            <w:tcW w:w="11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100.00</w:t>
            </w:r>
          </w:p>
        </w:tc>
        <w:tc>
          <w:tcPr>
            <w:tcW w:w="1592" w:type="dxa"/>
            <w:vMerge/>
            <w:tcBorders>
              <w:left w:val="single" w:sz="8" w:space="0" w:color="9966FF"/>
              <w:right w:val="single" w:sz="8" w:space="0" w:color="9966FF"/>
            </w:tcBorders>
          </w:tcPr>
          <w:p>
            <w:pPr/>
          </w:p>
        </w:tc>
      </w:tr>
      <w:tr>
        <w:trPr>
          <w:trHeight w:val="154" w:hRule="exact"/>
        </w:trPr>
        <w:tc>
          <w:tcPr>
            <w:tcW w:w="2085" w:type="dxa"/>
            <w:vMerge/>
            <w:tcBorders>
              <w:left w:val="single" w:sz="8" w:space="0" w:color="9966FF"/>
              <w:bottom w:val="single" w:sz="8" w:space="0" w:color="9966FF"/>
              <w:right w:val="single" w:sz="8" w:space="0" w:color="9966FF"/>
            </w:tcBorders>
            <w:shd w:val="clear" w:color="auto" w:fill="D2D2F4"/>
          </w:tcPr>
          <w:p>
            <w:pPr/>
          </w:p>
        </w:tc>
        <w:tc>
          <w:tcPr>
            <w:tcW w:w="2003" w:type="dxa"/>
            <w:vMerge/>
            <w:tcBorders>
              <w:left w:val="single" w:sz="8" w:space="0" w:color="9966FF"/>
              <w:bottom w:val="single" w:sz="8" w:space="0" w:color="9966FF"/>
              <w:right w:val="single" w:sz="8" w:space="0" w:color="9966FF"/>
            </w:tcBorders>
          </w:tcPr>
          <w:p>
            <w:pPr/>
          </w:p>
        </w:tc>
        <w:tc>
          <w:tcPr>
            <w:tcW w:w="974" w:type="dxa"/>
            <w:tcBorders>
              <w:top w:val="nil" w:sz="6" w:space="0" w:color="auto"/>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tcPr>
          <w:p>
            <w:pPr/>
          </w:p>
        </w:tc>
        <w:tc>
          <w:tcPr>
            <w:tcW w:w="11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592" w:type="dxa"/>
            <w:vMerge/>
            <w:tcBorders>
              <w:left w:val="single" w:sz="8" w:space="0" w:color="9966FF"/>
              <w:bottom w:val="single" w:sz="8" w:space="0" w:color="9966FF"/>
              <w:right w:val="single" w:sz="8" w:space="0" w:color="9966FF"/>
            </w:tcBorders>
          </w:tcPr>
          <w:p>
            <w:pPr/>
          </w:p>
        </w:tc>
      </w:tr>
      <w:tr>
        <w:trPr>
          <w:trHeight w:val="391" w:hRule="exact"/>
        </w:trPr>
        <w:tc>
          <w:tcPr>
            <w:tcW w:w="20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55" w:val="left" w:leader="none"/>
              </w:tabs>
              <w:spacing w:line="240" w:lineRule="auto" w:before="30"/>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003" w:type="dxa"/>
            <w:tcBorders>
              <w:top w:val="single" w:sz="8" w:space="0" w:color="9966FF"/>
              <w:left w:val="single" w:sz="8" w:space="0" w:color="9966FF"/>
              <w:bottom w:val="single" w:sz="8" w:space="0" w:color="9966FF"/>
              <w:right w:val="single" w:sz="14"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1,356,742,894.54</w:t>
            </w:r>
            <w:r>
              <w:rPr>
                <w:rFonts w:ascii="华文细黑"/>
                <w:sz w:val="18"/>
              </w:rPr>
            </w:r>
          </w:p>
        </w:tc>
        <w:tc>
          <w:tcPr>
            <w:tcW w:w="9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4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59,853,392.29</w:t>
            </w:r>
            <w:r>
              <w:rPr>
                <w:rFonts w:ascii="华文细黑"/>
                <w:sz w:val="18"/>
              </w:rPr>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sz w:val="18"/>
              </w:rPr>
              <w:t>4.41</w:t>
            </w:r>
            <w:r>
              <w:rPr>
                <w:rFonts w:ascii="华文细黑"/>
                <w:sz w:val="18"/>
              </w:rPr>
            </w:r>
          </w:p>
        </w:tc>
        <w:tc>
          <w:tcPr>
            <w:tcW w:w="159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1,296,889,502.25</w:t>
            </w:r>
            <w:r>
              <w:rPr>
                <w:rFonts w:ascii="华文细黑"/>
                <w:sz w:val="18"/>
              </w:rPr>
            </w:r>
          </w:p>
        </w:tc>
      </w:tr>
    </w:tbl>
    <w:p>
      <w:pPr>
        <w:spacing w:line="240" w:lineRule="auto" w:before="4"/>
        <w:rPr>
          <w:rFonts w:ascii="华文细黑" w:hAnsi="华文细黑" w:cs="华文细黑" w:eastAsia="华文细黑" w:hint="default"/>
          <w:sz w:val="5"/>
          <w:szCs w:val="5"/>
        </w:rPr>
      </w:pPr>
    </w:p>
    <w:p>
      <w:pPr>
        <w:pStyle w:val="Heading2"/>
        <w:spacing w:line="336" w:lineRule="exact"/>
        <w:ind w:right="1269"/>
        <w:jc w:val="left"/>
      </w:pPr>
      <w:r>
        <w:rPr/>
        <w:t>（续）</w:t>
      </w:r>
    </w:p>
    <w:p>
      <w:pPr>
        <w:spacing w:line="240" w:lineRule="auto" w:before="13"/>
        <w:rPr>
          <w:rFonts w:ascii="华文细黑" w:hAnsi="华文细黑" w:cs="华文细黑" w:eastAsia="华文细黑"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2076"/>
        <w:gridCol w:w="1995"/>
        <w:gridCol w:w="992"/>
        <w:gridCol w:w="1417"/>
        <w:gridCol w:w="1276"/>
        <w:gridCol w:w="1451"/>
      </w:tblGrid>
      <w:tr>
        <w:trPr>
          <w:trHeight w:val="390" w:hRule="exact"/>
        </w:trPr>
        <w:tc>
          <w:tcPr>
            <w:tcW w:w="2076" w:type="dxa"/>
            <w:tcBorders>
              <w:top w:val="single" w:sz="8" w:space="0" w:color="9966FF"/>
              <w:left w:val="single" w:sz="8" w:space="0" w:color="9966FF"/>
              <w:bottom w:val="nil" w:sz="6" w:space="0" w:color="auto"/>
              <w:right w:val="single" w:sz="8" w:space="0" w:color="9966FF"/>
            </w:tcBorders>
            <w:shd w:val="clear" w:color="auto" w:fill="D2D2F4"/>
          </w:tcPr>
          <w:p>
            <w:pPr/>
          </w:p>
        </w:tc>
        <w:tc>
          <w:tcPr>
            <w:tcW w:w="7131" w:type="dxa"/>
            <w:gridSpan w:val="5"/>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205" w:hRule="exact"/>
        </w:trPr>
        <w:tc>
          <w:tcPr>
            <w:tcW w:w="2076" w:type="dxa"/>
            <w:vMerge w:val="restart"/>
            <w:tcBorders>
              <w:top w:val="nil" w:sz="6" w:space="0" w:color="auto"/>
              <w:left w:val="single" w:sz="8" w:space="0" w:color="9966FF"/>
              <w:right w:val="single" w:sz="8" w:space="0" w:color="9966FF"/>
            </w:tcBorders>
            <w:shd w:val="clear" w:color="auto" w:fill="D2D2F4"/>
          </w:tcPr>
          <w:p>
            <w:pPr>
              <w:pStyle w:val="TableParagraph"/>
              <w:tabs>
                <w:tab w:pos="448" w:val="left" w:leader="none"/>
              </w:tabs>
              <w:spacing w:line="240" w:lineRule="auto" w:before="3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类</w:t>
              <w:tab/>
              <w:t>别</w:t>
            </w:r>
          </w:p>
        </w:tc>
        <w:tc>
          <w:tcPr>
            <w:tcW w:w="2987"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2693"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451"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85" w:hRule="exact"/>
        </w:trPr>
        <w:tc>
          <w:tcPr>
            <w:tcW w:w="2076" w:type="dxa"/>
            <w:vMerge/>
            <w:tcBorders>
              <w:left w:val="single" w:sz="8" w:space="0" w:color="9966FF"/>
              <w:bottom w:val="nil" w:sz="6" w:space="0" w:color="auto"/>
              <w:right w:val="single" w:sz="8" w:space="0" w:color="9966FF"/>
            </w:tcBorders>
            <w:shd w:val="clear" w:color="auto" w:fill="D2D2F4"/>
          </w:tcPr>
          <w:p>
            <w:pPr/>
          </w:p>
        </w:tc>
        <w:tc>
          <w:tcPr>
            <w:tcW w:w="2987" w:type="dxa"/>
            <w:gridSpan w:val="2"/>
            <w:vMerge/>
            <w:tcBorders>
              <w:left w:val="single" w:sz="8" w:space="0" w:color="9966FF"/>
              <w:bottom w:val="single" w:sz="8" w:space="0" w:color="9966FF"/>
              <w:right w:val="single" w:sz="8" w:space="0" w:color="9966FF"/>
            </w:tcBorders>
            <w:shd w:val="clear" w:color="auto" w:fill="D2D2F4"/>
          </w:tcPr>
          <w:p>
            <w:pPr/>
          </w:p>
        </w:tc>
        <w:tc>
          <w:tcPr>
            <w:tcW w:w="2693" w:type="dxa"/>
            <w:gridSpan w:val="2"/>
            <w:vMerge/>
            <w:tcBorders>
              <w:left w:val="single" w:sz="8" w:space="0" w:color="9966FF"/>
              <w:bottom w:val="single" w:sz="8" w:space="0" w:color="9966FF"/>
              <w:right w:val="single" w:sz="8" w:space="0" w:color="9966FF"/>
            </w:tcBorders>
            <w:shd w:val="clear" w:color="auto" w:fill="D2D2F4"/>
          </w:tcPr>
          <w:p>
            <w:pPr/>
          </w:p>
        </w:tc>
        <w:tc>
          <w:tcPr>
            <w:tcW w:w="1451"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35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186" w:hRule="exact"/>
        </w:trPr>
        <w:tc>
          <w:tcPr>
            <w:tcW w:w="2076" w:type="dxa"/>
            <w:vMerge w:val="restart"/>
            <w:tcBorders>
              <w:top w:val="nil" w:sz="6" w:space="0" w:color="auto"/>
              <w:left w:val="single" w:sz="8" w:space="0" w:color="9966FF"/>
              <w:right w:val="single" w:sz="8" w:space="0" w:color="9966FF"/>
            </w:tcBorders>
            <w:shd w:val="clear" w:color="auto" w:fill="D2D2F4"/>
          </w:tcPr>
          <w:p>
            <w:pPr/>
          </w:p>
        </w:tc>
        <w:tc>
          <w:tcPr>
            <w:tcW w:w="199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99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5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41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27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451" w:type="dxa"/>
            <w:vMerge/>
            <w:tcBorders>
              <w:left w:val="single" w:sz="8" w:space="0" w:color="9966FF"/>
              <w:bottom w:val="nil" w:sz="6" w:space="0" w:color="auto"/>
              <w:right w:val="single" w:sz="8" w:space="0" w:color="9966FF"/>
            </w:tcBorders>
            <w:shd w:val="clear" w:color="auto" w:fill="D2D2F4"/>
          </w:tcPr>
          <w:p>
            <w:pPr/>
          </w:p>
        </w:tc>
      </w:tr>
      <w:tr>
        <w:trPr>
          <w:trHeight w:val="205" w:hRule="exact"/>
        </w:trPr>
        <w:tc>
          <w:tcPr>
            <w:tcW w:w="2076" w:type="dxa"/>
            <w:vMerge/>
            <w:tcBorders>
              <w:left w:val="single" w:sz="8" w:space="0" w:color="9966FF"/>
              <w:bottom w:val="single" w:sz="8" w:space="0" w:color="9966FF"/>
              <w:right w:val="single" w:sz="8" w:space="0" w:color="9966FF"/>
            </w:tcBorders>
            <w:shd w:val="clear" w:color="auto" w:fill="D2D2F4"/>
          </w:tcPr>
          <w:p>
            <w:pPr/>
          </w:p>
        </w:tc>
        <w:tc>
          <w:tcPr>
            <w:tcW w:w="1995" w:type="dxa"/>
            <w:vMerge/>
            <w:tcBorders>
              <w:left w:val="single" w:sz="8" w:space="0" w:color="9966FF"/>
              <w:bottom w:val="single" w:sz="8" w:space="0" w:color="9966FF"/>
              <w:right w:val="single" w:sz="8" w:space="0" w:color="9966FF"/>
            </w:tcBorders>
            <w:shd w:val="clear" w:color="auto" w:fill="D2D2F4"/>
          </w:tcPr>
          <w:p>
            <w:pPr/>
          </w:p>
        </w:tc>
        <w:tc>
          <w:tcPr>
            <w:tcW w:w="992" w:type="dxa"/>
            <w:vMerge/>
            <w:tcBorders>
              <w:left w:val="single" w:sz="8" w:space="0" w:color="9966FF"/>
              <w:bottom w:val="single" w:sz="8" w:space="0" w:color="9966FF"/>
              <w:right w:val="single" w:sz="8" w:space="0" w:color="9966FF"/>
            </w:tcBorders>
            <w:shd w:val="clear" w:color="auto" w:fill="D2D2F4"/>
          </w:tcPr>
          <w:p>
            <w:pPr/>
          </w:p>
        </w:tc>
        <w:tc>
          <w:tcPr>
            <w:tcW w:w="1417" w:type="dxa"/>
            <w:vMerge/>
            <w:tcBorders>
              <w:left w:val="single" w:sz="8" w:space="0" w:color="9966FF"/>
              <w:bottom w:val="single" w:sz="8" w:space="0" w:color="9966FF"/>
              <w:right w:val="single" w:sz="8" w:space="0" w:color="9966FF"/>
            </w:tcBorders>
            <w:shd w:val="clear" w:color="auto" w:fill="D2D2F4"/>
          </w:tcPr>
          <w:p>
            <w:pPr/>
          </w:p>
        </w:tc>
        <w:tc>
          <w:tcPr>
            <w:tcW w:w="1276" w:type="dxa"/>
            <w:vMerge/>
            <w:tcBorders>
              <w:left w:val="single" w:sz="8" w:space="0" w:color="9966FF"/>
              <w:bottom w:val="single" w:sz="8" w:space="0" w:color="9966FF"/>
              <w:right w:val="single" w:sz="8" w:space="0" w:color="9966FF"/>
            </w:tcBorders>
            <w:shd w:val="clear" w:color="auto" w:fill="D2D2F4"/>
          </w:tcPr>
          <w:p>
            <w:pPr/>
          </w:p>
        </w:tc>
        <w:tc>
          <w:tcPr>
            <w:tcW w:w="1451"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2076"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9"/>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单项金额重大并单独计提</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40"/>
                <w:sz w:val="18"/>
                <w:szCs w:val="18"/>
              </w:rPr>
            </w:r>
            <w:r>
              <w:rPr>
                <w:rFonts w:ascii="华文细黑" w:hAnsi="华文细黑" w:cs="华文细黑" w:eastAsia="华文细黑" w:hint="default"/>
                <w:sz w:val="18"/>
                <w:szCs w:val="18"/>
              </w:rPr>
              <w:t>坏账准备的应收账款</w:t>
            </w:r>
          </w:p>
        </w:tc>
        <w:tc>
          <w:tcPr>
            <w:tcW w:w="1995"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808" w:right="0"/>
              <w:jc w:val="left"/>
              <w:rPr>
                <w:rFonts w:ascii="华文细黑" w:hAnsi="华文细黑" w:cs="华文细黑" w:eastAsia="华文细黑" w:hint="default"/>
                <w:sz w:val="18"/>
                <w:szCs w:val="18"/>
              </w:rPr>
            </w:pPr>
            <w:r>
              <w:rPr>
                <w:rFonts w:ascii="华文细黑"/>
                <w:sz w:val="18"/>
              </w:rPr>
              <w:t>31,250,136.22</w:t>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7"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231" w:right="0"/>
              <w:jc w:val="left"/>
              <w:rPr>
                <w:rFonts w:ascii="华文细黑" w:hAnsi="华文细黑" w:cs="华文细黑" w:eastAsia="华文细黑" w:hint="default"/>
                <w:sz w:val="18"/>
                <w:szCs w:val="18"/>
              </w:rPr>
            </w:pPr>
            <w:r>
              <w:rPr>
                <w:rFonts w:ascii="华文细黑"/>
                <w:sz w:val="18"/>
              </w:rPr>
              <w:t>31,250,136.22</w:t>
            </w:r>
          </w:p>
        </w:tc>
        <w:tc>
          <w:tcPr>
            <w:tcW w:w="1276" w:type="dxa"/>
            <w:tcBorders>
              <w:top w:val="single" w:sz="8" w:space="0" w:color="9966FF"/>
              <w:left w:val="single" w:sz="8" w:space="0" w:color="9966FF"/>
              <w:bottom w:val="nil" w:sz="6" w:space="0" w:color="auto"/>
              <w:right w:val="single" w:sz="8" w:space="0" w:color="9966FF"/>
            </w:tcBorders>
            <w:shd w:val="clear" w:color="auto" w:fill="D2D2F4"/>
          </w:tcPr>
          <w:p>
            <w:pPr/>
          </w:p>
        </w:tc>
        <w:tc>
          <w:tcPr>
            <w:tcW w:w="1451"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0" w:hRule="exact"/>
        </w:trPr>
        <w:tc>
          <w:tcPr>
            <w:tcW w:w="2076" w:type="dxa"/>
            <w:vMerge/>
            <w:tcBorders>
              <w:left w:val="single" w:sz="8" w:space="0" w:color="9966FF"/>
              <w:right w:val="single" w:sz="8" w:space="0" w:color="9966FF"/>
            </w:tcBorders>
            <w:shd w:val="clear" w:color="auto" w:fill="D2D2F4"/>
          </w:tcPr>
          <w:p>
            <w:pPr/>
          </w:p>
        </w:tc>
        <w:tc>
          <w:tcPr>
            <w:tcW w:w="1995" w:type="dxa"/>
            <w:vMerge/>
            <w:tcBorders>
              <w:left w:val="single" w:sz="8"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3.26</w:t>
            </w:r>
          </w:p>
        </w:tc>
        <w:tc>
          <w:tcPr>
            <w:tcW w:w="1417" w:type="dxa"/>
            <w:vMerge/>
            <w:tcBorders>
              <w:left w:val="single" w:sz="8" w:space="0" w:color="9966FF"/>
              <w:right w:val="single" w:sz="8" w:space="0" w:color="9966FF"/>
            </w:tcBorders>
          </w:tcPr>
          <w:p>
            <w:pPr/>
          </w:p>
        </w:tc>
        <w:tc>
          <w:tcPr>
            <w:tcW w:w="127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100.00</w:t>
            </w:r>
          </w:p>
        </w:tc>
        <w:tc>
          <w:tcPr>
            <w:tcW w:w="1451" w:type="dxa"/>
            <w:vMerge/>
            <w:tcBorders>
              <w:left w:val="single" w:sz="8" w:space="0" w:color="9966FF"/>
              <w:right w:val="single" w:sz="8" w:space="0" w:color="9966FF"/>
            </w:tcBorders>
          </w:tcPr>
          <w:p>
            <w:pPr/>
          </w:p>
        </w:tc>
      </w:tr>
      <w:tr>
        <w:trPr>
          <w:trHeight w:val="155" w:hRule="exact"/>
        </w:trPr>
        <w:tc>
          <w:tcPr>
            <w:tcW w:w="2076" w:type="dxa"/>
            <w:vMerge/>
            <w:tcBorders>
              <w:left w:val="single" w:sz="8" w:space="0" w:color="9966FF"/>
              <w:bottom w:val="single" w:sz="8" w:space="0" w:color="9966FF"/>
              <w:right w:val="single" w:sz="8" w:space="0" w:color="9966FF"/>
            </w:tcBorders>
            <w:shd w:val="clear" w:color="auto" w:fill="D2D2F4"/>
          </w:tcPr>
          <w:p>
            <w:pPr/>
          </w:p>
        </w:tc>
        <w:tc>
          <w:tcPr>
            <w:tcW w:w="1995" w:type="dxa"/>
            <w:vMerge/>
            <w:tcBorders>
              <w:left w:val="single" w:sz="8"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7" w:type="dxa"/>
            <w:vMerge/>
            <w:tcBorders>
              <w:left w:val="single" w:sz="8" w:space="0" w:color="9966FF"/>
              <w:bottom w:val="single" w:sz="8" w:space="0" w:color="9966FF"/>
              <w:right w:val="single" w:sz="8" w:space="0" w:color="9966FF"/>
            </w:tcBorders>
          </w:tcPr>
          <w:p>
            <w:pPr/>
          </w:p>
        </w:tc>
        <w:tc>
          <w:tcPr>
            <w:tcW w:w="1276" w:type="dxa"/>
            <w:tcBorders>
              <w:top w:val="nil" w:sz="6" w:space="0" w:color="auto"/>
              <w:left w:val="single" w:sz="8" w:space="0" w:color="9966FF"/>
              <w:bottom w:val="single" w:sz="8" w:space="0" w:color="9966FF"/>
              <w:right w:val="single" w:sz="8" w:space="0" w:color="9966FF"/>
            </w:tcBorders>
            <w:shd w:val="clear" w:color="auto" w:fill="D2D2F4"/>
          </w:tcPr>
          <w:p>
            <w:pPr/>
          </w:p>
        </w:tc>
        <w:tc>
          <w:tcPr>
            <w:tcW w:w="1451" w:type="dxa"/>
            <w:vMerge/>
            <w:tcBorders>
              <w:left w:val="single" w:sz="8" w:space="0" w:color="9966FF"/>
              <w:bottom w:val="single" w:sz="8" w:space="0" w:color="9966FF"/>
              <w:right w:val="single" w:sz="8" w:space="0" w:color="9966FF"/>
            </w:tcBorders>
          </w:tcPr>
          <w:p>
            <w:pPr/>
          </w:p>
        </w:tc>
      </w:tr>
      <w:tr>
        <w:trPr>
          <w:trHeight w:val="154" w:hRule="exact"/>
        </w:trPr>
        <w:tc>
          <w:tcPr>
            <w:tcW w:w="2076"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9" w:right="9"/>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按信用风险特征组合计提</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40"/>
                <w:sz w:val="18"/>
                <w:szCs w:val="18"/>
              </w:rPr>
            </w:r>
            <w:r>
              <w:rPr>
                <w:rFonts w:ascii="华文细黑" w:hAnsi="华文细黑" w:cs="华文细黑" w:eastAsia="华文细黑" w:hint="default"/>
                <w:sz w:val="18"/>
                <w:szCs w:val="18"/>
              </w:rPr>
              <w:t>坏账准备的应收账款</w:t>
            </w:r>
          </w:p>
        </w:tc>
        <w:tc>
          <w:tcPr>
            <w:tcW w:w="1995"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left="709" w:right="0"/>
              <w:jc w:val="left"/>
              <w:rPr>
                <w:rFonts w:ascii="华文细黑" w:hAnsi="华文细黑" w:cs="华文细黑" w:eastAsia="华文细黑" w:hint="default"/>
                <w:sz w:val="18"/>
                <w:szCs w:val="18"/>
              </w:rPr>
            </w:pPr>
            <w:r>
              <w:rPr>
                <w:rFonts w:ascii="华文细黑"/>
                <w:sz w:val="18"/>
              </w:rPr>
              <w:t>909,456,742.47</w:t>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7"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left="231" w:right="0"/>
              <w:jc w:val="left"/>
              <w:rPr>
                <w:rFonts w:ascii="华文细黑" w:hAnsi="华文细黑" w:cs="华文细黑" w:eastAsia="华文细黑" w:hint="default"/>
                <w:sz w:val="18"/>
                <w:szCs w:val="18"/>
              </w:rPr>
            </w:pPr>
            <w:r>
              <w:rPr>
                <w:rFonts w:ascii="华文细黑"/>
                <w:sz w:val="18"/>
              </w:rPr>
              <w:t>24,892,657.13</w:t>
            </w:r>
          </w:p>
        </w:tc>
        <w:tc>
          <w:tcPr>
            <w:tcW w:w="1276" w:type="dxa"/>
            <w:tcBorders>
              <w:top w:val="single" w:sz="8" w:space="0" w:color="9966FF"/>
              <w:left w:val="single" w:sz="8" w:space="0" w:color="9966FF"/>
              <w:bottom w:val="nil" w:sz="6" w:space="0" w:color="auto"/>
              <w:right w:val="single" w:sz="8" w:space="0" w:color="9966FF"/>
            </w:tcBorders>
            <w:shd w:val="clear" w:color="auto" w:fill="D2D2F4"/>
          </w:tcPr>
          <w:p>
            <w:pPr/>
          </w:p>
        </w:tc>
        <w:tc>
          <w:tcPr>
            <w:tcW w:w="1451"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left="165" w:right="0"/>
              <w:jc w:val="left"/>
              <w:rPr>
                <w:rFonts w:ascii="华文细黑" w:hAnsi="华文细黑" w:cs="华文细黑" w:eastAsia="华文细黑" w:hint="default"/>
                <w:sz w:val="18"/>
                <w:szCs w:val="18"/>
              </w:rPr>
            </w:pPr>
            <w:r>
              <w:rPr>
                <w:rFonts w:ascii="华文细黑"/>
                <w:sz w:val="18"/>
              </w:rPr>
              <w:t>884,564,085.34</w:t>
            </w:r>
          </w:p>
        </w:tc>
      </w:tr>
      <w:tr>
        <w:trPr>
          <w:trHeight w:val="371" w:hRule="exact"/>
        </w:trPr>
        <w:tc>
          <w:tcPr>
            <w:tcW w:w="2076" w:type="dxa"/>
            <w:vMerge/>
            <w:tcBorders>
              <w:left w:val="single" w:sz="8" w:space="0" w:color="9966FF"/>
              <w:right w:val="single" w:sz="8" w:space="0" w:color="9966FF"/>
            </w:tcBorders>
            <w:shd w:val="clear" w:color="auto" w:fill="D2D2F4"/>
          </w:tcPr>
          <w:p>
            <w:pPr/>
          </w:p>
        </w:tc>
        <w:tc>
          <w:tcPr>
            <w:tcW w:w="1995" w:type="dxa"/>
            <w:vMerge/>
            <w:tcBorders>
              <w:left w:val="single" w:sz="8"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94.87</w:t>
            </w:r>
          </w:p>
        </w:tc>
        <w:tc>
          <w:tcPr>
            <w:tcW w:w="1417" w:type="dxa"/>
            <w:vMerge/>
            <w:tcBorders>
              <w:left w:val="single" w:sz="8" w:space="0" w:color="9966FF"/>
              <w:right w:val="single" w:sz="8" w:space="0" w:color="9966FF"/>
            </w:tcBorders>
          </w:tcPr>
          <w:p>
            <w:pPr/>
          </w:p>
        </w:tc>
        <w:tc>
          <w:tcPr>
            <w:tcW w:w="127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2.74</w:t>
            </w:r>
          </w:p>
        </w:tc>
        <w:tc>
          <w:tcPr>
            <w:tcW w:w="1451" w:type="dxa"/>
            <w:vMerge/>
            <w:tcBorders>
              <w:left w:val="single" w:sz="8" w:space="0" w:color="9966FF"/>
              <w:right w:val="single" w:sz="8" w:space="0" w:color="9966FF"/>
            </w:tcBorders>
          </w:tcPr>
          <w:p>
            <w:pPr/>
          </w:p>
        </w:tc>
      </w:tr>
      <w:tr>
        <w:trPr>
          <w:trHeight w:val="174" w:hRule="exact"/>
        </w:trPr>
        <w:tc>
          <w:tcPr>
            <w:tcW w:w="2076" w:type="dxa"/>
            <w:vMerge/>
            <w:tcBorders>
              <w:left w:val="single" w:sz="8" w:space="0" w:color="9966FF"/>
              <w:bottom w:val="single" w:sz="8" w:space="0" w:color="9966FF"/>
              <w:right w:val="single" w:sz="8" w:space="0" w:color="9966FF"/>
            </w:tcBorders>
            <w:shd w:val="clear" w:color="auto" w:fill="D2D2F4"/>
          </w:tcPr>
          <w:p>
            <w:pPr/>
          </w:p>
        </w:tc>
        <w:tc>
          <w:tcPr>
            <w:tcW w:w="1995" w:type="dxa"/>
            <w:vMerge/>
            <w:tcBorders>
              <w:left w:val="single" w:sz="8"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7" w:type="dxa"/>
            <w:vMerge/>
            <w:tcBorders>
              <w:left w:val="single" w:sz="8" w:space="0" w:color="9966FF"/>
              <w:bottom w:val="single" w:sz="8" w:space="0" w:color="9966FF"/>
              <w:right w:val="single" w:sz="8" w:space="0" w:color="9966FF"/>
            </w:tcBorders>
          </w:tcPr>
          <w:p>
            <w:pPr/>
          </w:p>
        </w:tc>
        <w:tc>
          <w:tcPr>
            <w:tcW w:w="1276" w:type="dxa"/>
            <w:tcBorders>
              <w:top w:val="nil" w:sz="6" w:space="0" w:color="auto"/>
              <w:left w:val="single" w:sz="8" w:space="0" w:color="9966FF"/>
              <w:bottom w:val="single" w:sz="8" w:space="0" w:color="9966FF"/>
              <w:right w:val="single" w:sz="8" w:space="0" w:color="9966FF"/>
            </w:tcBorders>
            <w:shd w:val="clear" w:color="auto" w:fill="D2D2F4"/>
          </w:tcPr>
          <w:p>
            <w:pPr/>
          </w:p>
        </w:tc>
        <w:tc>
          <w:tcPr>
            <w:tcW w:w="1451" w:type="dxa"/>
            <w:vMerge/>
            <w:tcBorders>
              <w:left w:val="single" w:sz="8" w:space="0" w:color="9966FF"/>
              <w:bottom w:val="single" w:sz="8" w:space="0" w:color="9966FF"/>
              <w:right w:val="single" w:sz="8" w:space="0" w:color="9966FF"/>
            </w:tcBorders>
          </w:tcPr>
          <w:p>
            <w:pPr/>
          </w:p>
        </w:tc>
      </w:tr>
      <w:tr>
        <w:trPr>
          <w:trHeight w:val="450" w:hRule="exact"/>
        </w:trPr>
        <w:tc>
          <w:tcPr>
            <w:tcW w:w="20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应收保理款</w:t>
            </w:r>
          </w:p>
        </w:tc>
        <w:tc>
          <w:tcPr>
            <w:tcW w:w="1995" w:type="dxa"/>
            <w:tcBorders>
              <w:top w:val="single" w:sz="8" w:space="0" w:color="9966FF"/>
              <w:left w:val="single" w:sz="8" w:space="0" w:color="9966FF"/>
              <w:bottom w:val="single" w:sz="8" w:space="0" w:color="9966FF"/>
              <w:right w:val="single" w:sz="14" w:space="0" w:color="9966FF"/>
            </w:tcBorders>
          </w:tcPr>
          <w:p>
            <w:pPr>
              <w:pStyle w:val="TableParagraph"/>
              <w:spacing w:line="240" w:lineRule="auto" w:before="49"/>
              <w:ind w:right="7"/>
              <w:jc w:val="right"/>
              <w:rPr>
                <w:rFonts w:ascii="华文细黑" w:hAnsi="华文细黑" w:cs="华文细黑" w:eastAsia="华文细黑" w:hint="default"/>
                <w:sz w:val="18"/>
                <w:szCs w:val="18"/>
              </w:rPr>
            </w:pPr>
            <w:r>
              <w:rPr>
                <w:rFonts w:ascii="华文细黑"/>
                <w:sz w:val="18"/>
              </w:rPr>
              <w:t>---</w:t>
            </w:r>
          </w:p>
        </w:tc>
        <w:tc>
          <w:tcPr>
            <w:tcW w:w="9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w:t>
            </w:r>
          </w:p>
        </w:tc>
        <w:tc>
          <w:tcPr>
            <w:tcW w:w="141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9"/>
              <w:ind w:right="8"/>
              <w:jc w:val="right"/>
              <w:rPr>
                <w:rFonts w:ascii="华文细黑" w:hAnsi="华文细黑" w:cs="华文细黑" w:eastAsia="华文细黑" w:hint="default"/>
                <w:sz w:val="18"/>
                <w:szCs w:val="18"/>
              </w:rPr>
            </w:pPr>
            <w:r>
              <w:rPr>
                <w:rFonts w:ascii="华文细黑"/>
                <w:sz w:val="18"/>
              </w:rPr>
              <w:t>---</w:t>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4"/>
              <w:jc w:val="right"/>
              <w:rPr>
                <w:rFonts w:ascii="华文细黑" w:hAnsi="华文细黑" w:cs="华文细黑" w:eastAsia="华文细黑" w:hint="default"/>
                <w:sz w:val="18"/>
                <w:szCs w:val="18"/>
              </w:rPr>
            </w:pPr>
            <w:r>
              <w:rPr>
                <w:rFonts w:ascii="华文细黑"/>
                <w:sz w:val="18"/>
              </w:rPr>
              <w:t>---</w:t>
            </w:r>
          </w:p>
        </w:tc>
        <w:tc>
          <w:tcPr>
            <w:tcW w:w="145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w:t>
            </w:r>
          </w:p>
        </w:tc>
      </w:tr>
      <w:tr>
        <w:trPr>
          <w:trHeight w:val="156" w:hRule="exact"/>
        </w:trPr>
        <w:tc>
          <w:tcPr>
            <w:tcW w:w="2076"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9"/>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单项金额不重大但单独计</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40"/>
                <w:sz w:val="18"/>
                <w:szCs w:val="18"/>
              </w:rPr>
            </w:r>
            <w:r>
              <w:rPr>
                <w:rFonts w:ascii="华文细黑" w:hAnsi="华文细黑" w:cs="华文细黑" w:eastAsia="华文细黑" w:hint="default"/>
                <w:sz w:val="18"/>
                <w:szCs w:val="18"/>
              </w:rPr>
              <w:t>提坏账准备的应收账款</w:t>
            </w:r>
          </w:p>
        </w:tc>
        <w:tc>
          <w:tcPr>
            <w:tcW w:w="1995"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808" w:right="0"/>
              <w:jc w:val="left"/>
              <w:rPr>
                <w:rFonts w:ascii="华文细黑" w:hAnsi="华文细黑" w:cs="华文细黑" w:eastAsia="华文细黑" w:hint="default"/>
                <w:sz w:val="18"/>
                <w:szCs w:val="18"/>
              </w:rPr>
            </w:pPr>
            <w:r>
              <w:rPr>
                <w:rFonts w:ascii="华文细黑"/>
                <w:sz w:val="18"/>
              </w:rPr>
              <w:t>17,881,385.47</w:t>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7"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231" w:right="0"/>
              <w:jc w:val="left"/>
              <w:rPr>
                <w:rFonts w:ascii="华文细黑" w:hAnsi="华文细黑" w:cs="华文细黑" w:eastAsia="华文细黑" w:hint="default"/>
                <w:sz w:val="18"/>
                <w:szCs w:val="18"/>
              </w:rPr>
            </w:pPr>
            <w:r>
              <w:rPr>
                <w:rFonts w:ascii="华文细黑"/>
                <w:sz w:val="18"/>
              </w:rPr>
              <w:t>17,881,385.47</w:t>
            </w:r>
          </w:p>
        </w:tc>
        <w:tc>
          <w:tcPr>
            <w:tcW w:w="1276" w:type="dxa"/>
            <w:tcBorders>
              <w:top w:val="single" w:sz="8" w:space="0" w:color="9966FF"/>
              <w:left w:val="single" w:sz="8" w:space="0" w:color="9966FF"/>
              <w:bottom w:val="nil" w:sz="6" w:space="0" w:color="auto"/>
              <w:right w:val="single" w:sz="8" w:space="0" w:color="9966FF"/>
            </w:tcBorders>
            <w:shd w:val="clear" w:color="auto" w:fill="D2D2F4"/>
          </w:tcPr>
          <w:p>
            <w:pPr/>
          </w:p>
        </w:tc>
        <w:tc>
          <w:tcPr>
            <w:tcW w:w="1451"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0" w:hRule="exact"/>
        </w:trPr>
        <w:tc>
          <w:tcPr>
            <w:tcW w:w="2076" w:type="dxa"/>
            <w:vMerge/>
            <w:tcBorders>
              <w:left w:val="single" w:sz="8" w:space="0" w:color="9966FF"/>
              <w:right w:val="single" w:sz="8" w:space="0" w:color="9966FF"/>
            </w:tcBorders>
            <w:shd w:val="clear" w:color="auto" w:fill="D2D2F4"/>
          </w:tcPr>
          <w:p>
            <w:pPr/>
          </w:p>
        </w:tc>
        <w:tc>
          <w:tcPr>
            <w:tcW w:w="1995" w:type="dxa"/>
            <w:vMerge/>
            <w:tcBorders>
              <w:left w:val="single" w:sz="8"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1.87</w:t>
            </w:r>
          </w:p>
        </w:tc>
        <w:tc>
          <w:tcPr>
            <w:tcW w:w="1417" w:type="dxa"/>
            <w:vMerge/>
            <w:tcBorders>
              <w:left w:val="single" w:sz="8" w:space="0" w:color="9966FF"/>
              <w:right w:val="single" w:sz="8" w:space="0" w:color="9966FF"/>
            </w:tcBorders>
          </w:tcPr>
          <w:p>
            <w:pPr/>
          </w:p>
        </w:tc>
        <w:tc>
          <w:tcPr>
            <w:tcW w:w="127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100.00</w:t>
            </w:r>
          </w:p>
        </w:tc>
        <w:tc>
          <w:tcPr>
            <w:tcW w:w="1451" w:type="dxa"/>
            <w:vMerge/>
            <w:tcBorders>
              <w:left w:val="single" w:sz="8" w:space="0" w:color="9966FF"/>
              <w:right w:val="single" w:sz="8" w:space="0" w:color="9966FF"/>
            </w:tcBorders>
          </w:tcPr>
          <w:p>
            <w:pPr/>
          </w:p>
        </w:tc>
      </w:tr>
      <w:tr>
        <w:trPr>
          <w:trHeight w:val="155" w:hRule="exact"/>
        </w:trPr>
        <w:tc>
          <w:tcPr>
            <w:tcW w:w="2076" w:type="dxa"/>
            <w:vMerge/>
            <w:tcBorders>
              <w:left w:val="single" w:sz="8" w:space="0" w:color="9966FF"/>
              <w:bottom w:val="single" w:sz="8" w:space="0" w:color="9966FF"/>
              <w:right w:val="single" w:sz="8" w:space="0" w:color="9966FF"/>
            </w:tcBorders>
            <w:shd w:val="clear" w:color="auto" w:fill="D2D2F4"/>
          </w:tcPr>
          <w:p>
            <w:pPr/>
          </w:p>
        </w:tc>
        <w:tc>
          <w:tcPr>
            <w:tcW w:w="1995" w:type="dxa"/>
            <w:vMerge/>
            <w:tcBorders>
              <w:left w:val="single" w:sz="8"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7" w:type="dxa"/>
            <w:vMerge/>
            <w:tcBorders>
              <w:left w:val="single" w:sz="8" w:space="0" w:color="9966FF"/>
              <w:bottom w:val="single" w:sz="8" w:space="0" w:color="9966FF"/>
              <w:right w:val="single" w:sz="8" w:space="0" w:color="9966FF"/>
            </w:tcBorders>
          </w:tcPr>
          <w:p>
            <w:pPr/>
          </w:p>
        </w:tc>
        <w:tc>
          <w:tcPr>
            <w:tcW w:w="1276" w:type="dxa"/>
            <w:tcBorders>
              <w:top w:val="nil" w:sz="6" w:space="0" w:color="auto"/>
              <w:left w:val="single" w:sz="8" w:space="0" w:color="9966FF"/>
              <w:bottom w:val="single" w:sz="8" w:space="0" w:color="9966FF"/>
              <w:right w:val="single" w:sz="8" w:space="0" w:color="9966FF"/>
            </w:tcBorders>
            <w:shd w:val="clear" w:color="auto" w:fill="D2D2F4"/>
          </w:tcPr>
          <w:p>
            <w:pPr/>
          </w:p>
        </w:tc>
        <w:tc>
          <w:tcPr>
            <w:tcW w:w="1451" w:type="dxa"/>
            <w:vMerge/>
            <w:tcBorders>
              <w:left w:val="single" w:sz="8" w:space="0" w:color="9966FF"/>
              <w:bottom w:val="single" w:sz="8" w:space="0" w:color="9966FF"/>
              <w:right w:val="single" w:sz="8" w:space="0" w:color="9966FF"/>
            </w:tcBorders>
          </w:tcPr>
          <w:p>
            <w:pPr/>
          </w:p>
        </w:tc>
      </w:tr>
      <w:tr>
        <w:trPr>
          <w:trHeight w:val="389" w:hRule="exact"/>
        </w:trPr>
        <w:tc>
          <w:tcPr>
            <w:tcW w:w="20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995" w:type="dxa"/>
            <w:tcBorders>
              <w:top w:val="single" w:sz="8" w:space="0" w:color="9966FF"/>
              <w:left w:val="single" w:sz="8" w:space="0" w:color="9966FF"/>
              <w:bottom w:val="single" w:sz="8" w:space="0" w:color="9966FF"/>
              <w:right w:val="single" w:sz="14" w:space="0" w:color="9966FF"/>
            </w:tcBorders>
          </w:tcPr>
          <w:p>
            <w:pPr>
              <w:pStyle w:val="TableParagraph"/>
              <w:spacing w:line="240" w:lineRule="auto" w:before="28"/>
              <w:ind w:right="10"/>
              <w:jc w:val="right"/>
              <w:rPr>
                <w:rFonts w:ascii="华文细黑" w:hAnsi="华文细黑" w:cs="华文细黑" w:eastAsia="华文细黑" w:hint="default"/>
                <w:sz w:val="18"/>
                <w:szCs w:val="18"/>
              </w:rPr>
            </w:pPr>
            <w:r>
              <w:rPr>
                <w:rFonts w:ascii="华文细黑"/>
                <w:b/>
                <w:w w:val="95"/>
                <w:sz w:val="18"/>
              </w:rPr>
              <w:t>958,588,264.16</w:t>
            </w:r>
            <w:r>
              <w:rPr>
                <w:rFonts w:ascii="华文细黑"/>
                <w:sz w:val="18"/>
              </w:rPr>
            </w:r>
          </w:p>
        </w:tc>
        <w:tc>
          <w:tcPr>
            <w:tcW w:w="9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41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b/>
                <w:w w:val="95"/>
                <w:sz w:val="18"/>
              </w:rPr>
              <w:t>74,024,178.82</w:t>
            </w:r>
            <w:r>
              <w:rPr>
                <w:rFonts w:ascii="华文细黑"/>
                <w:sz w:val="18"/>
              </w:rPr>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b/>
                <w:w w:val="95"/>
                <w:sz w:val="18"/>
              </w:rPr>
              <w:t>7.72</w:t>
            </w:r>
            <w:r>
              <w:rPr>
                <w:rFonts w:ascii="华文细黑"/>
                <w:sz w:val="18"/>
              </w:rPr>
            </w:r>
          </w:p>
        </w:tc>
        <w:tc>
          <w:tcPr>
            <w:tcW w:w="145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b/>
                <w:w w:val="95"/>
                <w:sz w:val="18"/>
              </w:rPr>
              <w:t>884,564,085.34</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t>①年末单项金额重大并单独计提坏账准备的应收账款</w:t>
      </w:r>
    </w:p>
    <w:p>
      <w:pPr>
        <w:spacing w:line="240" w:lineRule="auto" w:before="5"/>
        <w:rPr>
          <w:rFonts w:ascii="华文细黑" w:hAnsi="华文细黑" w:cs="华文细黑" w:eastAsia="华文细黑"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640"/>
        <w:gridCol w:w="1722"/>
        <w:gridCol w:w="1802"/>
        <w:gridCol w:w="1400"/>
        <w:gridCol w:w="1633"/>
      </w:tblGrid>
      <w:tr>
        <w:trPr>
          <w:trHeight w:val="206" w:hRule="exact"/>
        </w:trPr>
        <w:tc>
          <w:tcPr>
            <w:tcW w:w="2640" w:type="dxa"/>
            <w:tcBorders>
              <w:top w:val="single" w:sz="8" w:space="0" w:color="9966FF"/>
              <w:left w:val="single" w:sz="8" w:space="0" w:color="9966FF"/>
              <w:bottom w:val="nil" w:sz="6" w:space="0" w:color="auto"/>
              <w:right w:val="single" w:sz="8" w:space="0" w:color="9966FF"/>
            </w:tcBorders>
            <w:shd w:val="clear" w:color="auto" w:fill="D2D2F4"/>
          </w:tcPr>
          <w:p>
            <w:pPr/>
          </w:p>
        </w:tc>
        <w:tc>
          <w:tcPr>
            <w:tcW w:w="6557" w:type="dxa"/>
            <w:gridSpan w:val="4"/>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4" w:hRule="exact"/>
        </w:trPr>
        <w:tc>
          <w:tcPr>
            <w:tcW w:w="264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50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应收账款（按单位）</w:t>
            </w:r>
          </w:p>
        </w:tc>
        <w:tc>
          <w:tcPr>
            <w:tcW w:w="6557" w:type="dxa"/>
            <w:gridSpan w:val="4"/>
            <w:vMerge/>
            <w:tcBorders>
              <w:left w:val="single" w:sz="8" w:space="0" w:color="9966FF"/>
              <w:bottom w:val="single" w:sz="8" w:space="0" w:color="9966FF"/>
              <w:right w:val="single" w:sz="8" w:space="0" w:color="9966FF"/>
            </w:tcBorders>
            <w:shd w:val="clear" w:color="auto" w:fill="D2D2F4"/>
          </w:tcPr>
          <w:p>
            <w:pPr/>
          </w:p>
        </w:tc>
      </w:tr>
      <w:tr>
        <w:trPr>
          <w:trHeight w:val="185" w:hRule="exact"/>
        </w:trPr>
        <w:tc>
          <w:tcPr>
            <w:tcW w:w="2640" w:type="dxa"/>
            <w:vMerge/>
            <w:tcBorders>
              <w:left w:val="single" w:sz="8" w:space="0" w:color="9966FF"/>
              <w:bottom w:val="nil" w:sz="6" w:space="0" w:color="auto"/>
              <w:right w:val="single" w:sz="8" w:space="0" w:color="9966FF"/>
            </w:tcBorders>
            <w:shd w:val="clear" w:color="auto" w:fill="D2D2F4"/>
          </w:tcPr>
          <w:p>
            <w:pPr/>
          </w:p>
        </w:tc>
        <w:tc>
          <w:tcPr>
            <w:tcW w:w="172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49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w:t>
            </w:r>
          </w:p>
        </w:tc>
        <w:tc>
          <w:tcPr>
            <w:tcW w:w="180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53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40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8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63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44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计提理由</w:t>
            </w:r>
          </w:p>
        </w:tc>
      </w:tr>
      <w:tr>
        <w:trPr>
          <w:trHeight w:val="205" w:hRule="exact"/>
        </w:trPr>
        <w:tc>
          <w:tcPr>
            <w:tcW w:w="2640" w:type="dxa"/>
            <w:tcBorders>
              <w:top w:val="nil" w:sz="6" w:space="0" w:color="auto"/>
              <w:left w:val="single" w:sz="8" w:space="0" w:color="9966FF"/>
              <w:bottom w:val="single" w:sz="8" w:space="0" w:color="9966FF"/>
              <w:right w:val="single" w:sz="8" w:space="0" w:color="9966FF"/>
            </w:tcBorders>
            <w:shd w:val="clear" w:color="auto" w:fill="D2D2F4"/>
          </w:tcPr>
          <w:p>
            <w:pPr/>
          </w:p>
        </w:tc>
        <w:tc>
          <w:tcPr>
            <w:tcW w:w="1722" w:type="dxa"/>
            <w:vMerge/>
            <w:tcBorders>
              <w:left w:val="single" w:sz="8" w:space="0" w:color="9966FF"/>
              <w:bottom w:val="single" w:sz="8" w:space="0" w:color="9966FF"/>
              <w:right w:val="single" w:sz="8" w:space="0" w:color="9966FF"/>
            </w:tcBorders>
            <w:shd w:val="clear" w:color="auto" w:fill="D2D2F4"/>
          </w:tcPr>
          <w:p>
            <w:pPr/>
          </w:p>
        </w:tc>
        <w:tc>
          <w:tcPr>
            <w:tcW w:w="1802" w:type="dxa"/>
            <w:vMerge/>
            <w:tcBorders>
              <w:left w:val="single" w:sz="8" w:space="0" w:color="9966FF"/>
              <w:bottom w:val="single" w:sz="8" w:space="0" w:color="9966FF"/>
              <w:right w:val="single" w:sz="8" w:space="0" w:color="9966FF"/>
            </w:tcBorders>
            <w:shd w:val="clear" w:color="auto" w:fill="D2D2F4"/>
          </w:tcPr>
          <w:p>
            <w:pPr/>
          </w:p>
        </w:tc>
        <w:tc>
          <w:tcPr>
            <w:tcW w:w="1400" w:type="dxa"/>
            <w:vMerge/>
            <w:tcBorders>
              <w:left w:val="single" w:sz="8" w:space="0" w:color="9966FF"/>
              <w:bottom w:val="single" w:sz="8" w:space="0" w:color="9966FF"/>
              <w:right w:val="single" w:sz="8" w:space="0" w:color="9966FF"/>
            </w:tcBorders>
            <w:shd w:val="clear" w:color="auto" w:fill="D2D2F4"/>
          </w:tcPr>
          <w:p>
            <w:pPr/>
          </w:p>
        </w:tc>
        <w:tc>
          <w:tcPr>
            <w:tcW w:w="1633"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6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A</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公司</w:t>
            </w:r>
          </w:p>
        </w:tc>
        <w:tc>
          <w:tcPr>
            <w:tcW w:w="172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11,598,248.72</w:t>
            </w:r>
          </w:p>
        </w:tc>
        <w:tc>
          <w:tcPr>
            <w:tcW w:w="18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11,598,248.72</w:t>
            </w:r>
          </w:p>
        </w:tc>
        <w:tc>
          <w:tcPr>
            <w:tcW w:w="140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6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6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B</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公司</w:t>
            </w:r>
          </w:p>
        </w:tc>
        <w:tc>
          <w:tcPr>
            <w:tcW w:w="172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10,191,240.00</w:t>
            </w:r>
          </w:p>
        </w:tc>
        <w:tc>
          <w:tcPr>
            <w:tcW w:w="18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10,191,240.00</w:t>
            </w:r>
          </w:p>
        </w:tc>
        <w:tc>
          <w:tcPr>
            <w:tcW w:w="140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6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6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C</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公司</w:t>
            </w:r>
          </w:p>
        </w:tc>
        <w:tc>
          <w:tcPr>
            <w:tcW w:w="172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9,460,647.50</w:t>
            </w:r>
          </w:p>
        </w:tc>
        <w:tc>
          <w:tcPr>
            <w:tcW w:w="18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9,460,647.50</w:t>
            </w:r>
          </w:p>
        </w:tc>
        <w:tc>
          <w:tcPr>
            <w:tcW w:w="140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6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1" w:hRule="exact"/>
        </w:trPr>
        <w:tc>
          <w:tcPr>
            <w:tcW w:w="26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72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31,250,136.22</w:t>
            </w:r>
            <w:r>
              <w:rPr>
                <w:rFonts w:ascii="华文细黑"/>
                <w:sz w:val="18"/>
              </w:rPr>
            </w:r>
          </w:p>
        </w:tc>
        <w:tc>
          <w:tcPr>
            <w:tcW w:w="18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31,250,136.22</w:t>
            </w:r>
            <w:r>
              <w:rPr>
                <w:rFonts w:ascii="华文细黑"/>
                <w:sz w:val="18"/>
              </w:rPr>
            </w:r>
          </w:p>
        </w:tc>
        <w:tc>
          <w:tcPr>
            <w:tcW w:w="140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633" w:type="dxa"/>
            <w:tcBorders>
              <w:top w:val="single" w:sz="8" w:space="0" w:color="9966FF"/>
              <w:left w:val="single" w:sz="8" w:space="0" w:color="9966FF"/>
              <w:bottom w:val="single" w:sz="8" w:space="0" w:color="9966FF"/>
              <w:right w:val="single" w:sz="8" w:space="0" w:color="9966FF"/>
            </w:tcBorders>
            <w:shd w:val="clear" w:color="auto" w:fill="D2D2F4"/>
          </w:tcPr>
          <w:p>
            <w:pPr/>
          </w:p>
        </w:tc>
      </w:tr>
    </w:tbl>
    <w:p>
      <w:pPr>
        <w:spacing w:after="0"/>
        <w:sectPr>
          <w:pgSz w:w="11910" w:h="16840"/>
          <w:pgMar w:header="877" w:footer="1152" w:top="1100" w:bottom="1340" w:left="140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582" w:right="1275"/>
        <w:jc w:val="left"/>
      </w:pPr>
      <w:r>
        <w:rPr/>
        <w:t>②组合中，按账龄分析法计提坏账准备的应收账款</w:t>
      </w:r>
    </w:p>
    <w:p>
      <w:pPr>
        <w:spacing w:line="240" w:lineRule="auto" w:before="6"/>
        <w:rPr>
          <w:rFonts w:ascii="华文细黑" w:hAnsi="华文细黑" w:cs="华文细黑" w:eastAsia="华文细黑"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2562"/>
        <w:gridCol w:w="2003"/>
        <w:gridCol w:w="2392"/>
        <w:gridCol w:w="2135"/>
      </w:tblGrid>
      <w:tr>
        <w:trPr>
          <w:trHeight w:val="205" w:hRule="exact"/>
        </w:trPr>
        <w:tc>
          <w:tcPr>
            <w:tcW w:w="2562" w:type="dxa"/>
            <w:tcBorders>
              <w:top w:val="single" w:sz="8" w:space="0" w:color="9966FF"/>
              <w:left w:val="single" w:sz="8" w:space="0" w:color="9966FF"/>
              <w:bottom w:val="nil" w:sz="6" w:space="0" w:color="auto"/>
              <w:right w:val="single" w:sz="8" w:space="0" w:color="9966FF"/>
            </w:tcBorders>
            <w:shd w:val="clear" w:color="auto" w:fill="D2D2F4"/>
          </w:tcPr>
          <w:p>
            <w:pPr/>
          </w:p>
        </w:tc>
        <w:tc>
          <w:tcPr>
            <w:tcW w:w="6530" w:type="dxa"/>
            <w:gridSpan w:val="3"/>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5" w:hRule="exact"/>
        </w:trPr>
        <w:tc>
          <w:tcPr>
            <w:tcW w:w="2562"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龄</w:t>
            </w:r>
          </w:p>
        </w:tc>
        <w:tc>
          <w:tcPr>
            <w:tcW w:w="6530" w:type="dxa"/>
            <w:gridSpan w:val="3"/>
            <w:vMerge/>
            <w:tcBorders>
              <w:left w:val="single" w:sz="8" w:space="0" w:color="9966FF"/>
              <w:bottom w:val="single" w:sz="8" w:space="0" w:color="9966FF"/>
              <w:right w:val="single" w:sz="8" w:space="0" w:color="9966FF"/>
            </w:tcBorders>
            <w:shd w:val="clear" w:color="auto" w:fill="D2D2F4"/>
          </w:tcPr>
          <w:p>
            <w:pPr/>
          </w:p>
        </w:tc>
      </w:tr>
      <w:tr>
        <w:trPr>
          <w:trHeight w:val="184" w:hRule="exact"/>
        </w:trPr>
        <w:tc>
          <w:tcPr>
            <w:tcW w:w="2562" w:type="dxa"/>
            <w:vMerge/>
            <w:tcBorders>
              <w:left w:val="single" w:sz="8" w:space="0" w:color="9966FF"/>
              <w:bottom w:val="nil" w:sz="6" w:space="0" w:color="auto"/>
              <w:right w:val="single" w:sz="8" w:space="0" w:color="9966FF"/>
            </w:tcBorders>
            <w:shd w:val="clear" w:color="auto" w:fill="D2D2F4"/>
          </w:tcPr>
          <w:p>
            <w:pPr/>
          </w:p>
        </w:tc>
        <w:tc>
          <w:tcPr>
            <w:tcW w:w="200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63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w:t>
            </w:r>
          </w:p>
        </w:tc>
        <w:tc>
          <w:tcPr>
            <w:tcW w:w="239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213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4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r>
      <w:tr>
        <w:trPr>
          <w:trHeight w:val="205" w:hRule="exact"/>
        </w:trPr>
        <w:tc>
          <w:tcPr>
            <w:tcW w:w="2562" w:type="dxa"/>
            <w:tcBorders>
              <w:top w:val="nil" w:sz="6" w:space="0" w:color="auto"/>
              <w:left w:val="single" w:sz="8" w:space="0" w:color="9966FF"/>
              <w:bottom w:val="single" w:sz="8" w:space="0" w:color="9966FF"/>
              <w:right w:val="single" w:sz="8" w:space="0" w:color="9966FF"/>
            </w:tcBorders>
            <w:shd w:val="clear" w:color="auto" w:fill="D2D2F4"/>
          </w:tcPr>
          <w:p>
            <w:pPr/>
          </w:p>
        </w:tc>
        <w:tc>
          <w:tcPr>
            <w:tcW w:w="2003" w:type="dxa"/>
            <w:vMerge/>
            <w:tcBorders>
              <w:left w:val="single" w:sz="8" w:space="0" w:color="9966FF"/>
              <w:bottom w:val="single" w:sz="8" w:space="0" w:color="9966FF"/>
              <w:right w:val="single" w:sz="8" w:space="0" w:color="9966FF"/>
            </w:tcBorders>
            <w:shd w:val="clear" w:color="auto" w:fill="D2D2F4"/>
          </w:tcPr>
          <w:p>
            <w:pPr/>
          </w:p>
        </w:tc>
        <w:tc>
          <w:tcPr>
            <w:tcW w:w="2392" w:type="dxa"/>
            <w:vMerge/>
            <w:tcBorders>
              <w:left w:val="single" w:sz="8" w:space="0" w:color="9966FF"/>
              <w:bottom w:val="single" w:sz="8" w:space="0" w:color="9966FF"/>
              <w:right w:val="single" w:sz="8" w:space="0" w:color="9966FF"/>
            </w:tcBorders>
            <w:shd w:val="clear" w:color="auto" w:fill="D2D2F4"/>
          </w:tcPr>
          <w:p>
            <w:pPr/>
          </w:p>
        </w:tc>
        <w:tc>
          <w:tcPr>
            <w:tcW w:w="2135"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年以内</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5"/>
              <w:jc w:val="right"/>
              <w:rPr>
                <w:rFonts w:ascii="华文细黑" w:hAnsi="华文细黑" w:cs="华文细黑" w:eastAsia="华文细黑" w:hint="default"/>
                <w:sz w:val="18"/>
                <w:szCs w:val="18"/>
              </w:rPr>
            </w:pPr>
            <w:r>
              <w:rPr>
                <w:rFonts w:ascii="华文细黑"/>
                <w:spacing w:val="-1"/>
                <w:sz w:val="18"/>
              </w:rPr>
              <w:t>1,238,285,737.02</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8,444,563.00</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0.68</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w:t>
            </w:r>
            <w:r>
              <w:rPr>
                <w:rFonts w:ascii="华文细黑" w:hAnsi="华文细黑" w:cs="华文细黑" w:eastAsia="华文细黑" w:hint="default"/>
                <w:sz w:val="18"/>
                <w:szCs w:val="18"/>
              </w:rPr>
              <w:t>3 </w:t>
            </w:r>
            <w:r>
              <w:rPr>
                <w:rFonts w:ascii="华文细黑" w:hAnsi="华文细黑" w:cs="华文细黑" w:eastAsia="华文细黑" w:hint="default"/>
                <w:sz w:val="18"/>
                <w:szCs w:val="18"/>
              </w:rPr>
              <w:t>个月以内</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5"/>
              <w:jc w:val="right"/>
              <w:rPr>
                <w:rFonts w:ascii="华文细黑" w:hAnsi="华文细黑" w:cs="华文细黑" w:eastAsia="华文细黑" w:hint="default"/>
                <w:sz w:val="18"/>
                <w:szCs w:val="18"/>
              </w:rPr>
            </w:pPr>
            <w:r>
              <w:rPr>
                <w:rFonts w:ascii="华文细黑"/>
                <w:spacing w:val="-1"/>
                <w:sz w:val="18"/>
              </w:rPr>
              <w:t>1,157,817,843.59</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w w:val="95"/>
                <w:sz w:val="18"/>
              </w:rPr>
              <w:t>566,618.58</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0.05</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3-6</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个月</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4"/>
              <w:jc w:val="right"/>
              <w:rPr>
                <w:rFonts w:ascii="华文细黑" w:hAnsi="华文细黑" w:cs="华文细黑" w:eastAsia="华文细黑" w:hint="default"/>
                <w:sz w:val="18"/>
                <w:szCs w:val="18"/>
              </w:rPr>
            </w:pPr>
            <w:r>
              <w:rPr>
                <w:rFonts w:ascii="华文细黑"/>
                <w:sz w:val="18"/>
              </w:rPr>
              <w:t>75,835,107.99</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7,201,540.12</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9.50</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6-12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个月</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3"/>
              <w:jc w:val="right"/>
              <w:rPr>
                <w:rFonts w:ascii="华文细黑" w:hAnsi="华文细黑" w:cs="华文细黑" w:eastAsia="华文细黑" w:hint="default"/>
                <w:sz w:val="18"/>
                <w:szCs w:val="18"/>
              </w:rPr>
            </w:pPr>
            <w:r>
              <w:rPr>
                <w:rFonts w:ascii="华文细黑"/>
                <w:sz w:val="18"/>
              </w:rPr>
              <w:t>4,632,785.44</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w w:val="95"/>
                <w:sz w:val="18"/>
              </w:rPr>
              <w:t>676,404.30</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14.60</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3"/>
              <w:jc w:val="right"/>
              <w:rPr>
                <w:rFonts w:ascii="华文细黑" w:hAnsi="华文细黑" w:cs="华文细黑" w:eastAsia="华文细黑" w:hint="default"/>
                <w:sz w:val="18"/>
                <w:szCs w:val="18"/>
              </w:rPr>
            </w:pPr>
            <w:r>
              <w:rPr>
                <w:rFonts w:ascii="华文细黑"/>
                <w:sz w:val="18"/>
              </w:rPr>
              <w:t>7,103,688.65</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2,613,623.77</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36.79</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年以上</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3"/>
              <w:jc w:val="right"/>
              <w:rPr>
                <w:rFonts w:ascii="华文细黑" w:hAnsi="华文细黑" w:cs="华文细黑" w:eastAsia="华文细黑" w:hint="default"/>
                <w:sz w:val="18"/>
                <w:szCs w:val="18"/>
              </w:rPr>
            </w:pPr>
            <w:r>
              <w:rPr>
                <w:rFonts w:ascii="华文细黑"/>
                <w:sz w:val="18"/>
              </w:rPr>
              <w:t>4,709,214.90</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4,709,214.90</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100.00</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5"/>
              <w:jc w:val="right"/>
              <w:rPr>
                <w:rFonts w:ascii="华文细黑" w:hAnsi="华文细黑" w:cs="华文细黑" w:eastAsia="华文细黑" w:hint="default"/>
                <w:sz w:val="18"/>
                <w:szCs w:val="18"/>
              </w:rPr>
            </w:pPr>
            <w:r>
              <w:rPr>
                <w:rFonts w:ascii="华文细黑"/>
                <w:spacing w:val="-1"/>
                <w:sz w:val="18"/>
              </w:rPr>
              <w:t>1,250,098,640.57</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15,767,401.67</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b/>
                <w:sz w:val="18"/>
              </w:rPr>
              <w:t>1.26</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582" w:right="1275"/>
        <w:jc w:val="left"/>
      </w:pPr>
      <w:r>
        <w:rPr/>
        <w:t>③按类别计提坏账准备的应收保理款</w:t>
      </w:r>
    </w:p>
    <w:p>
      <w:pPr>
        <w:spacing w:line="240" w:lineRule="auto" w:before="5"/>
        <w:rPr>
          <w:rFonts w:ascii="华文细黑" w:hAnsi="华文细黑" w:cs="华文细黑" w:eastAsia="华文细黑"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600"/>
        <w:gridCol w:w="1980"/>
        <w:gridCol w:w="2400"/>
        <w:gridCol w:w="2118"/>
      </w:tblGrid>
      <w:tr>
        <w:trPr>
          <w:trHeight w:val="390" w:hRule="exact"/>
        </w:trPr>
        <w:tc>
          <w:tcPr>
            <w:tcW w:w="260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4"/>
              <w:ind w:right="0"/>
              <w:jc w:val="left"/>
              <w:rPr>
                <w:rFonts w:ascii="华文细黑" w:hAnsi="华文细黑" w:cs="华文细黑" w:eastAsia="华文细黑" w:hint="default"/>
                <w:sz w:val="15"/>
                <w:szCs w:val="15"/>
              </w:rPr>
            </w:pPr>
          </w:p>
          <w:p>
            <w:pPr>
              <w:pStyle w:val="TableParagraph"/>
              <w:tabs>
                <w:tab w:pos="627" w:val="left" w:leader="none"/>
              </w:tabs>
              <w:spacing w:line="240" w:lineRule="auto"/>
              <w:ind w:left="17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6499" w:type="dxa"/>
            <w:gridSpan w:val="3"/>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89" w:hRule="exact"/>
        </w:trPr>
        <w:tc>
          <w:tcPr>
            <w:tcW w:w="2600" w:type="dxa"/>
            <w:vMerge/>
            <w:tcBorders>
              <w:left w:val="single" w:sz="8" w:space="0" w:color="9966FF"/>
              <w:bottom w:val="single" w:sz="8" w:space="0" w:color="9966FF"/>
              <w:right w:val="single" w:sz="8" w:space="0" w:color="9966FF"/>
            </w:tcBorders>
            <w:shd w:val="clear" w:color="auto" w:fill="D2D2F4"/>
          </w:tcPr>
          <w:p>
            <w:pPr/>
          </w:p>
        </w:tc>
        <w:tc>
          <w:tcPr>
            <w:tcW w:w="19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2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24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损失准备</w:t>
            </w:r>
          </w:p>
        </w:tc>
        <w:tc>
          <w:tcPr>
            <w:tcW w:w="21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8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390" w:hRule="exact"/>
        </w:trPr>
        <w:tc>
          <w:tcPr>
            <w:tcW w:w="2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正常</w:t>
            </w:r>
          </w:p>
        </w:tc>
        <w:tc>
          <w:tcPr>
            <w:tcW w:w="19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63,190,165.00</w:t>
            </w:r>
          </w:p>
        </w:tc>
        <w:tc>
          <w:tcPr>
            <w:tcW w:w="24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w w:val="95"/>
                <w:sz w:val="18"/>
              </w:rPr>
              <w:t>631,901.65</w:t>
            </w:r>
          </w:p>
        </w:tc>
        <w:tc>
          <w:tcPr>
            <w:tcW w:w="211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62,558,263.35</w:t>
            </w:r>
          </w:p>
        </w:tc>
      </w:tr>
      <w:tr>
        <w:trPr>
          <w:trHeight w:val="390" w:hRule="exact"/>
        </w:trPr>
        <w:tc>
          <w:tcPr>
            <w:tcW w:w="2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关注</w:t>
            </w:r>
          </w:p>
        </w:tc>
        <w:tc>
          <w:tcPr>
            <w:tcW w:w="19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24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211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次级</w:t>
            </w:r>
          </w:p>
        </w:tc>
        <w:tc>
          <w:tcPr>
            <w:tcW w:w="19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24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211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可疑</w:t>
            </w:r>
          </w:p>
        </w:tc>
        <w:tc>
          <w:tcPr>
            <w:tcW w:w="19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24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211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损失</w:t>
            </w:r>
          </w:p>
        </w:tc>
        <w:tc>
          <w:tcPr>
            <w:tcW w:w="19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95"/>
              <w:jc w:val="right"/>
              <w:rPr>
                <w:rFonts w:ascii="华文细黑" w:hAnsi="华文细黑" w:cs="华文细黑" w:eastAsia="华文细黑" w:hint="default"/>
                <w:sz w:val="18"/>
                <w:szCs w:val="18"/>
              </w:rPr>
            </w:pPr>
            <w:r>
              <w:rPr>
                <w:rFonts w:ascii="华文细黑"/>
                <w:sz w:val="18"/>
              </w:rPr>
              <w:t>---</w:t>
            </w:r>
          </w:p>
        </w:tc>
        <w:tc>
          <w:tcPr>
            <w:tcW w:w="24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95"/>
              <w:jc w:val="right"/>
              <w:rPr>
                <w:rFonts w:ascii="华文细黑" w:hAnsi="华文细黑" w:cs="华文细黑" w:eastAsia="华文细黑" w:hint="default"/>
                <w:sz w:val="18"/>
                <w:szCs w:val="18"/>
              </w:rPr>
            </w:pPr>
            <w:r>
              <w:rPr>
                <w:rFonts w:ascii="华文细黑"/>
                <w:sz w:val="18"/>
              </w:rPr>
              <w:t>---</w:t>
            </w:r>
          </w:p>
        </w:tc>
        <w:tc>
          <w:tcPr>
            <w:tcW w:w="211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95"/>
              <w:jc w:val="right"/>
              <w:rPr>
                <w:rFonts w:ascii="华文细黑" w:hAnsi="华文细黑" w:cs="华文细黑" w:eastAsia="华文细黑" w:hint="default"/>
                <w:sz w:val="18"/>
                <w:szCs w:val="18"/>
              </w:rPr>
            </w:pPr>
            <w:r>
              <w:rPr>
                <w:rFonts w:ascii="华文细黑"/>
                <w:sz w:val="18"/>
              </w:rPr>
              <w:t>---</w:t>
            </w:r>
          </w:p>
        </w:tc>
      </w:tr>
      <w:tr>
        <w:trPr>
          <w:trHeight w:val="391" w:hRule="exact"/>
        </w:trPr>
        <w:tc>
          <w:tcPr>
            <w:tcW w:w="2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计</w:t>
            </w:r>
          </w:p>
        </w:tc>
        <w:tc>
          <w:tcPr>
            <w:tcW w:w="19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b/>
                <w:w w:val="95"/>
                <w:sz w:val="18"/>
              </w:rPr>
              <w:t>63,190,165.00</w:t>
            </w:r>
            <w:r>
              <w:rPr>
                <w:rFonts w:ascii="华文细黑"/>
                <w:sz w:val="18"/>
              </w:rPr>
            </w:r>
          </w:p>
        </w:tc>
        <w:tc>
          <w:tcPr>
            <w:tcW w:w="24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b/>
                <w:w w:val="95"/>
                <w:sz w:val="18"/>
              </w:rPr>
              <w:t>631,901.65</w:t>
            </w:r>
            <w:r>
              <w:rPr>
                <w:rFonts w:ascii="华文细黑"/>
                <w:sz w:val="18"/>
              </w:rPr>
            </w:r>
          </w:p>
        </w:tc>
        <w:tc>
          <w:tcPr>
            <w:tcW w:w="211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b/>
                <w:w w:val="95"/>
                <w:sz w:val="18"/>
              </w:rPr>
              <w:t>62,558,263.35</w:t>
            </w:r>
            <w:r>
              <w:rPr>
                <w:rFonts w:ascii="华文细黑"/>
                <w:sz w:val="18"/>
              </w:rPr>
            </w:r>
          </w:p>
        </w:tc>
      </w:tr>
    </w:tbl>
    <w:p>
      <w:pPr>
        <w:spacing w:line="240" w:lineRule="auto" w:before="4"/>
        <w:rPr>
          <w:rFonts w:ascii="华文细黑" w:hAnsi="华文细黑" w:cs="华文细黑" w:eastAsia="华文细黑" w:hint="default"/>
          <w:sz w:val="5"/>
          <w:szCs w:val="5"/>
        </w:rPr>
      </w:pPr>
    </w:p>
    <w:p>
      <w:pPr>
        <w:pStyle w:val="Heading2"/>
        <w:spacing w:line="336" w:lineRule="exact"/>
        <w:ind w:left="642" w:right="1275"/>
        <w:jc w:val="left"/>
      </w:pPr>
      <w:r>
        <w:rPr/>
        <w:t>④单项金额不重大但单独计提坏账准备的应收款项</w:t>
      </w:r>
    </w:p>
    <w:p>
      <w:pPr>
        <w:spacing w:line="240" w:lineRule="auto" w:before="13"/>
        <w:rPr>
          <w:rFonts w:ascii="华文细黑" w:hAnsi="华文细黑" w:cs="华文细黑" w:eastAsia="华文细黑"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446"/>
        <w:gridCol w:w="1720"/>
        <w:gridCol w:w="1682"/>
        <w:gridCol w:w="1383"/>
        <w:gridCol w:w="1857"/>
      </w:tblGrid>
      <w:tr>
        <w:trPr>
          <w:trHeight w:val="390" w:hRule="exact"/>
        </w:trPr>
        <w:tc>
          <w:tcPr>
            <w:tcW w:w="244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2"/>
              <w:ind w:right="0"/>
              <w:jc w:val="left"/>
              <w:rPr>
                <w:rFonts w:ascii="华文细黑" w:hAnsi="华文细黑" w:cs="华文细黑" w:eastAsia="华文细黑" w:hint="default"/>
                <w:sz w:val="15"/>
                <w:szCs w:val="15"/>
              </w:rPr>
            </w:pPr>
          </w:p>
          <w:p>
            <w:pPr>
              <w:pStyle w:val="TableParagraph"/>
              <w:spacing w:line="240" w:lineRule="auto"/>
              <w:ind w:left="40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应收账款（按单位）</w:t>
            </w:r>
          </w:p>
        </w:tc>
        <w:tc>
          <w:tcPr>
            <w:tcW w:w="6642" w:type="dxa"/>
            <w:gridSpan w:val="4"/>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90" w:hRule="exact"/>
        </w:trPr>
        <w:tc>
          <w:tcPr>
            <w:tcW w:w="2446" w:type="dxa"/>
            <w:vMerge/>
            <w:tcBorders>
              <w:left w:val="single" w:sz="8" w:space="0" w:color="9966FF"/>
              <w:bottom w:val="single" w:sz="8" w:space="0" w:color="9966FF"/>
              <w:right w:val="single" w:sz="8" w:space="0" w:color="9966FF"/>
            </w:tcBorders>
            <w:shd w:val="clear" w:color="auto" w:fill="D2D2F4"/>
          </w:tcPr>
          <w:p>
            <w:pPr/>
          </w:p>
        </w:tc>
        <w:tc>
          <w:tcPr>
            <w:tcW w:w="172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8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w:t>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7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38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0"/>
              <w:jc w:val="right"/>
              <w:rPr>
                <w:rFonts w:ascii="华文细黑" w:hAnsi="华文细黑" w:cs="华文细黑" w:eastAsia="华文细黑" w:hint="default"/>
                <w:sz w:val="18"/>
                <w:szCs w:val="18"/>
              </w:rPr>
            </w:pPr>
            <w:r>
              <w:rPr>
                <w:rFonts w:ascii="华文细黑" w:hAnsi="华文细黑" w:cs="华文细黑" w:eastAsia="华文细黑" w:hint="default"/>
                <w:spacing w:val="-1"/>
                <w:sz w:val="18"/>
                <w:szCs w:val="18"/>
              </w:rPr>
              <w:t>计提比例（</w:t>
            </w:r>
            <w:r>
              <w:rPr>
                <w:rFonts w:ascii="华文细黑" w:hAnsi="华文细黑" w:cs="华文细黑" w:eastAsia="华文细黑" w:hint="default"/>
                <w:spacing w:val="-1"/>
                <w:sz w:val="18"/>
                <w:szCs w:val="18"/>
              </w:rPr>
              <w:t>%</w:t>
            </w:r>
            <w:r>
              <w:rPr>
                <w:rFonts w:ascii="华文细黑" w:hAnsi="华文细黑" w:cs="华文细黑" w:eastAsia="华文细黑" w:hint="default"/>
                <w:spacing w:val="-1"/>
                <w:sz w:val="18"/>
                <w:szCs w:val="18"/>
              </w:rPr>
              <w:t>）</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计提理由</w:t>
            </w:r>
          </w:p>
        </w:tc>
      </w:tr>
      <w:tr>
        <w:trPr>
          <w:trHeight w:val="390" w:hRule="exact"/>
        </w:trPr>
        <w:tc>
          <w:tcPr>
            <w:tcW w:w="24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A</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4,974,969.83</w:t>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4,974,969.83</w:t>
            </w:r>
          </w:p>
        </w:tc>
        <w:tc>
          <w:tcPr>
            <w:tcW w:w="13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sz w:val="18"/>
              </w:rPr>
              <w:t>100.00</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4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B</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3,538,100.16</w:t>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3,538,100.16</w:t>
            </w:r>
          </w:p>
        </w:tc>
        <w:tc>
          <w:tcPr>
            <w:tcW w:w="13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sz w:val="18"/>
              </w:rPr>
              <w:t>100.00</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4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C</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1,142,217.47</w:t>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1,142,217.47</w:t>
            </w:r>
          </w:p>
        </w:tc>
        <w:tc>
          <w:tcPr>
            <w:tcW w:w="13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sz w:val="18"/>
              </w:rPr>
              <w:t>100.00</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4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D</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w w:val="95"/>
                <w:sz w:val="18"/>
              </w:rPr>
              <w:t>596,716.00</w:t>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596,716.00</w:t>
            </w:r>
          </w:p>
        </w:tc>
        <w:tc>
          <w:tcPr>
            <w:tcW w:w="13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sz w:val="18"/>
              </w:rPr>
              <w:t>100.00</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4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E</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w w:val="95"/>
                <w:sz w:val="18"/>
              </w:rPr>
              <w:t>517,566.46</w:t>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517,566.46</w:t>
            </w:r>
          </w:p>
        </w:tc>
        <w:tc>
          <w:tcPr>
            <w:tcW w:w="13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sz w:val="18"/>
              </w:rPr>
              <w:t>100.00</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4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F</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w w:val="95"/>
                <w:sz w:val="18"/>
              </w:rPr>
              <w:t>461,160.00</w:t>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461,160.00</w:t>
            </w:r>
          </w:p>
        </w:tc>
        <w:tc>
          <w:tcPr>
            <w:tcW w:w="13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sz w:val="18"/>
              </w:rPr>
              <w:t>100.00</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4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G</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w w:val="95"/>
                <w:sz w:val="18"/>
              </w:rPr>
              <w:t>366,925.00</w:t>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366,925.00</w:t>
            </w:r>
          </w:p>
        </w:tc>
        <w:tc>
          <w:tcPr>
            <w:tcW w:w="13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sz w:val="18"/>
              </w:rPr>
              <w:t>100.00</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4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H</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w w:val="95"/>
                <w:sz w:val="18"/>
              </w:rPr>
              <w:t>297,355.42</w:t>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297,355.42</w:t>
            </w:r>
          </w:p>
        </w:tc>
        <w:tc>
          <w:tcPr>
            <w:tcW w:w="13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sz w:val="18"/>
              </w:rPr>
              <w:t>100.00</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4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I</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w w:val="95"/>
                <w:sz w:val="18"/>
              </w:rPr>
              <w:t>192,642.41</w:t>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192,642.41</w:t>
            </w:r>
          </w:p>
        </w:tc>
        <w:tc>
          <w:tcPr>
            <w:tcW w:w="13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sz w:val="18"/>
              </w:rPr>
              <w:t>100.00</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4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其他共三家客户</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w w:val="95"/>
                <w:sz w:val="18"/>
              </w:rPr>
              <w:t>116,300.00</w:t>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w w:val="95"/>
                <w:sz w:val="18"/>
              </w:rPr>
              <w:t>116,300.00</w:t>
            </w:r>
          </w:p>
        </w:tc>
        <w:tc>
          <w:tcPr>
            <w:tcW w:w="13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sz w:val="18"/>
              </w:rPr>
              <w:t>100.00</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1" w:hRule="exact"/>
        </w:trPr>
        <w:tc>
          <w:tcPr>
            <w:tcW w:w="24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b/>
                <w:w w:val="95"/>
                <w:sz w:val="18"/>
              </w:rPr>
              <w:t>12,203,952.75</w:t>
            </w:r>
            <w:r>
              <w:rPr>
                <w:rFonts w:ascii="华文细黑"/>
                <w:sz w:val="18"/>
              </w:rPr>
            </w:r>
          </w:p>
        </w:tc>
        <w:tc>
          <w:tcPr>
            <w:tcW w:w="16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12,203,952.75</w:t>
            </w:r>
            <w:r>
              <w:rPr>
                <w:rFonts w:ascii="华文细黑"/>
                <w:sz w:val="18"/>
              </w:rPr>
            </w:r>
          </w:p>
        </w:tc>
        <w:tc>
          <w:tcPr>
            <w:tcW w:w="13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
        </w:tc>
      </w:tr>
    </w:tbl>
    <w:p>
      <w:pPr>
        <w:spacing w:after="0"/>
        <w:sectPr>
          <w:pgSz w:w="11910" w:h="16840"/>
          <w:pgMar w:header="877" w:footer="1152" w:top="1100" w:bottom="1340" w:left="146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642" w:right="1269"/>
        <w:jc w:val="left"/>
      </w:pPr>
      <w:r>
        <w:rPr/>
        <w:t>（</w:t>
      </w:r>
      <w:r>
        <w:rPr>
          <w:rFonts w:ascii="华文细黑" w:hAnsi="华文细黑" w:cs="华文细黑" w:eastAsia="华文细黑" w:hint="default"/>
        </w:rPr>
        <w:t>2</w:t>
      </w:r>
      <w:r>
        <w:rPr/>
        <w:t>）本年计提、收回或转回的坏账准备情况</w:t>
      </w:r>
    </w:p>
    <w:p>
      <w:pPr>
        <w:pStyle w:val="BodyText"/>
        <w:spacing w:line="240" w:lineRule="auto" w:before="144"/>
        <w:ind w:left="642" w:right="1269"/>
        <w:jc w:val="left"/>
      </w:pPr>
      <w:r>
        <w:rPr/>
        <w:t>本年转回坏账准备金额 </w:t>
      </w:r>
      <w:r>
        <w:rPr>
          <w:rFonts w:ascii="华文细黑" w:hAnsi="华文细黑" w:cs="华文细黑" w:eastAsia="华文细黑" w:hint="default"/>
        </w:rPr>
        <w:t>7,237,870.08 </w:t>
      </w:r>
      <w:r>
        <w:rPr/>
        <w:t>元，因合并范围变化导致减少金额 </w:t>
      </w:r>
      <w:r>
        <w:rPr>
          <w:rFonts w:ascii="华文细黑" w:hAnsi="华文细黑" w:cs="华文细黑" w:eastAsia="华文细黑" w:hint="default"/>
        </w:rPr>
        <w:t>6,932,916.45</w:t>
      </w:r>
      <w:r>
        <w:rPr>
          <w:rFonts w:ascii="华文细黑" w:hAnsi="华文细黑" w:cs="华文细黑" w:eastAsia="华文细黑" w:hint="default"/>
          <w:spacing w:val="-2"/>
        </w:rPr>
        <w:t> </w:t>
      </w:r>
      <w:r>
        <w:rPr/>
        <w:t>元。</w:t>
      </w:r>
    </w:p>
    <w:p>
      <w:pPr>
        <w:pStyle w:val="BodyText"/>
        <w:spacing w:line="357" w:lineRule="auto" w:before="142"/>
        <w:ind w:left="642" w:right="1577"/>
        <w:jc w:val="left"/>
      </w:pPr>
      <w:r>
        <w:rPr/>
        <w:t>（</w:t>
      </w:r>
      <w:r>
        <w:rPr>
          <w:rFonts w:ascii="华文细黑" w:hAnsi="华文细黑" w:cs="华文细黑" w:eastAsia="华文细黑" w:hint="default"/>
        </w:rPr>
        <w:t>3</w:t>
      </w:r>
      <w:r>
        <w:rPr/>
        <w:t>）按欠款方归集的年末余额前五名的应收账款情况 本公司本年按欠款方归集的年末余额前五名应收账款汇总金额为 </w:t>
      </w:r>
      <w:r>
        <w:rPr>
          <w:rFonts w:ascii="华文细黑" w:hAnsi="华文细黑" w:cs="华文细黑" w:eastAsia="华文细黑" w:hint="default"/>
        </w:rPr>
        <w:t>673,008,776.97 </w:t>
      </w:r>
      <w:r>
        <w:rPr>
          <w:spacing w:val="-3"/>
        </w:rPr>
        <w:t>元，占应</w:t>
      </w:r>
    </w:p>
    <w:p>
      <w:pPr>
        <w:pStyle w:val="BodyText"/>
        <w:spacing w:line="324" w:lineRule="auto"/>
        <w:ind w:left="222" w:right="1269"/>
        <w:jc w:val="left"/>
      </w:pPr>
      <w:r>
        <w:rPr/>
        <w:t>收</w:t>
      </w:r>
      <w:r>
        <w:rPr>
          <w:spacing w:val="-24"/>
        </w:rPr>
        <w:t> </w:t>
      </w:r>
      <w:r>
        <w:rPr/>
        <w:t>账</w:t>
      </w:r>
      <w:r>
        <w:rPr>
          <w:spacing w:val="-24"/>
        </w:rPr>
        <w:t> </w:t>
      </w:r>
      <w:r>
        <w:rPr/>
        <w:t>款</w:t>
      </w:r>
      <w:r>
        <w:rPr>
          <w:spacing w:val="-23"/>
        </w:rPr>
        <w:t> </w:t>
      </w:r>
      <w:r>
        <w:rPr/>
        <w:t>年</w:t>
      </w:r>
      <w:r>
        <w:rPr>
          <w:spacing w:val="-24"/>
        </w:rPr>
        <w:t> </w:t>
      </w:r>
      <w:r>
        <w:rPr/>
        <w:t>末</w:t>
      </w:r>
      <w:r>
        <w:rPr>
          <w:spacing w:val="-23"/>
        </w:rPr>
        <w:t> </w:t>
      </w:r>
      <w:r>
        <w:rPr/>
        <w:t>余</w:t>
      </w:r>
      <w:r>
        <w:rPr>
          <w:spacing w:val="-24"/>
        </w:rPr>
        <w:t> </w:t>
      </w:r>
      <w:r>
        <w:rPr/>
        <w:t>额</w:t>
      </w:r>
      <w:r>
        <w:rPr>
          <w:spacing w:val="-24"/>
        </w:rPr>
        <w:t> </w:t>
      </w:r>
      <w:r>
        <w:rPr/>
        <w:t>合</w:t>
      </w:r>
      <w:r>
        <w:rPr>
          <w:spacing w:val="-23"/>
        </w:rPr>
        <w:t> </w:t>
      </w:r>
      <w:r>
        <w:rPr/>
        <w:t>计</w:t>
      </w:r>
      <w:r>
        <w:rPr>
          <w:spacing w:val="-24"/>
        </w:rPr>
        <w:t> </w:t>
      </w:r>
      <w:r>
        <w:rPr/>
        <w:t>数</w:t>
      </w:r>
      <w:r>
        <w:rPr>
          <w:spacing w:val="-23"/>
        </w:rPr>
        <w:t> </w:t>
      </w:r>
      <w:r>
        <w:rPr/>
        <w:t>的</w:t>
      </w:r>
      <w:r>
        <w:rPr>
          <w:spacing w:val="-24"/>
        </w:rPr>
        <w:t> </w:t>
      </w:r>
      <w:r>
        <w:rPr/>
        <w:t>比</w:t>
      </w:r>
      <w:r>
        <w:rPr>
          <w:spacing w:val="-24"/>
        </w:rPr>
        <w:t> </w:t>
      </w:r>
      <w:r>
        <w:rPr/>
        <w:t>例</w:t>
      </w:r>
      <w:r>
        <w:rPr>
          <w:spacing w:val="-24"/>
        </w:rPr>
        <w:t> </w:t>
      </w:r>
      <w:r>
        <w:rPr/>
        <w:t>为</w:t>
      </w:r>
      <w:r>
        <w:rPr>
          <w:spacing w:val="32"/>
        </w:rPr>
        <w:t> </w:t>
      </w:r>
      <w:r>
        <w:rPr>
          <w:rFonts w:ascii="华文细黑" w:hAnsi="华文细黑" w:cs="华文细黑" w:eastAsia="华文细黑" w:hint="default"/>
        </w:rPr>
        <w:t>49.60%</w:t>
      </w:r>
      <w:r>
        <w:rPr>
          <w:rFonts w:ascii="华文细黑" w:hAnsi="华文细黑" w:cs="华文细黑" w:eastAsia="华文细黑" w:hint="default"/>
          <w:spacing w:val="-24"/>
        </w:rPr>
        <w:t> </w:t>
      </w:r>
      <w:r>
        <w:rPr/>
        <w:t>，</w:t>
      </w:r>
      <w:r>
        <w:rPr>
          <w:spacing w:val="-24"/>
        </w:rPr>
        <w:t> </w:t>
      </w:r>
      <w:r>
        <w:rPr/>
        <w:t>相</w:t>
      </w:r>
      <w:r>
        <w:rPr>
          <w:spacing w:val="-23"/>
        </w:rPr>
        <w:t> </w:t>
      </w:r>
      <w:r>
        <w:rPr/>
        <w:t>应</w:t>
      </w:r>
      <w:r>
        <w:rPr>
          <w:spacing w:val="-24"/>
        </w:rPr>
        <w:t> </w:t>
      </w:r>
      <w:r>
        <w:rPr/>
        <w:t>计</w:t>
      </w:r>
      <w:r>
        <w:rPr>
          <w:spacing w:val="-24"/>
        </w:rPr>
        <w:t> </w:t>
      </w:r>
      <w:r>
        <w:rPr/>
        <w:t>提</w:t>
      </w:r>
      <w:r>
        <w:rPr>
          <w:spacing w:val="-23"/>
        </w:rPr>
        <w:t> </w:t>
      </w:r>
      <w:r>
        <w:rPr/>
        <w:t>的</w:t>
      </w:r>
      <w:r>
        <w:rPr>
          <w:spacing w:val="-24"/>
        </w:rPr>
        <w:t> </w:t>
      </w:r>
      <w:r>
        <w:rPr/>
        <w:t>坏</w:t>
      </w:r>
      <w:r>
        <w:rPr>
          <w:spacing w:val="-23"/>
        </w:rPr>
        <w:t> </w:t>
      </w:r>
      <w:r>
        <w:rPr/>
        <w:t>账</w:t>
      </w:r>
      <w:r>
        <w:rPr>
          <w:spacing w:val="-24"/>
        </w:rPr>
        <w:t> </w:t>
      </w:r>
      <w:r>
        <w:rPr/>
        <w:t>准</w:t>
      </w:r>
      <w:r>
        <w:rPr>
          <w:spacing w:val="-24"/>
        </w:rPr>
        <w:t> </w:t>
      </w:r>
      <w:r>
        <w:rPr/>
        <w:t>备</w:t>
      </w:r>
      <w:r>
        <w:rPr>
          <w:spacing w:val="-23"/>
        </w:rPr>
        <w:t> </w:t>
      </w:r>
      <w:r>
        <w:rPr/>
        <w:t>年</w:t>
      </w:r>
      <w:r>
        <w:rPr>
          <w:spacing w:val="-24"/>
        </w:rPr>
        <w:t> </w:t>
      </w:r>
      <w:r>
        <w:rPr/>
        <w:t>末</w:t>
      </w:r>
      <w:r>
        <w:rPr>
          <w:spacing w:val="-23"/>
        </w:rPr>
        <w:t> </w:t>
      </w:r>
      <w:r>
        <w:rPr/>
        <w:t>余</w:t>
      </w:r>
      <w:r>
        <w:rPr>
          <w:spacing w:val="-24"/>
        </w:rPr>
        <w:t> </w:t>
      </w:r>
      <w:r>
        <w:rPr/>
        <w:t>额</w:t>
      </w:r>
      <w:r>
        <w:rPr>
          <w:spacing w:val="-24"/>
        </w:rPr>
        <w:t> </w:t>
      </w:r>
      <w:r>
        <w:rPr/>
        <w:t>汇</w:t>
      </w:r>
      <w:r>
        <w:rPr>
          <w:spacing w:val="-23"/>
        </w:rPr>
        <w:t> </w:t>
      </w:r>
      <w:r>
        <w:rPr/>
        <w:t>总</w:t>
      </w:r>
      <w:r>
        <w:rPr>
          <w:spacing w:val="-24"/>
        </w:rPr>
        <w:t> </w:t>
      </w:r>
      <w:r>
        <w:rPr/>
        <w:t>金</w:t>
      </w:r>
      <w:r>
        <w:rPr>
          <w:spacing w:val="-23"/>
        </w:rPr>
        <w:t> </w:t>
      </w:r>
      <w:r>
        <w:rPr/>
        <w:t>额</w:t>
      </w:r>
      <w:r>
        <w:rPr>
          <w:spacing w:val="-23"/>
        </w:rPr>
        <w:t> </w:t>
      </w:r>
      <w:r>
        <w:rPr/>
        <w:t>为</w:t>
      </w:r>
      <w:r>
        <w:rPr/>
        <w:t> </w:t>
      </w:r>
      <w:r>
        <w:rPr>
          <w:rFonts w:ascii="华文细黑" w:hAnsi="华文细黑" w:cs="华文细黑" w:eastAsia="华文细黑" w:hint="default"/>
        </w:rPr>
        <w:t>6,360,509.44</w:t>
      </w:r>
      <w:r>
        <w:rPr>
          <w:rFonts w:ascii="华文细黑" w:hAnsi="华文细黑" w:cs="华文细黑" w:eastAsia="华文细黑" w:hint="default"/>
          <w:spacing w:val="-1"/>
        </w:rPr>
        <w:t> </w:t>
      </w:r>
      <w:r>
        <w:rPr/>
        <w:t>元。</w:t>
      </w:r>
    </w:p>
    <w:p>
      <w:pPr>
        <w:pStyle w:val="Heading3"/>
        <w:spacing w:line="240" w:lineRule="auto" w:before="63"/>
        <w:ind w:right="1269"/>
        <w:jc w:val="left"/>
        <w:rPr>
          <w:b w:val="0"/>
          <w:bCs w:val="0"/>
        </w:rPr>
      </w:pPr>
      <w:bookmarkStart w:name="5、预付款项" w:id="273"/>
      <w:bookmarkEnd w:id="273"/>
      <w:r>
        <w:rPr>
          <w:b w:val="0"/>
          <w:bCs w:val="0"/>
        </w:rPr>
      </w:r>
      <w:r>
        <w:rPr>
          <w:rFonts w:ascii="华文细黑" w:hAnsi="华文细黑" w:cs="华文细黑" w:eastAsia="华文细黑" w:hint="default"/>
        </w:rPr>
        <w:t>5</w:t>
      </w:r>
      <w:r>
        <w:rPr/>
        <w:t>、预付款项</w:t>
      </w:r>
      <w:r>
        <w:rPr>
          <w:b w:val="0"/>
          <w:bCs w:val="0"/>
        </w:rPr>
      </w:r>
    </w:p>
    <w:p>
      <w:pPr>
        <w:pStyle w:val="BodyText"/>
        <w:spacing w:line="240" w:lineRule="auto" w:before="144"/>
        <w:ind w:left="642" w:right="1269"/>
        <w:jc w:val="left"/>
      </w:pPr>
      <w:r>
        <w:rPr/>
        <w:t>（</w:t>
      </w:r>
      <w:r>
        <w:rPr>
          <w:rFonts w:ascii="华文细黑" w:hAnsi="华文细黑" w:cs="华文细黑" w:eastAsia="华文细黑" w:hint="default"/>
        </w:rPr>
        <w:t>1</w:t>
      </w:r>
      <w:r>
        <w:rPr/>
        <w:t>）预付款项按账龄列示</w:t>
      </w:r>
    </w:p>
    <w:p>
      <w:pPr>
        <w:spacing w:line="240" w:lineRule="auto" w:before="6"/>
        <w:rPr>
          <w:rFonts w:ascii="华文细黑" w:hAnsi="华文细黑" w:cs="华文细黑" w:eastAsia="华文细黑"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345"/>
        <w:gridCol w:w="2027"/>
        <w:gridCol w:w="2057"/>
        <w:gridCol w:w="2076"/>
        <w:gridCol w:w="1693"/>
      </w:tblGrid>
      <w:tr>
        <w:trPr>
          <w:trHeight w:val="205" w:hRule="exact"/>
        </w:trPr>
        <w:tc>
          <w:tcPr>
            <w:tcW w:w="1345" w:type="dxa"/>
            <w:tcBorders>
              <w:top w:val="single" w:sz="8" w:space="0" w:color="9966FF"/>
              <w:left w:val="single" w:sz="8" w:space="0" w:color="9966FF"/>
              <w:bottom w:val="nil" w:sz="6" w:space="0" w:color="auto"/>
              <w:right w:val="single" w:sz="8" w:space="0" w:color="9966FF"/>
            </w:tcBorders>
            <w:shd w:val="clear" w:color="auto" w:fill="D2D2F4"/>
          </w:tcPr>
          <w:p>
            <w:pPr/>
          </w:p>
        </w:tc>
        <w:tc>
          <w:tcPr>
            <w:tcW w:w="4084"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3768"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185" w:hRule="exact"/>
        </w:trPr>
        <w:tc>
          <w:tcPr>
            <w:tcW w:w="1345"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39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龄</w:t>
            </w:r>
          </w:p>
        </w:tc>
        <w:tc>
          <w:tcPr>
            <w:tcW w:w="4084" w:type="dxa"/>
            <w:gridSpan w:val="2"/>
            <w:vMerge/>
            <w:tcBorders>
              <w:left w:val="single" w:sz="8" w:space="0" w:color="9966FF"/>
              <w:bottom w:val="single" w:sz="8" w:space="0" w:color="9966FF"/>
              <w:right w:val="single" w:sz="8" w:space="0" w:color="9966FF"/>
            </w:tcBorders>
            <w:shd w:val="clear" w:color="auto" w:fill="D2D2F4"/>
          </w:tcPr>
          <w:p>
            <w:pPr/>
          </w:p>
        </w:tc>
        <w:tc>
          <w:tcPr>
            <w:tcW w:w="3768" w:type="dxa"/>
            <w:gridSpan w:val="2"/>
            <w:vMerge/>
            <w:tcBorders>
              <w:left w:val="single" w:sz="8" w:space="0" w:color="9966FF"/>
              <w:bottom w:val="single" w:sz="8" w:space="0" w:color="9966FF"/>
              <w:right w:val="single" w:sz="8" w:space="0" w:color="9966FF"/>
            </w:tcBorders>
            <w:shd w:val="clear" w:color="auto" w:fill="D2D2F4"/>
          </w:tcPr>
          <w:p>
            <w:pPr/>
          </w:p>
        </w:tc>
      </w:tr>
      <w:tr>
        <w:trPr>
          <w:trHeight w:val="184" w:hRule="exact"/>
        </w:trPr>
        <w:tc>
          <w:tcPr>
            <w:tcW w:w="1345" w:type="dxa"/>
            <w:vMerge/>
            <w:tcBorders>
              <w:left w:val="single" w:sz="8" w:space="0" w:color="9966FF"/>
              <w:bottom w:val="nil" w:sz="6" w:space="0" w:color="auto"/>
              <w:right w:val="single" w:sz="8" w:space="0" w:color="9966FF"/>
            </w:tcBorders>
            <w:shd w:val="clear" w:color="auto" w:fill="D2D2F4"/>
          </w:tcPr>
          <w:p>
            <w:pPr/>
          </w:p>
        </w:tc>
        <w:tc>
          <w:tcPr>
            <w:tcW w:w="202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205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58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207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69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40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r>
      <w:tr>
        <w:trPr>
          <w:trHeight w:val="205" w:hRule="exact"/>
        </w:trPr>
        <w:tc>
          <w:tcPr>
            <w:tcW w:w="1345" w:type="dxa"/>
            <w:tcBorders>
              <w:top w:val="nil" w:sz="6" w:space="0" w:color="auto"/>
              <w:left w:val="single" w:sz="8" w:space="0" w:color="9966FF"/>
              <w:bottom w:val="single" w:sz="8" w:space="0" w:color="9966FF"/>
              <w:right w:val="single" w:sz="8" w:space="0" w:color="9966FF"/>
            </w:tcBorders>
            <w:shd w:val="clear" w:color="auto" w:fill="D2D2F4"/>
          </w:tcPr>
          <w:p>
            <w:pPr/>
          </w:p>
        </w:tc>
        <w:tc>
          <w:tcPr>
            <w:tcW w:w="2027" w:type="dxa"/>
            <w:vMerge/>
            <w:tcBorders>
              <w:left w:val="single" w:sz="8" w:space="0" w:color="9966FF"/>
              <w:bottom w:val="single" w:sz="8" w:space="0" w:color="9966FF"/>
              <w:right w:val="single" w:sz="8" w:space="0" w:color="9966FF"/>
            </w:tcBorders>
            <w:shd w:val="clear" w:color="auto" w:fill="D2D2F4"/>
          </w:tcPr>
          <w:p>
            <w:pPr/>
          </w:p>
        </w:tc>
        <w:tc>
          <w:tcPr>
            <w:tcW w:w="2057" w:type="dxa"/>
            <w:vMerge/>
            <w:tcBorders>
              <w:left w:val="single" w:sz="8" w:space="0" w:color="9966FF"/>
              <w:bottom w:val="single" w:sz="8" w:space="0" w:color="9966FF"/>
              <w:right w:val="single" w:sz="8" w:space="0" w:color="9966FF"/>
            </w:tcBorders>
            <w:shd w:val="clear" w:color="auto" w:fill="D2D2F4"/>
          </w:tcPr>
          <w:p>
            <w:pPr/>
          </w:p>
        </w:tc>
        <w:tc>
          <w:tcPr>
            <w:tcW w:w="2076" w:type="dxa"/>
            <w:vMerge/>
            <w:tcBorders>
              <w:left w:val="single" w:sz="8" w:space="0" w:color="9966FF"/>
              <w:bottom w:val="single" w:sz="8" w:space="0" w:color="9966FF"/>
              <w:right w:val="single" w:sz="8" w:space="0" w:color="9966FF"/>
            </w:tcBorders>
            <w:shd w:val="clear" w:color="auto" w:fill="D2D2F4"/>
          </w:tcPr>
          <w:p>
            <w:pPr/>
          </w:p>
        </w:tc>
        <w:tc>
          <w:tcPr>
            <w:tcW w:w="1693"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134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年以内</w:t>
            </w:r>
          </w:p>
        </w:tc>
        <w:tc>
          <w:tcPr>
            <w:tcW w:w="20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pacing w:val="-1"/>
                <w:sz w:val="18"/>
              </w:rPr>
              <w:t>1,756,733,257.16</w:t>
            </w:r>
          </w:p>
        </w:tc>
        <w:tc>
          <w:tcPr>
            <w:tcW w:w="20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99.89</w:t>
            </w:r>
          </w:p>
        </w:tc>
        <w:tc>
          <w:tcPr>
            <w:tcW w:w="20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spacing w:val="-1"/>
                <w:sz w:val="18"/>
              </w:rPr>
              <w:t>1,142,005,967.24</w:t>
            </w:r>
          </w:p>
        </w:tc>
        <w:tc>
          <w:tcPr>
            <w:tcW w:w="16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99.56</w:t>
            </w:r>
          </w:p>
        </w:tc>
      </w:tr>
      <w:tr>
        <w:trPr>
          <w:trHeight w:val="390" w:hRule="exact"/>
        </w:trPr>
        <w:tc>
          <w:tcPr>
            <w:tcW w:w="134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20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sz w:val="18"/>
              </w:rPr>
              <w:t>1,622,215.53</w:t>
            </w:r>
          </w:p>
        </w:tc>
        <w:tc>
          <w:tcPr>
            <w:tcW w:w="20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0.09</w:t>
            </w:r>
          </w:p>
        </w:tc>
        <w:tc>
          <w:tcPr>
            <w:tcW w:w="20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2,406,676.87</w:t>
            </w:r>
          </w:p>
        </w:tc>
        <w:tc>
          <w:tcPr>
            <w:tcW w:w="16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0.21</w:t>
            </w:r>
          </w:p>
        </w:tc>
      </w:tr>
      <w:tr>
        <w:trPr>
          <w:trHeight w:val="390" w:hRule="exact"/>
        </w:trPr>
        <w:tc>
          <w:tcPr>
            <w:tcW w:w="134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2-3</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20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sz w:val="18"/>
              </w:rPr>
              <w:t>---</w:t>
            </w:r>
          </w:p>
        </w:tc>
        <w:tc>
          <w:tcPr>
            <w:tcW w:w="20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w:t>
            </w:r>
          </w:p>
        </w:tc>
        <w:tc>
          <w:tcPr>
            <w:tcW w:w="20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2,017,500.00</w:t>
            </w:r>
          </w:p>
        </w:tc>
        <w:tc>
          <w:tcPr>
            <w:tcW w:w="16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0.18</w:t>
            </w:r>
          </w:p>
        </w:tc>
      </w:tr>
      <w:tr>
        <w:trPr>
          <w:trHeight w:val="390" w:hRule="exact"/>
        </w:trPr>
        <w:tc>
          <w:tcPr>
            <w:tcW w:w="134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年以上</w:t>
            </w:r>
          </w:p>
        </w:tc>
        <w:tc>
          <w:tcPr>
            <w:tcW w:w="20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w w:val="95"/>
                <w:sz w:val="18"/>
              </w:rPr>
              <w:t>313,329.64</w:t>
            </w:r>
          </w:p>
        </w:tc>
        <w:tc>
          <w:tcPr>
            <w:tcW w:w="20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0.02</w:t>
            </w:r>
          </w:p>
        </w:tc>
        <w:tc>
          <w:tcPr>
            <w:tcW w:w="20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w w:val="95"/>
                <w:sz w:val="18"/>
              </w:rPr>
              <w:t>659,329.85</w:t>
            </w:r>
          </w:p>
        </w:tc>
        <w:tc>
          <w:tcPr>
            <w:tcW w:w="16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0.05</w:t>
            </w:r>
          </w:p>
        </w:tc>
      </w:tr>
      <w:tr>
        <w:trPr>
          <w:trHeight w:val="390" w:hRule="exact"/>
        </w:trPr>
        <w:tc>
          <w:tcPr>
            <w:tcW w:w="134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39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0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b/>
                <w:w w:val="95"/>
                <w:sz w:val="18"/>
              </w:rPr>
              <w:t>1,758,668,802.33</w:t>
            </w:r>
            <w:r>
              <w:rPr>
                <w:rFonts w:ascii="华文细黑"/>
                <w:sz w:val="18"/>
              </w:rPr>
            </w:r>
          </w:p>
        </w:tc>
        <w:tc>
          <w:tcPr>
            <w:tcW w:w="20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20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b/>
                <w:w w:val="95"/>
                <w:sz w:val="18"/>
              </w:rPr>
              <w:t>1,147,089,473.96</w:t>
            </w:r>
            <w:r>
              <w:rPr>
                <w:rFonts w:ascii="华文细黑"/>
                <w:sz w:val="18"/>
              </w:rPr>
            </w:r>
          </w:p>
        </w:tc>
        <w:tc>
          <w:tcPr>
            <w:tcW w:w="16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355" w:lineRule="auto" w:before="10"/>
        <w:ind w:left="642" w:right="1269"/>
        <w:jc w:val="left"/>
      </w:pPr>
      <w:r>
        <w:rPr/>
        <w:t>（</w:t>
      </w:r>
      <w:r>
        <w:rPr>
          <w:rFonts w:ascii="华文细黑" w:hAnsi="华文细黑" w:cs="华文细黑" w:eastAsia="华文细黑" w:hint="default"/>
        </w:rPr>
        <w:t>2</w:t>
      </w:r>
      <w:r>
        <w:rPr/>
        <w:t>）按预付对象归集的年末余额前五名的预付款情况 本公司按预付对象归集的年末余额前五名预付账款汇总金额为 </w:t>
      </w:r>
      <w:r>
        <w:rPr>
          <w:rFonts w:ascii="华文细黑" w:hAnsi="华文细黑" w:cs="华文细黑" w:eastAsia="华文细黑" w:hint="default"/>
          <w:spacing w:val="-1"/>
        </w:rPr>
        <w:t>1,168,312,443.07</w:t>
      </w:r>
      <w:r>
        <w:rPr>
          <w:rFonts w:ascii="华文细黑" w:hAnsi="华文细黑" w:cs="华文细黑" w:eastAsia="华文细黑" w:hint="default"/>
          <w:spacing w:val="17"/>
        </w:rPr>
        <w:t> </w:t>
      </w:r>
      <w:r>
        <w:rPr>
          <w:spacing w:val="-15"/>
        </w:rPr>
        <w:t>元，占预付账</w:t>
      </w:r>
    </w:p>
    <w:p>
      <w:pPr>
        <w:spacing w:line="355" w:lineRule="auto" w:before="0"/>
        <w:ind w:left="642" w:right="6796" w:hanging="421"/>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款年末余额合计数的比例为 </w:t>
      </w:r>
      <w:r>
        <w:rPr>
          <w:rFonts w:ascii="华文细黑" w:hAnsi="华文细黑" w:cs="华文细黑" w:eastAsia="华文细黑" w:hint="default"/>
          <w:sz w:val="21"/>
          <w:szCs w:val="21"/>
        </w:rPr>
        <w:t>66.43%</w:t>
      </w:r>
      <w:r>
        <w:rPr>
          <w:rFonts w:ascii="华文细黑" w:hAnsi="华文细黑" w:cs="华文细黑" w:eastAsia="华文细黑" w:hint="default"/>
          <w:sz w:val="21"/>
          <w:szCs w:val="21"/>
        </w:rPr>
        <w:t>。 </w:t>
      </w:r>
      <w:bookmarkStart w:name="6、应收利息" w:id="274"/>
      <w:bookmarkEnd w:id="274"/>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6</w:t>
      </w:r>
      <w:r>
        <w:rPr>
          <w:rFonts w:ascii="华文细黑" w:hAnsi="华文细黑" w:cs="华文细黑" w:eastAsia="华文细黑" w:hint="default"/>
          <w:b/>
          <w:bCs/>
          <w:sz w:val="21"/>
          <w:szCs w:val="21"/>
        </w:rPr>
        <w:t>、应收利息</w:t>
      </w:r>
      <w:r>
        <w:rPr>
          <w:rFonts w:ascii="华文细黑" w:hAnsi="华文细黑" w:cs="华文细黑" w:eastAsia="华文细黑" w:hint="default"/>
          <w:sz w:val="21"/>
          <w:szCs w:val="21"/>
        </w:rPr>
      </w:r>
    </w:p>
    <w:p>
      <w:pPr>
        <w:pStyle w:val="BodyText"/>
        <w:spacing w:line="240" w:lineRule="auto" w:before="35"/>
        <w:ind w:left="642" w:right="1269"/>
        <w:jc w:val="left"/>
      </w:pPr>
      <w:r>
        <w:rPr/>
        <w:t>（</w:t>
      </w:r>
      <w:r>
        <w:rPr>
          <w:rFonts w:ascii="华文细黑" w:hAnsi="华文细黑" w:cs="华文细黑" w:eastAsia="华文细黑" w:hint="default"/>
        </w:rPr>
        <w:t>1</w:t>
      </w:r>
      <w:r>
        <w:rPr/>
        <w:t>）应收利息分类</w:t>
      </w:r>
    </w:p>
    <w:p>
      <w:pPr>
        <w:spacing w:line="240" w:lineRule="auto" w:before="6"/>
        <w:rPr>
          <w:rFonts w:ascii="华文细黑" w:hAnsi="华文细黑" w:cs="华文细黑" w:eastAsia="华文细黑"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952"/>
        <w:gridCol w:w="3112"/>
        <w:gridCol w:w="3152"/>
      </w:tblGrid>
      <w:tr>
        <w:trPr>
          <w:trHeight w:val="515" w:hRule="exact"/>
        </w:trPr>
        <w:tc>
          <w:tcPr>
            <w:tcW w:w="29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91"/>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3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1"/>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31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1"/>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29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贷款利息原值</w:t>
            </w:r>
          </w:p>
        </w:tc>
        <w:tc>
          <w:tcPr>
            <w:tcW w:w="311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3,849,881.22</w:t>
            </w:r>
          </w:p>
        </w:tc>
        <w:tc>
          <w:tcPr>
            <w:tcW w:w="31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5,107,240.66</w:t>
            </w:r>
          </w:p>
        </w:tc>
      </w:tr>
      <w:tr>
        <w:trPr>
          <w:trHeight w:val="390" w:hRule="exact"/>
        </w:trPr>
        <w:tc>
          <w:tcPr>
            <w:tcW w:w="29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减：坏账准备</w:t>
            </w:r>
          </w:p>
        </w:tc>
        <w:tc>
          <w:tcPr>
            <w:tcW w:w="311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42,081.45</w:t>
            </w:r>
          </w:p>
        </w:tc>
        <w:tc>
          <w:tcPr>
            <w:tcW w:w="31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w w:val="95"/>
                <w:sz w:val="18"/>
              </w:rPr>
              <w:t>154,581.45</w:t>
            </w:r>
          </w:p>
        </w:tc>
      </w:tr>
      <w:tr>
        <w:trPr>
          <w:trHeight w:val="391" w:hRule="exact"/>
        </w:trPr>
        <w:tc>
          <w:tcPr>
            <w:tcW w:w="29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贷款利息净值</w:t>
            </w:r>
            <w:r>
              <w:rPr>
                <w:rFonts w:ascii="华文细黑" w:hAnsi="华文细黑" w:cs="华文细黑" w:eastAsia="华文细黑" w:hint="default"/>
                <w:sz w:val="18"/>
                <w:szCs w:val="18"/>
              </w:rPr>
            </w:r>
          </w:p>
        </w:tc>
        <w:tc>
          <w:tcPr>
            <w:tcW w:w="311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3,807,799.77</w:t>
            </w:r>
            <w:r>
              <w:rPr>
                <w:rFonts w:ascii="华文细黑"/>
                <w:sz w:val="18"/>
              </w:rPr>
            </w:r>
          </w:p>
        </w:tc>
        <w:tc>
          <w:tcPr>
            <w:tcW w:w="31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b/>
                <w:w w:val="95"/>
                <w:sz w:val="18"/>
              </w:rPr>
              <w:t>4,952,659.21</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t>（</w:t>
      </w:r>
      <w:r>
        <w:rPr>
          <w:rFonts w:ascii="华文细黑" w:hAnsi="华文细黑" w:cs="华文细黑" w:eastAsia="华文细黑" w:hint="default"/>
        </w:rPr>
        <w:t>2</w:t>
      </w:r>
      <w:r>
        <w:rPr/>
        <w:t>）重要逾期利息</w:t>
      </w:r>
    </w:p>
    <w:p>
      <w:pPr>
        <w:spacing w:line="240" w:lineRule="auto" w:before="8"/>
        <w:rPr>
          <w:rFonts w:ascii="华文细黑" w:hAnsi="华文细黑" w:cs="华文细黑" w:eastAsia="华文细黑"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377"/>
        <w:gridCol w:w="1579"/>
        <w:gridCol w:w="1572"/>
        <w:gridCol w:w="1939"/>
        <w:gridCol w:w="2731"/>
      </w:tblGrid>
      <w:tr>
        <w:trPr>
          <w:trHeight w:val="482" w:hRule="exact"/>
        </w:trPr>
        <w:tc>
          <w:tcPr>
            <w:tcW w:w="13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5"/>
              <w:ind w:right="3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贷款单位</w:t>
            </w:r>
          </w:p>
        </w:tc>
        <w:tc>
          <w:tcPr>
            <w:tcW w:w="15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5"/>
              <w:ind w:left="4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15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5"/>
              <w:ind w:left="4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逾期时间</w:t>
            </w:r>
          </w:p>
        </w:tc>
        <w:tc>
          <w:tcPr>
            <w:tcW w:w="193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逾期原因</w:t>
            </w:r>
          </w:p>
        </w:tc>
        <w:tc>
          <w:tcPr>
            <w:tcW w:w="273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是否发生减值及其判断依据</w:t>
            </w:r>
          </w:p>
        </w:tc>
      </w:tr>
      <w:tr>
        <w:trPr>
          <w:trHeight w:val="436" w:hRule="exact"/>
        </w:trPr>
        <w:tc>
          <w:tcPr>
            <w:tcW w:w="13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5"/>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J</w:t>
            </w:r>
          </w:p>
        </w:tc>
        <w:tc>
          <w:tcPr>
            <w:tcW w:w="15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5"/>
              <w:ind w:right="17"/>
              <w:jc w:val="right"/>
              <w:rPr>
                <w:rFonts w:ascii="华文细黑" w:hAnsi="华文细黑" w:cs="华文细黑" w:eastAsia="华文细黑" w:hint="default"/>
                <w:sz w:val="18"/>
                <w:szCs w:val="18"/>
              </w:rPr>
            </w:pPr>
            <w:r>
              <w:rPr>
                <w:rFonts w:ascii="华文细黑"/>
                <w:sz w:val="18"/>
              </w:rPr>
              <w:t>14,914.70</w:t>
            </w:r>
          </w:p>
        </w:tc>
        <w:tc>
          <w:tcPr>
            <w:tcW w:w="15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5"/>
              <w:ind w:right="7"/>
              <w:jc w:val="right"/>
              <w:rPr>
                <w:rFonts w:ascii="华文细黑" w:hAnsi="华文细黑" w:cs="华文细黑" w:eastAsia="华文细黑" w:hint="default"/>
                <w:sz w:val="18"/>
                <w:szCs w:val="18"/>
              </w:rPr>
            </w:pPr>
            <w:r>
              <w:rPr>
                <w:rFonts w:ascii="华文细黑"/>
                <w:spacing w:val="-1"/>
                <w:sz w:val="18"/>
              </w:rPr>
              <w:t>2015-6-18</w:t>
            </w:r>
            <w:r>
              <w:rPr>
                <w:rFonts w:ascii="华文细黑"/>
                <w:sz w:val="18"/>
              </w:rPr>
            </w:r>
          </w:p>
        </w:tc>
        <w:tc>
          <w:tcPr>
            <w:tcW w:w="193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75"/>
              <w:ind w:right="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客户无力偿还</w:t>
            </w:r>
          </w:p>
        </w:tc>
        <w:tc>
          <w:tcPr>
            <w:tcW w:w="273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已全额计提坏账</w:t>
            </w:r>
          </w:p>
        </w:tc>
      </w:tr>
      <w:tr>
        <w:trPr>
          <w:trHeight w:val="390" w:hRule="exact"/>
        </w:trPr>
        <w:tc>
          <w:tcPr>
            <w:tcW w:w="13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K</w:t>
            </w:r>
          </w:p>
        </w:tc>
        <w:tc>
          <w:tcPr>
            <w:tcW w:w="15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11,902.46</w:t>
            </w:r>
          </w:p>
        </w:tc>
        <w:tc>
          <w:tcPr>
            <w:tcW w:w="15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pacing w:val="-1"/>
                <w:sz w:val="18"/>
              </w:rPr>
              <w:t>2015-8-12</w:t>
            </w:r>
            <w:r>
              <w:rPr>
                <w:rFonts w:ascii="华文细黑"/>
                <w:sz w:val="18"/>
              </w:rPr>
            </w:r>
          </w:p>
        </w:tc>
        <w:tc>
          <w:tcPr>
            <w:tcW w:w="193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客户无力偿还</w:t>
            </w:r>
          </w:p>
        </w:tc>
        <w:tc>
          <w:tcPr>
            <w:tcW w:w="273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已全额计提坏账</w:t>
            </w:r>
          </w:p>
        </w:tc>
      </w:tr>
      <w:tr>
        <w:trPr>
          <w:trHeight w:val="390" w:hRule="exact"/>
        </w:trPr>
        <w:tc>
          <w:tcPr>
            <w:tcW w:w="13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L</w:t>
            </w:r>
          </w:p>
        </w:tc>
        <w:tc>
          <w:tcPr>
            <w:tcW w:w="15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7,050.78</w:t>
            </w:r>
          </w:p>
        </w:tc>
        <w:tc>
          <w:tcPr>
            <w:tcW w:w="15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pacing w:val="-1"/>
                <w:sz w:val="18"/>
              </w:rPr>
              <w:t>2015-8-12</w:t>
            </w:r>
            <w:r>
              <w:rPr>
                <w:rFonts w:ascii="华文细黑"/>
                <w:sz w:val="18"/>
              </w:rPr>
            </w:r>
          </w:p>
        </w:tc>
        <w:tc>
          <w:tcPr>
            <w:tcW w:w="193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客户无力偿还</w:t>
            </w:r>
          </w:p>
        </w:tc>
        <w:tc>
          <w:tcPr>
            <w:tcW w:w="273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已全额计提坏账</w:t>
            </w:r>
          </w:p>
        </w:tc>
      </w:tr>
      <w:tr>
        <w:trPr>
          <w:trHeight w:val="390" w:hRule="exact"/>
        </w:trPr>
        <w:tc>
          <w:tcPr>
            <w:tcW w:w="13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M</w:t>
            </w:r>
          </w:p>
        </w:tc>
        <w:tc>
          <w:tcPr>
            <w:tcW w:w="15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5,991.84</w:t>
            </w:r>
          </w:p>
        </w:tc>
        <w:tc>
          <w:tcPr>
            <w:tcW w:w="15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pacing w:val="-1"/>
                <w:sz w:val="18"/>
              </w:rPr>
              <w:t>2015-12-26</w:t>
            </w:r>
            <w:r>
              <w:rPr>
                <w:rFonts w:ascii="华文细黑"/>
                <w:sz w:val="18"/>
              </w:rPr>
            </w:r>
          </w:p>
        </w:tc>
        <w:tc>
          <w:tcPr>
            <w:tcW w:w="193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客户无力偿还</w:t>
            </w:r>
          </w:p>
        </w:tc>
        <w:tc>
          <w:tcPr>
            <w:tcW w:w="273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已全额计提坏账</w:t>
            </w:r>
          </w:p>
        </w:tc>
      </w:tr>
      <w:tr>
        <w:trPr>
          <w:trHeight w:val="390" w:hRule="exact"/>
        </w:trPr>
        <w:tc>
          <w:tcPr>
            <w:tcW w:w="13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N</w:t>
            </w:r>
          </w:p>
        </w:tc>
        <w:tc>
          <w:tcPr>
            <w:tcW w:w="15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2,221.67</w:t>
            </w:r>
          </w:p>
        </w:tc>
        <w:tc>
          <w:tcPr>
            <w:tcW w:w="15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pacing w:val="-1"/>
                <w:sz w:val="18"/>
              </w:rPr>
              <w:t>2015-10-28</w:t>
            </w:r>
            <w:r>
              <w:rPr>
                <w:rFonts w:ascii="华文细黑"/>
                <w:sz w:val="18"/>
              </w:rPr>
            </w:r>
          </w:p>
        </w:tc>
        <w:tc>
          <w:tcPr>
            <w:tcW w:w="193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客户无力偿还</w:t>
            </w:r>
          </w:p>
        </w:tc>
        <w:tc>
          <w:tcPr>
            <w:tcW w:w="273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已全额计提坏账</w:t>
            </w:r>
          </w:p>
        </w:tc>
      </w:tr>
      <w:tr>
        <w:trPr>
          <w:trHeight w:val="390" w:hRule="exact"/>
        </w:trPr>
        <w:tc>
          <w:tcPr>
            <w:tcW w:w="13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36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计</w:t>
            </w:r>
          </w:p>
        </w:tc>
        <w:tc>
          <w:tcPr>
            <w:tcW w:w="15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b/>
                <w:w w:val="95"/>
                <w:sz w:val="18"/>
              </w:rPr>
              <w:t>42,081.45</w:t>
            </w:r>
            <w:r>
              <w:rPr>
                <w:rFonts w:ascii="华文细黑"/>
                <w:sz w:val="18"/>
              </w:rPr>
            </w:r>
          </w:p>
        </w:tc>
        <w:tc>
          <w:tcPr>
            <w:tcW w:w="157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939" w:type="dxa"/>
            <w:tcBorders>
              <w:top w:val="single" w:sz="8" w:space="0" w:color="9966FF"/>
              <w:left w:val="single" w:sz="15" w:space="0" w:color="9966FF"/>
              <w:bottom w:val="single" w:sz="8" w:space="0" w:color="9966FF"/>
              <w:right w:val="single" w:sz="8" w:space="0" w:color="9966FF"/>
            </w:tcBorders>
          </w:tcPr>
          <w:p>
            <w:pPr/>
          </w:p>
        </w:tc>
        <w:tc>
          <w:tcPr>
            <w:tcW w:w="2731" w:type="dxa"/>
            <w:tcBorders>
              <w:top w:val="single" w:sz="8" w:space="0" w:color="9966FF"/>
              <w:left w:val="single" w:sz="8" w:space="0" w:color="9966FF"/>
              <w:bottom w:val="single" w:sz="8" w:space="0" w:color="9966FF"/>
              <w:right w:val="single" w:sz="8" w:space="0" w:color="9966FF"/>
            </w:tcBorders>
            <w:shd w:val="clear" w:color="auto" w:fill="D2D2F4"/>
          </w:tcPr>
          <w:p>
            <w:pPr/>
          </w:p>
        </w:tc>
      </w:tr>
    </w:tbl>
    <w:p>
      <w:pPr>
        <w:spacing w:after="0"/>
        <w:sectPr>
          <w:pgSz w:w="11910" w:h="16840"/>
          <w:pgMar w:header="877" w:footer="1152" w:top="1100" w:bottom="1340" w:left="1400" w:right="0"/>
        </w:sectPr>
      </w:pPr>
    </w:p>
    <w:p>
      <w:pPr>
        <w:spacing w:line="240" w:lineRule="auto" w:before="9"/>
        <w:rPr>
          <w:rFonts w:ascii="华文细黑" w:hAnsi="华文细黑" w:cs="华文细黑" w:eastAsia="华文细黑" w:hint="default"/>
          <w:sz w:val="29"/>
          <w:szCs w:val="29"/>
        </w:rPr>
      </w:pPr>
    </w:p>
    <w:p>
      <w:pPr>
        <w:pStyle w:val="Heading3"/>
        <w:spacing w:line="240" w:lineRule="auto"/>
        <w:ind w:right="1269"/>
        <w:jc w:val="left"/>
        <w:rPr>
          <w:b w:val="0"/>
          <w:bCs w:val="0"/>
        </w:rPr>
      </w:pPr>
      <w:bookmarkStart w:name="7、其他应收款" w:id="275"/>
      <w:bookmarkEnd w:id="275"/>
      <w:r>
        <w:rPr>
          <w:b w:val="0"/>
          <w:bCs w:val="0"/>
        </w:rPr>
      </w:r>
      <w:r>
        <w:rPr>
          <w:rFonts w:ascii="华文细黑" w:hAnsi="华文细黑" w:cs="华文细黑" w:eastAsia="华文细黑" w:hint="default"/>
        </w:rPr>
        <w:t>7</w:t>
      </w:r>
      <w:r>
        <w:rPr/>
        <w:t>、其他应收款</w:t>
      </w:r>
      <w:r>
        <w:rPr>
          <w:b w:val="0"/>
          <w:bCs w:val="0"/>
        </w:rPr>
      </w:r>
    </w:p>
    <w:p>
      <w:pPr>
        <w:pStyle w:val="BodyText"/>
        <w:spacing w:line="240" w:lineRule="auto" w:before="142"/>
        <w:ind w:left="642" w:right="1269"/>
        <w:jc w:val="left"/>
      </w:pPr>
      <w:r>
        <w:rPr/>
        <w:t>（</w:t>
      </w:r>
      <w:r>
        <w:rPr>
          <w:rFonts w:ascii="华文细黑" w:hAnsi="华文细黑" w:cs="华文细黑" w:eastAsia="华文细黑" w:hint="default"/>
        </w:rPr>
        <w:t>1</w:t>
      </w:r>
      <w:r>
        <w:rPr/>
        <w:t>）其他应收款分类披露</w:t>
      </w:r>
    </w:p>
    <w:p>
      <w:pPr>
        <w:spacing w:line="240" w:lineRule="auto" w:before="6"/>
        <w:rPr>
          <w:rFonts w:ascii="华文细黑" w:hAnsi="华文细黑" w:cs="华文细黑" w:eastAsia="华文细黑"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368"/>
        <w:gridCol w:w="1853"/>
        <w:gridCol w:w="992"/>
        <w:gridCol w:w="1418"/>
        <w:gridCol w:w="1134"/>
        <w:gridCol w:w="1451"/>
      </w:tblGrid>
      <w:tr>
        <w:trPr>
          <w:trHeight w:val="380" w:hRule="exact"/>
        </w:trPr>
        <w:tc>
          <w:tcPr>
            <w:tcW w:w="2368" w:type="dxa"/>
            <w:tcBorders>
              <w:top w:val="single" w:sz="8" w:space="0" w:color="9966FF"/>
              <w:left w:val="single" w:sz="8" w:space="0" w:color="9966FF"/>
              <w:bottom w:val="nil" w:sz="6" w:space="0" w:color="auto"/>
              <w:right w:val="single" w:sz="8" w:space="0" w:color="9966FF"/>
            </w:tcBorders>
            <w:shd w:val="clear" w:color="auto" w:fill="D2D2F4"/>
          </w:tcPr>
          <w:p>
            <w:pPr/>
          </w:p>
        </w:tc>
        <w:tc>
          <w:tcPr>
            <w:tcW w:w="6848" w:type="dxa"/>
            <w:gridSpan w:val="5"/>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215" w:hRule="exact"/>
        </w:trPr>
        <w:tc>
          <w:tcPr>
            <w:tcW w:w="2368" w:type="dxa"/>
            <w:vMerge w:val="restart"/>
            <w:tcBorders>
              <w:top w:val="nil" w:sz="6" w:space="0" w:color="auto"/>
              <w:left w:val="single" w:sz="8" w:space="0" w:color="9966FF"/>
              <w:right w:val="single" w:sz="8" w:space="0" w:color="9966FF"/>
            </w:tcBorders>
            <w:shd w:val="clear" w:color="auto" w:fill="D2D2F4"/>
          </w:tcPr>
          <w:p>
            <w:pPr>
              <w:pStyle w:val="TableParagraph"/>
              <w:tabs>
                <w:tab w:pos="455" w:val="left" w:leader="none"/>
              </w:tabs>
              <w:spacing w:line="240" w:lineRule="auto" w:before="49"/>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类</w:t>
              <w:tab/>
              <w:t>别</w:t>
            </w:r>
          </w:p>
        </w:tc>
        <w:tc>
          <w:tcPr>
            <w:tcW w:w="2846"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9"/>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2552"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451"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85" w:hRule="exact"/>
        </w:trPr>
        <w:tc>
          <w:tcPr>
            <w:tcW w:w="2368" w:type="dxa"/>
            <w:vMerge/>
            <w:tcBorders>
              <w:left w:val="single" w:sz="8" w:space="0" w:color="9966FF"/>
              <w:bottom w:val="nil" w:sz="6" w:space="0" w:color="auto"/>
              <w:right w:val="single" w:sz="8" w:space="0" w:color="9966FF"/>
            </w:tcBorders>
            <w:shd w:val="clear" w:color="auto" w:fill="D2D2F4"/>
          </w:tcPr>
          <w:p>
            <w:pPr/>
          </w:p>
        </w:tc>
        <w:tc>
          <w:tcPr>
            <w:tcW w:w="2846" w:type="dxa"/>
            <w:gridSpan w:val="2"/>
            <w:vMerge/>
            <w:tcBorders>
              <w:left w:val="single" w:sz="8" w:space="0" w:color="9966FF"/>
              <w:bottom w:val="single" w:sz="8" w:space="0" w:color="9966FF"/>
              <w:right w:val="single" w:sz="8" w:space="0" w:color="9966FF"/>
            </w:tcBorders>
            <w:shd w:val="clear" w:color="auto" w:fill="D2D2F4"/>
          </w:tcPr>
          <w:p>
            <w:pPr/>
          </w:p>
        </w:tc>
        <w:tc>
          <w:tcPr>
            <w:tcW w:w="2552" w:type="dxa"/>
            <w:gridSpan w:val="2"/>
            <w:vMerge/>
            <w:tcBorders>
              <w:left w:val="single" w:sz="8" w:space="0" w:color="9966FF"/>
              <w:bottom w:val="single" w:sz="8" w:space="0" w:color="9966FF"/>
              <w:right w:val="single" w:sz="8" w:space="0" w:color="9966FF"/>
            </w:tcBorders>
            <w:shd w:val="clear" w:color="auto" w:fill="D2D2F4"/>
          </w:tcPr>
          <w:p>
            <w:pPr/>
          </w:p>
        </w:tc>
        <w:tc>
          <w:tcPr>
            <w:tcW w:w="1451"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35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108" w:hRule="exact"/>
        </w:trPr>
        <w:tc>
          <w:tcPr>
            <w:tcW w:w="2368" w:type="dxa"/>
            <w:vMerge w:val="restart"/>
            <w:tcBorders>
              <w:top w:val="nil" w:sz="6" w:space="0" w:color="auto"/>
              <w:left w:val="single" w:sz="8" w:space="0" w:color="9966FF"/>
              <w:right w:val="single" w:sz="8" w:space="0" w:color="9966FF"/>
            </w:tcBorders>
            <w:shd w:val="clear" w:color="auto" w:fill="D2D2F4"/>
          </w:tcPr>
          <w:p>
            <w:pPr/>
          </w:p>
        </w:tc>
        <w:tc>
          <w:tcPr>
            <w:tcW w:w="185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99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5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41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13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7" w:right="0"/>
              <w:jc w:val="left"/>
              <w:rPr>
                <w:rFonts w:ascii="华文细黑" w:hAnsi="华文细黑" w:cs="华文细黑" w:eastAsia="华文细黑" w:hint="default"/>
                <w:sz w:val="18"/>
                <w:szCs w:val="18"/>
              </w:rPr>
            </w:pPr>
            <w:r>
              <w:rPr>
                <w:rFonts w:ascii="华文细黑" w:hAnsi="华文细黑" w:cs="华文细黑" w:eastAsia="华文细黑" w:hint="default"/>
                <w:spacing w:val="-9"/>
                <w:sz w:val="18"/>
                <w:szCs w:val="18"/>
              </w:rPr>
              <w:t>计提比例（</w:t>
            </w:r>
            <w:r>
              <w:rPr>
                <w:rFonts w:ascii="华文细黑" w:hAnsi="华文细黑" w:cs="华文细黑" w:eastAsia="华文细黑" w:hint="default"/>
                <w:spacing w:val="-9"/>
                <w:sz w:val="18"/>
                <w:szCs w:val="18"/>
              </w:rPr>
              <w:t>%</w:t>
            </w:r>
          </w:p>
        </w:tc>
        <w:tc>
          <w:tcPr>
            <w:tcW w:w="1451" w:type="dxa"/>
            <w:vMerge/>
            <w:tcBorders>
              <w:left w:val="single" w:sz="8" w:space="0" w:color="9966FF"/>
              <w:bottom w:val="nil" w:sz="6" w:space="0" w:color="auto"/>
              <w:right w:val="single" w:sz="8" w:space="0" w:color="9966FF"/>
            </w:tcBorders>
            <w:shd w:val="clear" w:color="auto" w:fill="D2D2F4"/>
          </w:tcPr>
          <w:p>
            <w:pPr/>
          </w:p>
        </w:tc>
      </w:tr>
      <w:tr>
        <w:trPr>
          <w:trHeight w:val="76" w:hRule="exact"/>
        </w:trPr>
        <w:tc>
          <w:tcPr>
            <w:tcW w:w="2368" w:type="dxa"/>
            <w:vMerge/>
            <w:tcBorders>
              <w:left w:val="single" w:sz="8" w:space="0" w:color="9966FF"/>
              <w:right w:val="single" w:sz="8" w:space="0" w:color="9966FF"/>
            </w:tcBorders>
            <w:shd w:val="clear" w:color="auto" w:fill="D2D2F4"/>
          </w:tcPr>
          <w:p>
            <w:pPr/>
          </w:p>
        </w:tc>
        <w:tc>
          <w:tcPr>
            <w:tcW w:w="1853" w:type="dxa"/>
            <w:vMerge/>
            <w:tcBorders>
              <w:left w:val="single" w:sz="8" w:space="0" w:color="9966FF"/>
              <w:right w:val="single" w:sz="8" w:space="0" w:color="9966FF"/>
            </w:tcBorders>
            <w:shd w:val="clear" w:color="auto" w:fill="D2D2F4"/>
          </w:tcPr>
          <w:p>
            <w:pPr/>
          </w:p>
        </w:tc>
        <w:tc>
          <w:tcPr>
            <w:tcW w:w="992" w:type="dxa"/>
            <w:vMerge/>
            <w:tcBorders>
              <w:left w:val="single" w:sz="8" w:space="0" w:color="9966FF"/>
              <w:right w:val="single" w:sz="8" w:space="0" w:color="9966FF"/>
            </w:tcBorders>
            <w:shd w:val="clear" w:color="auto" w:fill="D2D2F4"/>
          </w:tcPr>
          <w:p>
            <w:pPr/>
          </w:p>
        </w:tc>
        <w:tc>
          <w:tcPr>
            <w:tcW w:w="1418" w:type="dxa"/>
            <w:vMerge/>
            <w:tcBorders>
              <w:left w:val="single" w:sz="8" w:space="0" w:color="9966FF"/>
              <w:right w:val="single" w:sz="8" w:space="0" w:color="9966FF"/>
            </w:tcBorders>
            <w:shd w:val="clear" w:color="auto" w:fill="D2D2F4"/>
          </w:tcPr>
          <w:p>
            <w:pPr/>
          </w:p>
        </w:tc>
        <w:tc>
          <w:tcPr>
            <w:tcW w:w="1134" w:type="dxa"/>
            <w:vMerge/>
            <w:tcBorders>
              <w:left w:val="single" w:sz="8" w:space="0" w:color="9966FF"/>
              <w:right w:val="single" w:sz="8" w:space="0" w:color="9966FF"/>
            </w:tcBorders>
            <w:shd w:val="clear" w:color="auto" w:fill="D2D2F4"/>
          </w:tcPr>
          <w:p>
            <w:pPr/>
          </w:p>
        </w:tc>
        <w:tc>
          <w:tcPr>
            <w:tcW w:w="1451" w:type="dxa"/>
            <w:tcBorders>
              <w:top w:val="nil" w:sz="6" w:space="0" w:color="auto"/>
              <w:left w:val="single" w:sz="8" w:space="0" w:color="9966FF"/>
              <w:bottom w:val="nil" w:sz="6" w:space="0" w:color="auto"/>
              <w:right w:val="single" w:sz="8" w:space="0" w:color="9966FF"/>
            </w:tcBorders>
            <w:shd w:val="clear" w:color="auto" w:fill="D2D2F4"/>
          </w:tcPr>
          <w:p>
            <w:pPr/>
          </w:p>
        </w:tc>
      </w:tr>
      <w:tr>
        <w:trPr>
          <w:trHeight w:val="206" w:hRule="exact"/>
        </w:trPr>
        <w:tc>
          <w:tcPr>
            <w:tcW w:w="2368" w:type="dxa"/>
            <w:vMerge/>
            <w:tcBorders>
              <w:left w:val="single" w:sz="8" w:space="0" w:color="9966FF"/>
              <w:bottom w:val="single" w:sz="8" w:space="0" w:color="9966FF"/>
              <w:right w:val="single" w:sz="8" w:space="0" w:color="9966FF"/>
            </w:tcBorders>
            <w:shd w:val="clear" w:color="auto" w:fill="D2D2F4"/>
          </w:tcPr>
          <w:p>
            <w:pPr/>
          </w:p>
        </w:tc>
        <w:tc>
          <w:tcPr>
            <w:tcW w:w="1853" w:type="dxa"/>
            <w:vMerge/>
            <w:tcBorders>
              <w:left w:val="single" w:sz="8" w:space="0" w:color="9966FF"/>
              <w:bottom w:val="single" w:sz="8" w:space="0" w:color="9966FF"/>
              <w:right w:val="single" w:sz="8" w:space="0" w:color="9966FF"/>
            </w:tcBorders>
            <w:shd w:val="clear" w:color="auto" w:fill="D2D2F4"/>
          </w:tcPr>
          <w:p>
            <w:pPr/>
          </w:p>
        </w:tc>
        <w:tc>
          <w:tcPr>
            <w:tcW w:w="992" w:type="dxa"/>
            <w:vMerge/>
            <w:tcBorders>
              <w:left w:val="single" w:sz="8" w:space="0" w:color="9966FF"/>
              <w:bottom w:val="single" w:sz="8" w:space="0" w:color="9966FF"/>
              <w:right w:val="single" w:sz="8" w:space="0" w:color="9966FF"/>
            </w:tcBorders>
            <w:shd w:val="clear" w:color="auto" w:fill="D2D2F4"/>
          </w:tcPr>
          <w:p>
            <w:pPr/>
          </w:p>
        </w:tc>
        <w:tc>
          <w:tcPr>
            <w:tcW w:w="1418" w:type="dxa"/>
            <w:vMerge/>
            <w:tcBorders>
              <w:left w:val="single" w:sz="8" w:space="0" w:color="9966FF"/>
              <w:bottom w:val="single" w:sz="8" w:space="0" w:color="9966FF"/>
              <w:right w:val="single" w:sz="8" w:space="0" w:color="9966FF"/>
            </w:tcBorders>
            <w:shd w:val="clear" w:color="auto" w:fill="D2D2F4"/>
          </w:tcPr>
          <w:p>
            <w:pPr/>
          </w:p>
        </w:tc>
        <w:tc>
          <w:tcPr>
            <w:tcW w:w="1134" w:type="dxa"/>
            <w:vMerge/>
            <w:tcBorders>
              <w:left w:val="single" w:sz="8" w:space="0" w:color="9966FF"/>
              <w:bottom w:val="single" w:sz="8" w:space="0" w:color="9966FF"/>
              <w:right w:val="single" w:sz="8" w:space="0" w:color="9966FF"/>
            </w:tcBorders>
            <w:shd w:val="clear" w:color="auto" w:fill="D2D2F4"/>
          </w:tcPr>
          <w:p>
            <w:pPr/>
          </w:p>
        </w:tc>
        <w:tc>
          <w:tcPr>
            <w:tcW w:w="1451" w:type="dxa"/>
            <w:tcBorders>
              <w:top w:val="nil" w:sz="6" w:space="0" w:color="auto"/>
              <w:left w:val="single" w:sz="8" w:space="0" w:color="9966FF"/>
              <w:bottom w:val="single" w:sz="8" w:space="0" w:color="9966FF"/>
              <w:right w:val="single" w:sz="8" w:space="0" w:color="9966FF"/>
            </w:tcBorders>
            <w:shd w:val="clear" w:color="auto" w:fill="D2D2F4"/>
          </w:tcPr>
          <w:p>
            <w:pPr>
              <w:pStyle w:val="TableParagraph"/>
              <w:spacing w:line="108" w:lineRule="exact"/>
              <w:ind w:left="-12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tc>
      </w:tr>
      <w:tr>
        <w:trPr>
          <w:trHeight w:val="154" w:hRule="exact"/>
        </w:trPr>
        <w:tc>
          <w:tcPr>
            <w:tcW w:w="236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18" w:right="11"/>
              <w:jc w:val="left"/>
              <w:rPr>
                <w:rFonts w:ascii="华文细黑" w:hAnsi="华文细黑" w:cs="华文细黑" w:eastAsia="华文细黑" w:hint="default"/>
                <w:sz w:val="18"/>
                <w:szCs w:val="18"/>
              </w:rPr>
            </w:pPr>
            <w:r>
              <w:rPr>
                <w:rFonts w:ascii="华文细黑" w:hAnsi="华文细黑" w:cs="华文细黑" w:eastAsia="华文细黑" w:hint="default"/>
                <w:spacing w:val="12"/>
                <w:sz w:val="18"/>
                <w:szCs w:val="18"/>
              </w:rPr>
              <w:t>单项金额重大并单独计提坏</w:t>
            </w:r>
            <w:r>
              <w:rPr>
                <w:rFonts w:ascii="华文细黑" w:hAnsi="华文细黑" w:cs="华文细黑" w:eastAsia="华文细黑" w:hint="default"/>
                <w:spacing w:val="-35"/>
                <w:sz w:val="18"/>
                <w:szCs w:val="18"/>
              </w:rPr>
              <w:t> </w:t>
            </w:r>
            <w:r>
              <w:rPr>
                <w:rFonts w:ascii="华文细黑" w:hAnsi="华文细黑" w:cs="华文细黑" w:eastAsia="华文细黑" w:hint="default"/>
                <w:spacing w:val="-35"/>
                <w:sz w:val="18"/>
                <w:szCs w:val="18"/>
              </w:rPr>
            </w:r>
            <w:r>
              <w:rPr>
                <w:rFonts w:ascii="华文细黑" w:hAnsi="华文细黑" w:cs="华文细黑" w:eastAsia="华文细黑" w:hint="default"/>
                <w:sz w:val="18"/>
                <w:szCs w:val="18"/>
              </w:rPr>
              <w:t>账准备的其他应收款</w:t>
            </w:r>
          </w:p>
        </w:tc>
        <w:tc>
          <w:tcPr>
            <w:tcW w:w="1853" w:type="dxa"/>
            <w:vMerge w:val="restart"/>
            <w:tcBorders>
              <w:top w:val="single" w:sz="8" w:space="0" w:color="9966FF"/>
              <w:left w:val="single" w:sz="15"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left="657" w:right="0"/>
              <w:jc w:val="left"/>
              <w:rPr>
                <w:rFonts w:ascii="华文细黑" w:hAnsi="华文细黑" w:cs="华文细黑" w:eastAsia="华文细黑" w:hint="default"/>
                <w:sz w:val="18"/>
                <w:szCs w:val="18"/>
              </w:rPr>
            </w:pPr>
            <w:r>
              <w:rPr>
                <w:rFonts w:ascii="华文细黑"/>
                <w:sz w:val="18"/>
              </w:rPr>
              <w:t>67,487,643.59</w:t>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8"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left="231" w:right="0"/>
              <w:jc w:val="left"/>
              <w:rPr>
                <w:rFonts w:ascii="华文细黑" w:hAnsi="华文细黑" w:cs="华文细黑" w:eastAsia="华文细黑" w:hint="default"/>
                <w:sz w:val="18"/>
                <w:szCs w:val="18"/>
              </w:rPr>
            </w:pPr>
            <w:r>
              <w:rPr>
                <w:rFonts w:ascii="华文细黑"/>
                <w:sz w:val="18"/>
              </w:rPr>
              <w:t>67,487,643.59</w:t>
            </w:r>
          </w:p>
        </w:tc>
        <w:tc>
          <w:tcPr>
            <w:tcW w:w="11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451"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1" w:hRule="exact"/>
        </w:trPr>
        <w:tc>
          <w:tcPr>
            <w:tcW w:w="2368" w:type="dxa"/>
            <w:vMerge/>
            <w:tcBorders>
              <w:left w:val="single" w:sz="8" w:space="0" w:color="9966FF"/>
              <w:right w:val="single" w:sz="8" w:space="0" w:color="9966FF"/>
            </w:tcBorders>
            <w:shd w:val="clear" w:color="auto" w:fill="D2D2F4"/>
          </w:tcPr>
          <w:p>
            <w:pPr/>
          </w:p>
        </w:tc>
        <w:tc>
          <w:tcPr>
            <w:tcW w:w="1853" w:type="dxa"/>
            <w:vMerge/>
            <w:tcBorders>
              <w:left w:val="single" w:sz="15"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35.31</w:t>
            </w:r>
          </w:p>
        </w:tc>
        <w:tc>
          <w:tcPr>
            <w:tcW w:w="1418" w:type="dxa"/>
            <w:vMerge/>
            <w:tcBorders>
              <w:left w:val="single" w:sz="8" w:space="0" w:color="9966FF"/>
              <w:right w:val="single" w:sz="8" w:space="0" w:color="9966FF"/>
            </w:tcBorders>
          </w:tcPr>
          <w:p>
            <w:pPr/>
          </w:p>
        </w:tc>
        <w:tc>
          <w:tcPr>
            <w:tcW w:w="11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100.00</w:t>
            </w:r>
          </w:p>
        </w:tc>
        <w:tc>
          <w:tcPr>
            <w:tcW w:w="1451" w:type="dxa"/>
            <w:vMerge/>
            <w:tcBorders>
              <w:left w:val="single" w:sz="8" w:space="0" w:color="9966FF"/>
              <w:right w:val="single" w:sz="8" w:space="0" w:color="9966FF"/>
            </w:tcBorders>
          </w:tcPr>
          <w:p>
            <w:pPr/>
          </w:p>
        </w:tc>
      </w:tr>
      <w:tr>
        <w:trPr>
          <w:trHeight w:val="154" w:hRule="exact"/>
        </w:trPr>
        <w:tc>
          <w:tcPr>
            <w:tcW w:w="2368" w:type="dxa"/>
            <w:vMerge/>
            <w:tcBorders>
              <w:left w:val="single" w:sz="8" w:space="0" w:color="9966FF"/>
              <w:bottom w:val="single" w:sz="8" w:space="0" w:color="9966FF"/>
              <w:right w:val="single" w:sz="8" w:space="0" w:color="9966FF"/>
            </w:tcBorders>
            <w:shd w:val="clear" w:color="auto" w:fill="D2D2F4"/>
          </w:tcPr>
          <w:p>
            <w:pPr/>
          </w:p>
        </w:tc>
        <w:tc>
          <w:tcPr>
            <w:tcW w:w="1853" w:type="dxa"/>
            <w:vMerge/>
            <w:tcBorders>
              <w:left w:val="single" w:sz="15"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8" w:type="dxa"/>
            <w:vMerge/>
            <w:tcBorders>
              <w:left w:val="single" w:sz="8" w:space="0" w:color="9966FF"/>
              <w:bottom w:val="single" w:sz="8" w:space="0" w:color="9966FF"/>
              <w:right w:val="single" w:sz="8" w:space="0" w:color="9966FF"/>
            </w:tcBorders>
          </w:tcPr>
          <w:p>
            <w:pPr/>
          </w:p>
        </w:tc>
        <w:tc>
          <w:tcPr>
            <w:tcW w:w="11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451" w:type="dxa"/>
            <w:vMerge/>
            <w:tcBorders>
              <w:left w:val="single" w:sz="8" w:space="0" w:color="9966FF"/>
              <w:bottom w:val="single" w:sz="8" w:space="0" w:color="9966FF"/>
              <w:right w:val="single" w:sz="8" w:space="0" w:color="9966FF"/>
            </w:tcBorders>
          </w:tcPr>
          <w:p>
            <w:pPr/>
          </w:p>
        </w:tc>
      </w:tr>
      <w:tr>
        <w:trPr>
          <w:trHeight w:val="155" w:hRule="exact"/>
        </w:trPr>
        <w:tc>
          <w:tcPr>
            <w:tcW w:w="236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18" w:right="11"/>
              <w:jc w:val="left"/>
              <w:rPr>
                <w:rFonts w:ascii="华文细黑" w:hAnsi="华文细黑" w:cs="华文细黑" w:eastAsia="华文细黑" w:hint="default"/>
                <w:sz w:val="18"/>
                <w:szCs w:val="18"/>
              </w:rPr>
            </w:pPr>
            <w:r>
              <w:rPr>
                <w:rFonts w:ascii="华文细黑" w:hAnsi="华文细黑" w:cs="华文细黑" w:eastAsia="华文细黑" w:hint="default"/>
                <w:spacing w:val="12"/>
                <w:sz w:val="18"/>
                <w:szCs w:val="18"/>
              </w:rPr>
              <w:t>按信用风险特征组合计提坏</w:t>
            </w:r>
            <w:r>
              <w:rPr>
                <w:rFonts w:ascii="华文细黑" w:hAnsi="华文细黑" w:cs="华文细黑" w:eastAsia="华文细黑" w:hint="default"/>
                <w:spacing w:val="-35"/>
                <w:sz w:val="18"/>
                <w:szCs w:val="18"/>
              </w:rPr>
              <w:t> </w:t>
            </w:r>
            <w:r>
              <w:rPr>
                <w:rFonts w:ascii="华文细黑" w:hAnsi="华文细黑" w:cs="华文细黑" w:eastAsia="华文细黑" w:hint="default"/>
                <w:spacing w:val="-35"/>
                <w:sz w:val="18"/>
                <w:szCs w:val="18"/>
              </w:rPr>
            </w:r>
            <w:r>
              <w:rPr>
                <w:rFonts w:ascii="华文细黑" w:hAnsi="华文细黑" w:cs="华文细黑" w:eastAsia="华文细黑" w:hint="default"/>
                <w:sz w:val="18"/>
                <w:szCs w:val="18"/>
              </w:rPr>
              <w:t>账准备的其他应收款</w:t>
            </w:r>
          </w:p>
        </w:tc>
        <w:tc>
          <w:tcPr>
            <w:tcW w:w="1853"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555" w:right="0"/>
              <w:jc w:val="left"/>
              <w:rPr>
                <w:rFonts w:ascii="华文细黑" w:hAnsi="华文细黑" w:cs="华文细黑" w:eastAsia="华文细黑" w:hint="default"/>
                <w:sz w:val="18"/>
                <w:szCs w:val="18"/>
              </w:rPr>
            </w:pPr>
            <w:r>
              <w:rPr>
                <w:rFonts w:ascii="华文细黑"/>
                <w:b/>
                <w:sz w:val="18"/>
              </w:rPr>
              <w:t>120,651,057.81</w:t>
            </w:r>
            <w:r>
              <w:rPr>
                <w:rFonts w:ascii="华文细黑"/>
                <w:sz w:val="18"/>
              </w:rPr>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8"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29" w:right="0"/>
              <w:jc w:val="left"/>
              <w:rPr>
                <w:rFonts w:ascii="华文细黑" w:hAnsi="华文细黑" w:cs="华文细黑" w:eastAsia="华文细黑" w:hint="default"/>
                <w:sz w:val="18"/>
                <w:szCs w:val="18"/>
              </w:rPr>
            </w:pPr>
            <w:r>
              <w:rPr>
                <w:rFonts w:ascii="华文细黑"/>
                <w:b/>
                <w:sz w:val="18"/>
              </w:rPr>
              <w:t>5,823,473.65</w:t>
            </w:r>
            <w:r>
              <w:rPr>
                <w:rFonts w:ascii="华文细黑"/>
                <w:sz w:val="18"/>
              </w:rPr>
            </w:r>
          </w:p>
        </w:tc>
        <w:tc>
          <w:tcPr>
            <w:tcW w:w="11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451"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163" w:right="0"/>
              <w:jc w:val="left"/>
              <w:rPr>
                <w:rFonts w:ascii="华文细黑" w:hAnsi="华文细黑" w:cs="华文细黑" w:eastAsia="华文细黑" w:hint="default"/>
                <w:sz w:val="18"/>
                <w:szCs w:val="18"/>
              </w:rPr>
            </w:pPr>
            <w:r>
              <w:rPr>
                <w:rFonts w:ascii="华文细黑"/>
                <w:b/>
                <w:sz w:val="18"/>
              </w:rPr>
              <w:t>114,827,584.16</w:t>
            </w:r>
            <w:r>
              <w:rPr>
                <w:rFonts w:ascii="华文细黑"/>
                <w:sz w:val="18"/>
              </w:rPr>
            </w:r>
          </w:p>
        </w:tc>
      </w:tr>
      <w:tr>
        <w:trPr>
          <w:trHeight w:val="370" w:hRule="exact"/>
        </w:trPr>
        <w:tc>
          <w:tcPr>
            <w:tcW w:w="2368" w:type="dxa"/>
            <w:vMerge/>
            <w:tcBorders>
              <w:left w:val="single" w:sz="8" w:space="0" w:color="9966FF"/>
              <w:right w:val="single" w:sz="8" w:space="0" w:color="9966FF"/>
            </w:tcBorders>
            <w:shd w:val="clear" w:color="auto" w:fill="D2D2F4"/>
          </w:tcPr>
          <w:p>
            <w:pPr/>
          </w:p>
        </w:tc>
        <w:tc>
          <w:tcPr>
            <w:tcW w:w="1853" w:type="dxa"/>
            <w:vMerge/>
            <w:tcBorders>
              <w:left w:val="single" w:sz="15"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b/>
                <w:spacing w:val="-1"/>
                <w:sz w:val="18"/>
              </w:rPr>
              <w:t>63.13</w:t>
            </w:r>
            <w:r>
              <w:rPr>
                <w:rFonts w:ascii="华文细黑"/>
                <w:sz w:val="18"/>
              </w:rPr>
            </w:r>
          </w:p>
        </w:tc>
        <w:tc>
          <w:tcPr>
            <w:tcW w:w="1418" w:type="dxa"/>
            <w:vMerge/>
            <w:tcBorders>
              <w:left w:val="single" w:sz="8" w:space="0" w:color="9966FF"/>
              <w:right w:val="single" w:sz="8" w:space="0" w:color="9966FF"/>
            </w:tcBorders>
          </w:tcPr>
          <w:p>
            <w:pPr/>
          </w:p>
        </w:tc>
        <w:tc>
          <w:tcPr>
            <w:tcW w:w="11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b/>
                <w:w w:val="95"/>
                <w:sz w:val="18"/>
              </w:rPr>
              <w:t>4.83</w:t>
            </w:r>
            <w:r>
              <w:rPr>
                <w:rFonts w:ascii="华文细黑"/>
                <w:sz w:val="18"/>
              </w:rPr>
            </w:r>
          </w:p>
        </w:tc>
        <w:tc>
          <w:tcPr>
            <w:tcW w:w="1451" w:type="dxa"/>
            <w:vMerge/>
            <w:tcBorders>
              <w:left w:val="single" w:sz="8" w:space="0" w:color="9966FF"/>
              <w:right w:val="single" w:sz="8" w:space="0" w:color="9966FF"/>
            </w:tcBorders>
          </w:tcPr>
          <w:p>
            <w:pPr/>
          </w:p>
        </w:tc>
      </w:tr>
      <w:tr>
        <w:trPr>
          <w:trHeight w:val="175" w:hRule="exact"/>
        </w:trPr>
        <w:tc>
          <w:tcPr>
            <w:tcW w:w="2368" w:type="dxa"/>
            <w:vMerge/>
            <w:tcBorders>
              <w:left w:val="single" w:sz="8" w:space="0" w:color="9966FF"/>
              <w:bottom w:val="single" w:sz="8" w:space="0" w:color="9966FF"/>
              <w:right w:val="single" w:sz="8" w:space="0" w:color="9966FF"/>
            </w:tcBorders>
            <w:shd w:val="clear" w:color="auto" w:fill="D2D2F4"/>
          </w:tcPr>
          <w:p>
            <w:pPr/>
          </w:p>
        </w:tc>
        <w:tc>
          <w:tcPr>
            <w:tcW w:w="1853" w:type="dxa"/>
            <w:vMerge/>
            <w:tcBorders>
              <w:left w:val="single" w:sz="15"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8" w:type="dxa"/>
            <w:vMerge/>
            <w:tcBorders>
              <w:left w:val="single" w:sz="8" w:space="0" w:color="9966FF"/>
              <w:bottom w:val="single" w:sz="8" w:space="0" w:color="9966FF"/>
              <w:right w:val="single" w:sz="8" w:space="0" w:color="9966FF"/>
            </w:tcBorders>
          </w:tcPr>
          <w:p>
            <w:pPr/>
          </w:p>
        </w:tc>
        <w:tc>
          <w:tcPr>
            <w:tcW w:w="11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451" w:type="dxa"/>
            <w:vMerge/>
            <w:tcBorders>
              <w:left w:val="single" w:sz="8" w:space="0" w:color="9966FF"/>
              <w:bottom w:val="single" w:sz="8" w:space="0" w:color="9966FF"/>
              <w:right w:val="single" w:sz="8" w:space="0" w:color="9966FF"/>
            </w:tcBorders>
          </w:tcPr>
          <w:p>
            <w:pPr/>
          </w:p>
        </w:tc>
      </w:tr>
      <w:tr>
        <w:trPr>
          <w:trHeight w:val="450" w:hRule="exact"/>
        </w:trPr>
        <w:tc>
          <w:tcPr>
            <w:tcW w:w="236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left="1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其中：账龄组合</w:t>
            </w:r>
          </w:p>
        </w:tc>
        <w:tc>
          <w:tcPr>
            <w:tcW w:w="18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55,463,606.62</w:t>
            </w:r>
          </w:p>
        </w:tc>
        <w:tc>
          <w:tcPr>
            <w:tcW w:w="9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29.02</w:t>
            </w:r>
          </w:p>
        </w:tc>
        <w:tc>
          <w:tcPr>
            <w:tcW w:w="141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9"/>
              <w:ind w:right="16"/>
              <w:jc w:val="right"/>
              <w:rPr>
                <w:rFonts w:ascii="华文细黑" w:hAnsi="华文细黑" w:cs="华文细黑" w:eastAsia="华文细黑" w:hint="default"/>
                <w:sz w:val="18"/>
                <w:szCs w:val="18"/>
              </w:rPr>
            </w:pPr>
            <w:r>
              <w:rPr>
                <w:rFonts w:ascii="华文细黑"/>
                <w:sz w:val="18"/>
              </w:rPr>
              <w:t>5,823,473.65</w:t>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w w:val="95"/>
                <w:sz w:val="18"/>
              </w:rPr>
              <w:t>10.50</w:t>
            </w:r>
          </w:p>
        </w:tc>
        <w:tc>
          <w:tcPr>
            <w:tcW w:w="145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49,640,132.97</w:t>
            </w:r>
          </w:p>
        </w:tc>
      </w:tr>
      <w:tr>
        <w:trPr>
          <w:trHeight w:val="469" w:hRule="exact"/>
        </w:trPr>
        <w:tc>
          <w:tcPr>
            <w:tcW w:w="236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left="1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款项性质组合</w:t>
            </w:r>
          </w:p>
        </w:tc>
        <w:tc>
          <w:tcPr>
            <w:tcW w:w="18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65,187,451.19</w:t>
            </w:r>
          </w:p>
        </w:tc>
        <w:tc>
          <w:tcPr>
            <w:tcW w:w="9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right="18"/>
              <w:jc w:val="right"/>
              <w:rPr>
                <w:rFonts w:ascii="华文细黑" w:hAnsi="华文细黑" w:cs="华文细黑" w:eastAsia="华文细黑" w:hint="default"/>
                <w:sz w:val="18"/>
                <w:szCs w:val="18"/>
              </w:rPr>
            </w:pPr>
            <w:r>
              <w:rPr>
                <w:rFonts w:ascii="华文细黑"/>
                <w:sz w:val="18"/>
              </w:rPr>
              <w:t>34.11</w:t>
            </w:r>
          </w:p>
        </w:tc>
        <w:tc>
          <w:tcPr>
            <w:tcW w:w="141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w:t>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w:t>
            </w:r>
          </w:p>
        </w:tc>
        <w:tc>
          <w:tcPr>
            <w:tcW w:w="145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65,187,451.19</w:t>
            </w:r>
          </w:p>
        </w:tc>
      </w:tr>
      <w:tr>
        <w:trPr>
          <w:trHeight w:val="156" w:hRule="exact"/>
        </w:trPr>
        <w:tc>
          <w:tcPr>
            <w:tcW w:w="236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18" w:right="11"/>
              <w:jc w:val="left"/>
              <w:rPr>
                <w:rFonts w:ascii="华文细黑" w:hAnsi="华文细黑" w:cs="华文细黑" w:eastAsia="华文细黑" w:hint="default"/>
                <w:sz w:val="18"/>
                <w:szCs w:val="18"/>
              </w:rPr>
            </w:pPr>
            <w:r>
              <w:rPr>
                <w:rFonts w:ascii="华文细黑" w:hAnsi="华文细黑" w:cs="华文细黑" w:eastAsia="华文细黑" w:hint="default"/>
                <w:spacing w:val="12"/>
                <w:sz w:val="18"/>
                <w:szCs w:val="18"/>
              </w:rPr>
              <w:t>单项金额不重大但单独计提</w:t>
            </w:r>
            <w:r>
              <w:rPr>
                <w:rFonts w:ascii="华文细黑" w:hAnsi="华文细黑" w:cs="华文细黑" w:eastAsia="华文细黑" w:hint="default"/>
                <w:spacing w:val="-35"/>
                <w:sz w:val="18"/>
                <w:szCs w:val="18"/>
              </w:rPr>
              <w:t> </w:t>
            </w:r>
            <w:r>
              <w:rPr>
                <w:rFonts w:ascii="华文细黑" w:hAnsi="华文细黑" w:cs="华文细黑" w:eastAsia="华文细黑" w:hint="default"/>
                <w:spacing w:val="-35"/>
                <w:sz w:val="18"/>
                <w:szCs w:val="18"/>
              </w:rPr>
            </w:r>
            <w:r>
              <w:rPr>
                <w:rFonts w:ascii="华文细黑" w:hAnsi="华文细黑" w:cs="华文细黑" w:eastAsia="华文细黑" w:hint="default"/>
                <w:sz w:val="18"/>
                <w:szCs w:val="18"/>
              </w:rPr>
              <w:t>坏账准备的其他应收款</w:t>
            </w:r>
          </w:p>
        </w:tc>
        <w:tc>
          <w:tcPr>
            <w:tcW w:w="1853"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758" w:right="0"/>
              <w:jc w:val="left"/>
              <w:rPr>
                <w:rFonts w:ascii="华文细黑" w:hAnsi="华文细黑" w:cs="华文细黑" w:eastAsia="华文细黑" w:hint="default"/>
                <w:sz w:val="18"/>
                <w:szCs w:val="18"/>
              </w:rPr>
            </w:pPr>
            <w:r>
              <w:rPr>
                <w:rFonts w:ascii="华文细黑"/>
                <w:sz w:val="18"/>
              </w:rPr>
              <w:t>2,977,066.35</w:t>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8"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31" w:right="0"/>
              <w:jc w:val="left"/>
              <w:rPr>
                <w:rFonts w:ascii="华文细黑" w:hAnsi="华文细黑" w:cs="华文细黑" w:eastAsia="华文细黑" w:hint="default"/>
                <w:sz w:val="18"/>
                <w:szCs w:val="18"/>
              </w:rPr>
            </w:pPr>
            <w:r>
              <w:rPr>
                <w:rFonts w:ascii="华文细黑"/>
                <w:sz w:val="18"/>
              </w:rPr>
              <w:t>2,977,066.35</w:t>
            </w:r>
          </w:p>
        </w:tc>
        <w:tc>
          <w:tcPr>
            <w:tcW w:w="11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451"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0" w:hRule="exact"/>
        </w:trPr>
        <w:tc>
          <w:tcPr>
            <w:tcW w:w="2368" w:type="dxa"/>
            <w:vMerge/>
            <w:tcBorders>
              <w:left w:val="single" w:sz="8" w:space="0" w:color="9966FF"/>
              <w:right w:val="single" w:sz="8" w:space="0" w:color="9966FF"/>
            </w:tcBorders>
            <w:shd w:val="clear" w:color="auto" w:fill="D2D2F4"/>
          </w:tcPr>
          <w:p>
            <w:pPr/>
          </w:p>
        </w:tc>
        <w:tc>
          <w:tcPr>
            <w:tcW w:w="1853" w:type="dxa"/>
            <w:vMerge/>
            <w:tcBorders>
              <w:left w:val="single" w:sz="15"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1.56</w:t>
            </w:r>
          </w:p>
        </w:tc>
        <w:tc>
          <w:tcPr>
            <w:tcW w:w="1418" w:type="dxa"/>
            <w:vMerge/>
            <w:tcBorders>
              <w:left w:val="single" w:sz="8" w:space="0" w:color="9966FF"/>
              <w:right w:val="single" w:sz="8" w:space="0" w:color="9966FF"/>
            </w:tcBorders>
          </w:tcPr>
          <w:p>
            <w:pPr/>
          </w:p>
        </w:tc>
        <w:tc>
          <w:tcPr>
            <w:tcW w:w="11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100.00</w:t>
            </w:r>
          </w:p>
        </w:tc>
        <w:tc>
          <w:tcPr>
            <w:tcW w:w="1451" w:type="dxa"/>
            <w:vMerge/>
            <w:tcBorders>
              <w:left w:val="single" w:sz="8" w:space="0" w:color="9966FF"/>
              <w:right w:val="single" w:sz="8" w:space="0" w:color="9966FF"/>
            </w:tcBorders>
          </w:tcPr>
          <w:p>
            <w:pPr/>
          </w:p>
        </w:tc>
      </w:tr>
      <w:tr>
        <w:trPr>
          <w:trHeight w:val="155" w:hRule="exact"/>
        </w:trPr>
        <w:tc>
          <w:tcPr>
            <w:tcW w:w="2368" w:type="dxa"/>
            <w:vMerge/>
            <w:tcBorders>
              <w:left w:val="single" w:sz="8" w:space="0" w:color="9966FF"/>
              <w:bottom w:val="single" w:sz="8" w:space="0" w:color="9966FF"/>
              <w:right w:val="single" w:sz="8" w:space="0" w:color="9966FF"/>
            </w:tcBorders>
            <w:shd w:val="clear" w:color="auto" w:fill="D2D2F4"/>
          </w:tcPr>
          <w:p>
            <w:pPr/>
          </w:p>
        </w:tc>
        <w:tc>
          <w:tcPr>
            <w:tcW w:w="1853" w:type="dxa"/>
            <w:vMerge/>
            <w:tcBorders>
              <w:left w:val="single" w:sz="15"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8" w:type="dxa"/>
            <w:vMerge/>
            <w:tcBorders>
              <w:left w:val="single" w:sz="8" w:space="0" w:color="9966FF"/>
              <w:bottom w:val="single" w:sz="8" w:space="0" w:color="9966FF"/>
              <w:right w:val="single" w:sz="8" w:space="0" w:color="9966FF"/>
            </w:tcBorders>
          </w:tcPr>
          <w:p>
            <w:pPr/>
          </w:p>
        </w:tc>
        <w:tc>
          <w:tcPr>
            <w:tcW w:w="11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451" w:type="dxa"/>
            <w:vMerge/>
            <w:tcBorders>
              <w:left w:val="single" w:sz="8" w:space="0" w:color="9966FF"/>
              <w:bottom w:val="single" w:sz="8" w:space="0" w:color="9966FF"/>
              <w:right w:val="single" w:sz="8" w:space="0" w:color="9966FF"/>
            </w:tcBorders>
          </w:tcPr>
          <w:p>
            <w:pPr/>
          </w:p>
        </w:tc>
      </w:tr>
      <w:tr>
        <w:trPr>
          <w:trHeight w:val="391" w:hRule="exact"/>
        </w:trPr>
        <w:tc>
          <w:tcPr>
            <w:tcW w:w="236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55" w:val="left" w:leader="none"/>
              </w:tabs>
              <w:spacing w:line="240" w:lineRule="auto" w:before="30"/>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8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191,115,767.75</w:t>
            </w:r>
            <w:r>
              <w:rPr>
                <w:rFonts w:ascii="华文细黑"/>
                <w:sz w:val="18"/>
              </w:rPr>
            </w:r>
          </w:p>
        </w:tc>
        <w:tc>
          <w:tcPr>
            <w:tcW w:w="9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41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9"/>
              <w:jc w:val="right"/>
              <w:rPr>
                <w:rFonts w:ascii="华文细黑" w:hAnsi="华文细黑" w:cs="华文细黑" w:eastAsia="华文细黑" w:hint="default"/>
                <w:sz w:val="18"/>
                <w:szCs w:val="18"/>
              </w:rPr>
            </w:pPr>
            <w:r>
              <w:rPr>
                <w:rFonts w:ascii="华文细黑"/>
                <w:b/>
                <w:w w:val="95"/>
                <w:sz w:val="18"/>
              </w:rPr>
              <w:t>76,288,183.59</w:t>
            </w:r>
            <w:r>
              <w:rPr>
                <w:rFonts w:ascii="华文细黑"/>
                <w:sz w:val="18"/>
              </w:rPr>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39.92</w:t>
            </w:r>
            <w:r>
              <w:rPr>
                <w:rFonts w:ascii="华文细黑"/>
                <w:sz w:val="18"/>
              </w:rPr>
            </w:r>
          </w:p>
        </w:tc>
        <w:tc>
          <w:tcPr>
            <w:tcW w:w="145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114,827,584.16</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t>（续）</w:t>
      </w:r>
    </w:p>
    <w:p>
      <w:pPr>
        <w:spacing w:line="240" w:lineRule="auto" w:before="5"/>
        <w:rPr>
          <w:rFonts w:ascii="华文细黑" w:hAnsi="华文细黑" w:cs="华文细黑" w:eastAsia="华文细黑"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2378"/>
        <w:gridCol w:w="1844"/>
        <w:gridCol w:w="992"/>
        <w:gridCol w:w="1418"/>
        <w:gridCol w:w="1277"/>
        <w:gridCol w:w="1274"/>
      </w:tblGrid>
      <w:tr>
        <w:trPr>
          <w:trHeight w:val="389" w:hRule="exact"/>
        </w:trPr>
        <w:tc>
          <w:tcPr>
            <w:tcW w:w="2378" w:type="dxa"/>
            <w:tcBorders>
              <w:top w:val="single" w:sz="8" w:space="0" w:color="9966FF"/>
              <w:left w:val="single" w:sz="8" w:space="0" w:color="9966FF"/>
              <w:bottom w:val="nil" w:sz="6" w:space="0" w:color="auto"/>
              <w:right w:val="single" w:sz="8" w:space="0" w:color="9966FF"/>
            </w:tcBorders>
            <w:shd w:val="clear" w:color="auto" w:fill="D2D2F4"/>
          </w:tcPr>
          <w:p>
            <w:pPr/>
          </w:p>
        </w:tc>
        <w:tc>
          <w:tcPr>
            <w:tcW w:w="6805" w:type="dxa"/>
            <w:gridSpan w:val="5"/>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205" w:hRule="exact"/>
        </w:trPr>
        <w:tc>
          <w:tcPr>
            <w:tcW w:w="2378" w:type="dxa"/>
            <w:vMerge w:val="restart"/>
            <w:tcBorders>
              <w:top w:val="nil" w:sz="6" w:space="0" w:color="auto"/>
              <w:left w:val="single" w:sz="8" w:space="0" w:color="9966FF"/>
              <w:right w:val="single" w:sz="8" w:space="0" w:color="9966FF"/>
            </w:tcBorders>
            <w:shd w:val="clear" w:color="auto" w:fill="D2D2F4"/>
          </w:tcPr>
          <w:p>
            <w:pPr>
              <w:pStyle w:val="TableParagraph"/>
              <w:tabs>
                <w:tab w:pos="448" w:val="left" w:leader="none"/>
              </w:tabs>
              <w:spacing w:line="240" w:lineRule="auto" w:before="3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类</w:t>
              <w:tab/>
              <w:t>别</w:t>
            </w:r>
          </w:p>
        </w:tc>
        <w:tc>
          <w:tcPr>
            <w:tcW w:w="2836"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2694"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274"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85" w:hRule="exact"/>
        </w:trPr>
        <w:tc>
          <w:tcPr>
            <w:tcW w:w="2378" w:type="dxa"/>
            <w:vMerge/>
            <w:tcBorders>
              <w:left w:val="single" w:sz="8" w:space="0" w:color="9966FF"/>
              <w:bottom w:val="nil" w:sz="6" w:space="0" w:color="auto"/>
              <w:right w:val="single" w:sz="8" w:space="0" w:color="9966FF"/>
            </w:tcBorders>
            <w:shd w:val="clear" w:color="auto" w:fill="D2D2F4"/>
          </w:tcPr>
          <w:p>
            <w:pPr/>
          </w:p>
        </w:tc>
        <w:tc>
          <w:tcPr>
            <w:tcW w:w="2836" w:type="dxa"/>
            <w:gridSpan w:val="2"/>
            <w:vMerge/>
            <w:tcBorders>
              <w:left w:val="single" w:sz="8" w:space="0" w:color="9966FF"/>
              <w:bottom w:val="single" w:sz="8" w:space="0" w:color="9966FF"/>
              <w:right w:val="single" w:sz="8" w:space="0" w:color="9966FF"/>
            </w:tcBorders>
            <w:shd w:val="clear" w:color="auto" w:fill="D2D2F4"/>
          </w:tcPr>
          <w:p>
            <w:pPr/>
          </w:p>
        </w:tc>
        <w:tc>
          <w:tcPr>
            <w:tcW w:w="2694" w:type="dxa"/>
            <w:gridSpan w:val="2"/>
            <w:vMerge/>
            <w:tcBorders>
              <w:left w:val="single" w:sz="8" w:space="0" w:color="9966FF"/>
              <w:bottom w:val="single" w:sz="8" w:space="0" w:color="9966FF"/>
              <w:right w:val="single" w:sz="8" w:space="0" w:color="9966FF"/>
            </w:tcBorders>
            <w:shd w:val="clear" w:color="auto" w:fill="D2D2F4"/>
          </w:tcPr>
          <w:p>
            <w:pPr/>
          </w:p>
        </w:tc>
        <w:tc>
          <w:tcPr>
            <w:tcW w:w="1274"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2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185" w:hRule="exact"/>
        </w:trPr>
        <w:tc>
          <w:tcPr>
            <w:tcW w:w="2378" w:type="dxa"/>
            <w:vMerge w:val="restart"/>
            <w:tcBorders>
              <w:top w:val="nil" w:sz="6" w:space="0" w:color="auto"/>
              <w:left w:val="single" w:sz="8" w:space="0" w:color="9966FF"/>
              <w:right w:val="single" w:sz="8" w:space="0" w:color="9966FF"/>
            </w:tcBorders>
            <w:shd w:val="clear" w:color="auto" w:fill="D2D2F4"/>
          </w:tcPr>
          <w:p>
            <w:pPr/>
          </w:p>
        </w:tc>
        <w:tc>
          <w:tcPr>
            <w:tcW w:w="184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99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9"/>
              <w:ind w:left="5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41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27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274" w:type="dxa"/>
            <w:vMerge/>
            <w:tcBorders>
              <w:left w:val="single" w:sz="8" w:space="0" w:color="9966FF"/>
              <w:bottom w:val="nil" w:sz="6" w:space="0" w:color="auto"/>
              <w:right w:val="single" w:sz="8" w:space="0" w:color="9966FF"/>
            </w:tcBorders>
            <w:shd w:val="clear" w:color="auto" w:fill="D2D2F4"/>
          </w:tcPr>
          <w:p>
            <w:pPr/>
          </w:p>
        </w:tc>
      </w:tr>
      <w:tr>
        <w:trPr>
          <w:trHeight w:val="206" w:hRule="exact"/>
        </w:trPr>
        <w:tc>
          <w:tcPr>
            <w:tcW w:w="2378" w:type="dxa"/>
            <w:vMerge/>
            <w:tcBorders>
              <w:left w:val="single" w:sz="8" w:space="0" w:color="9966FF"/>
              <w:bottom w:val="single" w:sz="8" w:space="0" w:color="9966FF"/>
              <w:right w:val="single" w:sz="8" w:space="0" w:color="9966FF"/>
            </w:tcBorders>
            <w:shd w:val="clear" w:color="auto" w:fill="D2D2F4"/>
          </w:tcPr>
          <w:p>
            <w:pPr/>
          </w:p>
        </w:tc>
        <w:tc>
          <w:tcPr>
            <w:tcW w:w="1844" w:type="dxa"/>
            <w:vMerge/>
            <w:tcBorders>
              <w:left w:val="single" w:sz="8" w:space="0" w:color="9966FF"/>
              <w:bottom w:val="single" w:sz="8" w:space="0" w:color="9966FF"/>
              <w:right w:val="single" w:sz="8" w:space="0" w:color="9966FF"/>
            </w:tcBorders>
            <w:shd w:val="clear" w:color="auto" w:fill="D2D2F4"/>
          </w:tcPr>
          <w:p>
            <w:pPr/>
          </w:p>
        </w:tc>
        <w:tc>
          <w:tcPr>
            <w:tcW w:w="992" w:type="dxa"/>
            <w:vMerge/>
            <w:tcBorders>
              <w:left w:val="single" w:sz="8" w:space="0" w:color="9966FF"/>
              <w:bottom w:val="single" w:sz="8" w:space="0" w:color="9966FF"/>
              <w:right w:val="single" w:sz="8" w:space="0" w:color="9966FF"/>
            </w:tcBorders>
            <w:shd w:val="clear" w:color="auto" w:fill="D2D2F4"/>
          </w:tcPr>
          <w:p>
            <w:pPr/>
          </w:p>
        </w:tc>
        <w:tc>
          <w:tcPr>
            <w:tcW w:w="1418" w:type="dxa"/>
            <w:vMerge/>
            <w:tcBorders>
              <w:left w:val="single" w:sz="8" w:space="0" w:color="9966FF"/>
              <w:bottom w:val="single" w:sz="8" w:space="0" w:color="9966FF"/>
              <w:right w:val="single" w:sz="8" w:space="0" w:color="9966FF"/>
            </w:tcBorders>
            <w:shd w:val="clear" w:color="auto" w:fill="D2D2F4"/>
          </w:tcPr>
          <w:p>
            <w:pPr/>
          </w:p>
        </w:tc>
        <w:tc>
          <w:tcPr>
            <w:tcW w:w="1277" w:type="dxa"/>
            <w:vMerge/>
            <w:tcBorders>
              <w:left w:val="single" w:sz="8" w:space="0" w:color="9966FF"/>
              <w:bottom w:val="single" w:sz="8" w:space="0" w:color="9966FF"/>
              <w:right w:val="single" w:sz="8" w:space="0" w:color="9966FF"/>
            </w:tcBorders>
            <w:shd w:val="clear" w:color="auto" w:fill="D2D2F4"/>
          </w:tcPr>
          <w:p>
            <w:pPr/>
          </w:p>
        </w:tc>
        <w:tc>
          <w:tcPr>
            <w:tcW w:w="1274"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4" w:hRule="exact"/>
        </w:trPr>
        <w:tc>
          <w:tcPr>
            <w:tcW w:w="237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18" w:right="20"/>
              <w:jc w:val="left"/>
              <w:rPr>
                <w:rFonts w:ascii="华文细黑" w:hAnsi="华文细黑" w:cs="华文细黑" w:eastAsia="华文细黑" w:hint="default"/>
                <w:sz w:val="18"/>
                <w:szCs w:val="18"/>
              </w:rPr>
            </w:pPr>
            <w:r>
              <w:rPr>
                <w:rFonts w:ascii="华文细黑" w:hAnsi="华文细黑" w:cs="华文细黑" w:eastAsia="华文细黑" w:hint="default"/>
                <w:spacing w:val="12"/>
                <w:sz w:val="18"/>
                <w:szCs w:val="18"/>
              </w:rPr>
              <w:t>单项金额重大并单独计提坏</w:t>
            </w:r>
            <w:r>
              <w:rPr>
                <w:rFonts w:ascii="华文细黑" w:hAnsi="华文细黑" w:cs="华文细黑" w:eastAsia="华文细黑" w:hint="default"/>
                <w:spacing w:val="-35"/>
                <w:sz w:val="18"/>
                <w:szCs w:val="18"/>
              </w:rPr>
              <w:t> </w:t>
            </w:r>
            <w:r>
              <w:rPr>
                <w:rFonts w:ascii="华文细黑" w:hAnsi="华文细黑" w:cs="华文细黑" w:eastAsia="华文细黑" w:hint="default"/>
                <w:spacing w:val="-35"/>
                <w:sz w:val="18"/>
                <w:szCs w:val="18"/>
              </w:rPr>
            </w:r>
            <w:r>
              <w:rPr>
                <w:rFonts w:ascii="华文细黑" w:hAnsi="华文细黑" w:cs="华文细黑" w:eastAsia="华文细黑" w:hint="default"/>
                <w:sz w:val="18"/>
                <w:szCs w:val="18"/>
              </w:rPr>
              <w:t>账准备的其他应收款</w:t>
            </w:r>
          </w:p>
        </w:tc>
        <w:tc>
          <w:tcPr>
            <w:tcW w:w="1844"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8"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right="16"/>
              <w:jc w:val="right"/>
              <w:rPr>
                <w:rFonts w:ascii="华文细黑" w:hAnsi="华文细黑" w:cs="华文细黑" w:eastAsia="华文细黑" w:hint="default"/>
                <w:sz w:val="18"/>
                <w:szCs w:val="18"/>
              </w:rPr>
            </w:pPr>
            <w:r>
              <w:rPr>
                <w:rFonts w:ascii="华文细黑"/>
                <w:sz w:val="18"/>
              </w:rPr>
              <w:t>---</w:t>
            </w:r>
          </w:p>
        </w:tc>
        <w:tc>
          <w:tcPr>
            <w:tcW w:w="1277" w:type="dxa"/>
            <w:tcBorders>
              <w:top w:val="single" w:sz="8" w:space="0" w:color="9966FF"/>
              <w:left w:val="single" w:sz="8" w:space="0" w:color="9966FF"/>
              <w:bottom w:val="nil" w:sz="6" w:space="0" w:color="auto"/>
              <w:right w:val="single" w:sz="8" w:space="0" w:color="9966FF"/>
            </w:tcBorders>
            <w:shd w:val="clear" w:color="auto" w:fill="D2D2F4"/>
          </w:tcPr>
          <w:p>
            <w:pPr/>
          </w:p>
        </w:tc>
        <w:tc>
          <w:tcPr>
            <w:tcW w:w="1274"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1" w:hRule="exact"/>
        </w:trPr>
        <w:tc>
          <w:tcPr>
            <w:tcW w:w="2378" w:type="dxa"/>
            <w:vMerge/>
            <w:tcBorders>
              <w:left w:val="single" w:sz="8" w:space="0" w:color="9966FF"/>
              <w:right w:val="single" w:sz="8" w:space="0" w:color="9966FF"/>
            </w:tcBorders>
            <w:shd w:val="clear" w:color="auto" w:fill="D2D2F4"/>
          </w:tcPr>
          <w:p>
            <w:pPr/>
          </w:p>
        </w:tc>
        <w:tc>
          <w:tcPr>
            <w:tcW w:w="1844" w:type="dxa"/>
            <w:vMerge/>
            <w:tcBorders>
              <w:left w:val="single" w:sz="8"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418" w:type="dxa"/>
            <w:vMerge/>
            <w:tcBorders>
              <w:left w:val="single" w:sz="8" w:space="0" w:color="9966FF"/>
              <w:right w:val="single" w:sz="8" w:space="0" w:color="9966FF"/>
            </w:tcBorders>
          </w:tcPr>
          <w:p>
            <w:pPr/>
          </w:p>
        </w:tc>
        <w:tc>
          <w:tcPr>
            <w:tcW w:w="127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74" w:type="dxa"/>
            <w:vMerge/>
            <w:tcBorders>
              <w:left w:val="single" w:sz="8" w:space="0" w:color="9966FF"/>
              <w:right w:val="single" w:sz="8" w:space="0" w:color="9966FF"/>
            </w:tcBorders>
          </w:tcPr>
          <w:p>
            <w:pPr/>
          </w:p>
        </w:tc>
      </w:tr>
      <w:tr>
        <w:trPr>
          <w:trHeight w:val="154" w:hRule="exact"/>
        </w:trPr>
        <w:tc>
          <w:tcPr>
            <w:tcW w:w="2378" w:type="dxa"/>
            <w:vMerge/>
            <w:tcBorders>
              <w:left w:val="single" w:sz="8" w:space="0" w:color="9966FF"/>
              <w:bottom w:val="single" w:sz="8" w:space="0" w:color="9966FF"/>
              <w:right w:val="single" w:sz="8" w:space="0" w:color="9966FF"/>
            </w:tcBorders>
            <w:shd w:val="clear" w:color="auto" w:fill="D2D2F4"/>
          </w:tcPr>
          <w:p>
            <w:pPr/>
          </w:p>
        </w:tc>
        <w:tc>
          <w:tcPr>
            <w:tcW w:w="1844" w:type="dxa"/>
            <w:vMerge/>
            <w:tcBorders>
              <w:left w:val="single" w:sz="8"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8" w:type="dxa"/>
            <w:vMerge/>
            <w:tcBorders>
              <w:left w:val="single" w:sz="8" w:space="0" w:color="9966FF"/>
              <w:bottom w:val="single" w:sz="8" w:space="0" w:color="9966FF"/>
              <w:right w:val="single" w:sz="8" w:space="0" w:color="9966FF"/>
            </w:tcBorders>
          </w:tcPr>
          <w:p>
            <w:pPr/>
          </w:p>
        </w:tc>
        <w:tc>
          <w:tcPr>
            <w:tcW w:w="1277" w:type="dxa"/>
            <w:tcBorders>
              <w:top w:val="nil" w:sz="6" w:space="0" w:color="auto"/>
              <w:left w:val="single" w:sz="8" w:space="0" w:color="9966FF"/>
              <w:bottom w:val="single" w:sz="8" w:space="0" w:color="9966FF"/>
              <w:right w:val="single" w:sz="8" w:space="0" w:color="9966FF"/>
            </w:tcBorders>
            <w:shd w:val="clear" w:color="auto" w:fill="D2D2F4"/>
          </w:tcPr>
          <w:p>
            <w:pPr/>
          </w:p>
        </w:tc>
        <w:tc>
          <w:tcPr>
            <w:tcW w:w="1274" w:type="dxa"/>
            <w:vMerge/>
            <w:tcBorders>
              <w:left w:val="single" w:sz="8" w:space="0" w:color="9966FF"/>
              <w:bottom w:val="single" w:sz="8" w:space="0" w:color="9966FF"/>
              <w:right w:val="single" w:sz="8" w:space="0" w:color="9966FF"/>
            </w:tcBorders>
          </w:tcPr>
          <w:p>
            <w:pPr/>
          </w:p>
        </w:tc>
      </w:tr>
      <w:tr>
        <w:trPr>
          <w:trHeight w:val="214" w:hRule="exact"/>
        </w:trPr>
        <w:tc>
          <w:tcPr>
            <w:tcW w:w="237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88"/>
              <w:ind w:left="18" w:right="20"/>
              <w:jc w:val="left"/>
              <w:rPr>
                <w:rFonts w:ascii="华文细黑" w:hAnsi="华文细黑" w:cs="华文细黑" w:eastAsia="华文细黑" w:hint="default"/>
                <w:sz w:val="18"/>
                <w:szCs w:val="18"/>
              </w:rPr>
            </w:pPr>
            <w:r>
              <w:rPr>
                <w:rFonts w:ascii="华文细黑" w:hAnsi="华文细黑" w:cs="华文细黑" w:eastAsia="华文细黑" w:hint="default"/>
                <w:spacing w:val="12"/>
                <w:sz w:val="18"/>
                <w:szCs w:val="18"/>
              </w:rPr>
              <w:t>按信用风险特征组合计提坏</w:t>
            </w:r>
            <w:r>
              <w:rPr>
                <w:rFonts w:ascii="华文细黑" w:hAnsi="华文细黑" w:cs="华文细黑" w:eastAsia="华文细黑" w:hint="default"/>
                <w:spacing w:val="-35"/>
                <w:sz w:val="18"/>
                <w:szCs w:val="18"/>
              </w:rPr>
              <w:t> </w:t>
            </w:r>
            <w:r>
              <w:rPr>
                <w:rFonts w:ascii="华文细黑" w:hAnsi="华文细黑" w:cs="华文细黑" w:eastAsia="华文细黑" w:hint="default"/>
                <w:spacing w:val="-35"/>
                <w:sz w:val="18"/>
                <w:szCs w:val="18"/>
              </w:rPr>
            </w:r>
            <w:r>
              <w:rPr>
                <w:rFonts w:ascii="华文细黑" w:hAnsi="华文细黑" w:cs="华文细黑" w:eastAsia="华文细黑" w:hint="default"/>
                <w:sz w:val="18"/>
                <w:szCs w:val="18"/>
              </w:rPr>
              <w:t>账准备的其他应收款</w:t>
            </w:r>
          </w:p>
        </w:tc>
        <w:tc>
          <w:tcPr>
            <w:tcW w:w="1844" w:type="dxa"/>
            <w:vMerge w:val="restart"/>
            <w:tcBorders>
              <w:top w:val="single" w:sz="8" w:space="0" w:color="9966FF"/>
              <w:left w:val="single" w:sz="8" w:space="0" w:color="9966FF"/>
              <w:right w:val="single" w:sz="8" w:space="0" w:color="9966FF"/>
            </w:tcBorders>
          </w:tcPr>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left="655" w:right="0"/>
              <w:jc w:val="left"/>
              <w:rPr>
                <w:rFonts w:ascii="华文细黑" w:hAnsi="华文细黑" w:cs="华文细黑" w:eastAsia="华文细黑" w:hint="default"/>
                <w:sz w:val="18"/>
                <w:szCs w:val="18"/>
              </w:rPr>
            </w:pPr>
            <w:r>
              <w:rPr>
                <w:rFonts w:ascii="华文细黑"/>
                <w:b/>
                <w:sz w:val="18"/>
              </w:rPr>
              <w:t>63,745,199.22</w:t>
            </w:r>
            <w:r>
              <w:rPr>
                <w:rFonts w:ascii="华文细黑"/>
                <w:sz w:val="18"/>
              </w:rPr>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8" w:type="dxa"/>
            <w:vMerge w:val="restart"/>
            <w:tcBorders>
              <w:top w:val="single" w:sz="8" w:space="0" w:color="9966FF"/>
              <w:left w:val="single" w:sz="8" w:space="0" w:color="9966FF"/>
              <w:right w:val="single" w:sz="8" w:space="0" w:color="9966FF"/>
            </w:tcBorders>
          </w:tcPr>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left="331" w:right="0"/>
              <w:jc w:val="left"/>
              <w:rPr>
                <w:rFonts w:ascii="华文细黑" w:hAnsi="华文细黑" w:cs="华文细黑" w:eastAsia="华文细黑" w:hint="default"/>
                <w:sz w:val="18"/>
                <w:szCs w:val="18"/>
              </w:rPr>
            </w:pPr>
            <w:r>
              <w:rPr>
                <w:rFonts w:ascii="华文细黑"/>
                <w:b/>
                <w:sz w:val="18"/>
              </w:rPr>
              <w:t>1,380,046.21</w:t>
            </w:r>
            <w:r>
              <w:rPr>
                <w:rFonts w:ascii="华文细黑"/>
                <w:sz w:val="18"/>
              </w:rPr>
            </w:r>
          </w:p>
        </w:tc>
        <w:tc>
          <w:tcPr>
            <w:tcW w:w="1277" w:type="dxa"/>
            <w:tcBorders>
              <w:top w:val="single" w:sz="8" w:space="0" w:color="9966FF"/>
              <w:left w:val="single" w:sz="8" w:space="0" w:color="9966FF"/>
              <w:bottom w:val="nil" w:sz="6" w:space="0" w:color="auto"/>
              <w:right w:val="single" w:sz="8" w:space="0" w:color="9966FF"/>
            </w:tcBorders>
            <w:shd w:val="clear" w:color="auto" w:fill="D2D2F4"/>
          </w:tcPr>
          <w:p>
            <w:pPr/>
          </w:p>
        </w:tc>
        <w:tc>
          <w:tcPr>
            <w:tcW w:w="1274" w:type="dxa"/>
            <w:vMerge w:val="restart"/>
            <w:tcBorders>
              <w:top w:val="single" w:sz="8" w:space="0" w:color="9966FF"/>
              <w:left w:val="single" w:sz="8" w:space="0" w:color="9966FF"/>
              <w:right w:val="single" w:sz="8" w:space="0" w:color="9966FF"/>
            </w:tcBorders>
          </w:tcPr>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left="87" w:right="0"/>
              <w:jc w:val="left"/>
              <w:rPr>
                <w:rFonts w:ascii="华文细黑" w:hAnsi="华文细黑" w:cs="华文细黑" w:eastAsia="华文细黑" w:hint="default"/>
                <w:sz w:val="18"/>
                <w:szCs w:val="18"/>
              </w:rPr>
            </w:pPr>
            <w:r>
              <w:rPr>
                <w:rFonts w:ascii="华文细黑"/>
                <w:b/>
                <w:sz w:val="18"/>
              </w:rPr>
              <w:t>62,365,153.01</w:t>
            </w:r>
            <w:r>
              <w:rPr>
                <w:rFonts w:ascii="华文细黑"/>
                <w:sz w:val="18"/>
              </w:rPr>
            </w:r>
          </w:p>
        </w:tc>
      </w:tr>
      <w:tr>
        <w:trPr>
          <w:trHeight w:val="370" w:hRule="exact"/>
        </w:trPr>
        <w:tc>
          <w:tcPr>
            <w:tcW w:w="2378" w:type="dxa"/>
            <w:vMerge/>
            <w:tcBorders>
              <w:left w:val="single" w:sz="8" w:space="0" w:color="9966FF"/>
              <w:right w:val="single" w:sz="8" w:space="0" w:color="9966FF"/>
            </w:tcBorders>
            <w:shd w:val="clear" w:color="auto" w:fill="D2D2F4"/>
          </w:tcPr>
          <w:p>
            <w:pPr/>
          </w:p>
        </w:tc>
        <w:tc>
          <w:tcPr>
            <w:tcW w:w="1844" w:type="dxa"/>
            <w:vMerge/>
            <w:tcBorders>
              <w:left w:val="single" w:sz="8"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b/>
                <w:w w:val="95"/>
                <w:sz w:val="18"/>
              </w:rPr>
              <w:t>95.21</w:t>
            </w:r>
            <w:r>
              <w:rPr>
                <w:rFonts w:ascii="华文细黑"/>
                <w:sz w:val="18"/>
              </w:rPr>
            </w:r>
          </w:p>
        </w:tc>
        <w:tc>
          <w:tcPr>
            <w:tcW w:w="1418" w:type="dxa"/>
            <w:vMerge/>
            <w:tcBorders>
              <w:left w:val="single" w:sz="8" w:space="0" w:color="9966FF"/>
              <w:right w:val="single" w:sz="8" w:space="0" w:color="9966FF"/>
            </w:tcBorders>
          </w:tcPr>
          <w:p>
            <w:pPr/>
          </w:p>
        </w:tc>
        <w:tc>
          <w:tcPr>
            <w:tcW w:w="127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b/>
                <w:w w:val="95"/>
                <w:sz w:val="18"/>
              </w:rPr>
              <w:t>2.16</w:t>
            </w:r>
            <w:r>
              <w:rPr>
                <w:rFonts w:ascii="华文细黑"/>
                <w:sz w:val="18"/>
              </w:rPr>
            </w:r>
          </w:p>
        </w:tc>
        <w:tc>
          <w:tcPr>
            <w:tcW w:w="1274" w:type="dxa"/>
            <w:vMerge/>
            <w:tcBorders>
              <w:left w:val="single" w:sz="8" w:space="0" w:color="9966FF"/>
              <w:right w:val="single" w:sz="8" w:space="0" w:color="9966FF"/>
            </w:tcBorders>
          </w:tcPr>
          <w:p>
            <w:pPr/>
          </w:p>
        </w:tc>
      </w:tr>
      <w:tr>
        <w:trPr>
          <w:trHeight w:val="204" w:hRule="exact"/>
        </w:trPr>
        <w:tc>
          <w:tcPr>
            <w:tcW w:w="2378" w:type="dxa"/>
            <w:vMerge/>
            <w:tcBorders>
              <w:left w:val="single" w:sz="8" w:space="0" w:color="9966FF"/>
              <w:bottom w:val="single" w:sz="8" w:space="0" w:color="9966FF"/>
              <w:right w:val="single" w:sz="8" w:space="0" w:color="9966FF"/>
            </w:tcBorders>
            <w:shd w:val="clear" w:color="auto" w:fill="D2D2F4"/>
          </w:tcPr>
          <w:p>
            <w:pPr/>
          </w:p>
        </w:tc>
        <w:tc>
          <w:tcPr>
            <w:tcW w:w="1844" w:type="dxa"/>
            <w:vMerge/>
            <w:tcBorders>
              <w:left w:val="single" w:sz="8"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8" w:type="dxa"/>
            <w:vMerge/>
            <w:tcBorders>
              <w:left w:val="single" w:sz="8" w:space="0" w:color="9966FF"/>
              <w:bottom w:val="single" w:sz="8" w:space="0" w:color="9966FF"/>
              <w:right w:val="single" w:sz="8" w:space="0" w:color="9966FF"/>
            </w:tcBorders>
          </w:tcPr>
          <w:p>
            <w:pPr/>
          </w:p>
        </w:tc>
        <w:tc>
          <w:tcPr>
            <w:tcW w:w="1277" w:type="dxa"/>
            <w:tcBorders>
              <w:top w:val="nil" w:sz="6" w:space="0" w:color="auto"/>
              <w:left w:val="single" w:sz="8" w:space="0" w:color="9966FF"/>
              <w:bottom w:val="single" w:sz="8" w:space="0" w:color="9966FF"/>
              <w:right w:val="single" w:sz="8" w:space="0" w:color="9966FF"/>
            </w:tcBorders>
            <w:shd w:val="clear" w:color="auto" w:fill="D2D2F4"/>
          </w:tcPr>
          <w:p>
            <w:pPr/>
          </w:p>
        </w:tc>
        <w:tc>
          <w:tcPr>
            <w:tcW w:w="1274" w:type="dxa"/>
            <w:vMerge/>
            <w:tcBorders>
              <w:left w:val="single" w:sz="8" w:space="0" w:color="9966FF"/>
              <w:bottom w:val="single" w:sz="8" w:space="0" w:color="9966FF"/>
              <w:right w:val="single" w:sz="8" w:space="0" w:color="9966FF"/>
            </w:tcBorders>
          </w:tcPr>
          <w:p>
            <w:pPr/>
          </w:p>
        </w:tc>
      </w:tr>
      <w:tr>
        <w:trPr>
          <w:trHeight w:val="479" w:hRule="exact"/>
        </w:trPr>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8"/>
              <w:ind w:left="1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其中：账龄组合</w:t>
            </w:r>
          </w:p>
        </w:tc>
        <w:tc>
          <w:tcPr>
            <w:tcW w:w="1844"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78"/>
              <w:ind w:right="8"/>
              <w:jc w:val="right"/>
              <w:rPr>
                <w:rFonts w:ascii="华文细黑" w:hAnsi="华文细黑" w:cs="华文细黑" w:eastAsia="华文细黑" w:hint="default"/>
                <w:sz w:val="18"/>
                <w:szCs w:val="18"/>
              </w:rPr>
            </w:pPr>
            <w:r>
              <w:rPr>
                <w:rFonts w:ascii="华文细黑"/>
                <w:sz w:val="18"/>
              </w:rPr>
              <w:t>19,363,581.96</w:t>
            </w:r>
          </w:p>
        </w:tc>
        <w:tc>
          <w:tcPr>
            <w:tcW w:w="9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8"/>
              <w:ind w:right="18"/>
              <w:jc w:val="right"/>
              <w:rPr>
                <w:rFonts w:ascii="华文细黑" w:hAnsi="华文细黑" w:cs="华文细黑" w:eastAsia="华文细黑" w:hint="default"/>
                <w:sz w:val="18"/>
                <w:szCs w:val="18"/>
              </w:rPr>
            </w:pPr>
            <w:r>
              <w:rPr>
                <w:rFonts w:ascii="华文细黑"/>
                <w:sz w:val="18"/>
              </w:rPr>
              <w:t>28.92</w:t>
            </w:r>
          </w:p>
        </w:tc>
        <w:tc>
          <w:tcPr>
            <w:tcW w:w="141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8"/>
              <w:ind w:right="7"/>
              <w:jc w:val="right"/>
              <w:rPr>
                <w:rFonts w:ascii="华文细黑" w:hAnsi="华文细黑" w:cs="华文细黑" w:eastAsia="华文细黑" w:hint="default"/>
                <w:sz w:val="18"/>
                <w:szCs w:val="18"/>
              </w:rPr>
            </w:pPr>
            <w:r>
              <w:rPr>
                <w:rFonts w:ascii="华文细黑"/>
                <w:sz w:val="18"/>
              </w:rPr>
              <w:t>1,380,046.21</w:t>
            </w:r>
          </w:p>
        </w:tc>
        <w:tc>
          <w:tcPr>
            <w:tcW w:w="12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8"/>
              <w:ind w:right="17"/>
              <w:jc w:val="right"/>
              <w:rPr>
                <w:rFonts w:ascii="华文细黑" w:hAnsi="华文细黑" w:cs="华文细黑" w:eastAsia="华文细黑" w:hint="default"/>
                <w:sz w:val="18"/>
                <w:szCs w:val="18"/>
              </w:rPr>
            </w:pPr>
            <w:r>
              <w:rPr>
                <w:rFonts w:ascii="华文细黑"/>
                <w:sz w:val="18"/>
              </w:rPr>
              <w:t>7.13</w:t>
            </w:r>
          </w:p>
        </w:tc>
        <w:tc>
          <w:tcPr>
            <w:tcW w:w="1274"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78"/>
              <w:ind w:right="15"/>
              <w:jc w:val="right"/>
              <w:rPr>
                <w:rFonts w:ascii="华文细黑" w:hAnsi="华文细黑" w:cs="华文细黑" w:eastAsia="华文细黑" w:hint="default"/>
                <w:sz w:val="18"/>
                <w:szCs w:val="18"/>
              </w:rPr>
            </w:pPr>
            <w:r>
              <w:rPr>
                <w:rFonts w:ascii="华文细黑"/>
                <w:sz w:val="18"/>
              </w:rPr>
              <w:t>17,983,535.75</w:t>
            </w:r>
          </w:p>
        </w:tc>
      </w:tr>
      <w:tr>
        <w:trPr>
          <w:trHeight w:val="469" w:hRule="exact"/>
        </w:trPr>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left="1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款项性质组合</w:t>
            </w:r>
          </w:p>
        </w:tc>
        <w:tc>
          <w:tcPr>
            <w:tcW w:w="1844"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70"/>
              <w:ind w:right="8"/>
              <w:jc w:val="right"/>
              <w:rPr>
                <w:rFonts w:ascii="华文细黑" w:hAnsi="华文细黑" w:cs="华文细黑" w:eastAsia="华文细黑" w:hint="default"/>
                <w:sz w:val="18"/>
                <w:szCs w:val="18"/>
              </w:rPr>
            </w:pPr>
            <w:r>
              <w:rPr>
                <w:rFonts w:ascii="华文细黑"/>
                <w:sz w:val="18"/>
              </w:rPr>
              <w:t>44,381,617.26</w:t>
            </w:r>
          </w:p>
        </w:tc>
        <w:tc>
          <w:tcPr>
            <w:tcW w:w="9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right="18"/>
              <w:jc w:val="right"/>
              <w:rPr>
                <w:rFonts w:ascii="华文细黑" w:hAnsi="华文细黑" w:cs="华文细黑" w:eastAsia="华文细黑" w:hint="default"/>
                <w:sz w:val="18"/>
                <w:szCs w:val="18"/>
              </w:rPr>
            </w:pPr>
            <w:r>
              <w:rPr>
                <w:rFonts w:ascii="华文细黑"/>
                <w:sz w:val="18"/>
              </w:rPr>
              <w:t>66.29</w:t>
            </w:r>
          </w:p>
        </w:tc>
        <w:tc>
          <w:tcPr>
            <w:tcW w:w="141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0"/>
              <w:ind w:right="7"/>
              <w:jc w:val="right"/>
              <w:rPr>
                <w:rFonts w:ascii="华文细黑" w:hAnsi="华文细黑" w:cs="华文细黑" w:eastAsia="华文细黑" w:hint="default"/>
                <w:sz w:val="18"/>
                <w:szCs w:val="18"/>
              </w:rPr>
            </w:pPr>
            <w:r>
              <w:rPr>
                <w:rFonts w:ascii="华文细黑"/>
                <w:sz w:val="18"/>
              </w:rPr>
              <w:t>---</w:t>
            </w:r>
          </w:p>
        </w:tc>
        <w:tc>
          <w:tcPr>
            <w:tcW w:w="12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w:t>
            </w:r>
          </w:p>
        </w:tc>
        <w:tc>
          <w:tcPr>
            <w:tcW w:w="1274"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70"/>
              <w:ind w:right="15"/>
              <w:jc w:val="right"/>
              <w:rPr>
                <w:rFonts w:ascii="华文细黑" w:hAnsi="华文细黑" w:cs="华文细黑" w:eastAsia="华文细黑" w:hint="default"/>
                <w:sz w:val="18"/>
                <w:szCs w:val="18"/>
              </w:rPr>
            </w:pPr>
            <w:r>
              <w:rPr>
                <w:rFonts w:ascii="华文细黑"/>
                <w:sz w:val="18"/>
              </w:rPr>
              <w:t>44,381,617.26</w:t>
            </w:r>
          </w:p>
        </w:tc>
      </w:tr>
      <w:tr>
        <w:trPr>
          <w:trHeight w:val="156" w:hRule="exact"/>
        </w:trPr>
        <w:tc>
          <w:tcPr>
            <w:tcW w:w="237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18" w:right="20"/>
              <w:jc w:val="left"/>
              <w:rPr>
                <w:rFonts w:ascii="华文细黑" w:hAnsi="华文细黑" w:cs="华文细黑" w:eastAsia="华文细黑" w:hint="default"/>
                <w:sz w:val="18"/>
                <w:szCs w:val="18"/>
              </w:rPr>
            </w:pPr>
            <w:r>
              <w:rPr>
                <w:rFonts w:ascii="华文细黑" w:hAnsi="华文细黑" w:cs="华文细黑" w:eastAsia="华文细黑" w:hint="default"/>
                <w:spacing w:val="12"/>
                <w:sz w:val="18"/>
                <w:szCs w:val="18"/>
              </w:rPr>
              <w:t>单项金额不重大但单独计提</w:t>
            </w:r>
            <w:r>
              <w:rPr>
                <w:rFonts w:ascii="华文细黑" w:hAnsi="华文细黑" w:cs="华文细黑" w:eastAsia="华文细黑" w:hint="default"/>
                <w:spacing w:val="-35"/>
                <w:sz w:val="18"/>
                <w:szCs w:val="18"/>
              </w:rPr>
              <w:t> </w:t>
            </w:r>
            <w:r>
              <w:rPr>
                <w:rFonts w:ascii="华文细黑" w:hAnsi="华文细黑" w:cs="华文细黑" w:eastAsia="华文细黑" w:hint="default"/>
                <w:spacing w:val="-35"/>
                <w:sz w:val="18"/>
                <w:szCs w:val="18"/>
              </w:rPr>
            </w:r>
            <w:r>
              <w:rPr>
                <w:rFonts w:ascii="华文细黑" w:hAnsi="华文细黑" w:cs="华文细黑" w:eastAsia="华文细黑" w:hint="default"/>
                <w:sz w:val="18"/>
                <w:szCs w:val="18"/>
              </w:rPr>
              <w:t>坏账准备的其他应收款</w:t>
            </w:r>
          </w:p>
        </w:tc>
        <w:tc>
          <w:tcPr>
            <w:tcW w:w="1844"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757" w:right="0"/>
              <w:jc w:val="left"/>
              <w:rPr>
                <w:rFonts w:ascii="华文细黑" w:hAnsi="华文细黑" w:cs="华文细黑" w:eastAsia="华文细黑" w:hint="default"/>
                <w:sz w:val="18"/>
                <w:szCs w:val="18"/>
              </w:rPr>
            </w:pPr>
            <w:r>
              <w:rPr>
                <w:rFonts w:ascii="华文细黑"/>
                <w:sz w:val="18"/>
              </w:rPr>
              <w:t>3,208,264.05</w:t>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8"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32" w:right="0"/>
              <w:jc w:val="left"/>
              <w:rPr>
                <w:rFonts w:ascii="华文细黑" w:hAnsi="华文细黑" w:cs="华文细黑" w:eastAsia="华文细黑" w:hint="default"/>
                <w:sz w:val="18"/>
                <w:szCs w:val="18"/>
              </w:rPr>
            </w:pPr>
            <w:r>
              <w:rPr>
                <w:rFonts w:ascii="华文细黑"/>
                <w:sz w:val="18"/>
              </w:rPr>
              <w:t>3,208,264.05</w:t>
            </w:r>
          </w:p>
        </w:tc>
        <w:tc>
          <w:tcPr>
            <w:tcW w:w="1277" w:type="dxa"/>
            <w:tcBorders>
              <w:top w:val="single" w:sz="8" w:space="0" w:color="9966FF"/>
              <w:left w:val="single" w:sz="8" w:space="0" w:color="9966FF"/>
              <w:bottom w:val="nil" w:sz="6" w:space="0" w:color="auto"/>
              <w:right w:val="single" w:sz="8" w:space="0" w:color="9966FF"/>
            </w:tcBorders>
            <w:shd w:val="clear" w:color="auto" w:fill="D2D2F4"/>
          </w:tcPr>
          <w:p>
            <w:pPr/>
          </w:p>
        </w:tc>
        <w:tc>
          <w:tcPr>
            <w:tcW w:w="1274"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0" w:hRule="exact"/>
        </w:trPr>
        <w:tc>
          <w:tcPr>
            <w:tcW w:w="2378" w:type="dxa"/>
            <w:vMerge/>
            <w:tcBorders>
              <w:left w:val="single" w:sz="8" w:space="0" w:color="9966FF"/>
              <w:right w:val="single" w:sz="8" w:space="0" w:color="9966FF"/>
            </w:tcBorders>
            <w:shd w:val="clear" w:color="auto" w:fill="D2D2F4"/>
          </w:tcPr>
          <w:p>
            <w:pPr/>
          </w:p>
        </w:tc>
        <w:tc>
          <w:tcPr>
            <w:tcW w:w="1844" w:type="dxa"/>
            <w:vMerge/>
            <w:tcBorders>
              <w:left w:val="single" w:sz="8"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4.79</w:t>
            </w:r>
          </w:p>
        </w:tc>
        <w:tc>
          <w:tcPr>
            <w:tcW w:w="1418" w:type="dxa"/>
            <w:vMerge/>
            <w:tcBorders>
              <w:left w:val="single" w:sz="8" w:space="0" w:color="9966FF"/>
              <w:right w:val="single" w:sz="8" w:space="0" w:color="9966FF"/>
            </w:tcBorders>
          </w:tcPr>
          <w:p>
            <w:pPr/>
          </w:p>
        </w:tc>
        <w:tc>
          <w:tcPr>
            <w:tcW w:w="127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100.00</w:t>
            </w:r>
          </w:p>
        </w:tc>
        <w:tc>
          <w:tcPr>
            <w:tcW w:w="1274" w:type="dxa"/>
            <w:vMerge/>
            <w:tcBorders>
              <w:left w:val="single" w:sz="8" w:space="0" w:color="9966FF"/>
              <w:right w:val="single" w:sz="8" w:space="0" w:color="9966FF"/>
            </w:tcBorders>
          </w:tcPr>
          <w:p>
            <w:pPr/>
          </w:p>
        </w:tc>
      </w:tr>
      <w:tr>
        <w:trPr>
          <w:trHeight w:val="155" w:hRule="exact"/>
        </w:trPr>
        <w:tc>
          <w:tcPr>
            <w:tcW w:w="2378" w:type="dxa"/>
            <w:vMerge/>
            <w:tcBorders>
              <w:left w:val="single" w:sz="8" w:space="0" w:color="9966FF"/>
              <w:bottom w:val="single" w:sz="8" w:space="0" w:color="9966FF"/>
              <w:right w:val="single" w:sz="8" w:space="0" w:color="9966FF"/>
            </w:tcBorders>
            <w:shd w:val="clear" w:color="auto" w:fill="D2D2F4"/>
          </w:tcPr>
          <w:p>
            <w:pPr/>
          </w:p>
        </w:tc>
        <w:tc>
          <w:tcPr>
            <w:tcW w:w="1844" w:type="dxa"/>
            <w:vMerge/>
            <w:tcBorders>
              <w:left w:val="single" w:sz="8"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8" w:type="dxa"/>
            <w:vMerge/>
            <w:tcBorders>
              <w:left w:val="single" w:sz="8" w:space="0" w:color="9966FF"/>
              <w:bottom w:val="single" w:sz="8" w:space="0" w:color="9966FF"/>
              <w:right w:val="single" w:sz="8" w:space="0" w:color="9966FF"/>
            </w:tcBorders>
          </w:tcPr>
          <w:p>
            <w:pPr/>
          </w:p>
        </w:tc>
        <w:tc>
          <w:tcPr>
            <w:tcW w:w="1277" w:type="dxa"/>
            <w:tcBorders>
              <w:top w:val="nil" w:sz="6" w:space="0" w:color="auto"/>
              <w:left w:val="single" w:sz="8" w:space="0" w:color="9966FF"/>
              <w:bottom w:val="single" w:sz="8" w:space="0" w:color="9966FF"/>
              <w:right w:val="single" w:sz="8" w:space="0" w:color="9966FF"/>
            </w:tcBorders>
            <w:shd w:val="clear" w:color="auto" w:fill="D2D2F4"/>
          </w:tcPr>
          <w:p>
            <w:pPr/>
          </w:p>
        </w:tc>
        <w:tc>
          <w:tcPr>
            <w:tcW w:w="1274" w:type="dxa"/>
            <w:vMerge/>
            <w:tcBorders>
              <w:left w:val="single" w:sz="8" w:space="0" w:color="9966FF"/>
              <w:bottom w:val="single" w:sz="8" w:space="0" w:color="9966FF"/>
              <w:right w:val="single" w:sz="8" w:space="0" w:color="9966FF"/>
            </w:tcBorders>
          </w:tcPr>
          <w:p>
            <w:pPr/>
          </w:p>
        </w:tc>
      </w:tr>
      <w:tr>
        <w:trPr>
          <w:trHeight w:val="391" w:hRule="exact"/>
        </w:trPr>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844"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0"/>
              <w:jc w:val="right"/>
              <w:rPr>
                <w:rFonts w:ascii="华文细黑" w:hAnsi="华文细黑" w:cs="华文细黑" w:eastAsia="华文细黑" w:hint="default"/>
                <w:sz w:val="18"/>
                <w:szCs w:val="18"/>
              </w:rPr>
            </w:pPr>
            <w:r>
              <w:rPr>
                <w:rFonts w:ascii="华文细黑"/>
                <w:b/>
                <w:w w:val="95"/>
                <w:sz w:val="18"/>
              </w:rPr>
              <w:t>66,953,463.27</w:t>
            </w:r>
            <w:r>
              <w:rPr>
                <w:rFonts w:ascii="华文细黑"/>
                <w:sz w:val="18"/>
              </w:rPr>
            </w:r>
          </w:p>
        </w:tc>
        <w:tc>
          <w:tcPr>
            <w:tcW w:w="9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41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4,588,310.26</w:t>
            </w:r>
            <w:r>
              <w:rPr>
                <w:rFonts w:ascii="华文细黑"/>
                <w:sz w:val="18"/>
              </w:rPr>
            </w:r>
          </w:p>
        </w:tc>
        <w:tc>
          <w:tcPr>
            <w:tcW w:w="12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sz w:val="18"/>
              </w:rPr>
              <w:t>6.85</w:t>
            </w:r>
            <w:r>
              <w:rPr>
                <w:rFonts w:ascii="华文细黑"/>
                <w:sz w:val="18"/>
              </w:rPr>
            </w:r>
          </w:p>
        </w:tc>
        <w:tc>
          <w:tcPr>
            <w:tcW w:w="1274"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62,365,153.01</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t>①年末单项金额重大并单独计提坏账准备的其他应收款</w:t>
      </w:r>
    </w:p>
    <w:p>
      <w:pPr>
        <w:spacing w:line="240" w:lineRule="auto" w:before="5"/>
        <w:rPr>
          <w:rFonts w:ascii="华文细黑" w:hAnsi="华文细黑" w:cs="华文细黑" w:eastAsia="华文细黑"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378"/>
        <w:gridCol w:w="1853"/>
        <w:gridCol w:w="1825"/>
        <w:gridCol w:w="1425"/>
        <w:gridCol w:w="1726"/>
      </w:tblGrid>
      <w:tr>
        <w:trPr>
          <w:trHeight w:val="205" w:hRule="exact"/>
        </w:trPr>
        <w:tc>
          <w:tcPr>
            <w:tcW w:w="2378" w:type="dxa"/>
            <w:tcBorders>
              <w:top w:val="single" w:sz="8" w:space="0" w:color="9966FF"/>
              <w:left w:val="single" w:sz="8" w:space="0" w:color="9966FF"/>
              <w:bottom w:val="nil" w:sz="6" w:space="0" w:color="auto"/>
              <w:right w:val="single" w:sz="8" w:space="0" w:color="9966FF"/>
            </w:tcBorders>
            <w:shd w:val="clear" w:color="auto" w:fill="D2D2F4"/>
          </w:tcPr>
          <w:p>
            <w:pPr/>
          </w:p>
        </w:tc>
        <w:tc>
          <w:tcPr>
            <w:tcW w:w="6829" w:type="dxa"/>
            <w:gridSpan w:val="4"/>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5" w:hRule="exact"/>
        </w:trPr>
        <w:tc>
          <w:tcPr>
            <w:tcW w:w="2378"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27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其他应收款（按单位）</w:t>
            </w:r>
          </w:p>
        </w:tc>
        <w:tc>
          <w:tcPr>
            <w:tcW w:w="6829" w:type="dxa"/>
            <w:gridSpan w:val="4"/>
            <w:vMerge/>
            <w:tcBorders>
              <w:left w:val="single" w:sz="8" w:space="0" w:color="9966FF"/>
              <w:bottom w:val="single" w:sz="8" w:space="0" w:color="9966FF"/>
              <w:right w:val="single" w:sz="8" w:space="0" w:color="9966FF"/>
            </w:tcBorders>
            <w:shd w:val="clear" w:color="auto" w:fill="D2D2F4"/>
          </w:tcPr>
          <w:p>
            <w:pPr/>
          </w:p>
        </w:tc>
      </w:tr>
      <w:tr>
        <w:trPr>
          <w:trHeight w:val="184" w:hRule="exact"/>
        </w:trPr>
        <w:tc>
          <w:tcPr>
            <w:tcW w:w="2378" w:type="dxa"/>
            <w:vMerge/>
            <w:tcBorders>
              <w:left w:val="single" w:sz="8" w:space="0" w:color="9966FF"/>
              <w:bottom w:val="nil" w:sz="6" w:space="0" w:color="auto"/>
              <w:right w:val="single" w:sz="8" w:space="0" w:color="9966FF"/>
            </w:tcBorders>
            <w:shd w:val="clear" w:color="auto" w:fill="D2D2F4"/>
          </w:tcPr>
          <w:p>
            <w:pPr/>
          </w:p>
        </w:tc>
        <w:tc>
          <w:tcPr>
            <w:tcW w:w="185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46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w:t>
            </w:r>
          </w:p>
        </w:tc>
        <w:tc>
          <w:tcPr>
            <w:tcW w:w="182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54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42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9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72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49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计提理由</w:t>
            </w:r>
          </w:p>
        </w:tc>
      </w:tr>
      <w:tr>
        <w:trPr>
          <w:trHeight w:val="206" w:hRule="exact"/>
        </w:trPr>
        <w:tc>
          <w:tcPr>
            <w:tcW w:w="2378" w:type="dxa"/>
            <w:tcBorders>
              <w:top w:val="nil" w:sz="6" w:space="0" w:color="auto"/>
              <w:left w:val="single" w:sz="8" w:space="0" w:color="9966FF"/>
              <w:bottom w:val="single" w:sz="8" w:space="0" w:color="9966FF"/>
              <w:right w:val="single" w:sz="8" w:space="0" w:color="9966FF"/>
            </w:tcBorders>
            <w:shd w:val="clear" w:color="auto" w:fill="D2D2F4"/>
          </w:tcPr>
          <w:p>
            <w:pPr/>
          </w:p>
        </w:tc>
        <w:tc>
          <w:tcPr>
            <w:tcW w:w="1853" w:type="dxa"/>
            <w:vMerge/>
            <w:tcBorders>
              <w:left w:val="single" w:sz="8" w:space="0" w:color="9966FF"/>
              <w:bottom w:val="single" w:sz="8" w:space="0" w:color="9966FF"/>
              <w:right w:val="single" w:sz="8" w:space="0" w:color="9966FF"/>
            </w:tcBorders>
            <w:shd w:val="clear" w:color="auto" w:fill="D2D2F4"/>
          </w:tcPr>
          <w:p>
            <w:pPr/>
          </w:p>
        </w:tc>
        <w:tc>
          <w:tcPr>
            <w:tcW w:w="1825" w:type="dxa"/>
            <w:vMerge/>
            <w:tcBorders>
              <w:left w:val="single" w:sz="8" w:space="0" w:color="9966FF"/>
              <w:bottom w:val="single" w:sz="8" w:space="0" w:color="9966FF"/>
              <w:right w:val="single" w:sz="8" w:space="0" w:color="9966FF"/>
            </w:tcBorders>
            <w:shd w:val="clear" w:color="auto" w:fill="D2D2F4"/>
          </w:tcPr>
          <w:p>
            <w:pPr/>
          </w:p>
        </w:tc>
        <w:tc>
          <w:tcPr>
            <w:tcW w:w="1425" w:type="dxa"/>
            <w:vMerge/>
            <w:tcBorders>
              <w:left w:val="single" w:sz="8" w:space="0" w:color="9966FF"/>
              <w:bottom w:val="single" w:sz="8" w:space="0" w:color="9966FF"/>
              <w:right w:val="single" w:sz="8" w:space="0" w:color="9966FF"/>
            </w:tcBorders>
            <w:shd w:val="clear" w:color="auto" w:fill="D2D2F4"/>
          </w:tcPr>
          <w:p>
            <w:pPr/>
          </w:p>
        </w:tc>
        <w:tc>
          <w:tcPr>
            <w:tcW w:w="1726"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供应商</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A</w:t>
            </w:r>
          </w:p>
        </w:tc>
        <w:tc>
          <w:tcPr>
            <w:tcW w:w="18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26"/>
              <w:jc w:val="right"/>
              <w:rPr>
                <w:rFonts w:ascii="华文细黑" w:hAnsi="华文细黑" w:cs="华文细黑" w:eastAsia="华文细黑" w:hint="default"/>
                <w:sz w:val="18"/>
                <w:szCs w:val="18"/>
              </w:rPr>
            </w:pPr>
            <w:r>
              <w:rPr>
                <w:rFonts w:ascii="华文细黑"/>
                <w:sz w:val="18"/>
              </w:rPr>
              <w:t>67,487,643.59</w:t>
            </w:r>
          </w:p>
        </w:tc>
        <w:tc>
          <w:tcPr>
            <w:tcW w:w="182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z w:val="18"/>
              </w:rPr>
              <w:t>67,487,643.59</w:t>
            </w:r>
          </w:p>
        </w:tc>
        <w:tc>
          <w:tcPr>
            <w:tcW w:w="142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26"/>
              <w:jc w:val="right"/>
              <w:rPr>
                <w:rFonts w:ascii="华文细黑" w:hAnsi="华文细黑" w:cs="华文细黑" w:eastAsia="华文细黑" w:hint="default"/>
                <w:sz w:val="18"/>
                <w:szCs w:val="18"/>
              </w:rPr>
            </w:pPr>
            <w:r>
              <w:rPr>
                <w:rFonts w:ascii="华文细黑"/>
                <w:sz w:val="18"/>
              </w:rPr>
              <w:t>100.00</w:t>
            </w:r>
          </w:p>
        </w:tc>
        <w:tc>
          <w:tcPr>
            <w:tcW w:w="17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3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8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28"/>
              <w:jc w:val="right"/>
              <w:rPr>
                <w:rFonts w:ascii="华文细黑" w:hAnsi="华文细黑" w:cs="华文细黑" w:eastAsia="华文细黑" w:hint="default"/>
                <w:sz w:val="18"/>
                <w:szCs w:val="18"/>
              </w:rPr>
            </w:pPr>
            <w:r>
              <w:rPr>
                <w:rFonts w:ascii="华文细黑"/>
                <w:b/>
                <w:w w:val="95"/>
                <w:sz w:val="18"/>
              </w:rPr>
              <w:t>67,487,643.59</w:t>
            </w:r>
            <w:r>
              <w:rPr>
                <w:rFonts w:ascii="华文细黑"/>
                <w:sz w:val="18"/>
              </w:rPr>
            </w:r>
          </w:p>
        </w:tc>
        <w:tc>
          <w:tcPr>
            <w:tcW w:w="182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b/>
                <w:w w:val="95"/>
                <w:sz w:val="18"/>
              </w:rPr>
              <w:t>67,487,643.59</w:t>
            </w:r>
            <w:r>
              <w:rPr>
                <w:rFonts w:ascii="华文细黑"/>
                <w:sz w:val="18"/>
              </w:rPr>
            </w:r>
          </w:p>
        </w:tc>
        <w:tc>
          <w:tcPr>
            <w:tcW w:w="142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26"/>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7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hAnsi="华文细黑" w:cs="华文细黑" w:eastAsia="华文细黑" w:hint="default"/>
                <w:b/>
                <w:bCs/>
                <w:w w:val="99"/>
                <w:sz w:val="18"/>
                <w:szCs w:val="18"/>
              </w:rPr>
              <w:t>—</w:t>
            </w:r>
            <w:r>
              <w:rPr>
                <w:rFonts w:ascii="华文细黑" w:hAnsi="华文细黑" w:cs="华文细黑" w:eastAsia="华文细黑" w:hint="default"/>
                <w:sz w:val="18"/>
                <w:szCs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562" w:right="1165"/>
        <w:jc w:val="left"/>
      </w:pPr>
      <w:r>
        <w:rPr/>
        <w:t>②组合中，按账龄分析法计提坏账准备的其他应收款</w:t>
      </w:r>
    </w:p>
    <w:p>
      <w:pPr>
        <w:spacing w:line="240" w:lineRule="auto" w:before="6"/>
        <w:rPr>
          <w:rFonts w:ascii="华文细黑" w:hAnsi="华文细黑" w:cs="华文细黑" w:eastAsia="华文细黑"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296"/>
        <w:gridCol w:w="2419"/>
        <w:gridCol w:w="2259"/>
        <w:gridCol w:w="2126"/>
      </w:tblGrid>
      <w:tr>
        <w:trPr>
          <w:trHeight w:val="205" w:hRule="exact"/>
        </w:trPr>
        <w:tc>
          <w:tcPr>
            <w:tcW w:w="2296" w:type="dxa"/>
            <w:tcBorders>
              <w:top w:val="single" w:sz="8" w:space="0" w:color="9966FF"/>
              <w:left w:val="single" w:sz="8" w:space="0" w:color="9966FF"/>
              <w:bottom w:val="nil" w:sz="6" w:space="0" w:color="auto"/>
              <w:right w:val="single" w:sz="8" w:space="0" w:color="9966FF"/>
            </w:tcBorders>
            <w:shd w:val="clear" w:color="auto" w:fill="D2D2F4"/>
          </w:tcPr>
          <w:p>
            <w:pPr/>
          </w:p>
        </w:tc>
        <w:tc>
          <w:tcPr>
            <w:tcW w:w="6805" w:type="dxa"/>
            <w:gridSpan w:val="3"/>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5" w:hRule="exact"/>
        </w:trPr>
        <w:tc>
          <w:tcPr>
            <w:tcW w:w="2296"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龄</w:t>
            </w:r>
          </w:p>
        </w:tc>
        <w:tc>
          <w:tcPr>
            <w:tcW w:w="6805" w:type="dxa"/>
            <w:gridSpan w:val="3"/>
            <w:vMerge/>
            <w:tcBorders>
              <w:left w:val="single" w:sz="8" w:space="0" w:color="9966FF"/>
              <w:bottom w:val="single" w:sz="8" w:space="0" w:color="9966FF"/>
              <w:right w:val="single" w:sz="8" w:space="0" w:color="9966FF"/>
            </w:tcBorders>
            <w:shd w:val="clear" w:color="auto" w:fill="D2D2F4"/>
          </w:tcPr>
          <w:p>
            <w:pPr/>
          </w:p>
        </w:tc>
      </w:tr>
      <w:tr>
        <w:trPr>
          <w:trHeight w:val="184" w:hRule="exact"/>
        </w:trPr>
        <w:tc>
          <w:tcPr>
            <w:tcW w:w="2296" w:type="dxa"/>
            <w:vMerge/>
            <w:tcBorders>
              <w:left w:val="single" w:sz="8" w:space="0" w:color="9966FF"/>
              <w:bottom w:val="nil" w:sz="6" w:space="0" w:color="auto"/>
              <w:right w:val="single" w:sz="8" w:space="0" w:color="9966FF"/>
            </w:tcBorders>
            <w:shd w:val="clear" w:color="auto" w:fill="D2D2F4"/>
          </w:tcPr>
          <w:p>
            <w:pPr/>
          </w:p>
        </w:tc>
        <w:tc>
          <w:tcPr>
            <w:tcW w:w="241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74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w:t>
            </w:r>
          </w:p>
        </w:tc>
        <w:tc>
          <w:tcPr>
            <w:tcW w:w="225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212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44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r>
      <w:tr>
        <w:trPr>
          <w:trHeight w:val="212" w:hRule="exact"/>
        </w:trPr>
        <w:tc>
          <w:tcPr>
            <w:tcW w:w="2296" w:type="dxa"/>
            <w:tcBorders>
              <w:top w:val="nil" w:sz="6" w:space="0" w:color="auto"/>
              <w:left w:val="single" w:sz="8" w:space="0" w:color="9966FF"/>
              <w:bottom w:val="single" w:sz="8" w:space="0" w:color="9966FF"/>
              <w:right w:val="single" w:sz="8" w:space="0" w:color="9966FF"/>
            </w:tcBorders>
            <w:shd w:val="clear" w:color="auto" w:fill="D2D2F4"/>
          </w:tcPr>
          <w:p>
            <w:pPr/>
          </w:p>
        </w:tc>
        <w:tc>
          <w:tcPr>
            <w:tcW w:w="2419" w:type="dxa"/>
            <w:vMerge/>
            <w:tcBorders>
              <w:left w:val="single" w:sz="8" w:space="0" w:color="9966FF"/>
              <w:bottom w:val="single" w:sz="8" w:space="0" w:color="9966FF"/>
              <w:right w:val="single" w:sz="8" w:space="0" w:color="9966FF"/>
            </w:tcBorders>
            <w:shd w:val="clear" w:color="auto" w:fill="D2D2F4"/>
          </w:tcPr>
          <w:p>
            <w:pPr/>
          </w:p>
        </w:tc>
        <w:tc>
          <w:tcPr>
            <w:tcW w:w="2259" w:type="dxa"/>
            <w:vMerge/>
            <w:tcBorders>
              <w:left w:val="single" w:sz="8" w:space="0" w:color="9966FF"/>
              <w:bottom w:val="single" w:sz="8" w:space="0" w:color="9966FF"/>
              <w:right w:val="single" w:sz="8" w:space="0" w:color="9966FF"/>
            </w:tcBorders>
            <w:shd w:val="clear" w:color="auto" w:fill="D2D2F4"/>
          </w:tcPr>
          <w:p>
            <w:pPr/>
          </w:p>
        </w:tc>
        <w:tc>
          <w:tcPr>
            <w:tcW w:w="2126" w:type="dxa"/>
            <w:vMerge/>
            <w:tcBorders>
              <w:left w:val="single" w:sz="8" w:space="0" w:color="9966FF"/>
              <w:bottom w:val="single" w:sz="8" w:space="0" w:color="9966FF"/>
              <w:right w:val="single" w:sz="8" w:space="0" w:color="9966FF"/>
            </w:tcBorders>
            <w:shd w:val="clear" w:color="auto" w:fill="D2D2F4"/>
          </w:tcPr>
          <w:p>
            <w:pPr/>
          </w:p>
        </w:tc>
      </w:tr>
      <w:tr>
        <w:trPr>
          <w:trHeight w:val="417" w:hRule="exact"/>
        </w:trPr>
        <w:tc>
          <w:tcPr>
            <w:tcW w:w="22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年以内</w:t>
            </w:r>
          </w:p>
        </w:tc>
        <w:tc>
          <w:tcPr>
            <w:tcW w:w="241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7"/>
              <w:ind w:right="15"/>
              <w:jc w:val="right"/>
              <w:rPr>
                <w:rFonts w:ascii="华文细黑" w:hAnsi="华文细黑" w:cs="华文细黑" w:eastAsia="华文细黑" w:hint="default"/>
                <w:sz w:val="18"/>
                <w:szCs w:val="18"/>
              </w:rPr>
            </w:pPr>
            <w:r>
              <w:rPr>
                <w:rFonts w:ascii="华文细黑"/>
                <w:sz w:val="18"/>
              </w:rPr>
              <w:t>14,536,354.00</w:t>
            </w:r>
          </w:p>
        </w:tc>
        <w:tc>
          <w:tcPr>
            <w:tcW w:w="22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7"/>
              <w:ind w:right="18"/>
              <w:jc w:val="right"/>
              <w:rPr>
                <w:rFonts w:ascii="华文细黑" w:hAnsi="华文细黑" w:cs="华文细黑" w:eastAsia="华文细黑" w:hint="default"/>
                <w:sz w:val="18"/>
                <w:szCs w:val="18"/>
              </w:rPr>
            </w:pPr>
            <w:r>
              <w:rPr>
                <w:rFonts w:ascii="华文细黑"/>
                <w:w w:val="95"/>
                <w:sz w:val="18"/>
              </w:rPr>
              <w:t>726,817.70</w:t>
            </w:r>
          </w:p>
        </w:tc>
        <w:tc>
          <w:tcPr>
            <w:tcW w:w="212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7"/>
              <w:ind w:right="18"/>
              <w:jc w:val="right"/>
              <w:rPr>
                <w:rFonts w:ascii="华文细黑" w:hAnsi="华文细黑" w:cs="华文细黑" w:eastAsia="华文细黑" w:hint="default"/>
                <w:sz w:val="18"/>
                <w:szCs w:val="18"/>
              </w:rPr>
            </w:pPr>
            <w:r>
              <w:rPr>
                <w:rFonts w:ascii="华文细黑"/>
                <w:sz w:val="18"/>
              </w:rPr>
              <w:t>5.00</w:t>
            </w:r>
          </w:p>
        </w:tc>
      </w:tr>
      <w:tr>
        <w:trPr>
          <w:trHeight w:val="418" w:hRule="exact"/>
        </w:trPr>
        <w:tc>
          <w:tcPr>
            <w:tcW w:w="22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2419"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6"/>
              <w:ind w:right="15"/>
              <w:jc w:val="right"/>
              <w:rPr>
                <w:rFonts w:ascii="华文细黑" w:hAnsi="华文细黑" w:cs="华文细黑" w:eastAsia="华文细黑" w:hint="default"/>
                <w:sz w:val="18"/>
                <w:szCs w:val="18"/>
              </w:rPr>
            </w:pPr>
            <w:r>
              <w:rPr>
                <w:rFonts w:ascii="华文细黑"/>
                <w:sz w:val="18"/>
              </w:rPr>
              <w:t>38,466,975.20</w:t>
            </w:r>
          </w:p>
        </w:tc>
        <w:tc>
          <w:tcPr>
            <w:tcW w:w="22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3,846,697.52</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8"/>
              <w:jc w:val="right"/>
              <w:rPr>
                <w:rFonts w:ascii="华文细黑" w:hAnsi="华文细黑" w:cs="华文细黑" w:eastAsia="华文细黑" w:hint="default"/>
                <w:sz w:val="18"/>
                <w:szCs w:val="18"/>
              </w:rPr>
            </w:pPr>
            <w:r>
              <w:rPr>
                <w:rFonts w:ascii="华文细黑"/>
                <w:sz w:val="18"/>
              </w:rPr>
              <w:t>10.00</w:t>
            </w:r>
          </w:p>
        </w:tc>
      </w:tr>
      <w:tr>
        <w:trPr>
          <w:trHeight w:val="416" w:hRule="exact"/>
        </w:trPr>
        <w:tc>
          <w:tcPr>
            <w:tcW w:w="22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2-3</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2419"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90,336.03</w:t>
            </w:r>
          </w:p>
        </w:tc>
        <w:tc>
          <w:tcPr>
            <w:tcW w:w="22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9"/>
              <w:jc w:val="right"/>
              <w:rPr>
                <w:rFonts w:ascii="华文细黑" w:hAnsi="华文细黑" w:cs="华文细黑" w:eastAsia="华文细黑" w:hint="default"/>
                <w:sz w:val="18"/>
                <w:szCs w:val="18"/>
              </w:rPr>
            </w:pPr>
            <w:r>
              <w:rPr>
                <w:rFonts w:ascii="华文细黑"/>
                <w:sz w:val="18"/>
              </w:rPr>
              <w:t>27,100.81</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8"/>
              <w:jc w:val="right"/>
              <w:rPr>
                <w:rFonts w:ascii="华文细黑" w:hAnsi="华文细黑" w:cs="华文细黑" w:eastAsia="华文细黑" w:hint="default"/>
                <w:sz w:val="18"/>
                <w:szCs w:val="18"/>
              </w:rPr>
            </w:pPr>
            <w:r>
              <w:rPr>
                <w:rFonts w:ascii="华文细黑"/>
                <w:sz w:val="18"/>
              </w:rPr>
              <w:t>30.00</w:t>
            </w:r>
          </w:p>
        </w:tc>
      </w:tr>
      <w:tr>
        <w:trPr>
          <w:trHeight w:val="418" w:hRule="exact"/>
        </w:trPr>
        <w:tc>
          <w:tcPr>
            <w:tcW w:w="22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3-4</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2419"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6"/>
              <w:ind w:right="16"/>
              <w:jc w:val="right"/>
              <w:rPr>
                <w:rFonts w:ascii="华文细黑" w:hAnsi="华文细黑" w:cs="华文细黑" w:eastAsia="华文细黑" w:hint="default"/>
                <w:sz w:val="18"/>
                <w:szCs w:val="18"/>
              </w:rPr>
            </w:pPr>
            <w:r>
              <w:rPr>
                <w:rFonts w:ascii="华文细黑"/>
                <w:sz w:val="18"/>
              </w:rPr>
              <w:t>2,293,986.98</w:t>
            </w:r>
          </w:p>
        </w:tc>
        <w:tc>
          <w:tcPr>
            <w:tcW w:w="22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1,146,993.49</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8"/>
              <w:jc w:val="right"/>
              <w:rPr>
                <w:rFonts w:ascii="华文细黑" w:hAnsi="华文细黑" w:cs="华文细黑" w:eastAsia="华文细黑" w:hint="default"/>
                <w:sz w:val="18"/>
                <w:szCs w:val="18"/>
              </w:rPr>
            </w:pPr>
            <w:r>
              <w:rPr>
                <w:rFonts w:ascii="华文细黑"/>
                <w:sz w:val="18"/>
              </w:rPr>
              <w:t>50.00</w:t>
            </w:r>
          </w:p>
        </w:tc>
      </w:tr>
      <w:tr>
        <w:trPr>
          <w:trHeight w:val="416" w:hRule="exact"/>
        </w:trPr>
        <w:tc>
          <w:tcPr>
            <w:tcW w:w="22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4-5</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2419"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451.42</w:t>
            </w:r>
          </w:p>
        </w:tc>
        <w:tc>
          <w:tcPr>
            <w:tcW w:w="22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8"/>
              <w:jc w:val="right"/>
              <w:rPr>
                <w:rFonts w:ascii="华文细黑" w:hAnsi="华文细黑" w:cs="华文细黑" w:eastAsia="华文细黑" w:hint="default"/>
                <w:sz w:val="18"/>
                <w:szCs w:val="18"/>
              </w:rPr>
            </w:pPr>
            <w:r>
              <w:rPr>
                <w:rFonts w:ascii="华文细黑"/>
                <w:sz w:val="18"/>
              </w:rPr>
              <w:t>361.14</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8"/>
              <w:jc w:val="right"/>
              <w:rPr>
                <w:rFonts w:ascii="华文细黑" w:hAnsi="华文细黑" w:cs="华文细黑" w:eastAsia="华文细黑" w:hint="default"/>
                <w:sz w:val="18"/>
                <w:szCs w:val="18"/>
              </w:rPr>
            </w:pPr>
            <w:r>
              <w:rPr>
                <w:rFonts w:ascii="华文细黑"/>
                <w:spacing w:val="-1"/>
                <w:sz w:val="18"/>
              </w:rPr>
              <w:t>80.00</w:t>
            </w:r>
          </w:p>
        </w:tc>
      </w:tr>
      <w:tr>
        <w:trPr>
          <w:trHeight w:val="418" w:hRule="exact"/>
        </w:trPr>
        <w:tc>
          <w:tcPr>
            <w:tcW w:w="22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5</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年以上</w:t>
            </w:r>
          </w:p>
        </w:tc>
        <w:tc>
          <w:tcPr>
            <w:tcW w:w="2419"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6"/>
              <w:ind w:right="16"/>
              <w:jc w:val="right"/>
              <w:rPr>
                <w:rFonts w:ascii="华文细黑" w:hAnsi="华文细黑" w:cs="华文细黑" w:eastAsia="华文细黑" w:hint="default"/>
                <w:sz w:val="18"/>
                <w:szCs w:val="18"/>
              </w:rPr>
            </w:pPr>
            <w:r>
              <w:rPr>
                <w:rFonts w:ascii="华文细黑"/>
                <w:sz w:val="18"/>
              </w:rPr>
              <w:t>75,502.99</w:t>
            </w:r>
          </w:p>
        </w:tc>
        <w:tc>
          <w:tcPr>
            <w:tcW w:w="22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75,502.99</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100.00</w:t>
            </w:r>
          </w:p>
        </w:tc>
      </w:tr>
      <w:tr>
        <w:trPr>
          <w:trHeight w:val="410" w:hRule="exact"/>
        </w:trPr>
        <w:tc>
          <w:tcPr>
            <w:tcW w:w="22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419"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6"/>
              <w:ind w:right="16"/>
              <w:jc w:val="right"/>
              <w:rPr>
                <w:rFonts w:ascii="华文细黑" w:hAnsi="华文细黑" w:cs="华文细黑" w:eastAsia="华文细黑" w:hint="default"/>
                <w:sz w:val="18"/>
                <w:szCs w:val="18"/>
              </w:rPr>
            </w:pPr>
            <w:r>
              <w:rPr>
                <w:rFonts w:ascii="华文细黑"/>
                <w:b/>
                <w:w w:val="95"/>
                <w:sz w:val="18"/>
              </w:rPr>
              <w:t>55,463,606.62</w:t>
            </w:r>
            <w:r>
              <w:rPr>
                <w:rFonts w:ascii="华文细黑"/>
                <w:sz w:val="18"/>
              </w:rPr>
            </w:r>
          </w:p>
        </w:tc>
        <w:tc>
          <w:tcPr>
            <w:tcW w:w="22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b/>
                <w:w w:val="95"/>
                <w:sz w:val="18"/>
              </w:rPr>
              <w:t>5,823,473.65</w:t>
            </w:r>
            <w:r>
              <w:rPr>
                <w:rFonts w:ascii="华文细黑"/>
                <w:sz w:val="18"/>
              </w:rPr>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b/>
                <w:sz w:val="18"/>
              </w:rPr>
              <w:t>10.50</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562" w:right="1165"/>
        <w:jc w:val="left"/>
      </w:pPr>
      <w:r>
        <w:rPr/>
        <w:t>（</w:t>
      </w:r>
      <w:r>
        <w:rPr>
          <w:rFonts w:ascii="华文细黑" w:hAnsi="华文细黑" w:cs="华文细黑" w:eastAsia="华文细黑" w:hint="default"/>
        </w:rPr>
        <w:t>2</w:t>
      </w:r>
      <w:r>
        <w:rPr/>
        <w:t>）本年计提、收回或转回的坏账准备情况</w:t>
      </w:r>
    </w:p>
    <w:p>
      <w:pPr>
        <w:pStyle w:val="BodyText"/>
        <w:spacing w:line="240" w:lineRule="auto" w:before="142"/>
        <w:ind w:left="562" w:right="1165"/>
        <w:jc w:val="left"/>
      </w:pPr>
      <w:r>
        <w:rPr/>
        <w:t>本年计提坏账准备金额 </w:t>
      </w:r>
      <w:r>
        <w:rPr>
          <w:rFonts w:ascii="华文细黑" w:hAnsi="华文细黑" w:cs="华文细黑" w:eastAsia="华文细黑" w:hint="default"/>
        </w:rPr>
        <w:t>73,069,039.99 </w:t>
      </w:r>
      <w:r>
        <w:rPr/>
        <w:t>元，因合并范围变化导致减少金额 </w:t>
      </w:r>
      <w:r>
        <w:rPr>
          <w:rFonts w:ascii="华文细黑" w:hAnsi="华文细黑" w:cs="华文细黑" w:eastAsia="华文细黑" w:hint="default"/>
        </w:rPr>
        <w:t>1,369,166.66</w:t>
      </w:r>
      <w:r>
        <w:rPr>
          <w:rFonts w:ascii="华文细黑" w:hAnsi="华文细黑" w:cs="华文细黑" w:eastAsia="华文细黑" w:hint="default"/>
          <w:spacing w:val="-3"/>
        </w:rPr>
        <w:t> </w:t>
      </w:r>
      <w:r>
        <w:rPr/>
        <w:t>元。</w:t>
      </w:r>
    </w:p>
    <w:p>
      <w:pPr>
        <w:pStyle w:val="BodyText"/>
        <w:spacing w:line="240" w:lineRule="auto" w:before="144"/>
        <w:ind w:left="562" w:right="1165"/>
        <w:jc w:val="left"/>
      </w:pPr>
      <w:r>
        <w:rPr/>
        <w:t>（</w:t>
      </w:r>
      <w:r>
        <w:rPr>
          <w:rFonts w:ascii="华文细黑" w:hAnsi="华文细黑" w:cs="华文细黑" w:eastAsia="华文细黑" w:hint="default"/>
        </w:rPr>
        <w:t>3</w:t>
      </w:r>
      <w:r>
        <w:rPr/>
        <w:t>）其他应收款按款项性质分类情况</w:t>
      </w:r>
    </w:p>
    <w:p>
      <w:pPr>
        <w:spacing w:line="240" w:lineRule="auto" w:before="5"/>
        <w:rPr>
          <w:rFonts w:ascii="华文细黑" w:hAnsi="华文细黑" w:cs="华文细黑" w:eastAsia="华文细黑"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987"/>
        <w:gridCol w:w="2996"/>
        <w:gridCol w:w="3099"/>
      </w:tblGrid>
      <w:tr>
        <w:trPr>
          <w:trHeight w:val="500" w:hRule="exact"/>
        </w:trPr>
        <w:tc>
          <w:tcPr>
            <w:tcW w:w="29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款项性质</w:t>
            </w:r>
          </w:p>
        </w:tc>
        <w:tc>
          <w:tcPr>
            <w:tcW w:w="299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left="94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年末账面余额</w:t>
            </w:r>
          </w:p>
        </w:tc>
        <w:tc>
          <w:tcPr>
            <w:tcW w:w="30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left="100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年初账面余额</w:t>
            </w:r>
          </w:p>
        </w:tc>
      </w:tr>
      <w:tr>
        <w:trPr>
          <w:trHeight w:val="390" w:hRule="exact"/>
        </w:trPr>
        <w:tc>
          <w:tcPr>
            <w:tcW w:w="29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保证金、押金</w:t>
            </w:r>
          </w:p>
        </w:tc>
        <w:tc>
          <w:tcPr>
            <w:tcW w:w="2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65,187,451.19</w:t>
            </w:r>
          </w:p>
        </w:tc>
        <w:tc>
          <w:tcPr>
            <w:tcW w:w="30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43,571,617.26</w:t>
            </w:r>
          </w:p>
        </w:tc>
      </w:tr>
      <w:tr>
        <w:trPr>
          <w:trHeight w:val="390" w:hRule="exact"/>
        </w:trPr>
        <w:tc>
          <w:tcPr>
            <w:tcW w:w="29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单位往来款</w:t>
            </w:r>
          </w:p>
        </w:tc>
        <w:tc>
          <w:tcPr>
            <w:tcW w:w="2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119,030,456.28</w:t>
            </w:r>
          </w:p>
        </w:tc>
        <w:tc>
          <w:tcPr>
            <w:tcW w:w="30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pacing w:val="-1"/>
                <w:sz w:val="18"/>
              </w:rPr>
              <w:t>20,983,331.46</w:t>
            </w:r>
          </w:p>
        </w:tc>
      </w:tr>
      <w:tr>
        <w:trPr>
          <w:trHeight w:val="390" w:hRule="exact"/>
        </w:trPr>
        <w:tc>
          <w:tcPr>
            <w:tcW w:w="29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股权转让款</w:t>
            </w:r>
          </w:p>
        </w:tc>
        <w:tc>
          <w:tcPr>
            <w:tcW w:w="2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w:t>
            </w:r>
          </w:p>
        </w:tc>
        <w:tc>
          <w:tcPr>
            <w:tcW w:w="30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7"/>
              <w:jc w:val="right"/>
              <w:rPr>
                <w:rFonts w:ascii="华文细黑" w:hAnsi="华文细黑" w:cs="华文细黑" w:eastAsia="华文细黑" w:hint="default"/>
                <w:sz w:val="18"/>
                <w:szCs w:val="18"/>
              </w:rPr>
            </w:pPr>
            <w:r>
              <w:rPr>
                <w:rFonts w:ascii="华文细黑"/>
                <w:w w:val="95"/>
                <w:sz w:val="18"/>
              </w:rPr>
              <w:t>810,000.00</w:t>
            </w:r>
          </w:p>
        </w:tc>
      </w:tr>
      <w:tr>
        <w:trPr>
          <w:trHeight w:val="390" w:hRule="exact"/>
        </w:trPr>
        <w:tc>
          <w:tcPr>
            <w:tcW w:w="29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员工备用金</w:t>
            </w:r>
          </w:p>
        </w:tc>
        <w:tc>
          <w:tcPr>
            <w:tcW w:w="2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3,850,740.26</w:t>
            </w:r>
          </w:p>
        </w:tc>
        <w:tc>
          <w:tcPr>
            <w:tcW w:w="30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1,588,514.55</w:t>
            </w:r>
          </w:p>
        </w:tc>
      </w:tr>
      <w:tr>
        <w:trPr>
          <w:trHeight w:val="390" w:hRule="exact"/>
        </w:trPr>
        <w:tc>
          <w:tcPr>
            <w:tcW w:w="29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代垫费用</w:t>
            </w:r>
          </w:p>
        </w:tc>
        <w:tc>
          <w:tcPr>
            <w:tcW w:w="2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753,208.37</w:t>
            </w:r>
          </w:p>
        </w:tc>
        <w:tc>
          <w:tcPr>
            <w:tcW w:w="30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9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代扣社保</w:t>
            </w:r>
          </w:p>
        </w:tc>
        <w:tc>
          <w:tcPr>
            <w:tcW w:w="2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2,293,911.65</w:t>
            </w:r>
          </w:p>
        </w:tc>
        <w:tc>
          <w:tcPr>
            <w:tcW w:w="30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w:t>
            </w:r>
          </w:p>
        </w:tc>
      </w:tr>
      <w:tr>
        <w:trPr>
          <w:trHeight w:val="500" w:hRule="exact"/>
        </w:trPr>
        <w:tc>
          <w:tcPr>
            <w:tcW w:w="29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84"/>
              <w:ind w:right="18"/>
              <w:jc w:val="right"/>
              <w:rPr>
                <w:rFonts w:ascii="华文细黑" w:hAnsi="华文细黑" w:cs="华文细黑" w:eastAsia="华文细黑" w:hint="default"/>
                <w:sz w:val="18"/>
                <w:szCs w:val="18"/>
              </w:rPr>
            </w:pPr>
            <w:r>
              <w:rPr>
                <w:rFonts w:ascii="华文细黑"/>
                <w:b/>
                <w:w w:val="95"/>
                <w:sz w:val="18"/>
              </w:rPr>
              <w:t>191,115,767.75</w:t>
            </w:r>
            <w:r>
              <w:rPr>
                <w:rFonts w:ascii="华文细黑"/>
                <w:sz w:val="18"/>
              </w:rPr>
            </w:r>
          </w:p>
        </w:tc>
        <w:tc>
          <w:tcPr>
            <w:tcW w:w="30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4"/>
              <w:ind w:right="7"/>
              <w:jc w:val="right"/>
              <w:rPr>
                <w:rFonts w:ascii="华文细黑" w:hAnsi="华文细黑" w:cs="华文细黑" w:eastAsia="华文细黑" w:hint="default"/>
                <w:sz w:val="18"/>
                <w:szCs w:val="18"/>
              </w:rPr>
            </w:pPr>
            <w:r>
              <w:rPr>
                <w:rFonts w:ascii="华文细黑"/>
                <w:b/>
                <w:w w:val="95"/>
                <w:sz w:val="18"/>
              </w:rPr>
              <w:t>66,953,463.27</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562" w:right="1165"/>
        <w:jc w:val="left"/>
      </w:pPr>
      <w:r>
        <w:rPr/>
        <w:pict>
          <v:shape style="position:absolute;margin-left:464.339996pt;margin-top:37.888252pt;width:69.9pt;height:11.2pt;mso-position-horizontal-relative:page;mso-position-vertical-relative:paragraph;z-index:-1269088" type="#_x0000_t202" filled="false" stroked="false">
            <v:textbox inset="0,0,0,0">
              <w:txbxContent>
                <w:p>
                  <w:pPr>
                    <w:spacing w:line="177" w:lineRule="exact" w:before="0"/>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txbxContent>
            </v:textbox>
            <w10:wrap type="none"/>
          </v:shape>
        </w:pict>
      </w:r>
      <w:r>
        <w:rPr/>
        <w:t>（</w:t>
      </w:r>
      <w:r>
        <w:rPr>
          <w:rFonts w:ascii="华文细黑" w:hAnsi="华文细黑" w:cs="华文细黑" w:eastAsia="华文细黑" w:hint="default"/>
        </w:rPr>
        <w:t>4</w:t>
      </w:r>
      <w:r>
        <w:rPr/>
        <w:t>）按欠款方归集的年末余额前五名的其他应收款情况</w:t>
      </w:r>
    </w:p>
    <w:p>
      <w:pPr>
        <w:spacing w:line="240" w:lineRule="auto" w:before="5"/>
        <w:rPr>
          <w:rFonts w:ascii="华文细黑" w:hAnsi="华文细黑" w:cs="华文细黑" w:eastAsia="华文细黑"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437"/>
        <w:gridCol w:w="1568"/>
        <w:gridCol w:w="1692"/>
        <w:gridCol w:w="1379"/>
        <w:gridCol w:w="1742"/>
        <w:gridCol w:w="1274"/>
      </w:tblGrid>
      <w:tr>
        <w:trPr>
          <w:trHeight w:val="155" w:hRule="exact"/>
        </w:trPr>
        <w:tc>
          <w:tcPr>
            <w:tcW w:w="1437"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8" w:type="dxa"/>
            <w:tcBorders>
              <w:top w:val="single" w:sz="8" w:space="0" w:color="9966FF"/>
              <w:left w:val="single" w:sz="8" w:space="0" w:color="9966FF"/>
              <w:bottom w:val="nil" w:sz="6" w:space="0" w:color="auto"/>
              <w:right w:val="single" w:sz="8" w:space="0" w:color="9966FF"/>
            </w:tcBorders>
            <w:shd w:val="clear" w:color="auto" w:fill="D2D2F4"/>
          </w:tcPr>
          <w:p>
            <w:pPr/>
          </w:p>
        </w:tc>
        <w:tc>
          <w:tcPr>
            <w:tcW w:w="16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379" w:type="dxa"/>
            <w:tcBorders>
              <w:top w:val="single" w:sz="8" w:space="0" w:color="9966FF"/>
              <w:left w:val="single" w:sz="8" w:space="0" w:color="9966FF"/>
              <w:bottom w:val="nil" w:sz="6" w:space="0" w:color="auto"/>
              <w:right w:val="single" w:sz="8" w:space="0" w:color="9966FF"/>
            </w:tcBorders>
            <w:shd w:val="clear" w:color="auto" w:fill="D2D2F4"/>
          </w:tcPr>
          <w:p>
            <w:pPr/>
          </w:p>
        </w:tc>
        <w:tc>
          <w:tcPr>
            <w:tcW w:w="174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ind w:left="17" w:right="51" w:firstLine="3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占其他应收款年末余 额合计数的比例（</w:t>
            </w:r>
            <w:r>
              <w:rPr>
                <w:rFonts w:ascii="华文细黑" w:hAnsi="华文细黑" w:cs="华文细黑" w:eastAsia="华文细黑" w:hint="default"/>
                <w:sz w:val="18"/>
                <w:szCs w:val="18"/>
              </w:rPr>
              <w:t>%</w:t>
            </w:r>
          </w:p>
        </w:tc>
        <w:tc>
          <w:tcPr>
            <w:tcW w:w="127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34"/>
              <w:ind w:left="2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r>
      <w:tr>
        <w:trPr>
          <w:trHeight w:val="289" w:hRule="exact"/>
        </w:trPr>
        <w:tc>
          <w:tcPr>
            <w:tcW w:w="143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left="34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单位名称</w:t>
            </w:r>
          </w:p>
        </w:tc>
        <w:tc>
          <w:tcPr>
            <w:tcW w:w="156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left="4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款项性质</w:t>
            </w:r>
          </w:p>
        </w:tc>
        <w:tc>
          <w:tcPr>
            <w:tcW w:w="16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left="47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137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账龄</w:t>
            </w:r>
          </w:p>
        </w:tc>
        <w:tc>
          <w:tcPr>
            <w:tcW w:w="1742" w:type="dxa"/>
            <w:vMerge/>
            <w:tcBorders>
              <w:left w:val="single" w:sz="8" w:space="0" w:color="9966FF"/>
              <w:right w:val="single" w:sz="8" w:space="0" w:color="9966FF"/>
            </w:tcBorders>
            <w:shd w:val="clear" w:color="auto" w:fill="D2D2F4"/>
          </w:tcPr>
          <w:p>
            <w:pPr/>
          </w:p>
        </w:tc>
        <w:tc>
          <w:tcPr>
            <w:tcW w:w="1274" w:type="dxa"/>
            <w:vMerge/>
            <w:tcBorders>
              <w:left w:val="single" w:sz="8" w:space="0" w:color="9966FF"/>
              <w:right w:val="single" w:sz="8" w:space="0" w:color="9966FF"/>
            </w:tcBorders>
            <w:shd w:val="clear" w:color="auto" w:fill="D2D2F4"/>
          </w:tcPr>
          <w:p>
            <w:pPr/>
          </w:p>
        </w:tc>
      </w:tr>
      <w:tr>
        <w:trPr>
          <w:trHeight w:val="155" w:hRule="exact"/>
        </w:trPr>
        <w:tc>
          <w:tcPr>
            <w:tcW w:w="1437"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8" w:type="dxa"/>
            <w:tcBorders>
              <w:top w:val="nil" w:sz="6" w:space="0" w:color="auto"/>
              <w:left w:val="single" w:sz="8" w:space="0" w:color="9966FF"/>
              <w:bottom w:val="single" w:sz="8" w:space="0" w:color="9966FF"/>
              <w:right w:val="single" w:sz="8" w:space="0" w:color="9966FF"/>
            </w:tcBorders>
            <w:shd w:val="clear" w:color="auto" w:fill="D2D2F4"/>
          </w:tcPr>
          <w:p>
            <w:pPr/>
          </w:p>
        </w:tc>
        <w:tc>
          <w:tcPr>
            <w:tcW w:w="16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379" w:type="dxa"/>
            <w:tcBorders>
              <w:top w:val="nil" w:sz="6" w:space="0" w:color="auto"/>
              <w:left w:val="single" w:sz="8" w:space="0" w:color="9966FF"/>
              <w:bottom w:val="single" w:sz="8" w:space="0" w:color="9966FF"/>
              <w:right w:val="single" w:sz="8" w:space="0" w:color="9966FF"/>
            </w:tcBorders>
            <w:shd w:val="clear" w:color="auto" w:fill="D2D2F4"/>
          </w:tcPr>
          <w:p>
            <w:pPr/>
          </w:p>
        </w:tc>
        <w:tc>
          <w:tcPr>
            <w:tcW w:w="1742" w:type="dxa"/>
            <w:vMerge/>
            <w:tcBorders>
              <w:left w:val="single" w:sz="8" w:space="0" w:color="9966FF"/>
              <w:bottom w:val="single" w:sz="8" w:space="0" w:color="9966FF"/>
              <w:right w:val="single" w:sz="8" w:space="0" w:color="9966FF"/>
            </w:tcBorders>
            <w:shd w:val="clear" w:color="auto" w:fill="D2D2F4"/>
          </w:tcPr>
          <w:p>
            <w:pPr/>
          </w:p>
        </w:tc>
        <w:tc>
          <w:tcPr>
            <w:tcW w:w="1274" w:type="dxa"/>
            <w:vMerge/>
            <w:tcBorders>
              <w:left w:val="single" w:sz="8" w:space="0" w:color="9966FF"/>
              <w:bottom w:val="single" w:sz="8" w:space="0" w:color="9966FF"/>
              <w:right w:val="single" w:sz="8" w:space="0" w:color="9966FF"/>
            </w:tcBorders>
            <w:shd w:val="clear" w:color="auto" w:fill="D2D2F4"/>
          </w:tcPr>
          <w:p>
            <w:pPr/>
          </w:p>
        </w:tc>
      </w:tr>
      <w:tr>
        <w:trPr>
          <w:trHeight w:val="156" w:hRule="exact"/>
        </w:trPr>
        <w:tc>
          <w:tcPr>
            <w:tcW w:w="1437"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8" w:type="dxa"/>
            <w:vMerge w:val="restart"/>
            <w:tcBorders>
              <w:top w:val="single" w:sz="8" w:space="0" w:color="9966FF"/>
              <w:left w:val="single" w:sz="8" w:space="0" w:color="9966FF"/>
              <w:right w:val="single" w:sz="8" w:space="0" w:color="9966FF"/>
            </w:tcBorders>
          </w:tcPr>
          <w:p>
            <w:pPr>
              <w:pStyle w:val="TableParagraph"/>
              <w:spacing w:line="273" w:lineRule="auto"/>
              <w:ind w:left="17" w:right="8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合作结束，预付货 款转入</w:t>
            </w:r>
          </w:p>
        </w:tc>
        <w:tc>
          <w:tcPr>
            <w:tcW w:w="16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379" w:type="dxa"/>
            <w:vMerge w:val="restart"/>
            <w:tcBorders>
              <w:top w:val="single" w:sz="8" w:space="0" w:color="9966FF"/>
              <w:left w:val="single" w:sz="8" w:space="0" w:color="9966FF"/>
              <w:right w:val="single" w:sz="8" w:space="0" w:color="9966FF"/>
            </w:tcBorders>
          </w:tcPr>
          <w:p>
            <w:pPr>
              <w:pStyle w:val="TableParagraph"/>
              <w:spacing w:line="240" w:lineRule="auto" w:before="108"/>
              <w:ind w:left="18" w:right="0"/>
              <w:jc w:val="left"/>
              <w:rPr>
                <w:rFonts w:ascii="华文细黑" w:hAnsi="华文细黑" w:cs="华文细黑" w:eastAsia="华文细黑" w:hint="default"/>
                <w:sz w:val="21"/>
                <w:szCs w:val="21"/>
              </w:rPr>
            </w:pPr>
            <w:r>
              <w:rPr>
                <w:rFonts w:ascii="华文细黑" w:hAnsi="华文细黑" w:cs="华文细黑" w:eastAsia="华文细黑" w:hint="default"/>
                <w:position w:val="1"/>
                <w:sz w:val="18"/>
                <w:szCs w:val="18"/>
              </w:rPr>
              <w:t>2</w:t>
            </w:r>
            <w:r>
              <w:rPr>
                <w:rFonts w:ascii="华文细黑" w:hAnsi="华文细黑" w:cs="华文细黑" w:eastAsia="华文细黑" w:hint="default"/>
                <w:spacing w:val="-1"/>
                <w:position w:val="1"/>
                <w:sz w:val="18"/>
                <w:szCs w:val="18"/>
              </w:rPr>
              <w:t> </w:t>
            </w:r>
            <w:r>
              <w:rPr>
                <w:rFonts w:ascii="华文细黑" w:hAnsi="华文细黑" w:cs="华文细黑" w:eastAsia="华文细黑" w:hint="default"/>
                <w:sz w:val="21"/>
                <w:szCs w:val="21"/>
              </w:rPr>
              <w:t>年以内</w:t>
            </w:r>
          </w:p>
        </w:tc>
        <w:tc>
          <w:tcPr>
            <w:tcW w:w="1742" w:type="dxa"/>
            <w:tcBorders>
              <w:top w:val="single" w:sz="8" w:space="0" w:color="9966FF"/>
              <w:left w:val="single" w:sz="8" w:space="0" w:color="9966FF"/>
              <w:bottom w:val="nil" w:sz="6" w:space="0" w:color="auto"/>
              <w:right w:val="single" w:sz="8" w:space="0" w:color="9966FF"/>
            </w:tcBorders>
            <w:shd w:val="clear" w:color="auto" w:fill="D2D2F4"/>
          </w:tcPr>
          <w:p>
            <w:pPr/>
          </w:p>
        </w:tc>
        <w:tc>
          <w:tcPr>
            <w:tcW w:w="1274" w:type="dxa"/>
            <w:vMerge w:val="restart"/>
            <w:tcBorders>
              <w:top w:val="single" w:sz="8" w:space="0" w:color="9966FF"/>
              <w:left w:val="single" w:sz="8" w:space="0" w:color="9966FF"/>
              <w:right w:val="single" w:sz="8" w:space="0" w:color="9966FF"/>
            </w:tcBorders>
          </w:tcPr>
          <w:p>
            <w:pPr>
              <w:pStyle w:val="TableParagraph"/>
              <w:spacing w:line="240" w:lineRule="auto" w:before="135"/>
              <w:ind w:left="90" w:right="0"/>
              <w:jc w:val="left"/>
              <w:rPr>
                <w:rFonts w:ascii="华文细黑" w:hAnsi="华文细黑" w:cs="华文细黑" w:eastAsia="华文细黑" w:hint="default"/>
                <w:sz w:val="18"/>
                <w:szCs w:val="18"/>
              </w:rPr>
            </w:pPr>
            <w:r>
              <w:rPr>
                <w:rFonts w:ascii="华文细黑"/>
                <w:sz w:val="18"/>
              </w:rPr>
              <w:t>67,487,643.59</w:t>
            </w:r>
          </w:p>
        </w:tc>
      </w:tr>
      <w:tr>
        <w:trPr>
          <w:trHeight w:val="289" w:hRule="exact"/>
        </w:trPr>
        <w:tc>
          <w:tcPr>
            <w:tcW w:w="143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第一名</w:t>
            </w:r>
          </w:p>
        </w:tc>
        <w:tc>
          <w:tcPr>
            <w:tcW w:w="1568" w:type="dxa"/>
            <w:vMerge/>
            <w:tcBorders>
              <w:left w:val="single" w:sz="8" w:space="0" w:color="9966FF"/>
              <w:right w:val="single" w:sz="8" w:space="0" w:color="9966FF"/>
            </w:tcBorders>
          </w:tcPr>
          <w:p>
            <w:pPr/>
          </w:p>
        </w:tc>
        <w:tc>
          <w:tcPr>
            <w:tcW w:w="16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5"/>
              <w:jc w:val="right"/>
              <w:rPr>
                <w:rFonts w:ascii="华文细黑" w:hAnsi="华文细黑" w:cs="华文细黑" w:eastAsia="华文细黑" w:hint="default"/>
                <w:sz w:val="18"/>
                <w:szCs w:val="18"/>
              </w:rPr>
            </w:pPr>
            <w:r>
              <w:rPr>
                <w:rFonts w:ascii="华文细黑"/>
                <w:sz w:val="18"/>
              </w:rPr>
              <w:t>67,487,643.59</w:t>
            </w:r>
          </w:p>
        </w:tc>
        <w:tc>
          <w:tcPr>
            <w:tcW w:w="1379" w:type="dxa"/>
            <w:vMerge/>
            <w:tcBorders>
              <w:left w:val="single" w:sz="8" w:space="0" w:color="9966FF"/>
              <w:right w:val="single" w:sz="8" w:space="0" w:color="9966FF"/>
            </w:tcBorders>
          </w:tcPr>
          <w:p>
            <w:pPr/>
          </w:p>
        </w:tc>
        <w:tc>
          <w:tcPr>
            <w:tcW w:w="17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8"/>
              <w:jc w:val="right"/>
              <w:rPr>
                <w:rFonts w:ascii="华文细黑" w:hAnsi="华文细黑" w:cs="华文细黑" w:eastAsia="华文细黑" w:hint="default"/>
                <w:sz w:val="18"/>
                <w:szCs w:val="18"/>
              </w:rPr>
            </w:pPr>
            <w:r>
              <w:rPr>
                <w:rFonts w:ascii="华文细黑"/>
                <w:sz w:val="18"/>
              </w:rPr>
              <w:t>35.31</w:t>
            </w:r>
          </w:p>
        </w:tc>
        <w:tc>
          <w:tcPr>
            <w:tcW w:w="1274" w:type="dxa"/>
            <w:vMerge/>
            <w:tcBorders>
              <w:left w:val="single" w:sz="8" w:space="0" w:color="9966FF"/>
              <w:right w:val="single" w:sz="8" w:space="0" w:color="9966FF"/>
            </w:tcBorders>
          </w:tcPr>
          <w:p>
            <w:pPr/>
          </w:p>
        </w:tc>
      </w:tr>
      <w:tr>
        <w:trPr>
          <w:trHeight w:val="155" w:hRule="exact"/>
        </w:trPr>
        <w:tc>
          <w:tcPr>
            <w:tcW w:w="1437"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8" w:type="dxa"/>
            <w:vMerge/>
            <w:tcBorders>
              <w:left w:val="single" w:sz="8" w:space="0" w:color="9966FF"/>
              <w:bottom w:val="single" w:sz="8" w:space="0" w:color="9966FF"/>
              <w:right w:val="single" w:sz="8" w:space="0" w:color="9966FF"/>
            </w:tcBorders>
          </w:tcPr>
          <w:p>
            <w:pPr/>
          </w:p>
        </w:tc>
        <w:tc>
          <w:tcPr>
            <w:tcW w:w="16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379" w:type="dxa"/>
            <w:vMerge/>
            <w:tcBorders>
              <w:left w:val="single" w:sz="8" w:space="0" w:color="9966FF"/>
              <w:bottom w:val="single" w:sz="8" w:space="0" w:color="9966FF"/>
              <w:right w:val="single" w:sz="8" w:space="0" w:color="9966FF"/>
            </w:tcBorders>
          </w:tcPr>
          <w:p>
            <w:pPr/>
          </w:p>
        </w:tc>
        <w:tc>
          <w:tcPr>
            <w:tcW w:w="1742" w:type="dxa"/>
            <w:tcBorders>
              <w:top w:val="nil" w:sz="6" w:space="0" w:color="auto"/>
              <w:left w:val="single" w:sz="8" w:space="0" w:color="9966FF"/>
              <w:bottom w:val="single" w:sz="8" w:space="0" w:color="9966FF"/>
              <w:right w:val="single" w:sz="8" w:space="0" w:color="9966FF"/>
            </w:tcBorders>
            <w:shd w:val="clear" w:color="auto" w:fill="D2D2F4"/>
          </w:tcPr>
          <w:p>
            <w:pPr/>
          </w:p>
        </w:tc>
        <w:tc>
          <w:tcPr>
            <w:tcW w:w="1274" w:type="dxa"/>
            <w:vMerge/>
            <w:tcBorders>
              <w:left w:val="single" w:sz="8" w:space="0" w:color="9966FF"/>
              <w:bottom w:val="single" w:sz="8" w:space="0" w:color="9966FF"/>
              <w:right w:val="single" w:sz="8" w:space="0" w:color="9966FF"/>
            </w:tcBorders>
          </w:tcPr>
          <w:p>
            <w:pPr/>
          </w:p>
        </w:tc>
      </w:tr>
      <w:tr>
        <w:trPr>
          <w:trHeight w:val="156" w:hRule="exact"/>
        </w:trPr>
        <w:tc>
          <w:tcPr>
            <w:tcW w:w="1437"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8" w:type="dxa"/>
            <w:vMerge w:val="restart"/>
            <w:tcBorders>
              <w:top w:val="single" w:sz="8" w:space="0" w:color="9966FF"/>
              <w:left w:val="single" w:sz="8" w:space="0" w:color="9966FF"/>
              <w:right w:val="single" w:sz="8" w:space="0" w:color="9966FF"/>
            </w:tcBorders>
          </w:tcPr>
          <w:p>
            <w:pPr>
              <w:pStyle w:val="TableParagraph"/>
              <w:spacing w:line="240" w:lineRule="auto" w:before="135"/>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预付货款转入</w:t>
            </w:r>
          </w:p>
        </w:tc>
        <w:tc>
          <w:tcPr>
            <w:tcW w:w="16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379" w:type="dxa"/>
            <w:vMerge w:val="restart"/>
            <w:tcBorders>
              <w:top w:val="single" w:sz="8" w:space="0" w:color="9966FF"/>
              <w:left w:val="single" w:sz="8" w:space="0" w:color="9966FF"/>
              <w:right w:val="single" w:sz="8" w:space="0" w:color="9966FF"/>
            </w:tcBorders>
          </w:tcPr>
          <w:p>
            <w:pPr>
              <w:pStyle w:val="TableParagraph"/>
              <w:spacing w:line="240" w:lineRule="auto" w:before="108"/>
              <w:ind w:left="18" w:right="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2 </w:t>
            </w:r>
            <w:r>
              <w:rPr>
                <w:rFonts w:ascii="华文细黑" w:hAnsi="华文细黑" w:cs="华文细黑" w:eastAsia="华文细黑" w:hint="default"/>
                <w:sz w:val="21"/>
                <w:szCs w:val="21"/>
              </w:rPr>
              <w:t>年以内</w:t>
            </w:r>
          </w:p>
        </w:tc>
        <w:tc>
          <w:tcPr>
            <w:tcW w:w="1742" w:type="dxa"/>
            <w:tcBorders>
              <w:top w:val="single" w:sz="8" w:space="0" w:color="9966FF"/>
              <w:left w:val="single" w:sz="8" w:space="0" w:color="9966FF"/>
              <w:bottom w:val="nil" w:sz="6" w:space="0" w:color="auto"/>
              <w:right w:val="single" w:sz="8" w:space="0" w:color="9966FF"/>
            </w:tcBorders>
            <w:shd w:val="clear" w:color="auto" w:fill="D2D2F4"/>
          </w:tcPr>
          <w:p>
            <w:pPr/>
          </w:p>
        </w:tc>
        <w:tc>
          <w:tcPr>
            <w:tcW w:w="1274" w:type="dxa"/>
            <w:vMerge w:val="restart"/>
            <w:tcBorders>
              <w:top w:val="single" w:sz="8" w:space="0" w:color="9966FF"/>
              <w:left w:val="single" w:sz="8" w:space="0" w:color="9966FF"/>
              <w:right w:val="single" w:sz="8" w:space="0" w:color="9966FF"/>
            </w:tcBorders>
          </w:tcPr>
          <w:p>
            <w:pPr>
              <w:pStyle w:val="TableParagraph"/>
              <w:spacing w:line="240" w:lineRule="auto" w:before="135"/>
              <w:ind w:left="190" w:right="0"/>
              <w:jc w:val="left"/>
              <w:rPr>
                <w:rFonts w:ascii="华文细黑" w:hAnsi="华文细黑" w:cs="华文细黑" w:eastAsia="华文细黑" w:hint="default"/>
                <w:sz w:val="18"/>
                <w:szCs w:val="18"/>
              </w:rPr>
            </w:pPr>
            <w:r>
              <w:rPr>
                <w:rFonts w:ascii="华文细黑"/>
                <w:sz w:val="18"/>
              </w:rPr>
              <w:t>2,675,130.00</w:t>
            </w:r>
          </w:p>
        </w:tc>
      </w:tr>
      <w:tr>
        <w:trPr>
          <w:trHeight w:val="289" w:hRule="exact"/>
        </w:trPr>
        <w:tc>
          <w:tcPr>
            <w:tcW w:w="143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第二名</w:t>
            </w:r>
          </w:p>
        </w:tc>
        <w:tc>
          <w:tcPr>
            <w:tcW w:w="1568" w:type="dxa"/>
            <w:vMerge/>
            <w:tcBorders>
              <w:left w:val="single" w:sz="8" w:space="0" w:color="9966FF"/>
              <w:right w:val="single" w:sz="8" w:space="0" w:color="9966FF"/>
            </w:tcBorders>
          </w:tcPr>
          <w:p>
            <w:pPr/>
          </w:p>
        </w:tc>
        <w:tc>
          <w:tcPr>
            <w:tcW w:w="16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5"/>
              <w:jc w:val="right"/>
              <w:rPr>
                <w:rFonts w:ascii="华文细黑" w:hAnsi="华文细黑" w:cs="华文细黑" w:eastAsia="华文细黑" w:hint="default"/>
                <w:sz w:val="18"/>
                <w:szCs w:val="18"/>
              </w:rPr>
            </w:pPr>
            <w:r>
              <w:rPr>
                <w:rFonts w:ascii="华文细黑"/>
                <w:sz w:val="18"/>
              </w:rPr>
              <w:t>26,751,300.00</w:t>
            </w:r>
          </w:p>
        </w:tc>
        <w:tc>
          <w:tcPr>
            <w:tcW w:w="1379" w:type="dxa"/>
            <w:vMerge/>
            <w:tcBorders>
              <w:left w:val="single" w:sz="8" w:space="0" w:color="9966FF"/>
              <w:right w:val="single" w:sz="8" w:space="0" w:color="9966FF"/>
            </w:tcBorders>
          </w:tcPr>
          <w:p>
            <w:pPr/>
          </w:p>
        </w:tc>
        <w:tc>
          <w:tcPr>
            <w:tcW w:w="17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8"/>
              <w:jc w:val="right"/>
              <w:rPr>
                <w:rFonts w:ascii="华文细黑" w:hAnsi="华文细黑" w:cs="华文细黑" w:eastAsia="华文细黑" w:hint="default"/>
                <w:sz w:val="18"/>
                <w:szCs w:val="18"/>
              </w:rPr>
            </w:pPr>
            <w:r>
              <w:rPr>
                <w:rFonts w:ascii="华文细黑"/>
                <w:sz w:val="18"/>
              </w:rPr>
              <w:t>14.00</w:t>
            </w:r>
          </w:p>
        </w:tc>
        <w:tc>
          <w:tcPr>
            <w:tcW w:w="1274" w:type="dxa"/>
            <w:vMerge/>
            <w:tcBorders>
              <w:left w:val="single" w:sz="8" w:space="0" w:color="9966FF"/>
              <w:right w:val="single" w:sz="8" w:space="0" w:color="9966FF"/>
            </w:tcBorders>
          </w:tcPr>
          <w:p>
            <w:pPr/>
          </w:p>
        </w:tc>
      </w:tr>
      <w:tr>
        <w:trPr>
          <w:trHeight w:val="155" w:hRule="exact"/>
        </w:trPr>
        <w:tc>
          <w:tcPr>
            <w:tcW w:w="1437"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8" w:type="dxa"/>
            <w:vMerge/>
            <w:tcBorders>
              <w:left w:val="single" w:sz="8" w:space="0" w:color="9966FF"/>
              <w:bottom w:val="single" w:sz="8" w:space="0" w:color="9966FF"/>
              <w:right w:val="single" w:sz="8" w:space="0" w:color="9966FF"/>
            </w:tcBorders>
          </w:tcPr>
          <w:p>
            <w:pPr/>
          </w:p>
        </w:tc>
        <w:tc>
          <w:tcPr>
            <w:tcW w:w="16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379" w:type="dxa"/>
            <w:vMerge/>
            <w:tcBorders>
              <w:left w:val="single" w:sz="8" w:space="0" w:color="9966FF"/>
              <w:bottom w:val="single" w:sz="8" w:space="0" w:color="9966FF"/>
              <w:right w:val="single" w:sz="8" w:space="0" w:color="9966FF"/>
            </w:tcBorders>
          </w:tcPr>
          <w:p>
            <w:pPr/>
          </w:p>
        </w:tc>
        <w:tc>
          <w:tcPr>
            <w:tcW w:w="1742" w:type="dxa"/>
            <w:tcBorders>
              <w:top w:val="nil" w:sz="6" w:space="0" w:color="auto"/>
              <w:left w:val="single" w:sz="8" w:space="0" w:color="9966FF"/>
              <w:bottom w:val="single" w:sz="8" w:space="0" w:color="9966FF"/>
              <w:right w:val="single" w:sz="8" w:space="0" w:color="9966FF"/>
            </w:tcBorders>
            <w:shd w:val="clear" w:color="auto" w:fill="D2D2F4"/>
          </w:tcPr>
          <w:p>
            <w:pPr/>
          </w:p>
        </w:tc>
        <w:tc>
          <w:tcPr>
            <w:tcW w:w="1274" w:type="dxa"/>
            <w:vMerge/>
            <w:tcBorders>
              <w:left w:val="single" w:sz="8" w:space="0" w:color="9966FF"/>
              <w:bottom w:val="single" w:sz="8" w:space="0" w:color="9966FF"/>
              <w:right w:val="single" w:sz="8" w:space="0" w:color="9966FF"/>
            </w:tcBorders>
          </w:tcPr>
          <w:p>
            <w:pPr/>
          </w:p>
        </w:tc>
      </w:tr>
      <w:tr>
        <w:trPr>
          <w:trHeight w:val="156" w:hRule="exact"/>
        </w:trPr>
        <w:tc>
          <w:tcPr>
            <w:tcW w:w="1437"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8" w:type="dxa"/>
            <w:vMerge w:val="restart"/>
            <w:tcBorders>
              <w:top w:val="single" w:sz="8" w:space="0" w:color="9966FF"/>
              <w:left w:val="single" w:sz="8" w:space="0" w:color="9966FF"/>
              <w:right w:val="single" w:sz="8" w:space="0" w:color="9966FF"/>
            </w:tcBorders>
          </w:tcPr>
          <w:p>
            <w:pPr>
              <w:pStyle w:val="TableParagraph"/>
              <w:spacing w:line="273" w:lineRule="auto"/>
              <w:ind w:left="17" w:right="8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合作结束，预付货 款转入</w:t>
            </w:r>
          </w:p>
        </w:tc>
        <w:tc>
          <w:tcPr>
            <w:tcW w:w="16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379" w:type="dxa"/>
            <w:vMerge w:val="restart"/>
            <w:tcBorders>
              <w:top w:val="single" w:sz="8" w:space="0" w:color="9966FF"/>
              <w:left w:val="single" w:sz="8" w:space="0" w:color="9966FF"/>
              <w:right w:val="single" w:sz="8" w:space="0" w:color="9966FF"/>
            </w:tcBorders>
          </w:tcPr>
          <w:p>
            <w:pPr>
              <w:pStyle w:val="TableParagraph"/>
              <w:spacing w:line="240" w:lineRule="auto" w:before="108"/>
              <w:ind w:left="18" w:right="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2 </w:t>
            </w:r>
            <w:r>
              <w:rPr>
                <w:rFonts w:ascii="华文细黑" w:hAnsi="华文细黑" w:cs="华文细黑" w:eastAsia="华文细黑" w:hint="default"/>
                <w:sz w:val="21"/>
                <w:szCs w:val="21"/>
              </w:rPr>
              <w:t>年以内</w:t>
            </w:r>
          </w:p>
        </w:tc>
        <w:tc>
          <w:tcPr>
            <w:tcW w:w="1742" w:type="dxa"/>
            <w:tcBorders>
              <w:top w:val="single" w:sz="8" w:space="0" w:color="9966FF"/>
              <w:left w:val="single" w:sz="8" w:space="0" w:color="9966FF"/>
              <w:bottom w:val="nil" w:sz="6" w:space="0" w:color="auto"/>
              <w:right w:val="single" w:sz="8" w:space="0" w:color="9966FF"/>
            </w:tcBorders>
            <w:shd w:val="clear" w:color="auto" w:fill="D2D2F4"/>
          </w:tcPr>
          <w:p>
            <w:pPr/>
          </w:p>
        </w:tc>
        <w:tc>
          <w:tcPr>
            <w:tcW w:w="1274" w:type="dxa"/>
            <w:vMerge w:val="restart"/>
            <w:tcBorders>
              <w:top w:val="single" w:sz="8" w:space="0" w:color="9966FF"/>
              <w:left w:val="single" w:sz="8" w:space="0" w:color="9966FF"/>
              <w:right w:val="single" w:sz="8" w:space="0" w:color="9966FF"/>
            </w:tcBorders>
          </w:tcPr>
          <w:p>
            <w:pPr>
              <w:pStyle w:val="TableParagraph"/>
              <w:spacing w:line="240" w:lineRule="auto" w:before="135"/>
              <w:ind w:left="190" w:right="0"/>
              <w:jc w:val="left"/>
              <w:rPr>
                <w:rFonts w:ascii="华文细黑" w:hAnsi="华文细黑" w:cs="华文细黑" w:eastAsia="华文细黑" w:hint="default"/>
                <w:sz w:val="18"/>
                <w:szCs w:val="18"/>
              </w:rPr>
            </w:pPr>
            <w:r>
              <w:rPr>
                <w:rFonts w:ascii="华文细黑"/>
                <w:sz w:val="18"/>
              </w:rPr>
              <w:t>1,190,975.88</w:t>
            </w:r>
          </w:p>
        </w:tc>
      </w:tr>
      <w:tr>
        <w:trPr>
          <w:trHeight w:val="289" w:hRule="exact"/>
        </w:trPr>
        <w:tc>
          <w:tcPr>
            <w:tcW w:w="143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第三名</w:t>
            </w:r>
          </w:p>
        </w:tc>
        <w:tc>
          <w:tcPr>
            <w:tcW w:w="1568" w:type="dxa"/>
            <w:vMerge/>
            <w:tcBorders>
              <w:left w:val="single" w:sz="8" w:space="0" w:color="9966FF"/>
              <w:right w:val="single" w:sz="8" w:space="0" w:color="9966FF"/>
            </w:tcBorders>
          </w:tcPr>
          <w:p>
            <w:pPr/>
          </w:p>
        </w:tc>
        <w:tc>
          <w:tcPr>
            <w:tcW w:w="16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5"/>
              <w:jc w:val="right"/>
              <w:rPr>
                <w:rFonts w:ascii="华文细黑" w:hAnsi="华文细黑" w:cs="华文细黑" w:eastAsia="华文细黑" w:hint="default"/>
                <w:sz w:val="18"/>
                <w:szCs w:val="18"/>
              </w:rPr>
            </w:pPr>
            <w:r>
              <w:rPr>
                <w:rFonts w:ascii="华文细黑"/>
                <w:sz w:val="18"/>
              </w:rPr>
              <w:t>13,950,466.25</w:t>
            </w:r>
          </w:p>
        </w:tc>
        <w:tc>
          <w:tcPr>
            <w:tcW w:w="1379" w:type="dxa"/>
            <w:vMerge/>
            <w:tcBorders>
              <w:left w:val="single" w:sz="8" w:space="0" w:color="9966FF"/>
              <w:right w:val="single" w:sz="8" w:space="0" w:color="9966FF"/>
            </w:tcBorders>
          </w:tcPr>
          <w:p>
            <w:pPr/>
          </w:p>
        </w:tc>
        <w:tc>
          <w:tcPr>
            <w:tcW w:w="17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8"/>
              <w:jc w:val="right"/>
              <w:rPr>
                <w:rFonts w:ascii="华文细黑" w:hAnsi="华文细黑" w:cs="华文细黑" w:eastAsia="华文细黑" w:hint="default"/>
                <w:sz w:val="18"/>
                <w:szCs w:val="18"/>
              </w:rPr>
            </w:pPr>
            <w:r>
              <w:rPr>
                <w:rFonts w:ascii="华文细黑"/>
                <w:sz w:val="18"/>
              </w:rPr>
              <w:t>7.30</w:t>
            </w:r>
          </w:p>
        </w:tc>
        <w:tc>
          <w:tcPr>
            <w:tcW w:w="1274" w:type="dxa"/>
            <w:vMerge/>
            <w:tcBorders>
              <w:left w:val="single" w:sz="8" w:space="0" w:color="9966FF"/>
              <w:right w:val="single" w:sz="8" w:space="0" w:color="9966FF"/>
            </w:tcBorders>
          </w:tcPr>
          <w:p>
            <w:pPr/>
          </w:p>
        </w:tc>
      </w:tr>
      <w:tr>
        <w:trPr>
          <w:trHeight w:val="155" w:hRule="exact"/>
        </w:trPr>
        <w:tc>
          <w:tcPr>
            <w:tcW w:w="1437"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8" w:type="dxa"/>
            <w:vMerge/>
            <w:tcBorders>
              <w:left w:val="single" w:sz="8" w:space="0" w:color="9966FF"/>
              <w:bottom w:val="single" w:sz="8" w:space="0" w:color="9966FF"/>
              <w:right w:val="single" w:sz="8" w:space="0" w:color="9966FF"/>
            </w:tcBorders>
          </w:tcPr>
          <w:p>
            <w:pPr/>
          </w:p>
        </w:tc>
        <w:tc>
          <w:tcPr>
            <w:tcW w:w="16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379" w:type="dxa"/>
            <w:vMerge/>
            <w:tcBorders>
              <w:left w:val="single" w:sz="8" w:space="0" w:color="9966FF"/>
              <w:bottom w:val="single" w:sz="8" w:space="0" w:color="9966FF"/>
              <w:right w:val="single" w:sz="8" w:space="0" w:color="9966FF"/>
            </w:tcBorders>
          </w:tcPr>
          <w:p>
            <w:pPr/>
          </w:p>
        </w:tc>
        <w:tc>
          <w:tcPr>
            <w:tcW w:w="1742" w:type="dxa"/>
            <w:tcBorders>
              <w:top w:val="nil" w:sz="6" w:space="0" w:color="auto"/>
              <w:left w:val="single" w:sz="8" w:space="0" w:color="9966FF"/>
              <w:bottom w:val="single" w:sz="8" w:space="0" w:color="9966FF"/>
              <w:right w:val="single" w:sz="8" w:space="0" w:color="9966FF"/>
            </w:tcBorders>
            <w:shd w:val="clear" w:color="auto" w:fill="D2D2F4"/>
          </w:tcPr>
          <w:p>
            <w:pPr/>
          </w:p>
        </w:tc>
        <w:tc>
          <w:tcPr>
            <w:tcW w:w="1274" w:type="dxa"/>
            <w:vMerge/>
            <w:tcBorders>
              <w:left w:val="single" w:sz="8" w:space="0" w:color="9966FF"/>
              <w:bottom w:val="single" w:sz="8" w:space="0" w:color="9966FF"/>
              <w:right w:val="single" w:sz="8" w:space="0" w:color="9966FF"/>
            </w:tcBorders>
          </w:tcPr>
          <w:p>
            <w:pPr/>
          </w:p>
        </w:tc>
      </w:tr>
      <w:tr>
        <w:trPr>
          <w:trHeight w:val="156" w:hRule="exact"/>
        </w:trPr>
        <w:tc>
          <w:tcPr>
            <w:tcW w:w="1437"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8" w:type="dxa"/>
            <w:vMerge w:val="restart"/>
            <w:tcBorders>
              <w:top w:val="single" w:sz="8" w:space="0" w:color="9966FF"/>
              <w:left w:val="single" w:sz="8" w:space="0" w:color="9966FF"/>
              <w:right w:val="single" w:sz="8" w:space="0" w:color="9966FF"/>
            </w:tcBorders>
          </w:tcPr>
          <w:p>
            <w:pPr>
              <w:pStyle w:val="TableParagraph"/>
              <w:spacing w:line="273" w:lineRule="auto"/>
              <w:ind w:left="17" w:right="8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合作结束，预付货 款转入</w:t>
            </w:r>
          </w:p>
        </w:tc>
        <w:tc>
          <w:tcPr>
            <w:tcW w:w="16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379" w:type="dxa"/>
            <w:vMerge w:val="restart"/>
            <w:tcBorders>
              <w:top w:val="single" w:sz="8" w:space="0" w:color="9966FF"/>
              <w:left w:val="single" w:sz="8" w:space="0" w:color="9966FF"/>
              <w:right w:val="single" w:sz="8" w:space="0" w:color="9966FF"/>
            </w:tcBorders>
          </w:tcPr>
          <w:p>
            <w:pPr>
              <w:pStyle w:val="TableParagraph"/>
              <w:spacing w:line="240" w:lineRule="auto" w:before="108"/>
              <w:ind w:left="18" w:right="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4 </w:t>
            </w:r>
            <w:r>
              <w:rPr>
                <w:rFonts w:ascii="华文细黑" w:hAnsi="华文细黑" w:cs="华文细黑" w:eastAsia="华文细黑" w:hint="default"/>
                <w:sz w:val="21"/>
                <w:szCs w:val="21"/>
              </w:rPr>
              <w:t>年以内</w:t>
            </w:r>
          </w:p>
        </w:tc>
        <w:tc>
          <w:tcPr>
            <w:tcW w:w="1742" w:type="dxa"/>
            <w:tcBorders>
              <w:top w:val="single" w:sz="8" w:space="0" w:color="9966FF"/>
              <w:left w:val="single" w:sz="8" w:space="0" w:color="9966FF"/>
              <w:bottom w:val="nil" w:sz="6" w:space="0" w:color="auto"/>
              <w:right w:val="single" w:sz="8" w:space="0" w:color="9966FF"/>
            </w:tcBorders>
            <w:shd w:val="clear" w:color="auto" w:fill="D2D2F4"/>
          </w:tcPr>
          <w:p>
            <w:pPr/>
          </w:p>
        </w:tc>
        <w:tc>
          <w:tcPr>
            <w:tcW w:w="1274" w:type="dxa"/>
            <w:vMerge w:val="restart"/>
            <w:tcBorders>
              <w:top w:val="single" w:sz="8" w:space="0" w:color="9966FF"/>
              <w:left w:val="single" w:sz="8" w:space="0" w:color="9966FF"/>
              <w:right w:val="single" w:sz="8" w:space="0" w:color="9966FF"/>
            </w:tcBorders>
          </w:tcPr>
          <w:p>
            <w:pPr>
              <w:pStyle w:val="TableParagraph"/>
              <w:spacing w:line="240" w:lineRule="auto" w:before="135"/>
              <w:ind w:left="189" w:right="0"/>
              <w:jc w:val="left"/>
              <w:rPr>
                <w:rFonts w:ascii="华文细黑" w:hAnsi="华文细黑" w:cs="华文细黑" w:eastAsia="华文细黑" w:hint="default"/>
                <w:sz w:val="18"/>
                <w:szCs w:val="18"/>
              </w:rPr>
            </w:pPr>
            <w:r>
              <w:rPr>
                <w:rFonts w:ascii="华文细黑"/>
                <w:sz w:val="18"/>
              </w:rPr>
              <w:t>1,134,511.32</w:t>
            </w:r>
          </w:p>
        </w:tc>
      </w:tr>
      <w:tr>
        <w:trPr>
          <w:trHeight w:val="289" w:hRule="exact"/>
        </w:trPr>
        <w:tc>
          <w:tcPr>
            <w:tcW w:w="143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第四名</w:t>
            </w:r>
          </w:p>
        </w:tc>
        <w:tc>
          <w:tcPr>
            <w:tcW w:w="1568" w:type="dxa"/>
            <w:vMerge/>
            <w:tcBorders>
              <w:left w:val="single" w:sz="8" w:space="0" w:color="9966FF"/>
              <w:right w:val="single" w:sz="8" w:space="0" w:color="9966FF"/>
            </w:tcBorders>
          </w:tcPr>
          <w:p>
            <w:pPr/>
          </w:p>
        </w:tc>
        <w:tc>
          <w:tcPr>
            <w:tcW w:w="16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4"/>
              <w:jc w:val="right"/>
              <w:rPr>
                <w:rFonts w:ascii="华文细黑" w:hAnsi="华文细黑" w:cs="华文细黑" w:eastAsia="华文细黑" w:hint="default"/>
                <w:sz w:val="18"/>
                <w:szCs w:val="18"/>
              </w:rPr>
            </w:pPr>
            <w:r>
              <w:rPr>
                <w:rFonts w:ascii="华文细黑"/>
                <w:sz w:val="18"/>
              </w:rPr>
              <w:t>2,269,022.63</w:t>
            </w:r>
          </w:p>
        </w:tc>
        <w:tc>
          <w:tcPr>
            <w:tcW w:w="1379" w:type="dxa"/>
            <w:vMerge/>
            <w:tcBorders>
              <w:left w:val="single" w:sz="8" w:space="0" w:color="9966FF"/>
              <w:right w:val="single" w:sz="8" w:space="0" w:color="9966FF"/>
            </w:tcBorders>
          </w:tcPr>
          <w:p>
            <w:pPr/>
          </w:p>
        </w:tc>
        <w:tc>
          <w:tcPr>
            <w:tcW w:w="17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7"/>
              <w:jc w:val="right"/>
              <w:rPr>
                <w:rFonts w:ascii="华文细黑" w:hAnsi="华文细黑" w:cs="华文细黑" w:eastAsia="华文细黑" w:hint="default"/>
                <w:sz w:val="18"/>
                <w:szCs w:val="18"/>
              </w:rPr>
            </w:pPr>
            <w:r>
              <w:rPr>
                <w:rFonts w:ascii="华文细黑"/>
                <w:sz w:val="18"/>
              </w:rPr>
              <w:t>1.19</w:t>
            </w:r>
          </w:p>
        </w:tc>
        <w:tc>
          <w:tcPr>
            <w:tcW w:w="1274" w:type="dxa"/>
            <w:vMerge/>
            <w:tcBorders>
              <w:left w:val="single" w:sz="8" w:space="0" w:color="9966FF"/>
              <w:right w:val="single" w:sz="8" w:space="0" w:color="9966FF"/>
            </w:tcBorders>
          </w:tcPr>
          <w:p>
            <w:pPr/>
          </w:p>
        </w:tc>
      </w:tr>
      <w:tr>
        <w:trPr>
          <w:trHeight w:val="155" w:hRule="exact"/>
        </w:trPr>
        <w:tc>
          <w:tcPr>
            <w:tcW w:w="1437"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8" w:type="dxa"/>
            <w:vMerge/>
            <w:tcBorders>
              <w:left w:val="single" w:sz="8" w:space="0" w:color="9966FF"/>
              <w:bottom w:val="single" w:sz="8" w:space="0" w:color="9966FF"/>
              <w:right w:val="single" w:sz="8" w:space="0" w:color="9966FF"/>
            </w:tcBorders>
          </w:tcPr>
          <w:p>
            <w:pPr/>
          </w:p>
        </w:tc>
        <w:tc>
          <w:tcPr>
            <w:tcW w:w="16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379" w:type="dxa"/>
            <w:vMerge/>
            <w:tcBorders>
              <w:left w:val="single" w:sz="8" w:space="0" w:color="9966FF"/>
              <w:bottom w:val="single" w:sz="8" w:space="0" w:color="9966FF"/>
              <w:right w:val="single" w:sz="8" w:space="0" w:color="9966FF"/>
            </w:tcBorders>
          </w:tcPr>
          <w:p>
            <w:pPr/>
          </w:p>
        </w:tc>
        <w:tc>
          <w:tcPr>
            <w:tcW w:w="1742" w:type="dxa"/>
            <w:tcBorders>
              <w:top w:val="nil" w:sz="6" w:space="0" w:color="auto"/>
              <w:left w:val="single" w:sz="8" w:space="0" w:color="9966FF"/>
              <w:bottom w:val="single" w:sz="8" w:space="0" w:color="9966FF"/>
              <w:right w:val="single" w:sz="8" w:space="0" w:color="9966FF"/>
            </w:tcBorders>
            <w:shd w:val="clear" w:color="auto" w:fill="D2D2F4"/>
          </w:tcPr>
          <w:p>
            <w:pPr/>
          </w:p>
        </w:tc>
        <w:tc>
          <w:tcPr>
            <w:tcW w:w="1274" w:type="dxa"/>
            <w:vMerge/>
            <w:tcBorders>
              <w:left w:val="single" w:sz="8" w:space="0" w:color="9966FF"/>
              <w:bottom w:val="single" w:sz="8" w:space="0" w:color="9966FF"/>
              <w:right w:val="single" w:sz="8" w:space="0" w:color="9966FF"/>
            </w:tcBorders>
          </w:tcPr>
          <w:p>
            <w:pPr/>
          </w:p>
        </w:tc>
      </w:tr>
      <w:tr>
        <w:trPr>
          <w:trHeight w:val="156" w:hRule="exact"/>
        </w:trPr>
        <w:tc>
          <w:tcPr>
            <w:tcW w:w="1437"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8" w:type="dxa"/>
            <w:vMerge w:val="restart"/>
            <w:tcBorders>
              <w:top w:val="single" w:sz="8" w:space="0" w:color="9966FF"/>
              <w:left w:val="single" w:sz="8" w:space="0" w:color="9966FF"/>
              <w:right w:val="single" w:sz="8" w:space="0" w:color="9966FF"/>
            </w:tcBorders>
          </w:tcPr>
          <w:p>
            <w:pPr>
              <w:pStyle w:val="TableParagraph"/>
              <w:spacing w:line="240" w:lineRule="auto" w:before="135"/>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保证金</w:t>
            </w:r>
          </w:p>
        </w:tc>
        <w:tc>
          <w:tcPr>
            <w:tcW w:w="16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379" w:type="dxa"/>
            <w:vMerge w:val="restart"/>
            <w:tcBorders>
              <w:top w:val="single" w:sz="8" w:space="0" w:color="9966FF"/>
              <w:left w:val="single" w:sz="8" w:space="0" w:color="9966FF"/>
              <w:right w:val="single" w:sz="8" w:space="0" w:color="9966FF"/>
            </w:tcBorders>
          </w:tcPr>
          <w:p>
            <w:pPr>
              <w:pStyle w:val="TableParagraph"/>
              <w:spacing w:line="240" w:lineRule="auto" w:before="108"/>
              <w:ind w:left="18" w:right="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5 </w:t>
            </w:r>
            <w:r>
              <w:rPr>
                <w:rFonts w:ascii="华文细黑" w:hAnsi="华文细黑" w:cs="华文细黑" w:eastAsia="华文细黑" w:hint="default"/>
                <w:sz w:val="21"/>
                <w:szCs w:val="21"/>
              </w:rPr>
              <w:t>年以内</w:t>
            </w:r>
          </w:p>
        </w:tc>
        <w:tc>
          <w:tcPr>
            <w:tcW w:w="1742" w:type="dxa"/>
            <w:tcBorders>
              <w:top w:val="single" w:sz="8" w:space="0" w:color="9966FF"/>
              <w:left w:val="single" w:sz="8" w:space="0" w:color="9966FF"/>
              <w:bottom w:val="nil" w:sz="6" w:space="0" w:color="auto"/>
              <w:right w:val="single" w:sz="8" w:space="0" w:color="9966FF"/>
            </w:tcBorders>
            <w:shd w:val="clear" w:color="auto" w:fill="D2D2F4"/>
          </w:tcPr>
          <w:p>
            <w:pPr/>
          </w:p>
        </w:tc>
        <w:tc>
          <w:tcPr>
            <w:tcW w:w="1274" w:type="dxa"/>
            <w:vMerge w:val="restart"/>
            <w:tcBorders>
              <w:top w:val="single" w:sz="8" w:space="0" w:color="9966FF"/>
              <w:left w:val="single" w:sz="8" w:space="0" w:color="9966FF"/>
              <w:right w:val="single" w:sz="8" w:space="0" w:color="9966FF"/>
            </w:tcBorders>
          </w:tcPr>
          <w:p>
            <w:pPr>
              <w:pStyle w:val="TableParagraph"/>
              <w:spacing w:line="240" w:lineRule="auto" w:before="135"/>
              <w:ind w:right="14"/>
              <w:jc w:val="right"/>
              <w:rPr>
                <w:rFonts w:ascii="华文细黑" w:hAnsi="华文细黑" w:cs="华文细黑" w:eastAsia="华文细黑" w:hint="default"/>
                <w:sz w:val="18"/>
                <w:szCs w:val="18"/>
              </w:rPr>
            </w:pPr>
            <w:r>
              <w:rPr>
                <w:rFonts w:ascii="华文细黑"/>
                <w:sz w:val="18"/>
              </w:rPr>
              <w:t>---</w:t>
            </w:r>
          </w:p>
        </w:tc>
      </w:tr>
      <w:tr>
        <w:trPr>
          <w:trHeight w:val="290" w:hRule="exact"/>
        </w:trPr>
        <w:tc>
          <w:tcPr>
            <w:tcW w:w="143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第五名</w:t>
            </w:r>
          </w:p>
        </w:tc>
        <w:tc>
          <w:tcPr>
            <w:tcW w:w="1568" w:type="dxa"/>
            <w:vMerge/>
            <w:tcBorders>
              <w:left w:val="single" w:sz="8" w:space="0" w:color="9966FF"/>
              <w:right w:val="single" w:sz="8" w:space="0" w:color="9966FF"/>
            </w:tcBorders>
          </w:tcPr>
          <w:p>
            <w:pPr/>
          </w:p>
        </w:tc>
        <w:tc>
          <w:tcPr>
            <w:tcW w:w="16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4"/>
              <w:jc w:val="right"/>
              <w:rPr>
                <w:rFonts w:ascii="华文细黑" w:hAnsi="华文细黑" w:cs="华文细黑" w:eastAsia="华文细黑" w:hint="default"/>
                <w:sz w:val="18"/>
                <w:szCs w:val="18"/>
              </w:rPr>
            </w:pPr>
            <w:r>
              <w:rPr>
                <w:rFonts w:ascii="华文细黑"/>
                <w:sz w:val="18"/>
              </w:rPr>
              <w:t>2,000,000.26</w:t>
            </w:r>
          </w:p>
        </w:tc>
        <w:tc>
          <w:tcPr>
            <w:tcW w:w="1379" w:type="dxa"/>
            <w:vMerge/>
            <w:tcBorders>
              <w:left w:val="single" w:sz="8" w:space="0" w:color="9966FF"/>
              <w:right w:val="single" w:sz="8" w:space="0" w:color="9966FF"/>
            </w:tcBorders>
          </w:tcPr>
          <w:p>
            <w:pPr/>
          </w:p>
        </w:tc>
        <w:tc>
          <w:tcPr>
            <w:tcW w:w="17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8"/>
              <w:jc w:val="right"/>
              <w:rPr>
                <w:rFonts w:ascii="华文细黑" w:hAnsi="华文细黑" w:cs="华文细黑" w:eastAsia="华文细黑" w:hint="default"/>
                <w:sz w:val="18"/>
                <w:szCs w:val="18"/>
              </w:rPr>
            </w:pPr>
            <w:r>
              <w:rPr>
                <w:rFonts w:ascii="华文细黑"/>
                <w:sz w:val="18"/>
              </w:rPr>
              <w:t>1.05</w:t>
            </w:r>
          </w:p>
        </w:tc>
        <w:tc>
          <w:tcPr>
            <w:tcW w:w="1274" w:type="dxa"/>
            <w:vMerge/>
            <w:tcBorders>
              <w:left w:val="single" w:sz="8" w:space="0" w:color="9966FF"/>
              <w:right w:val="single" w:sz="8" w:space="0" w:color="9966FF"/>
            </w:tcBorders>
          </w:tcPr>
          <w:p>
            <w:pPr/>
          </w:p>
        </w:tc>
      </w:tr>
      <w:tr>
        <w:trPr>
          <w:trHeight w:val="155" w:hRule="exact"/>
        </w:trPr>
        <w:tc>
          <w:tcPr>
            <w:tcW w:w="1437"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8" w:type="dxa"/>
            <w:vMerge/>
            <w:tcBorders>
              <w:left w:val="single" w:sz="8" w:space="0" w:color="9966FF"/>
              <w:bottom w:val="single" w:sz="8" w:space="0" w:color="9966FF"/>
              <w:right w:val="single" w:sz="8" w:space="0" w:color="9966FF"/>
            </w:tcBorders>
          </w:tcPr>
          <w:p>
            <w:pPr/>
          </w:p>
        </w:tc>
        <w:tc>
          <w:tcPr>
            <w:tcW w:w="16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379" w:type="dxa"/>
            <w:vMerge/>
            <w:tcBorders>
              <w:left w:val="single" w:sz="8" w:space="0" w:color="9966FF"/>
              <w:bottom w:val="single" w:sz="8" w:space="0" w:color="9966FF"/>
              <w:right w:val="single" w:sz="8" w:space="0" w:color="9966FF"/>
            </w:tcBorders>
          </w:tcPr>
          <w:p>
            <w:pPr/>
          </w:p>
        </w:tc>
        <w:tc>
          <w:tcPr>
            <w:tcW w:w="1742" w:type="dxa"/>
            <w:tcBorders>
              <w:top w:val="nil" w:sz="6" w:space="0" w:color="auto"/>
              <w:left w:val="single" w:sz="8" w:space="0" w:color="9966FF"/>
              <w:bottom w:val="single" w:sz="8" w:space="0" w:color="9966FF"/>
              <w:right w:val="single" w:sz="8" w:space="0" w:color="9966FF"/>
            </w:tcBorders>
            <w:shd w:val="clear" w:color="auto" w:fill="D2D2F4"/>
          </w:tcPr>
          <w:p>
            <w:pPr/>
          </w:p>
        </w:tc>
        <w:tc>
          <w:tcPr>
            <w:tcW w:w="1274" w:type="dxa"/>
            <w:vMerge/>
            <w:tcBorders>
              <w:left w:val="single" w:sz="8" w:space="0" w:color="9966FF"/>
              <w:bottom w:val="single" w:sz="8" w:space="0" w:color="9966FF"/>
              <w:right w:val="single" w:sz="8" w:space="0" w:color="9966FF"/>
            </w:tcBorders>
          </w:tcPr>
          <w:p>
            <w:pPr/>
          </w:p>
        </w:tc>
      </w:tr>
      <w:tr>
        <w:trPr>
          <w:trHeight w:val="156" w:hRule="exact"/>
        </w:trPr>
        <w:tc>
          <w:tcPr>
            <w:tcW w:w="1437"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8" w:type="dxa"/>
            <w:vMerge w:val="restart"/>
            <w:tcBorders>
              <w:top w:val="single" w:sz="8" w:space="0" w:color="9966FF"/>
              <w:left w:val="single" w:sz="8" w:space="0" w:color="9966FF"/>
              <w:right w:val="single" w:sz="8" w:space="0" w:color="9966FF"/>
            </w:tcBorders>
          </w:tcPr>
          <w:p>
            <w:pPr/>
          </w:p>
        </w:tc>
        <w:tc>
          <w:tcPr>
            <w:tcW w:w="1692" w:type="dxa"/>
            <w:tcBorders>
              <w:top w:val="single" w:sz="8" w:space="0" w:color="9966FF"/>
              <w:left w:val="single" w:sz="8" w:space="0" w:color="9966FF"/>
              <w:bottom w:val="nil" w:sz="6" w:space="0" w:color="auto"/>
              <w:right w:val="single" w:sz="8" w:space="0" w:color="9966FF"/>
            </w:tcBorders>
            <w:shd w:val="clear" w:color="auto" w:fill="D2D2F4"/>
          </w:tcPr>
          <w:p>
            <w:pPr/>
          </w:p>
        </w:tc>
        <w:tc>
          <w:tcPr>
            <w:tcW w:w="1379" w:type="dxa"/>
            <w:vMerge w:val="restart"/>
            <w:tcBorders>
              <w:top w:val="single" w:sz="8" w:space="0" w:color="9966FF"/>
              <w:left w:val="single" w:sz="8" w:space="0" w:color="9966FF"/>
              <w:right w:val="single" w:sz="8" w:space="0" w:color="9966FF"/>
            </w:tcBorders>
          </w:tcPr>
          <w:p>
            <w:pPr/>
          </w:p>
        </w:tc>
        <w:tc>
          <w:tcPr>
            <w:tcW w:w="1742" w:type="dxa"/>
            <w:tcBorders>
              <w:top w:val="single" w:sz="8" w:space="0" w:color="9966FF"/>
              <w:left w:val="single" w:sz="8" w:space="0" w:color="9966FF"/>
              <w:bottom w:val="nil" w:sz="6" w:space="0" w:color="auto"/>
              <w:right w:val="single" w:sz="8" w:space="0" w:color="9966FF"/>
            </w:tcBorders>
            <w:shd w:val="clear" w:color="auto" w:fill="D2D2F4"/>
          </w:tcPr>
          <w:p>
            <w:pPr/>
          </w:p>
        </w:tc>
        <w:tc>
          <w:tcPr>
            <w:tcW w:w="1274" w:type="dxa"/>
            <w:vMerge w:val="restart"/>
            <w:tcBorders>
              <w:top w:val="single" w:sz="8" w:space="0" w:color="9966FF"/>
              <w:left w:val="single" w:sz="8" w:space="0" w:color="9966FF"/>
              <w:right w:val="single" w:sz="8" w:space="0" w:color="9966FF"/>
            </w:tcBorders>
          </w:tcPr>
          <w:p>
            <w:pPr>
              <w:pStyle w:val="TableParagraph"/>
              <w:spacing w:line="240" w:lineRule="auto" w:before="135"/>
              <w:ind w:left="87" w:right="0"/>
              <w:jc w:val="left"/>
              <w:rPr>
                <w:rFonts w:ascii="华文细黑" w:hAnsi="华文细黑" w:cs="华文细黑" w:eastAsia="华文细黑" w:hint="default"/>
                <w:sz w:val="18"/>
                <w:szCs w:val="18"/>
              </w:rPr>
            </w:pPr>
            <w:r>
              <w:rPr>
                <w:rFonts w:ascii="华文细黑"/>
                <w:b/>
                <w:sz w:val="18"/>
              </w:rPr>
              <w:t>72,488,260.79</w:t>
            </w:r>
            <w:r>
              <w:rPr>
                <w:rFonts w:ascii="华文细黑"/>
                <w:sz w:val="18"/>
              </w:rPr>
            </w:r>
          </w:p>
        </w:tc>
      </w:tr>
      <w:tr>
        <w:trPr>
          <w:trHeight w:val="289" w:hRule="exact"/>
        </w:trPr>
        <w:tc>
          <w:tcPr>
            <w:tcW w:w="143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left="43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568" w:type="dxa"/>
            <w:vMerge/>
            <w:tcBorders>
              <w:left w:val="single" w:sz="8" w:space="0" w:color="9966FF"/>
              <w:right w:val="single" w:sz="8" w:space="0" w:color="9966FF"/>
            </w:tcBorders>
          </w:tcPr>
          <w:p>
            <w:pPr/>
          </w:p>
        </w:tc>
        <w:tc>
          <w:tcPr>
            <w:tcW w:w="16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6"/>
              <w:jc w:val="right"/>
              <w:rPr>
                <w:rFonts w:ascii="华文细黑" w:hAnsi="华文细黑" w:cs="华文细黑" w:eastAsia="华文细黑" w:hint="default"/>
                <w:sz w:val="18"/>
                <w:szCs w:val="18"/>
              </w:rPr>
            </w:pPr>
            <w:r>
              <w:rPr>
                <w:rFonts w:ascii="华文细黑"/>
                <w:b/>
                <w:w w:val="95"/>
                <w:sz w:val="18"/>
              </w:rPr>
              <w:t>112,458,432.73</w:t>
            </w:r>
            <w:r>
              <w:rPr>
                <w:rFonts w:ascii="华文细黑"/>
                <w:sz w:val="18"/>
              </w:rPr>
            </w:r>
          </w:p>
        </w:tc>
        <w:tc>
          <w:tcPr>
            <w:tcW w:w="1379" w:type="dxa"/>
            <w:vMerge/>
            <w:tcBorders>
              <w:left w:val="single" w:sz="8" w:space="0" w:color="9966FF"/>
              <w:right w:val="single" w:sz="8" w:space="0" w:color="9966FF"/>
            </w:tcBorders>
          </w:tcPr>
          <w:p>
            <w:pPr/>
          </w:p>
        </w:tc>
        <w:tc>
          <w:tcPr>
            <w:tcW w:w="17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7"/>
              <w:jc w:val="right"/>
              <w:rPr>
                <w:rFonts w:ascii="华文细黑" w:hAnsi="华文细黑" w:cs="华文细黑" w:eastAsia="华文细黑" w:hint="default"/>
                <w:sz w:val="18"/>
                <w:szCs w:val="18"/>
              </w:rPr>
            </w:pPr>
            <w:r>
              <w:rPr>
                <w:rFonts w:ascii="华文细黑"/>
                <w:b/>
                <w:sz w:val="18"/>
              </w:rPr>
              <w:t>58.85</w:t>
            </w:r>
            <w:r>
              <w:rPr>
                <w:rFonts w:ascii="华文细黑"/>
                <w:sz w:val="18"/>
              </w:rPr>
            </w:r>
          </w:p>
        </w:tc>
        <w:tc>
          <w:tcPr>
            <w:tcW w:w="1274" w:type="dxa"/>
            <w:vMerge/>
            <w:tcBorders>
              <w:left w:val="single" w:sz="8" w:space="0" w:color="9966FF"/>
              <w:right w:val="single" w:sz="8" w:space="0" w:color="9966FF"/>
            </w:tcBorders>
          </w:tcPr>
          <w:p>
            <w:pPr/>
          </w:p>
        </w:tc>
      </w:tr>
      <w:tr>
        <w:trPr>
          <w:trHeight w:val="156" w:hRule="exact"/>
        </w:trPr>
        <w:tc>
          <w:tcPr>
            <w:tcW w:w="1437"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8" w:type="dxa"/>
            <w:vMerge/>
            <w:tcBorders>
              <w:left w:val="single" w:sz="8" w:space="0" w:color="9966FF"/>
              <w:bottom w:val="single" w:sz="8" w:space="0" w:color="9966FF"/>
              <w:right w:val="single" w:sz="8" w:space="0" w:color="9966FF"/>
            </w:tcBorders>
          </w:tcPr>
          <w:p>
            <w:pPr/>
          </w:p>
        </w:tc>
        <w:tc>
          <w:tcPr>
            <w:tcW w:w="1692" w:type="dxa"/>
            <w:tcBorders>
              <w:top w:val="nil" w:sz="6" w:space="0" w:color="auto"/>
              <w:left w:val="single" w:sz="8" w:space="0" w:color="9966FF"/>
              <w:bottom w:val="single" w:sz="8" w:space="0" w:color="9966FF"/>
              <w:right w:val="single" w:sz="8" w:space="0" w:color="9966FF"/>
            </w:tcBorders>
            <w:shd w:val="clear" w:color="auto" w:fill="D2D2F4"/>
          </w:tcPr>
          <w:p>
            <w:pPr/>
          </w:p>
        </w:tc>
        <w:tc>
          <w:tcPr>
            <w:tcW w:w="1379" w:type="dxa"/>
            <w:vMerge/>
            <w:tcBorders>
              <w:left w:val="single" w:sz="8" w:space="0" w:color="9966FF"/>
              <w:bottom w:val="single" w:sz="8" w:space="0" w:color="9966FF"/>
              <w:right w:val="single" w:sz="8" w:space="0" w:color="9966FF"/>
            </w:tcBorders>
          </w:tcPr>
          <w:p>
            <w:pPr/>
          </w:p>
        </w:tc>
        <w:tc>
          <w:tcPr>
            <w:tcW w:w="1742" w:type="dxa"/>
            <w:tcBorders>
              <w:top w:val="nil" w:sz="6" w:space="0" w:color="auto"/>
              <w:left w:val="single" w:sz="8" w:space="0" w:color="9966FF"/>
              <w:bottom w:val="single" w:sz="8" w:space="0" w:color="9966FF"/>
              <w:right w:val="single" w:sz="8" w:space="0" w:color="9966FF"/>
            </w:tcBorders>
            <w:shd w:val="clear" w:color="auto" w:fill="D2D2F4"/>
          </w:tcPr>
          <w:p>
            <w:pPr/>
          </w:p>
        </w:tc>
        <w:tc>
          <w:tcPr>
            <w:tcW w:w="1274" w:type="dxa"/>
            <w:vMerge/>
            <w:tcBorders>
              <w:left w:val="single" w:sz="8" w:space="0" w:color="9966FF"/>
              <w:bottom w:val="single" w:sz="8" w:space="0" w:color="9966FF"/>
              <w:right w:val="single" w:sz="8" w:space="0" w:color="9966FF"/>
            </w:tcBorders>
          </w:tcPr>
          <w:p>
            <w:pPr/>
          </w:p>
        </w:tc>
      </w:tr>
    </w:tbl>
    <w:p>
      <w:pPr>
        <w:spacing w:after="0"/>
        <w:sectPr>
          <w:pgSz w:w="11910" w:h="16840"/>
          <w:pgMar w:header="877" w:footer="1152" w:top="1100" w:bottom="1340" w:left="1480" w:right="0"/>
        </w:sectPr>
      </w:pPr>
    </w:p>
    <w:p>
      <w:pPr>
        <w:spacing w:line="240" w:lineRule="auto" w:before="12"/>
        <w:rPr>
          <w:rFonts w:ascii="华文细黑" w:hAnsi="华文细黑" w:cs="华文细黑" w:eastAsia="华文细黑" w:hint="default"/>
          <w:sz w:val="26"/>
          <w:szCs w:val="26"/>
        </w:rPr>
      </w:pPr>
    </w:p>
    <w:p>
      <w:pPr>
        <w:pStyle w:val="Heading3"/>
        <w:spacing w:line="240" w:lineRule="auto"/>
        <w:ind w:left="702" w:right="0"/>
        <w:jc w:val="left"/>
        <w:rPr>
          <w:b w:val="0"/>
          <w:bCs w:val="0"/>
        </w:rPr>
      </w:pPr>
      <w:bookmarkStart w:name="8、存货" w:id="276"/>
      <w:bookmarkEnd w:id="276"/>
      <w:r>
        <w:rPr>
          <w:b w:val="0"/>
          <w:bCs w:val="0"/>
        </w:rPr>
      </w:r>
      <w:r>
        <w:rPr>
          <w:rFonts w:ascii="华文细黑" w:hAnsi="华文细黑" w:cs="华文细黑" w:eastAsia="华文细黑" w:hint="default"/>
        </w:rPr>
        <w:t>8</w:t>
      </w:r>
      <w:r>
        <w:rPr/>
        <w:t>、存货</w:t>
      </w:r>
      <w:r>
        <w:rPr>
          <w:b w:val="0"/>
          <w:bCs w:val="0"/>
        </w:rPr>
      </w:r>
    </w:p>
    <w:p>
      <w:pPr>
        <w:pStyle w:val="BodyText"/>
        <w:spacing w:line="240" w:lineRule="auto" w:before="142"/>
        <w:ind w:left="702" w:right="0"/>
        <w:jc w:val="left"/>
      </w:pPr>
      <w:r>
        <w:rPr/>
        <w:t>（</w:t>
      </w:r>
      <w:r>
        <w:rPr>
          <w:rFonts w:ascii="华文细黑" w:hAnsi="华文细黑" w:cs="华文细黑" w:eastAsia="华文细黑" w:hint="default"/>
        </w:rPr>
        <w:t>1</w:t>
      </w:r>
      <w:r>
        <w:rPr/>
        <w:t>）存货分类</w:t>
      </w:r>
    </w:p>
    <w:p>
      <w:pPr>
        <w:spacing w:line="240" w:lineRule="auto" w:before="5"/>
        <w:rPr>
          <w:rFonts w:ascii="华文细黑" w:hAnsi="华文细黑" w:cs="华文细黑" w:eastAsia="华文细黑" w:hint="default"/>
          <w:sz w:val="5"/>
          <w:szCs w:val="5"/>
        </w:rPr>
      </w:pPr>
    </w:p>
    <w:tbl>
      <w:tblPr>
        <w:tblW w:w="0" w:type="auto"/>
        <w:jc w:val="left"/>
        <w:tblInd w:w="163" w:type="dxa"/>
        <w:tblLayout w:type="fixed"/>
        <w:tblCellMar>
          <w:top w:w="0" w:type="dxa"/>
          <w:left w:w="0" w:type="dxa"/>
          <w:bottom w:w="0" w:type="dxa"/>
          <w:right w:w="0" w:type="dxa"/>
        </w:tblCellMar>
        <w:tblLook w:val="01E0"/>
      </w:tblPr>
      <w:tblGrid>
        <w:gridCol w:w="3087"/>
        <w:gridCol w:w="2127"/>
        <w:gridCol w:w="1985"/>
        <w:gridCol w:w="2017"/>
      </w:tblGrid>
      <w:tr>
        <w:trPr>
          <w:trHeight w:val="390" w:hRule="exact"/>
        </w:trPr>
        <w:tc>
          <w:tcPr>
            <w:tcW w:w="308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4"/>
              <w:ind w:right="0"/>
              <w:jc w:val="left"/>
              <w:rPr>
                <w:rFonts w:ascii="华文细黑" w:hAnsi="华文细黑" w:cs="华文细黑" w:eastAsia="华文细黑" w:hint="default"/>
                <w:sz w:val="15"/>
                <w:szCs w:val="15"/>
              </w:rPr>
            </w:pPr>
          </w:p>
          <w:p>
            <w:pPr>
              <w:pStyle w:val="TableParagraph"/>
              <w:tabs>
                <w:tab w:pos="626" w:val="left" w:leader="none"/>
              </w:tabs>
              <w:spacing w:line="240" w:lineRule="auto"/>
              <w:ind w:left="17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6129" w:type="dxa"/>
            <w:gridSpan w:val="3"/>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90" w:hRule="exact"/>
        </w:trPr>
        <w:tc>
          <w:tcPr>
            <w:tcW w:w="3087" w:type="dxa"/>
            <w:vMerge/>
            <w:tcBorders>
              <w:left w:val="single" w:sz="8" w:space="0" w:color="9966FF"/>
              <w:bottom w:val="single" w:sz="8" w:space="0" w:color="9966FF"/>
              <w:right w:val="single" w:sz="8" w:space="0" w:color="9966FF"/>
            </w:tcBorders>
            <w:shd w:val="clear" w:color="auto" w:fill="D2D2F4"/>
          </w:tcPr>
          <w:p>
            <w:pP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9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跌价准备</w:t>
            </w:r>
          </w:p>
        </w:tc>
        <w:tc>
          <w:tcPr>
            <w:tcW w:w="20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3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390" w:hRule="exact"/>
        </w:trPr>
        <w:tc>
          <w:tcPr>
            <w:tcW w:w="30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库存商品</w:t>
            </w:r>
          </w:p>
        </w:tc>
        <w:tc>
          <w:tcPr>
            <w:tcW w:w="21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pacing w:val="-1"/>
                <w:sz w:val="18"/>
              </w:rPr>
              <w:t>4,069,109,210.05</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135,680,431.39</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pacing w:val="-1"/>
                <w:sz w:val="18"/>
              </w:rPr>
              <w:t>3,933,428,778.66</w:t>
            </w:r>
          </w:p>
        </w:tc>
      </w:tr>
      <w:tr>
        <w:trPr>
          <w:trHeight w:val="390" w:hRule="exact"/>
        </w:trPr>
        <w:tc>
          <w:tcPr>
            <w:tcW w:w="30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在途商品</w:t>
            </w:r>
          </w:p>
        </w:tc>
        <w:tc>
          <w:tcPr>
            <w:tcW w:w="21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30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委托代销商品</w:t>
            </w:r>
          </w:p>
        </w:tc>
        <w:tc>
          <w:tcPr>
            <w:tcW w:w="21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5,109,322.04</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w w:val="95"/>
                <w:sz w:val="18"/>
              </w:rPr>
              <w:t>897,892.40</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4,211,429.64</w:t>
            </w:r>
          </w:p>
        </w:tc>
      </w:tr>
      <w:tr>
        <w:trPr>
          <w:trHeight w:val="391" w:hRule="exact"/>
        </w:trPr>
        <w:tc>
          <w:tcPr>
            <w:tcW w:w="30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计</w:t>
            </w:r>
          </w:p>
        </w:tc>
        <w:tc>
          <w:tcPr>
            <w:tcW w:w="21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4,074,218,532.09</w:t>
            </w:r>
            <w:r>
              <w:rPr>
                <w:rFonts w:ascii="华文细黑"/>
                <w:sz w:val="18"/>
              </w:rPr>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b/>
                <w:w w:val="95"/>
                <w:sz w:val="18"/>
              </w:rPr>
              <w:t>136,578,323.79</w:t>
            </w:r>
            <w:r>
              <w:rPr>
                <w:rFonts w:ascii="华文细黑"/>
                <w:sz w:val="18"/>
              </w:rPr>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b/>
                <w:w w:val="95"/>
                <w:sz w:val="18"/>
              </w:rPr>
              <w:t>3,937,640,208.30</w:t>
            </w:r>
            <w:r>
              <w:rPr>
                <w:rFonts w:ascii="华文细黑"/>
                <w:sz w:val="18"/>
              </w:rPr>
            </w:r>
          </w:p>
        </w:tc>
      </w:tr>
    </w:tbl>
    <w:p>
      <w:pPr>
        <w:spacing w:line="240" w:lineRule="auto" w:before="0"/>
        <w:rPr>
          <w:rFonts w:ascii="华文细黑" w:hAnsi="华文细黑" w:cs="华文细黑" w:eastAsia="华文细黑" w:hint="default"/>
          <w:sz w:val="20"/>
          <w:szCs w:val="20"/>
        </w:rPr>
      </w:pPr>
    </w:p>
    <w:p>
      <w:pPr>
        <w:spacing w:line="240" w:lineRule="auto" w:before="1"/>
        <w:rPr>
          <w:rFonts w:ascii="华文细黑" w:hAnsi="华文细黑" w:cs="华文细黑" w:eastAsia="华文细黑" w:hint="default"/>
          <w:sz w:val="18"/>
          <w:szCs w:val="18"/>
        </w:rPr>
      </w:pPr>
    </w:p>
    <w:p>
      <w:pPr>
        <w:pStyle w:val="BodyText"/>
        <w:spacing w:line="240" w:lineRule="auto" w:before="10"/>
        <w:ind w:left="702" w:right="0"/>
        <w:jc w:val="left"/>
      </w:pPr>
      <w:r>
        <w:rPr/>
        <w:t>（续）</w:t>
      </w:r>
    </w:p>
    <w:p>
      <w:pPr>
        <w:spacing w:line="240" w:lineRule="auto" w:before="6"/>
        <w:rPr>
          <w:rFonts w:ascii="华文细黑" w:hAnsi="华文细黑" w:cs="华文细黑" w:eastAsia="华文细黑" w:hint="default"/>
          <w:sz w:val="5"/>
          <w:szCs w:val="5"/>
        </w:rPr>
      </w:pPr>
    </w:p>
    <w:tbl>
      <w:tblPr>
        <w:tblW w:w="0" w:type="auto"/>
        <w:jc w:val="left"/>
        <w:tblInd w:w="163" w:type="dxa"/>
        <w:tblLayout w:type="fixed"/>
        <w:tblCellMar>
          <w:top w:w="0" w:type="dxa"/>
          <w:left w:w="0" w:type="dxa"/>
          <w:bottom w:w="0" w:type="dxa"/>
          <w:right w:w="0" w:type="dxa"/>
        </w:tblCellMar>
        <w:tblLook w:val="01E0"/>
      </w:tblPr>
      <w:tblGrid>
        <w:gridCol w:w="3087"/>
        <w:gridCol w:w="2127"/>
        <w:gridCol w:w="1985"/>
        <w:gridCol w:w="2017"/>
      </w:tblGrid>
      <w:tr>
        <w:trPr>
          <w:trHeight w:val="390" w:hRule="exact"/>
        </w:trPr>
        <w:tc>
          <w:tcPr>
            <w:tcW w:w="308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3"/>
              <w:ind w:right="0"/>
              <w:jc w:val="left"/>
              <w:rPr>
                <w:rFonts w:ascii="华文细黑" w:hAnsi="华文细黑" w:cs="华文细黑" w:eastAsia="华文细黑" w:hint="default"/>
                <w:sz w:val="15"/>
                <w:szCs w:val="15"/>
              </w:rPr>
            </w:pPr>
          </w:p>
          <w:p>
            <w:pPr>
              <w:pStyle w:val="TableParagraph"/>
              <w:tabs>
                <w:tab w:pos="626" w:val="left" w:leader="none"/>
              </w:tabs>
              <w:spacing w:line="240" w:lineRule="auto"/>
              <w:ind w:left="17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6129" w:type="dxa"/>
            <w:gridSpan w:val="3"/>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3087" w:type="dxa"/>
            <w:vMerge/>
            <w:tcBorders>
              <w:left w:val="single" w:sz="8" w:space="0" w:color="9966FF"/>
              <w:bottom w:val="single" w:sz="8" w:space="0" w:color="9966FF"/>
              <w:right w:val="single" w:sz="8" w:space="0" w:color="9966FF"/>
            </w:tcBorders>
            <w:shd w:val="clear" w:color="auto" w:fill="D2D2F4"/>
          </w:tcPr>
          <w:p>
            <w:pP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69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6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跌价准备</w:t>
            </w:r>
          </w:p>
        </w:tc>
        <w:tc>
          <w:tcPr>
            <w:tcW w:w="20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63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390" w:hRule="exact"/>
        </w:trPr>
        <w:tc>
          <w:tcPr>
            <w:tcW w:w="30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库存商品</w:t>
            </w:r>
          </w:p>
        </w:tc>
        <w:tc>
          <w:tcPr>
            <w:tcW w:w="21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pacing w:val="-1"/>
                <w:sz w:val="18"/>
              </w:rPr>
              <w:t>2,578,745,243.47</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sz w:val="18"/>
              </w:rPr>
              <w:t>33,820,003.81</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spacing w:val="-1"/>
                <w:sz w:val="18"/>
              </w:rPr>
              <w:t>2,544,925,239.66</w:t>
            </w:r>
          </w:p>
        </w:tc>
      </w:tr>
      <w:tr>
        <w:trPr>
          <w:trHeight w:val="390" w:hRule="exact"/>
        </w:trPr>
        <w:tc>
          <w:tcPr>
            <w:tcW w:w="30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在途商品</w:t>
            </w:r>
          </w:p>
        </w:tc>
        <w:tc>
          <w:tcPr>
            <w:tcW w:w="21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22,793,507.99</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sz w:val="18"/>
              </w:rPr>
              <w:t>22,793,507.99</w:t>
            </w:r>
          </w:p>
        </w:tc>
      </w:tr>
      <w:tr>
        <w:trPr>
          <w:trHeight w:val="390" w:hRule="exact"/>
        </w:trPr>
        <w:tc>
          <w:tcPr>
            <w:tcW w:w="30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委托代销商品</w:t>
            </w:r>
          </w:p>
        </w:tc>
        <w:tc>
          <w:tcPr>
            <w:tcW w:w="21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121,246,841.56</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5,131,551.06</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sz w:val="18"/>
              </w:rPr>
              <w:t>116,115,290.50</w:t>
            </w:r>
          </w:p>
        </w:tc>
      </w:tr>
      <w:tr>
        <w:trPr>
          <w:trHeight w:val="390" w:hRule="exact"/>
        </w:trPr>
        <w:tc>
          <w:tcPr>
            <w:tcW w:w="30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8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计</w:t>
            </w:r>
          </w:p>
        </w:tc>
        <w:tc>
          <w:tcPr>
            <w:tcW w:w="21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b/>
                <w:w w:val="95"/>
                <w:sz w:val="18"/>
              </w:rPr>
              <w:t>2,722,785,593.02</w:t>
            </w:r>
            <w:r>
              <w:rPr>
                <w:rFonts w:ascii="华文细黑"/>
                <w:sz w:val="18"/>
              </w:rPr>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8"/>
              <w:jc w:val="right"/>
              <w:rPr>
                <w:rFonts w:ascii="华文细黑" w:hAnsi="华文细黑" w:cs="华文细黑" w:eastAsia="华文细黑" w:hint="default"/>
                <w:sz w:val="18"/>
                <w:szCs w:val="18"/>
              </w:rPr>
            </w:pPr>
            <w:r>
              <w:rPr>
                <w:rFonts w:ascii="华文细黑"/>
                <w:b/>
                <w:w w:val="95"/>
                <w:sz w:val="18"/>
              </w:rPr>
              <w:t>38,951,554.87</w:t>
            </w:r>
            <w:r>
              <w:rPr>
                <w:rFonts w:ascii="华文细黑"/>
                <w:sz w:val="18"/>
              </w:rPr>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b/>
                <w:w w:val="95"/>
                <w:sz w:val="18"/>
              </w:rPr>
              <w:t>2,683,834,038.15</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702" w:right="0"/>
        <w:jc w:val="left"/>
      </w:pPr>
      <w:r>
        <w:rPr/>
        <w:t>（</w:t>
      </w:r>
      <w:r>
        <w:rPr>
          <w:rFonts w:ascii="华文细黑" w:hAnsi="华文细黑" w:cs="华文细黑" w:eastAsia="华文细黑" w:hint="default"/>
        </w:rPr>
        <w:t>2</w:t>
      </w:r>
      <w:r>
        <w:rPr/>
        <w:t>）存货跌价准备</w:t>
      </w:r>
    </w:p>
    <w:p>
      <w:pPr>
        <w:spacing w:line="240" w:lineRule="auto" w:before="6"/>
        <w:rPr>
          <w:rFonts w:ascii="华文细黑" w:hAnsi="华文细黑" w:cs="华文细黑" w:eastAsia="华文细黑"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70"/>
        <w:gridCol w:w="1426"/>
        <w:gridCol w:w="1541"/>
        <w:gridCol w:w="598"/>
        <w:gridCol w:w="1387"/>
        <w:gridCol w:w="1143"/>
        <w:gridCol w:w="1559"/>
      </w:tblGrid>
      <w:tr>
        <w:trPr>
          <w:trHeight w:val="206" w:hRule="exact"/>
        </w:trPr>
        <w:tc>
          <w:tcPr>
            <w:tcW w:w="1670" w:type="dxa"/>
            <w:tcBorders>
              <w:top w:val="single" w:sz="8" w:space="0" w:color="9966FF"/>
              <w:left w:val="single" w:sz="8" w:space="0" w:color="9966FF"/>
              <w:bottom w:val="nil" w:sz="6" w:space="0" w:color="auto"/>
              <w:right w:val="single" w:sz="8" w:space="0" w:color="9966FF"/>
            </w:tcBorders>
            <w:shd w:val="clear" w:color="auto" w:fill="D2D2F4"/>
          </w:tcPr>
          <w:p>
            <w:pPr/>
          </w:p>
        </w:tc>
        <w:tc>
          <w:tcPr>
            <w:tcW w:w="1426" w:type="dxa"/>
            <w:tcBorders>
              <w:top w:val="single" w:sz="8" w:space="0" w:color="9966FF"/>
              <w:left w:val="single" w:sz="8" w:space="0" w:color="9966FF"/>
              <w:bottom w:val="nil" w:sz="6" w:space="0" w:color="auto"/>
              <w:right w:val="single" w:sz="8" w:space="0" w:color="9966FF"/>
            </w:tcBorders>
            <w:shd w:val="clear" w:color="auto" w:fill="D2D2F4"/>
          </w:tcPr>
          <w:p>
            <w:pPr/>
          </w:p>
        </w:tc>
        <w:tc>
          <w:tcPr>
            <w:tcW w:w="2139"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5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本年增加金额</w:t>
            </w:r>
          </w:p>
        </w:tc>
        <w:tc>
          <w:tcPr>
            <w:tcW w:w="2531"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7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本年减少金额</w:t>
            </w: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84" w:hRule="exact"/>
        </w:trPr>
        <w:tc>
          <w:tcPr>
            <w:tcW w:w="1670" w:type="dxa"/>
            <w:vMerge w:val="restart"/>
            <w:tcBorders>
              <w:top w:val="nil" w:sz="6" w:space="0" w:color="auto"/>
              <w:left w:val="single" w:sz="8" w:space="0" w:color="9966FF"/>
              <w:right w:val="single" w:sz="8" w:space="0" w:color="9966FF"/>
            </w:tcBorders>
            <w:shd w:val="clear" w:color="auto" w:fill="D2D2F4"/>
          </w:tcPr>
          <w:p>
            <w:pPr>
              <w:pStyle w:val="TableParagraph"/>
              <w:tabs>
                <w:tab w:pos="1003" w:val="left" w:leader="none"/>
              </w:tabs>
              <w:spacing w:line="240" w:lineRule="auto" w:before="29"/>
              <w:ind w:left="46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1426"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33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2139" w:type="dxa"/>
            <w:gridSpan w:val="2"/>
            <w:vMerge/>
            <w:tcBorders>
              <w:left w:val="single" w:sz="8" w:space="0" w:color="9966FF"/>
              <w:bottom w:val="single" w:sz="8" w:space="0" w:color="9966FF"/>
              <w:right w:val="single" w:sz="8" w:space="0" w:color="9966FF"/>
            </w:tcBorders>
            <w:shd w:val="clear" w:color="auto" w:fill="D2D2F4"/>
          </w:tcPr>
          <w:p>
            <w:pPr/>
          </w:p>
        </w:tc>
        <w:tc>
          <w:tcPr>
            <w:tcW w:w="2531" w:type="dxa"/>
            <w:gridSpan w:val="2"/>
            <w:vMerge/>
            <w:tcBorders>
              <w:left w:val="single" w:sz="8" w:space="0" w:color="9966FF"/>
              <w:bottom w:val="single" w:sz="8" w:space="0" w:color="9966FF"/>
              <w:right w:val="single" w:sz="8" w:space="0" w:color="9966FF"/>
            </w:tcBorders>
            <w:shd w:val="clear" w:color="auto" w:fill="D2D2F4"/>
          </w:tcPr>
          <w:p>
            <w:pPr/>
          </w:p>
        </w:tc>
        <w:tc>
          <w:tcPr>
            <w:tcW w:w="1559"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5" w:hRule="exact"/>
        </w:trPr>
        <w:tc>
          <w:tcPr>
            <w:tcW w:w="1670" w:type="dxa"/>
            <w:vMerge/>
            <w:tcBorders>
              <w:left w:val="single" w:sz="8" w:space="0" w:color="9966FF"/>
              <w:bottom w:val="nil" w:sz="6" w:space="0" w:color="auto"/>
              <w:right w:val="single" w:sz="8" w:space="0" w:color="9966FF"/>
            </w:tcBorders>
            <w:shd w:val="clear" w:color="auto" w:fill="D2D2F4"/>
          </w:tcPr>
          <w:p>
            <w:pPr/>
          </w:p>
        </w:tc>
        <w:tc>
          <w:tcPr>
            <w:tcW w:w="1426" w:type="dxa"/>
            <w:vMerge/>
            <w:tcBorders>
              <w:left w:val="single" w:sz="8" w:space="0" w:color="9966FF"/>
              <w:bottom w:val="nil" w:sz="6" w:space="0" w:color="auto"/>
              <w:right w:val="single" w:sz="8" w:space="0" w:color="9966FF"/>
            </w:tcBorders>
            <w:shd w:val="clear" w:color="auto" w:fill="D2D2F4"/>
          </w:tcPr>
          <w:p>
            <w:pPr/>
          </w:p>
        </w:tc>
        <w:tc>
          <w:tcPr>
            <w:tcW w:w="154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计提</w:t>
            </w:r>
          </w:p>
        </w:tc>
        <w:tc>
          <w:tcPr>
            <w:tcW w:w="59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1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38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转销</w:t>
            </w:r>
          </w:p>
        </w:tc>
        <w:tc>
          <w:tcPr>
            <w:tcW w:w="114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转回</w:t>
            </w:r>
          </w:p>
        </w:tc>
        <w:tc>
          <w:tcPr>
            <w:tcW w:w="1559" w:type="dxa"/>
            <w:vMerge/>
            <w:tcBorders>
              <w:left w:val="single" w:sz="8" w:space="0" w:color="9966FF"/>
              <w:bottom w:val="nil" w:sz="6" w:space="0" w:color="auto"/>
              <w:right w:val="single" w:sz="8" w:space="0" w:color="9966FF"/>
            </w:tcBorders>
            <w:shd w:val="clear" w:color="auto" w:fill="D2D2F4"/>
          </w:tcPr>
          <w:p>
            <w:pPr/>
          </w:p>
        </w:tc>
      </w:tr>
      <w:tr>
        <w:trPr>
          <w:trHeight w:val="204" w:hRule="exact"/>
        </w:trPr>
        <w:tc>
          <w:tcPr>
            <w:tcW w:w="1670" w:type="dxa"/>
            <w:tcBorders>
              <w:top w:val="nil" w:sz="6" w:space="0" w:color="auto"/>
              <w:left w:val="single" w:sz="8" w:space="0" w:color="9966FF"/>
              <w:bottom w:val="single" w:sz="8" w:space="0" w:color="9966FF"/>
              <w:right w:val="single" w:sz="8" w:space="0" w:color="9966FF"/>
            </w:tcBorders>
            <w:shd w:val="clear" w:color="auto" w:fill="D2D2F4"/>
          </w:tcPr>
          <w:p>
            <w:pPr/>
          </w:p>
        </w:tc>
        <w:tc>
          <w:tcPr>
            <w:tcW w:w="1426" w:type="dxa"/>
            <w:tcBorders>
              <w:top w:val="nil" w:sz="6" w:space="0" w:color="auto"/>
              <w:left w:val="single" w:sz="8" w:space="0" w:color="9966FF"/>
              <w:bottom w:val="single" w:sz="8" w:space="0" w:color="9966FF"/>
              <w:right w:val="single" w:sz="8" w:space="0" w:color="9966FF"/>
            </w:tcBorders>
            <w:shd w:val="clear" w:color="auto" w:fill="D2D2F4"/>
          </w:tcPr>
          <w:p>
            <w:pPr/>
          </w:p>
        </w:tc>
        <w:tc>
          <w:tcPr>
            <w:tcW w:w="1541" w:type="dxa"/>
            <w:vMerge/>
            <w:tcBorders>
              <w:left w:val="single" w:sz="8" w:space="0" w:color="9966FF"/>
              <w:bottom w:val="single" w:sz="8" w:space="0" w:color="9966FF"/>
              <w:right w:val="single" w:sz="8" w:space="0" w:color="9966FF"/>
            </w:tcBorders>
            <w:shd w:val="clear" w:color="auto" w:fill="D2D2F4"/>
          </w:tcPr>
          <w:p>
            <w:pPr/>
          </w:p>
        </w:tc>
        <w:tc>
          <w:tcPr>
            <w:tcW w:w="598" w:type="dxa"/>
            <w:vMerge/>
            <w:tcBorders>
              <w:left w:val="single" w:sz="8" w:space="0" w:color="9966FF"/>
              <w:bottom w:val="single" w:sz="8" w:space="0" w:color="9966FF"/>
              <w:right w:val="single" w:sz="8" w:space="0" w:color="9966FF"/>
            </w:tcBorders>
            <w:shd w:val="clear" w:color="auto" w:fill="D2D2F4"/>
          </w:tcPr>
          <w:p>
            <w:pPr/>
          </w:p>
        </w:tc>
        <w:tc>
          <w:tcPr>
            <w:tcW w:w="1387" w:type="dxa"/>
            <w:vMerge/>
            <w:tcBorders>
              <w:left w:val="single" w:sz="8" w:space="0" w:color="9966FF"/>
              <w:bottom w:val="single" w:sz="8" w:space="0" w:color="9966FF"/>
              <w:right w:val="single" w:sz="8" w:space="0" w:color="9966FF"/>
            </w:tcBorders>
            <w:shd w:val="clear" w:color="auto" w:fill="D2D2F4"/>
          </w:tcPr>
          <w:p>
            <w:pPr/>
          </w:p>
        </w:tc>
        <w:tc>
          <w:tcPr>
            <w:tcW w:w="1143" w:type="dxa"/>
            <w:vMerge/>
            <w:tcBorders>
              <w:left w:val="single" w:sz="8" w:space="0" w:color="9966FF"/>
              <w:bottom w:val="single" w:sz="8" w:space="0" w:color="9966FF"/>
              <w:right w:val="single" w:sz="8" w:space="0" w:color="9966FF"/>
            </w:tcBorders>
            <w:shd w:val="clear" w:color="auto" w:fill="D2D2F4"/>
          </w:tcPr>
          <w:p>
            <w:pPr/>
          </w:p>
        </w:tc>
        <w:tc>
          <w:tcPr>
            <w:tcW w:w="155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16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库存商品</w:t>
            </w:r>
          </w:p>
        </w:tc>
        <w:tc>
          <w:tcPr>
            <w:tcW w:w="142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33,820,003.81</w:t>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132,875,783.63</w:t>
            </w:r>
          </w:p>
        </w:tc>
        <w:tc>
          <w:tcPr>
            <w:tcW w:w="59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4"/>
              <w:jc w:val="right"/>
              <w:rPr>
                <w:rFonts w:ascii="华文细黑" w:hAnsi="华文细黑" w:cs="华文细黑" w:eastAsia="华文细黑" w:hint="default"/>
                <w:sz w:val="18"/>
                <w:szCs w:val="18"/>
              </w:rPr>
            </w:pPr>
            <w:r>
              <w:rPr>
                <w:rFonts w:ascii="华文细黑"/>
                <w:w w:val="95"/>
                <w:sz w:val="18"/>
              </w:rPr>
              <w:t>---</w:t>
            </w:r>
          </w:p>
        </w:tc>
        <w:tc>
          <w:tcPr>
            <w:tcW w:w="13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31,015,356.05</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135,680,431.39</w:t>
            </w:r>
          </w:p>
        </w:tc>
      </w:tr>
      <w:tr>
        <w:trPr>
          <w:trHeight w:val="390" w:hRule="exact"/>
        </w:trPr>
        <w:tc>
          <w:tcPr>
            <w:tcW w:w="16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委托代销商品</w:t>
            </w:r>
          </w:p>
        </w:tc>
        <w:tc>
          <w:tcPr>
            <w:tcW w:w="142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5,131,551.06</w:t>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w w:val="95"/>
                <w:sz w:val="18"/>
              </w:rPr>
              <w:t>877,998.75</w:t>
            </w:r>
          </w:p>
        </w:tc>
        <w:tc>
          <w:tcPr>
            <w:tcW w:w="59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4"/>
              <w:jc w:val="right"/>
              <w:rPr>
                <w:rFonts w:ascii="华文细黑" w:hAnsi="华文细黑" w:cs="华文细黑" w:eastAsia="华文细黑" w:hint="default"/>
                <w:sz w:val="18"/>
                <w:szCs w:val="18"/>
              </w:rPr>
            </w:pPr>
            <w:r>
              <w:rPr>
                <w:rFonts w:ascii="华文细黑"/>
                <w:w w:val="95"/>
                <w:sz w:val="18"/>
              </w:rPr>
              <w:t>---</w:t>
            </w:r>
          </w:p>
        </w:tc>
        <w:tc>
          <w:tcPr>
            <w:tcW w:w="13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4,890,289.70</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221,367.71</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897,892.40</w:t>
            </w:r>
          </w:p>
        </w:tc>
      </w:tr>
      <w:tr>
        <w:trPr>
          <w:trHeight w:val="391" w:hRule="exact"/>
        </w:trPr>
        <w:tc>
          <w:tcPr>
            <w:tcW w:w="16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1003" w:val="left" w:leader="none"/>
              </w:tabs>
              <w:spacing w:line="240" w:lineRule="auto" w:before="30"/>
              <w:ind w:left="46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42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38,951,554.87</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133,753,782.38</w:t>
            </w:r>
            <w:r>
              <w:rPr>
                <w:rFonts w:ascii="华文细黑"/>
                <w:sz w:val="18"/>
              </w:rPr>
            </w:r>
          </w:p>
        </w:tc>
        <w:tc>
          <w:tcPr>
            <w:tcW w:w="59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38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35,905,645.75</w:t>
            </w:r>
            <w:r>
              <w:rPr>
                <w:rFonts w:ascii="华文细黑"/>
                <w:sz w:val="18"/>
              </w:rPr>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221,367.71</w:t>
            </w:r>
            <w:r>
              <w:rPr>
                <w:rFonts w:ascii="华文细黑"/>
                <w:sz w:val="18"/>
              </w:rPr>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136,578,323.79</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702" w:right="0"/>
        <w:jc w:val="left"/>
      </w:pPr>
      <w:r>
        <w:rPr/>
        <w:t>（</w:t>
      </w:r>
      <w:r>
        <w:rPr>
          <w:rFonts w:ascii="华文细黑" w:hAnsi="华文细黑" w:cs="华文细黑" w:eastAsia="华文细黑" w:hint="default"/>
        </w:rPr>
        <w:t>3</w:t>
      </w:r>
      <w:r>
        <w:rPr/>
        <w:t>）存货跌价准备计提依据及本年转回或转销原因</w:t>
      </w:r>
    </w:p>
    <w:p>
      <w:pPr>
        <w:spacing w:line="240" w:lineRule="auto" w:before="5"/>
        <w:rPr>
          <w:rFonts w:ascii="华文细黑" w:hAnsi="华文细黑" w:cs="华文细黑" w:eastAsia="华文细黑" w:hint="default"/>
          <w:sz w:val="5"/>
          <w:szCs w:val="5"/>
        </w:rPr>
      </w:pPr>
    </w:p>
    <w:tbl>
      <w:tblPr>
        <w:tblW w:w="0" w:type="auto"/>
        <w:jc w:val="left"/>
        <w:tblInd w:w="257" w:type="dxa"/>
        <w:tblLayout w:type="fixed"/>
        <w:tblCellMar>
          <w:top w:w="0" w:type="dxa"/>
          <w:left w:w="0" w:type="dxa"/>
          <w:bottom w:w="0" w:type="dxa"/>
          <w:right w:w="0" w:type="dxa"/>
        </w:tblCellMar>
        <w:tblLook w:val="01E0"/>
      </w:tblPr>
      <w:tblGrid>
        <w:gridCol w:w="2066"/>
        <w:gridCol w:w="2160"/>
        <w:gridCol w:w="2363"/>
        <w:gridCol w:w="2500"/>
      </w:tblGrid>
      <w:tr>
        <w:trPr>
          <w:trHeight w:val="680" w:hRule="exact"/>
        </w:trPr>
        <w:tc>
          <w:tcPr>
            <w:tcW w:w="20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21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800" w:right="168" w:hanging="63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计提存货跌价准备的具 体依据</w:t>
            </w:r>
          </w:p>
        </w:tc>
        <w:tc>
          <w:tcPr>
            <w:tcW w:w="236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91" w:right="180" w:hanging="81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本年转回存货跌价准备的 原因</w:t>
            </w:r>
          </w:p>
        </w:tc>
        <w:tc>
          <w:tcPr>
            <w:tcW w:w="25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1148" w:right="161" w:hanging="9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本年转销存货跌价准备的原 因</w:t>
            </w:r>
          </w:p>
        </w:tc>
      </w:tr>
      <w:tr>
        <w:trPr>
          <w:trHeight w:val="390" w:hRule="exact"/>
        </w:trPr>
        <w:tc>
          <w:tcPr>
            <w:tcW w:w="20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库存商品</w:t>
            </w:r>
          </w:p>
        </w:tc>
        <w:tc>
          <w:tcPr>
            <w:tcW w:w="21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可变现净值低于成本</w:t>
            </w:r>
          </w:p>
        </w:tc>
        <w:tc>
          <w:tcPr>
            <w:tcW w:w="236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w:t>
            </w:r>
          </w:p>
        </w:tc>
        <w:tc>
          <w:tcPr>
            <w:tcW w:w="250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881"/>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实现销售</w:t>
            </w:r>
          </w:p>
        </w:tc>
      </w:tr>
      <w:tr>
        <w:trPr>
          <w:trHeight w:val="390" w:hRule="exact"/>
        </w:trPr>
        <w:tc>
          <w:tcPr>
            <w:tcW w:w="20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委托代销商品</w:t>
            </w:r>
          </w:p>
        </w:tc>
        <w:tc>
          <w:tcPr>
            <w:tcW w:w="21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可变现净值低于成本</w:t>
            </w:r>
          </w:p>
        </w:tc>
        <w:tc>
          <w:tcPr>
            <w:tcW w:w="236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w:t>
            </w:r>
          </w:p>
        </w:tc>
        <w:tc>
          <w:tcPr>
            <w:tcW w:w="250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881"/>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实现销售</w:t>
            </w:r>
          </w:p>
        </w:tc>
      </w:tr>
    </w:tbl>
    <w:p>
      <w:pPr>
        <w:spacing w:line="240" w:lineRule="auto" w:before="13"/>
        <w:rPr>
          <w:rFonts w:ascii="华文细黑" w:hAnsi="华文细黑" w:cs="华文细黑" w:eastAsia="华文细黑" w:hint="default"/>
          <w:sz w:val="6"/>
          <w:szCs w:val="6"/>
        </w:rPr>
      </w:pPr>
    </w:p>
    <w:p>
      <w:pPr>
        <w:pStyle w:val="Heading3"/>
        <w:spacing w:line="240" w:lineRule="auto"/>
        <w:ind w:left="702" w:right="0"/>
        <w:jc w:val="left"/>
        <w:rPr>
          <w:b w:val="0"/>
          <w:bCs w:val="0"/>
        </w:rPr>
      </w:pPr>
      <w:bookmarkStart w:name="9、其他流动资产" w:id="277"/>
      <w:bookmarkEnd w:id="277"/>
      <w:r>
        <w:rPr>
          <w:b w:val="0"/>
          <w:bCs w:val="0"/>
        </w:rPr>
      </w:r>
      <w:r>
        <w:rPr>
          <w:rFonts w:ascii="华文细黑" w:hAnsi="华文细黑" w:cs="华文细黑" w:eastAsia="华文细黑" w:hint="default"/>
        </w:rPr>
        <w:t>9</w:t>
      </w:r>
      <w:r>
        <w:rPr/>
        <w:t>、其他流动资产</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254" w:type="dxa"/>
        <w:tblLayout w:type="fixed"/>
        <w:tblCellMar>
          <w:top w:w="0" w:type="dxa"/>
          <w:left w:w="0" w:type="dxa"/>
          <w:bottom w:w="0" w:type="dxa"/>
          <w:right w:w="0" w:type="dxa"/>
        </w:tblCellMar>
        <w:tblLook w:val="01E0"/>
      </w:tblPr>
      <w:tblGrid>
        <w:gridCol w:w="3271"/>
        <w:gridCol w:w="2995"/>
        <w:gridCol w:w="2816"/>
      </w:tblGrid>
      <w:tr>
        <w:trPr>
          <w:trHeight w:val="389"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628" w:val="left" w:leader="none"/>
              </w:tabs>
              <w:spacing w:line="240" w:lineRule="auto" w:before="30"/>
              <w:ind w:right="122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9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81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留抵的增值税</w:t>
            </w:r>
          </w:p>
        </w:tc>
        <w:tc>
          <w:tcPr>
            <w:tcW w:w="2995" w:type="dxa"/>
            <w:tcBorders>
              <w:top w:val="single" w:sz="8" w:space="0" w:color="9966FF"/>
              <w:left w:val="single" w:sz="16"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311,561,202.61</w:t>
            </w:r>
          </w:p>
        </w:tc>
        <w:tc>
          <w:tcPr>
            <w:tcW w:w="281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170,815,014.52</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预缴的企业所得税</w:t>
            </w:r>
          </w:p>
        </w:tc>
        <w:tc>
          <w:tcPr>
            <w:tcW w:w="2995" w:type="dxa"/>
            <w:tcBorders>
              <w:top w:val="single" w:sz="8" w:space="0" w:color="9966FF"/>
              <w:left w:val="single" w:sz="16"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w w:val="95"/>
                <w:sz w:val="18"/>
              </w:rPr>
              <w:t>931,941.83</w:t>
            </w:r>
          </w:p>
        </w:tc>
        <w:tc>
          <w:tcPr>
            <w:tcW w:w="281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1,095,578.20</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待摊费用</w:t>
            </w:r>
          </w:p>
        </w:tc>
        <w:tc>
          <w:tcPr>
            <w:tcW w:w="2995" w:type="dxa"/>
            <w:tcBorders>
              <w:top w:val="single" w:sz="8" w:space="0" w:color="9966FF"/>
              <w:left w:val="single" w:sz="16"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4,396,497.46</w:t>
            </w:r>
          </w:p>
        </w:tc>
        <w:tc>
          <w:tcPr>
            <w:tcW w:w="281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3,637,004.13</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理财产品</w:t>
            </w:r>
          </w:p>
        </w:tc>
        <w:tc>
          <w:tcPr>
            <w:tcW w:w="2995" w:type="dxa"/>
            <w:tcBorders>
              <w:top w:val="single" w:sz="8" w:space="0" w:color="9966FF"/>
              <w:left w:val="single" w:sz="16"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450,038,491.10</w:t>
            </w:r>
          </w:p>
        </w:tc>
        <w:tc>
          <w:tcPr>
            <w:tcW w:w="281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14,750,000.00</w:t>
            </w:r>
          </w:p>
        </w:tc>
      </w:tr>
      <w:tr>
        <w:trPr>
          <w:trHeight w:val="391"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628" w:val="left" w:leader="none"/>
              </w:tabs>
              <w:spacing w:line="240" w:lineRule="auto" w:before="30"/>
              <w:ind w:right="122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995" w:type="dxa"/>
            <w:tcBorders>
              <w:top w:val="single" w:sz="8" w:space="0" w:color="9966FF"/>
              <w:left w:val="single" w:sz="16"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766,928,133.00</w:t>
            </w:r>
            <w:r>
              <w:rPr>
                <w:rFonts w:ascii="华文细黑"/>
                <w:sz w:val="18"/>
              </w:rPr>
            </w:r>
          </w:p>
        </w:tc>
        <w:tc>
          <w:tcPr>
            <w:tcW w:w="281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190,297,596.85</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340" w:right="0"/>
        </w:sectPr>
      </w:pPr>
    </w:p>
    <w:p>
      <w:pPr>
        <w:spacing w:line="240" w:lineRule="auto" w:before="12"/>
        <w:rPr>
          <w:rFonts w:ascii="华文细黑" w:hAnsi="华文细黑" w:cs="华文细黑" w:eastAsia="华文细黑" w:hint="default"/>
          <w:b/>
          <w:bCs/>
          <w:sz w:val="26"/>
          <w:szCs w:val="26"/>
        </w:rPr>
      </w:pPr>
    </w:p>
    <w:p>
      <w:pPr>
        <w:pStyle w:val="Heading3"/>
        <w:spacing w:line="240" w:lineRule="auto"/>
        <w:ind w:left="742" w:right="0"/>
        <w:jc w:val="left"/>
        <w:rPr>
          <w:b w:val="0"/>
          <w:bCs w:val="0"/>
        </w:rPr>
      </w:pPr>
      <w:bookmarkStart w:name="10、发放贷款及垫款" w:id="278"/>
      <w:bookmarkEnd w:id="278"/>
      <w:r>
        <w:rPr>
          <w:b w:val="0"/>
          <w:bCs w:val="0"/>
        </w:rPr>
      </w:r>
      <w:r>
        <w:rPr>
          <w:rFonts w:ascii="华文细黑" w:hAnsi="华文细黑" w:cs="华文细黑" w:eastAsia="华文细黑" w:hint="default"/>
        </w:rPr>
        <w:t>10</w:t>
      </w:r>
      <w:r>
        <w:rPr/>
        <w:t>、发放贷款及垫款</w:t>
      </w:r>
      <w:r>
        <w:rPr>
          <w:b w:val="0"/>
          <w:bCs w:val="0"/>
        </w:rPr>
      </w:r>
    </w:p>
    <w:p>
      <w:pPr>
        <w:pStyle w:val="BodyText"/>
        <w:spacing w:line="240" w:lineRule="auto" w:before="142"/>
        <w:ind w:left="742" w:right="0"/>
        <w:jc w:val="left"/>
      </w:pPr>
      <w:r>
        <w:rPr/>
        <w:t>（</w:t>
      </w:r>
      <w:r>
        <w:rPr>
          <w:rFonts w:ascii="华文细黑" w:hAnsi="华文细黑" w:cs="华文细黑" w:eastAsia="华文细黑" w:hint="default"/>
        </w:rPr>
        <w:t>1</w:t>
      </w:r>
      <w:r>
        <w:rPr/>
        <w:t>）发放贷款按类别分类</w:t>
      </w:r>
    </w:p>
    <w:p>
      <w:pPr>
        <w:spacing w:line="240" w:lineRule="auto" w:before="5"/>
        <w:rPr>
          <w:rFonts w:ascii="华文细黑" w:hAnsi="华文细黑" w:cs="华文细黑" w:eastAsia="华文细黑"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465"/>
        <w:gridCol w:w="2077"/>
        <w:gridCol w:w="1844"/>
        <w:gridCol w:w="2017"/>
      </w:tblGrid>
      <w:tr>
        <w:trPr>
          <w:trHeight w:val="390" w:hRule="exact"/>
        </w:trPr>
        <w:tc>
          <w:tcPr>
            <w:tcW w:w="346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4"/>
              <w:ind w:right="0"/>
              <w:jc w:val="left"/>
              <w:rPr>
                <w:rFonts w:ascii="华文细黑" w:hAnsi="华文细黑" w:cs="华文细黑" w:eastAsia="华文细黑" w:hint="default"/>
                <w:sz w:val="15"/>
                <w:szCs w:val="15"/>
              </w:rPr>
            </w:pPr>
          </w:p>
          <w:p>
            <w:pPr>
              <w:pStyle w:val="TableParagraph"/>
              <w:tabs>
                <w:tab w:pos="627" w:val="left" w:leader="none"/>
              </w:tabs>
              <w:spacing w:line="240" w:lineRule="auto"/>
              <w:ind w:left="17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5938" w:type="dxa"/>
            <w:gridSpan w:val="3"/>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90" w:hRule="exact"/>
        </w:trPr>
        <w:tc>
          <w:tcPr>
            <w:tcW w:w="3465" w:type="dxa"/>
            <w:vMerge/>
            <w:tcBorders>
              <w:left w:val="single" w:sz="8" w:space="0" w:color="9966FF"/>
              <w:bottom w:val="single" w:sz="8" w:space="0" w:color="9966FF"/>
              <w:right w:val="single" w:sz="8" w:space="0" w:color="9966FF"/>
            </w:tcBorders>
            <w:shd w:val="clear" w:color="auto" w:fill="D2D2F4"/>
          </w:tcPr>
          <w:p>
            <w:pPr/>
          </w:p>
        </w:tc>
        <w:tc>
          <w:tcPr>
            <w:tcW w:w="20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损失准备</w:t>
            </w:r>
          </w:p>
        </w:tc>
        <w:tc>
          <w:tcPr>
            <w:tcW w:w="20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3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390" w:hRule="exact"/>
        </w:trPr>
        <w:tc>
          <w:tcPr>
            <w:tcW w:w="346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保证贷款</w:t>
            </w:r>
          </w:p>
        </w:tc>
        <w:tc>
          <w:tcPr>
            <w:tcW w:w="20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173,063,255.60</w:t>
            </w:r>
          </w:p>
        </w:tc>
        <w:tc>
          <w:tcPr>
            <w:tcW w:w="184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6,870,948.83</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166,192,306.77</w:t>
            </w:r>
          </w:p>
        </w:tc>
      </w:tr>
      <w:tr>
        <w:trPr>
          <w:trHeight w:val="391" w:hRule="exact"/>
        </w:trPr>
        <w:tc>
          <w:tcPr>
            <w:tcW w:w="346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抵押贷款</w:t>
            </w:r>
          </w:p>
        </w:tc>
        <w:tc>
          <w:tcPr>
            <w:tcW w:w="20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2,221,504.20</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82,201.26</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pacing w:val="-1"/>
                <w:sz w:val="18"/>
              </w:rPr>
              <w:t>2,139,302.94</w:t>
            </w:r>
            <w:r>
              <w:rPr>
                <w:rFonts w:ascii="华文细黑"/>
                <w:sz w:val="18"/>
              </w:rPr>
            </w:r>
          </w:p>
        </w:tc>
      </w:tr>
      <w:tr>
        <w:trPr>
          <w:trHeight w:val="390" w:hRule="exact"/>
        </w:trPr>
        <w:tc>
          <w:tcPr>
            <w:tcW w:w="346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信用贷款</w:t>
            </w:r>
          </w:p>
        </w:tc>
        <w:tc>
          <w:tcPr>
            <w:tcW w:w="20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983,551,474.63</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15,548,658.11</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968,002,816.52</w:t>
            </w:r>
          </w:p>
        </w:tc>
      </w:tr>
      <w:tr>
        <w:trPr>
          <w:trHeight w:val="390" w:hRule="exact"/>
        </w:trPr>
        <w:tc>
          <w:tcPr>
            <w:tcW w:w="346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质押贷款</w:t>
            </w:r>
          </w:p>
        </w:tc>
        <w:tc>
          <w:tcPr>
            <w:tcW w:w="20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10,000,000.00</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w w:val="95"/>
                <w:sz w:val="18"/>
              </w:rPr>
              <w:t>150,000.00</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9,850,000.00</w:t>
            </w:r>
          </w:p>
        </w:tc>
      </w:tr>
      <w:tr>
        <w:trPr>
          <w:trHeight w:val="391" w:hRule="exact"/>
        </w:trPr>
        <w:tc>
          <w:tcPr>
            <w:tcW w:w="346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计</w:t>
            </w:r>
          </w:p>
        </w:tc>
        <w:tc>
          <w:tcPr>
            <w:tcW w:w="20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1,168,836,234.43</w:t>
            </w:r>
            <w:r>
              <w:rPr>
                <w:rFonts w:ascii="华文细黑"/>
                <w:sz w:val="18"/>
              </w:rPr>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22,651,808.20</w:t>
            </w:r>
            <w:r>
              <w:rPr>
                <w:rFonts w:ascii="华文细黑"/>
                <w:sz w:val="18"/>
              </w:rPr>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1,146,184,426.23</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742" w:right="0"/>
        <w:jc w:val="left"/>
      </w:pPr>
      <w:r>
        <w:rPr/>
        <w:t>（续）</w:t>
      </w:r>
    </w:p>
    <w:p>
      <w:pPr>
        <w:spacing w:line="240" w:lineRule="auto" w:before="5"/>
        <w:rPr>
          <w:rFonts w:ascii="华文细黑" w:hAnsi="华文细黑" w:cs="华文细黑" w:eastAsia="华文细黑" w:hint="default"/>
          <w:sz w:val="5"/>
          <w:szCs w:val="5"/>
        </w:rPr>
      </w:pPr>
    </w:p>
    <w:tbl>
      <w:tblPr>
        <w:tblW w:w="0" w:type="auto"/>
        <w:jc w:val="left"/>
        <w:tblInd w:w="203" w:type="dxa"/>
        <w:tblLayout w:type="fixed"/>
        <w:tblCellMar>
          <w:top w:w="0" w:type="dxa"/>
          <w:left w:w="0" w:type="dxa"/>
          <w:bottom w:w="0" w:type="dxa"/>
          <w:right w:w="0" w:type="dxa"/>
        </w:tblCellMar>
        <w:tblLook w:val="01E0"/>
      </w:tblPr>
      <w:tblGrid>
        <w:gridCol w:w="3372"/>
        <w:gridCol w:w="2071"/>
        <w:gridCol w:w="1846"/>
        <w:gridCol w:w="1927"/>
      </w:tblGrid>
      <w:tr>
        <w:trPr>
          <w:trHeight w:val="390" w:hRule="exact"/>
        </w:trPr>
        <w:tc>
          <w:tcPr>
            <w:tcW w:w="337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2"/>
              <w:ind w:right="0"/>
              <w:jc w:val="left"/>
              <w:rPr>
                <w:rFonts w:ascii="华文细黑" w:hAnsi="华文细黑" w:cs="华文细黑" w:eastAsia="华文细黑" w:hint="default"/>
                <w:sz w:val="15"/>
                <w:szCs w:val="15"/>
              </w:rPr>
            </w:pPr>
          </w:p>
          <w:p>
            <w:pPr>
              <w:pStyle w:val="TableParagraph"/>
              <w:tabs>
                <w:tab w:pos="625" w:val="left" w:leader="none"/>
              </w:tabs>
              <w:spacing w:line="240" w:lineRule="auto"/>
              <w:ind w:left="175"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5844" w:type="dxa"/>
            <w:gridSpan w:val="3"/>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3372" w:type="dxa"/>
            <w:vMerge/>
            <w:tcBorders>
              <w:left w:val="single" w:sz="8" w:space="0" w:color="9966FF"/>
              <w:bottom w:val="single" w:sz="8" w:space="0" w:color="9966FF"/>
              <w:right w:val="single" w:sz="8" w:space="0" w:color="9966FF"/>
            </w:tcBorders>
            <w:shd w:val="clear" w:color="auto" w:fill="D2D2F4"/>
          </w:tcPr>
          <w:p>
            <w:pPr/>
          </w:p>
        </w:tc>
        <w:tc>
          <w:tcPr>
            <w:tcW w:w="20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6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18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5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损失准备</w:t>
            </w:r>
          </w:p>
        </w:tc>
        <w:tc>
          <w:tcPr>
            <w:tcW w:w="19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9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390" w:hRule="exact"/>
        </w:trPr>
        <w:tc>
          <w:tcPr>
            <w:tcW w:w="33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保证贷款</w:t>
            </w:r>
          </w:p>
        </w:tc>
        <w:tc>
          <w:tcPr>
            <w:tcW w:w="207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192,000,000.00</w:t>
            </w:r>
          </w:p>
        </w:tc>
        <w:tc>
          <w:tcPr>
            <w:tcW w:w="18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3,105,000.00</w:t>
            </w:r>
          </w:p>
        </w:tc>
        <w:tc>
          <w:tcPr>
            <w:tcW w:w="19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188,895,000.00</w:t>
            </w:r>
          </w:p>
        </w:tc>
      </w:tr>
      <w:tr>
        <w:trPr>
          <w:trHeight w:val="390" w:hRule="exact"/>
        </w:trPr>
        <w:tc>
          <w:tcPr>
            <w:tcW w:w="33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抵押贷款</w:t>
            </w:r>
          </w:p>
        </w:tc>
        <w:tc>
          <w:tcPr>
            <w:tcW w:w="207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pacing w:val="-1"/>
                <w:sz w:val="18"/>
              </w:rPr>
              <w:t>4,180,000.00</w:t>
            </w:r>
            <w:r>
              <w:rPr>
                <w:rFonts w:ascii="华文细黑"/>
                <w:sz w:val="18"/>
              </w:rPr>
            </w:r>
          </w:p>
        </w:tc>
        <w:tc>
          <w:tcPr>
            <w:tcW w:w="18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w w:val="95"/>
                <w:sz w:val="18"/>
              </w:rPr>
              <w:t>261,750.00</w:t>
            </w:r>
          </w:p>
        </w:tc>
        <w:tc>
          <w:tcPr>
            <w:tcW w:w="19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3,918,250.00</w:t>
            </w:r>
          </w:p>
        </w:tc>
      </w:tr>
      <w:tr>
        <w:trPr>
          <w:trHeight w:val="390" w:hRule="exact"/>
        </w:trPr>
        <w:tc>
          <w:tcPr>
            <w:tcW w:w="33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信用贷款</w:t>
            </w:r>
          </w:p>
        </w:tc>
        <w:tc>
          <w:tcPr>
            <w:tcW w:w="207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4,359,634.16</w:t>
            </w:r>
          </w:p>
        </w:tc>
        <w:tc>
          <w:tcPr>
            <w:tcW w:w="18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w w:val="95"/>
                <w:sz w:val="18"/>
              </w:rPr>
              <w:t>860,780.50</w:t>
            </w:r>
          </w:p>
        </w:tc>
        <w:tc>
          <w:tcPr>
            <w:tcW w:w="19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3,498,853.66</w:t>
            </w:r>
          </w:p>
        </w:tc>
      </w:tr>
      <w:tr>
        <w:trPr>
          <w:trHeight w:val="390" w:hRule="exact"/>
        </w:trPr>
        <w:tc>
          <w:tcPr>
            <w:tcW w:w="33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质押贷款</w:t>
            </w:r>
          </w:p>
        </w:tc>
        <w:tc>
          <w:tcPr>
            <w:tcW w:w="207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18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w:t>
            </w:r>
          </w:p>
        </w:tc>
        <w:tc>
          <w:tcPr>
            <w:tcW w:w="19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w:t>
            </w:r>
          </w:p>
        </w:tc>
      </w:tr>
      <w:tr>
        <w:trPr>
          <w:trHeight w:val="391" w:hRule="exact"/>
        </w:trPr>
        <w:tc>
          <w:tcPr>
            <w:tcW w:w="33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5"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计</w:t>
            </w:r>
          </w:p>
        </w:tc>
        <w:tc>
          <w:tcPr>
            <w:tcW w:w="207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b/>
                <w:w w:val="95"/>
                <w:sz w:val="18"/>
              </w:rPr>
              <w:t>200,539,634.16</w:t>
            </w:r>
            <w:r>
              <w:rPr>
                <w:rFonts w:ascii="华文细黑"/>
                <w:sz w:val="18"/>
              </w:rPr>
            </w:r>
          </w:p>
        </w:tc>
        <w:tc>
          <w:tcPr>
            <w:tcW w:w="18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b/>
                <w:w w:val="95"/>
                <w:sz w:val="18"/>
              </w:rPr>
              <w:t>4,227,530.50</w:t>
            </w:r>
            <w:r>
              <w:rPr>
                <w:rFonts w:ascii="华文细黑"/>
                <w:sz w:val="18"/>
              </w:rPr>
            </w:r>
          </w:p>
        </w:tc>
        <w:tc>
          <w:tcPr>
            <w:tcW w:w="19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b/>
                <w:w w:val="95"/>
                <w:sz w:val="18"/>
              </w:rPr>
              <w:t>196,312,103.66</w:t>
            </w:r>
            <w:r>
              <w:rPr>
                <w:rFonts w:ascii="华文细黑"/>
                <w:sz w:val="18"/>
              </w:rPr>
            </w:r>
          </w:p>
        </w:tc>
      </w:tr>
    </w:tbl>
    <w:p>
      <w:pPr>
        <w:spacing w:line="240" w:lineRule="auto" w:before="14"/>
        <w:rPr>
          <w:rFonts w:ascii="华文细黑" w:hAnsi="华文细黑" w:cs="华文细黑" w:eastAsia="华文细黑" w:hint="default"/>
          <w:sz w:val="6"/>
          <w:szCs w:val="6"/>
        </w:rPr>
      </w:pPr>
    </w:p>
    <w:p>
      <w:pPr>
        <w:pStyle w:val="BodyText"/>
        <w:spacing w:line="240" w:lineRule="auto" w:before="10"/>
        <w:ind w:left="742" w:right="0"/>
        <w:jc w:val="left"/>
      </w:pPr>
      <w:r>
        <w:rPr/>
        <w:t>（</w:t>
      </w:r>
      <w:r>
        <w:rPr>
          <w:rFonts w:ascii="华文细黑" w:hAnsi="华文细黑" w:cs="华文细黑" w:eastAsia="华文细黑" w:hint="default"/>
        </w:rPr>
        <w:t>2</w:t>
      </w:r>
      <w:r>
        <w:rPr/>
        <w:t>）贷款按信用五级分类</w:t>
      </w:r>
    </w:p>
    <w:p>
      <w:pPr>
        <w:spacing w:line="240" w:lineRule="auto" w:before="4"/>
        <w:rPr>
          <w:rFonts w:ascii="华文细黑" w:hAnsi="华文细黑" w:cs="华文细黑" w:eastAsia="华文细黑"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3404"/>
        <w:gridCol w:w="2078"/>
        <w:gridCol w:w="1844"/>
        <w:gridCol w:w="2017"/>
      </w:tblGrid>
      <w:tr>
        <w:trPr>
          <w:trHeight w:val="351" w:hRule="exact"/>
        </w:trPr>
        <w:tc>
          <w:tcPr>
            <w:tcW w:w="340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
              <w:ind w:right="0"/>
              <w:jc w:val="left"/>
              <w:rPr>
                <w:rFonts w:ascii="华文细黑" w:hAnsi="华文细黑" w:cs="华文细黑" w:eastAsia="华文细黑" w:hint="default"/>
                <w:sz w:val="13"/>
                <w:szCs w:val="13"/>
              </w:rPr>
            </w:pPr>
          </w:p>
          <w:p>
            <w:pPr>
              <w:pStyle w:val="TableParagraph"/>
              <w:tabs>
                <w:tab w:pos="624" w:val="left" w:leader="none"/>
              </w:tabs>
              <w:spacing w:line="240" w:lineRule="auto"/>
              <w:ind w:left="174"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5938" w:type="dxa"/>
            <w:gridSpan w:val="3"/>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51" w:hRule="exact"/>
        </w:trPr>
        <w:tc>
          <w:tcPr>
            <w:tcW w:w="3404" w:type="dxa"/>
            <w:vMerge/>
            <w:tcBorders>
              <w:left w:val="single" w:sz="8" w:space="0" w:color="9966FF"/>
              <w:bottom w:val="single" w:sz="8" w:space="0" w:color="9966FF"/>
              <w:right w:val="single" w:sz="8" w:space="0" w:color="9966FF"/>
            </w:tcBorders>
            <w:shd w:val="clear" w:color="auto" w:fill="D2D2F4"/>
          </w:tcPr>
          <w:p>
            <w:pPr/>
          </w:p>
        </w:tc>
        <w:tc>
          <w:tcPr>
            <w:tcW w:w="20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6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5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损失准备</w:t>
            </w:r>
          </w:p>
        </w:tc>
        <w:tc>
          <w:tcPr>
            <w:tcW w:w="20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63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365" w:hRule="exact"/>
        </w:trPr>
        <w:tc>
          <w:tcPr>
            <w:tcW w:w="34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正常</w:t>
            </w:r>
          </w:p>
        </w:tc>
        <w:tc>
          <w:tcPr>
            <w:tcW w:w="2078" w:type="dxa"/>
            <w:tcBorders>
              <w:top w:val="single" w:sz="19" w:space="0" w:color="D2D2F4"/>
              <w:left w:val="single" w:sz="8" w:space="0" w:color="9966FF"/>
              <w:bottom w:val="single" w:sz="8" w:space="0" w:color="9966FF"/>
              <w:right w:val="single" w:sz="8" w:space="0" w:color="9966FF"/>
            </w:tcBorders>
          </w:tcPr>
          <w:p>
            <w:pPr>
              <w:pStyle w:val="TableParagraph"/>
              <w:spacing w:line="240" w:lineRule="auto" w:before="17"/>
              <w:ind w:right="96"/>
              <w:jc w:val="right"/>
              <w:rPr>
                <w:rFonts w:ascii="华文细黑" w:hAnsi="华文细黑" w:cs="华文细黑" w:eastAsia="华文细黑" w:hint="default"/>
                <w:sz w:val="18"/>
                <w:szCs w:val="18"/>
              </w:rPr>
            </w:pPr>
            <w:r>
              <w:rPr>
                <w:rFonts w:ascii="华文细黑"/>
                <w:spacing w:val="-1"/>
                <w:sz w:val="18"/>
              </w:rPr>
              <w:t>1,152,305,096.07</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96"/>
              <w:jc w:val="right"/>
              <w:rPr>
                <w:rFonts w:ascii="华文细黑" w:hAnsi="华文细黑" w:cs="华文细黑" w:eastAsia="华文细黑" w:hint="default"/>
                <w:sz w:val="18"/>
                <w:szCs w:val="18"/>
              </w:rPr>
            </w:pPr>
            <w:r>
              <w:rPr>
                <w:rFonts w:ascii="华文细黑"/>
                <w:sz w:val="18"/>
              </w:rPr>
              <w:t>17,284,576.44</w:t>
            </w:r>
          </w:p>
        </w:tc>
        <w:tc>
          <w:tcPr>
            <w:tcW w:w="2017" w:type="dxa"/>
            <w:tcBorders>
              <w:top w:val="single" w:sz="19" w:space="0" w:color="D2D2F4"/>
              <w:left w:val="single" w:sz="8" w:space="0" w:color="9966FF"/>
              <w:bottom w:val="single" w:sz="8" w:space="0" w:color="9966FF"/>
              <w:right w:val="single" w:sz="8" w:space="0" w:color="9966FF"/>
            </w:tcBorders>
          </w:tcPr>
          <w:p>
            <w:pPr>
              <w:pStyle w:val="TableParagraph"/>
              <w:spacing w:line="240" w:lineRule="auto" w:before="17"/>
              <w:ind w:right="96"/>
              <w:jc w:val="right"/>
              <w:rPr>
                <w:rFonts w:ascii="华文细黑" w:hAnsi="华文细黑" w:cs="华文细黑" w:eastAsia="华文细黑" w:hint="default"/>
                <w:sz w:val="18"/>
                <w:szCs w:val="18"/>
              </w:rPr>
            </w:pPr>
            <w:r>
              <w:rPr>
                <w:rFonts w:ascii="华文细黑"/>
                <w:spacing w:val="-1"/>
                <w:sz w:val="18"/>
              </w:rPr>
              <w:t>1,135,020,519.63</w:t>
            </w:r>
          </w:p>
        </w:tc>
      </w:tr>
      <w:tr>
        <w:trPr>
          <w:trHeight w:val="365" w:hRule="exact"/>
        </w:trPr>
        <w:tc>
          <w:tcPr>
            <w:tcW w:w="34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关注</w:t>
            </w:r>
          </w:p>
        </w:tc>
        <w:tc>
          <w:tcPr>
            <w:tcW w:w="207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95"/>
              <w:jc w:val="right"/>
              <w:rPr>
                <w:rFonts w:ascii="华文细黑" w:hAnsi="华文细黑" w:cs="华文细黑" w:eastAsia="华文细黑" w:hint="default"/>
                <w:sz w:val="18"/>
                <w:szCs w:val="18"/>
              </w:rPr>
            </w:pPr>
            <w:r>
              <w:rPr>
                <w:rFonts w:ascii="华文细黑"/>
                <w:sz w:val="18"/>
              </w:rPr>
              <w:t>---</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95"/>
              <w:jc w:val="right"/>
              <w:rPr>
                <w:rFonts w:ascii="华文细黑" w:hAnsi="华文细黑" w:cs="华文细黑" w:eastAsia="华文细黑" w:hint="default"/>
                <w:sz w:val="18"/>
                <w:szCs w:val="18"/>
              </w:rPr>
            </w:pPr>
            <w:r>
              <w:rPr>
                <w:rFonts w:ascii="华文细黑"/>
                <w:sz w:val="18"/>
              </w:rPr>
              <w:t>----</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95"/>
              <w:jc w:val="right"/>
              <w:rPr>
                <w:rFonts w:ascii="华文细黑" w:hAnsi="华文细黑" w:cs="华文细黑" w:eastAsia="华文细黑" w:hint="default"/>
                <w:sz w:val="18"/>
                <w:szCs w:val="18"/>
              </w:rPr>
            </w:pPr>
            <w:r>
              <w:rPr>
                <w:rFonts w:ascii="华文细黑"/>
                <w:sz w:val="18"/>
              </w:rPr>
              <w:t>----</w:t>
            </w:r>
          </w:p>
        </w:tc>
      </w:tr>
      <w:tr>
        <w:trPr>
          <w:trHeight w:val="366" w:hRule="exact"/>
        </w:trPr>
        <w:tc>
          <w:tcPr>
            <w:tcW w:w="34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次级</w:t>
            </w:r>
          </w:p>
        </w:tc>
        <w:tc>
          <w:tcPr>
            <w:tcW w:w="207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96"/>
              <w:jc w:val="right"/>
              <w:rPr>
                <w:rFonts w:ascii="华文细黑" w:hAnsi="华文细黑" w:cs="华文细黑" w:eastAsia="华文细黑" w:hint="default"/>
                <w:sz w:val="18"/>
                <w:szCs w:val="18"/>
              </w:rPr>
            </w:pPr>
            <w:r>
              <w:rPr>
                <w:rFonts w:ascii="华文细黑"/>
                <w:sz w:val="18"/>
              </w:rPr>
              <w:t>15,171,504.20</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95"/>
              <w:jc w:val="right"/>
              <w:rPr>
                <w:rFonts w:ascii="华文细黑" w:hAnsi="华文细黑" w:cs="华文细黑" w:eastAsia="华文细黑" w:hint="default"/>
                <w:sz w:val="18"/>
                <w:szCs w:val="18"/>
              </w:rPr>
            </w:pPr>
            <w:r>
              <w:rPr>
                <w:rFonts w:ascii="华文细黑"/>
                <w:sz w:val="18"/>
              </w:rPr>
              <w:t>4,551,451.26</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96"/>
              <w:jc w:val="right"/>
              <w:rPr>
                <w:rFonts w:ascii="华文细黑" w:hAnsi="华文细黑" w:cs="华文细黑" w:eastAsia="华文细黑" w:hint="default"/>
                <w:sz w:val="18"/>
                <w:szCs w:val="18"/>
              </w:rPr>
            </w:pPr>
            <w:r>
              <w:rPr>
                <w:rFonts w:ascii="华文细黑"/>
                <w:sz w:val="18"/>
              </w:rPr>
              <w:t>10,620,052.94</w:t>
            </w:r>
          </w:p>
        </w:tc>
      </w:tr>
      <w:tr>
        <w:trPr>
          <w:trHeight w:val="365" w:hRule="exact"/>
        </w:trPr>
        <w:tc>
          <w:tcPr>
            <w:tcW w:w="34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可疑</w:t>
            </w:r>
          </w:p>
        </w:tc>
        <w:tc>
          <w:tcPr>
            <w:tcW w:w="207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1,359,634.16</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w w:val="95"/>
                <w:sz w:val="18"/>
              </w:rPr>
              <w:t>815,780.50</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w w:val="95"/>
                <w:sz w:val="18"/>
              </w:rPr>
              <w:t>543,853.66</w:t>
            </w:r>
          </w:p>
        </w:tc>
      </w:tr>
      <w:tr>
        <w:trPr>
          <w:trHeight w:val="365" w:hRule="exact"/>
        </w:trPr>
        <w:tc>
          <w:tcPr>
            <w:tcW w:w="34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损失</w:t>
            </w:r>
          </w:p>
        </w:tc>
        <w:tc>
          <w:tcPr>
            <w:tcW w:w="207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r>
      <w:tr>
        <w:trPr>
          <w:trHeight w:val="365" w:hRule="exact"/>
        </w:trPr>
        <w:tc>
          <w:tcPr>
            <w:tcW w:w="34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4"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计</w:t>
            </w:r>
          </w:p>
        </w:tc>
        <w:tc>
          <w:tcPr>
            <w:tcW w:w="207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1,168,836,234.43</w:t>
            </w:r>
            <w:r>
              <w:rPr>
                <w:rFonts w:ascii="华文细黑"/>
                <w:sz w:val="18"/>
              </w:rPr>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22,651,808.20</w:t>
            </w:r>
            <w:r>
              <w:rPr>
                <w:rFonts w:ascii="华文细黑"/>
                <w:sz w:val="18"/>
              </w:rPr>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1,146,184,426.23</w:t>
            </w:r>
            <w:r>
              <w:rPr>
                <w:rFonts w:ascii="华文细黑"/>
                <w:sz w:val="18"/>
              </w:rPr>
            </w:r>
          </w:p>
        </w:tc>
      </w:tr>
    </w:tbl>
    <w:p>
      <w:pPr>
        <w:spacing w:line="240" w:lineRule="auto" w:before="14"/>
        <w:rPr>
          <w:rFonts w:ascii="华文细黑" w:hAnsi="华文细黑" w:cs="华文细黑" w:eastAsia="华文细黑" w:hint="default"/>
          <w:sz w:val="7"/>
          <w:szCs w:val="7"/>
        </w:rPr>
      </w:pPr>
    </w:p>
    <w:p>
      <w:pPr>
        <w:pStyle w:val="BodyText"/>
        <w:spacing w:line="240" w:lineRule="auto" w:before="10"/>
        <w:ind w:left="742" w:right="0"/>
        <w:jc w:val="left"/>
      </w:pPr>
      <w:r>
        <w:rPr/>
        <w:t>（续）</w:t>
      </w:r>
    </w:p>
    <w:p>
      <w:pPr>
        <w:spacing w:line="240" w:lineRule="auto" w:before="4"/>
        <w:rPr>
          <w:rFonts w:ascii="华文细黑" w:hAnsi="华文细黑" w:cs="华文细黑" w:eastAsia="华文细黑"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3372"/>
        <w:gridCol w:w="1984"/>
        <w:gridCol w:w="1844"/>
        <w:gridCol w:w="2017"/>
      </w:tblGrid>
      <w:tr>
        <w:trPr>
          <w:trHeight w:val="351" w:hRule="exact"/>
        </w:trPr>
        <w:tc>
          <w:tcPr>
            <w:tcW w:w="337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
              <w:ind w:right="0"/>
              <w:jc w:val="left"/>
              <w:rPr>
                <w:rFonts w:ascii="华文细黑" w:hAnsi="华文细黑" w:cs="华文细黑" w:eastAsia="华文细黑" w:hint="default"/>
                <w:sz w:val="13"/>
                <w:szCs w:val="13"/>
              </w:rPr>
            </w:pPr>
          </w:p>
          <w:p>
            <w:pPr>
              <w:pStyle w:val="TableParagraph"/>
              <w:tabs>
                <w:tab w:pos="625" w:val="left" w:leader="none"/>
              </w:tabs>
              <w:spacing w:line="240" w:lineRule="auto"/>
              <w:ind w:left="175"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5844" w:type="dxa"/>
            <w:gridSpan w:val="3"/>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51" w:hRule="exact"/>
        </w:trPr>
        <w:tc>
          <w:tcPr>
            <w:tcW w:w="3372" w:type="dxa"/>
            <w:vMerge/>
            <w:tcBorders>
              <w:left w:val="single" w:sz="8" w:space="0" w:color="9966FF"/>
              <w:bottom w:val="single" w:sz="8" w:space="0" w:color="9966FF"/>
              <w:right w:val="single" w:sz="8" w:space="0" w:color="9966FF"/>
            </w:tcBorders>
            <w:shd w:val="clear" w:color="auto" w:fill="D2D2F4"/>
          </w:tcPr>
          <w:p>
            <w:pPr/>
          </w:p>
        </w:tc>
        <w:tc>
          <w:tcPr>
            <w:tcW w:w="198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62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55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损失准备</w:t>
            </w:r>
          </w:p>
        </w:tc>
        <w:tc>
          <w:tcPr>
            <w:tcW w:w="20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63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365" w:hRule="exact"/>
        </w:trPr>
        <w:tc>
          <w:tcPr>
            <w:tcW w:w="33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正常</w:t>
            </w:r>
          </w:p>
        </w:tc>
        <w:tc>
          <w:tcPr>
            <w:tcW w:w="1984" w:type="dxa"/>
            <w:tcBorders>
              <w:top w:val="single" w:sz="19" w:space="0" w:color="D2D2F4"/>
              <w:left w:val="single" w:sz="8" w:space="0" w:color="9966FF"/>
              <w:bottom w:val="single" w:sz="8" w:space="0" w:color="9966FF"/>
              <w:right w:val="single" w:sz="8" w:space="0" w:color="9966FF"/>
            </w:tcBorders>
          </w:tcPr>
          <w:p>
            <w:pPr>
              <w:pStyle w:val="TableParagraph"/>
              <w:spacing w:line="240" w:lineRule="auto" w:before="17"/>
              <w:ind w:right="97"/>
              <w:jc w:val="right"/>
              <w:rPr>
                <w:rFonts w:ascii="华文细黑" w:hAnsi="华文细黑" w:cs="华文细黑" w:eastAsia="华文细黑" w:hint="default"/>
                <w:sz w:val="18"/>
                <w:szCs w:val="18"/>
              </w:rPr>
            </w:pPr>
            <w:r>
              <w:rPr>
                <w:rFonts w:ascii="华文细黑"/>
                <w:sz w:val="18"/>
              </w:rPr>
              <w:t>182,250,000.00</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95"/>
              <w:jc w:val="right"/>
              <w:rPr>
                <w:rFonts w:ascii="华文细黑" w:hAnsi="华文细黑" w:cs="华文细黑" w:eastAsia="华文细黑" w:hint="default"/>
                <w:sz w:val="18"/>
                <w:szCs w:val="18"/>
              </w:rPr>
            </w:pPr>
            <w:r>
              <w:rPr>
                <w:rFonts w:ascii="华文细黑"/>
                <w:sz w:val="18"/>
              </w:rPr>
              <w:t>2,733,750.00</w:t>
            </w:r>
          </w:p>
        </w:tc>
        <w:tc>
          <w:tcPr>
            <w:tcW w:w="2017" w:type="dxa"/>
            <w:tcBorders>
              <w:top w:val="single" w:sz="19" w:space="0" w:color="D2D2F4"/>
              <w:left w:val="single" w:sz="8" w:space="0" w:color="9966FF"/>
              <w:bottom w:val="single" w:sz="8" w:space="0" w:color="9966FF"/>
              <w:right w:val="single" w:sz="8" w:space="0" w:color="9966FF"/>
            </w:tcBorders>
          </w:tcPr>
          <w:p>
            <w:pPr>
              <w:pStyle w:val="TableParagraph"/>
              <w:spacing w:line="240" w:lineRule="auto" w:before="17"/>
              <w:ind w:right="97"/>
              <w:jc w:val="right"/>
              <w:rPr>
                <w:rFonts w:ascii="华文细黑" w:hAnsi="华文细黑" w:cs="华文细黑" w:eastAsia="华文细黑" w:hint="default"/>
                <w:sz w:val="18"/>
                <w:szCs w:val="18"/>
              </w:rPr>
            </w:pPr>
            <w:r>
              <w:rPr>
                <w:rFonts w:ascii="华文细黑"/>
                <w:sz w:val="18"/>
              </w:rPr>
              <w:t>179,516,250.00</w:t>
            </w:r>
          </w:p>
        </w:tc>
      </w:tr>
      <w:tr>
        <w:trPr>
          <w:trHeight w:val="365" w:hRule="exact"/>
        </w:trPr>
        <w:tc>
          <w:tcPr>
            <w:tcW w:w="33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关注</w:t>
            </w:r>
          </w:p>
        </w:tc>
        <w:tc>
          <w:tcPr>
            <w:tcW w:w="19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97"/>
              <w:jc w:val="right"/>
              <w:rPr>
                <w:rFonts w:ascii="华文细黑" w:hAnsi="华文细黑" w:cs="华文细黑" w:eastAsia="华文细黑" w:hint="default"/>
                <w:sz w:val="18"/>
                <w:szCs w:val="18"/>
              </w:rPr>
            </w:pPr>
            <w:r>
              <w:rPr>
                <w:rFonts w:ascii="华文细黑"/>
                <w:spacing w:val="-1"/>
                <w:sz w:val="18"/>
              </w:rPr>
              <w:t>16,300,000.00</w:t>
            </w:r>
            <w:r>
              <w:rPr>
                <w:rFonts w:ascii="华文细黑"/>
                <w:sz w:val="18"/>
              </w:rPr>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96"/>
              <w:jc w:val="right"/>
              <w:rPr>
                <w:rFonts w:ascii="华文细黑" w:hAnsi="华文细黑" w:cs="华文细黑" w:eastAsia="华文细黑" w:hint="default"/>
                <w:sz w:val="18"/>
                <w:szCs w:val="18"/>
              </w:rPr>
            </w:pPr>
            <w:r>
              <w:rPr>
                <w:rFonts w:ascii="华文细黑"/>
                <w:w w:val="95"/>
                <w:sz w:val="18"/>
              </w:rPr>
              <w:t>489,000.00</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97"/>
              <w:jc w:val="right"/>
              <w:rPr>
                <w:rFonts w:ascii="华文细黑" w:hAnsi="华文细黑" w:cs="华文细黑" w:eastAsia="华文细黑" w:hint="default"/>
                <w:sz w:val="18"/>
                <w:szCs w:val="18"/>
              </w:rPr>
            </w:pPr>
            <w:r>
              <w:rPr>
                <w:rFonts w:ascii="华文细黑"/>
                <w:sz w:val="18"/>
              </w:rPr>
              <w:t>15,811,000.00</w:t>
            </w:r>
          </w:p>
        </w:tc>
      </w:tr>
      <w:tr>
        <w:trPr>
          <w:trHeight w:val="366" w:hRule="exact"/>
        </w:trPr>
        <w:tc>
          <w:tcPr>
            <w:tcW w:w="33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次级</w:t>
            </w:r>
          </w:p>
        </w:tc>
        <w:tc>
          <w:tcPr>
            <w:tcW w:w="19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97"/>
              <w:jc w:val="right"/>
              <w:rPr>
                <w:rFonts w:ascii="华文细黑" w:hAnsi="华文细黑" w:cs="华文细黑" w:eastAsia="华文细黑" w:hint="default"/>
                <w:sz w:val="18"/>
                <w:szCs w:val="18"/>
              </w:rPr>
            </w:pPr>
            <w:r>
              <w:rPr>
                <w:rFonts w:ascii="华文细黑"/>
                <w:w w:val="95"/>
                <w:sz w:val="18"/>
              </w:rPr>
              <w:t>630,000.00</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96"/>
              <w:jc w:val="right"/>
              <w:rPr>
                <w:rFonts w:ascii="华文细黑" w:hAnsi="华文细黑" w:cs="华文细黑" w:eastAsia="华文细黑" w:hint="default"/>
                <w:sz w:val="18"/>
                <w:szCs w:val="18"/>
              </w:rPr>
            </w:pPr>
            <w:r>
              <w:rPr>
                <w:rFonts w:ascii="华文细黑"/>
                <w:w w:val="95"/>
                <w:sz w:val="18"/>
              </w:rPr>
              <w:t>189,000.00</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97"/>
              <w:jc w:val="right"/>
              <w:rPr>
                <w:rFonts w:ascii="华文细黑" w:hAnsi="华文细黑" w:cs="华文细黑" w:eastAsia="华文细黑" w:hint="default"/>
                <w:sz w:val="18"/>
                <w:szCs w:val="18"/>
              </w:rPr>
            </w:pPr>
            <w:r>
              <w:rPr>
                <w:rFonts w:ascii="华文细黑"/>
                <w:w w:val="95"/>
                <w:sz w:val="18"/>
              </w:rPr>
              <w:t>441,000.00</w:t>
            </w:r>
          </w:p>
        </w:tc>
      </w:tr>
      <w:tr>
        <w:trPr>
          <w:trHeight w:val="365" w:hRule="exact"/>
        </w:trPr>
        <w:tc>
          <w:tcPr>
            <w:tcW w:w="33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可疑</w:t>
            </w:r>
          </w:p>
        </w:tc>
        <w:tc>
          <w:tcPr>
            <w:tcW w:w="19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1,359,634.16</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w w:val="95"/>
                <w:sz w:val="18"/>
              </w:rPr>
              <w:t>815,780.50</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w w:val="95"/>
                <w:sz w:val="18"/>
              </w:rPr>
              <w:t>543,853.66</w:t>
            </w:r>
          </w:p>
        </w:tc>
      </w:tr>
      <w:tr>
        <w:trPr>
          <w:trHeight w:val="365" w:hRule="exact"/>
        </w:trPr>
        <w:tc>
          <w:tcPr>
            <w:tcW w:w="33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损失</w:t>
            </w:r>
          </w:p>
        </w:tc>
        <w:tc>
          <w:tcPr>
            <w:tcW w:w="19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w:t>
            </w:r>
          </w:p>
        </w:tc>
      </w:tr>
      <w:tr>
        <w:trPr>
          <w:trHeight w:val="365" w:hRule="exact"/>
        </w:trPr>
        <w:tc>
          <w:tcPr>
            <w:tcW w:w="33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5"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计</w:t>
            </w:r>
          </w:p>
        </w:tc>
        <w:tc>
          <w:tcPr>
            <w:tcW w:w="19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b/>
                <w:w w:val="95"/>
                <w:sz w:val="18"/>
              </w:rPr>
              <w:t>200,539,634.16</w:t>
            </w:r>
            <w:r>
              <w:rPr>
                <w:rFonts w:ascii="华文细黑"/>
                <w:sz w:val="18"/>
              </w:rPr>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4,227,530.50</w:t>
            </w:r>
            <w:r>
              <w:rPr>
                <w:rFonts w:ascii="华文细黑"/>
                <w:sz w:val="18"/>
              </w:rPr>
            </w:r>
          </w:p>
        </w:tc>
        <w:tc>
          <w:tcPr>
            <w:tcW w:w="20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b/>
                <w:w w:val="95"/>
                <w:sz w:val="18"/>
              </w:rPr>
              <w:t>196,312,103.66</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300" w:right="0"/>
        </w:sectPr>
      </w:pPr>
    </w:p>
    <w:p>
      <w:pPr>
        <w:spacing w:line="240" w:lineRule="auto" w:before="12"/>
        <w:rPr>
          <w:rFonts w:ascii="华文细黑" w:hAnsi="华文细黑" w:cs="华文细黑" w:eastAsia="华文细黑" w:hint="default"/>
          <w:sz w:val="26"/>
          <w:szCs w:val="26"/>
        </w:rPr>
      </w:pPr>
    </w:p>
    <w:p>
      <w:pPr>
        <w:pStyle w:val="BodyText"/>
        <w:spacing w:line="240" w:lineRule="auto" w:before="10"/>
        <w:ind w:left="642" w:right="1269"/>
        <w:jc w:val="left"/>
      </w:pPr>
      <w:r>
        <w:rPr/>
        <w:t>（</w:t>
      </w:r>
      <w:r>
        <w:rPr>
          <w:rFonts w:ascii="华文细黑" w:hAnsi="华文细黑" w:cs="华文细黑" w:eastAsia="华文细黑" w:hint="default"/>
        </w:rPr>
        <w:t>3</w:t>
      </w:r>
      <w:r>
        <w:rPr/>
        <w:t>）贷款减值准备变动情况</w:t>
      </w:r>
    </w:p>
    <w:p>
      <w:pPr>
        <w:spacing w:line="240" w:lineRule="auto" w:before="5"/>
        <w:rPr>
          <w:rFonts w:ascii="华文细黑" w:hAnsi="华文细黑" w:cs="华文细黑" w:eastAsia="华文细黑"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367"/>
        <w:gridCol w:w="1436"/>
        <w:gridCol w:w="1399"/>
        <w:gridCol w:w="1023"/>
        <w:gridCol w:w="1388"/>
        <w:gridCol w:w="869"/>
        <w:gridCol w:w="1715"/>
      </w:tblGrid>
      <w:tr>
        <w:trPr>
          <w:trHeight w:val="205" w:hRule="exact"/>
        </w:trPr>
        <w:tc>
          <w:tcPr>
            <w:tcW w:w="1367" w:type="dxa"/>
            <w:tcBorders>
              <w:top w:val="single" w:sz="8" w:space="0" w:color="9966FF"/>
              <w:left w:val="single" w:sz="8" w:space="0" w:color="9966FF"/>
              <w:bottom w:val="nil" w:sz="6" w:space="0" w:color="auto"/>
              <w:right w:val="single" w:sz="8" w:space="0" w:color="9966FF"/>
            </w:tcBorders>
            <w:shd w:val="clear" w:color="auto" w:fill="D2D2F4"/>
          </w:tcPr>
          <w:p>
            <w:pPr/>
          </w:p>
        </w:tc>
        <w:tc>
          <w:tcPr>
            <w:tcW w:w="1436" w:type="dxa"/>
            <w:tcBorders>
              <w:top w:val="single" w:sz="8" w:space="0" w:color="9966FF"/>
              <w:left w:val="single" w:sz="8" w:space="0" w:color="9966FF"/>
              <w:bottom w:val="nil" w:sz="6" w:space="0" w:color="auto"/>
              <w:right w:val="single" w:sz="8" w:space="0" w:color="9966FF"/>
            </w:tcBorders>
            <w:shd w:val="clear" w:color="auto" w:fill="D2D2F4"/>
          </w:tcPr>
          <w:p>
            <w:pPr/>
          </w:p>
        </w:tc>
        <w:tc>
          <w:tcPr>
            <w:tcW w:w="2422"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65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本年增加金额</w:t>
            </w:r>
          </w:p>
        </w:tc>
        <w:tc>
          <w:tcPr>
            <w:tcW w:w="2256"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5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本年减少金额</w:t>
            </w:r>
          </w:p>
        </w:tc>
        <w:tc>
          <w:tcPr>
            <w:tcW w:w="1715"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85" w:hRule="exact"/>
        </w:trPr>
        <w:tc>
          <w:tcPr>
            <w:tcW w:w="1367" w:type="dxa"/>
            <w:vMerge w:val="restart"/>
            <w:tcBorders>
              <w:top w:val="nil" w:sz="6" w:space="0" w:color="auto"/>
              <w:left w:val="single" w:sz="8" w:space="0" w:color="9966FF"/>
              <w:right w:val="single" w:sz="8" w:space="0" w:color="9966FF"/>
            </w:tcBorders>
            <w:shd w:val="clear" w:color="auto" w:fill="D2D2F4"/>
          </w:tcPr>
          <w:p>
            <w:pPr>
              <w:pStyle w:val="TableParagraph"/>
              <w:tabs>
                <w:tab w:pos="851" w:val="left" w:leader="none"/>
              </w:tabs>
              <w:spacing w:line="240" w:lineRule="auto" w:before="29"/>
              <w:ind w:left="3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1436"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3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2422" w:type="dxa"/>
            <w:gridSpan w:val="2"/>
            <w:vMerge/>
            <w:tcBorders>
              <w:left w:val="single" w:sz="8" w:space="0" w:color="9966FF"/>
              <w:bottom w:val="single" w:sz="8" w:space="0" w:color="9966FF"/>
              <w:right w:val="single" w:sz="8" w:space="0" w:color="9966FF"/>
            </w:tcBorders>
            <w:shd w:val="clear" w:color="auto" w:fill="D2D2F4"/>
          </w:tcPr>
          <w:p>
            <w:pPr/>
          </w:p>
        </w:tc>
        <w:tc>
          <w:tcPr>
            <w:tcW w:w="2256" w:type="dxa"/>
            <w:gridSpan w:val="2"/>
            <w:vMerge/>
            <w:tcBorders>
              <w:left w:val="single" w:sz="8" w:space="0" w:color="9966FF"/>
              <w:bottom w:val="single" w:sz="8" w:space="0" w:color="9966FF"/>
              <w:right w:val="single" w:sz="8" w:space="0" w:color="9966FF"/>
            </w:tcBorders>
            <w:shd w:val="clear" w:color="auto" w:fill="D2D2F4"/>
          </w:tcPr>
          <w:p>
            <w:pPr/>
          </w:p>
        </w:tc>
        <w:tc>
          <w:tcPr>
            <w:tcW w:w="1715"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4" w:hRule="exact"/>
        </w:trPr>
        <w:tc>
          <w:tcPr>
            <w:tcW w:w="1367" w:type="dxa"/>
            <w:vMerge/>
            <w:tcBorders>
              <w:left w:val="single" w:sz="8" w:space="0" w:color="9966FF"/>
              <w:bottom w:val="nil" w:sz="6" w:space="0" w:color="auto"/>
              <w:right w:val="single" w:sz="8" w:space="0" w:color="9966FF"/>
            </w:tcBorders>
            <w:shd w:val="clear" w:color="auto" w:fill="D2D2F4"/>
          </w:tcPr>
          <w:p>
            <w:pPr/>
          </w:p>
        </w:tc>
        <w:tc>
          <w:tcPr>
            <w:tcW w:w="1436" w:type="dxa"/>
            <w:vMerge/>
            <w:tcBorders>
              <w:left w:val="single" w:sz="8" w:space="0" w:color="9966FF"/>
              <w:bottom w:val="nil" w:sz="6" w:space="0" w:color="auto"/>
              <w:right w:val="single" w:sz="8" w:space="0" w:color="9966FF"/>
            </w:tcBorders>
            <w:shd w:val="clear" w:color="auto" w:fill="D2D2F4"/>
          </w:tcPr>
          <w:p>
            <w:pPr/>
          </w:p>
        </w:tc>
        <w:tc>
          <w:tcPr>
            <w:tcW w:w="139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计提</w:t>
            </w:r>
          </w:p>
        </w:tc>
        <w:tc>
          <w:tcPr>
            <w:tcW w:w="102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3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38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转回</w:t>
            </w:r>
          </w:p>
        </w:tc>
        <w:tc>
          <w:tcPr>
            <w:tcW w:w="86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24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715" w:type="dxa"/>
            <w:vMerge/>
            <w:tcBorders>
              <w:left w:val="single" w:sz="8" w:space="0" w:color="9966FF"/>
              <w:bottom w:val="nil" w:sz="6" w:space="0" w:color="auto"/>
              <w:right w:val="single" w:sz="8" w:space="0" w:color="9966FF"/>
            </w:tcBorders>
            <w:shd w:val="clear" w:color="auto" w:fill="D2D2F4"/>
          </w:tcPr>
          <w:p>
            <w:pPr/>
          </w:p>
        </w:tc>
      </w:tr>
      <w:tr>
        <w:trPr>
          <w:trHeight w:val="205" w:hRule="exact"/>
        </w:trPr>
        <w:tc>
          <w:tcPr>
            <w:tcW w:w="1367" w:type="dxa"/>
            <w:tcBorders>
              <w:top w:val="nil" w:sz="6" w:space="0" w:color="auto"/>
              <w:left w:val="single" w:sz="8" w:space="0" w:color="9966FF"/>
              <w:bottom w:val="single" w:sz="8" w:space="0" w:color="9966FF"/>
              <w:right w:val="single" w:sz="8" w:space="0" w:color="9966FF"/>
            </w:tcBorders>
            <w:shd w:val="clear" w:color="auto" w:fill="D2D2F4"/>
          </w:tcPr>
          <w:p>
            <w:pPr/>
          </w:p>
        </w:tc>
        <w:tc>
          <w:tcPr>
            <w:tcW w:w="1436" w:type="dxa"/>
            <w:tcBorders>
              <w:top w:val="nil" w:sz="6" w:space="0" w:color="auto"/>
              <w:left w:val="single" w:sz="8" w:space="0" w:color="9966FF"/>
              <w:bottom w:val="single" w:sz="8" w:space="0" w:color="9966FF"/>
              <w:right w:val="single" w:sz="8" w:space="0" w:color="9966FF"/>
            </w:tcBorders>
            <w:shd w:val="clear" w:color="auto" w:fill="D2D2F4"/>
          </w:tcPr>
          <w:p>
            <w:pPr/>
          </w:p>
        </w:tc>
        <w:tc>
          <w:tcPr>
            <w:tcW w:w="1399" w:type="dxa"/>
            <w:vMerge/>
            <w:tcBorders>
              <w:left w:val="single" w:sz="8" w:space="0" w:color="9966FF"/>
              <w:bottom w:val="single" w:sz="8" w:space="0" w:color="9966FF"/>
              <w:right w:val="single" w:sz="8" w:space="0" w:color="9966FF"/>
            </w:tcBorders>
            <w:shd w:val="clear" w:color="auto" w:fill="D2D2F4"/>
          </w:tcPr>
          <w:p>
            <w:pPr/>
          </w:p>
        </w:tc>
        <w:tc>
          <w:tcPr>
            <w:tcW w:w="1023" w:type="dxa"/>
            <w:vMerge/>
            <w:tcBorders>
              <w:left w:val="single" w:sz="8" w:space="0" w:color="9966FF"/>
              <w:bottom w:val="single" w:sz="8" w:space="0" w:color="9966FF"/>
              <w:right w:val="single" w:sz="8" w:space="0" w:color="9966FF"/>
            </w:tcBorders>
            <w:shd w:val="clear" w:color="auto" w:fill="D2D2F4"/>
          </w:tcPr>
          <w:p>
            <w:pPr/>
          </w:p>
        </w:tc>
        <w:tc>
          <w:tcPr>
            <w:tcW w:w="1388" w:type="dxa"/>
            <w:vMerge/>
            <w:tcBorders>
              <w:left w:val="single" w:sz="8" w:space="0" w:color="9966FF"/>
              <w:bottom w:val="single" w:sz="8" w:space="0" w:color="9966FF"/>
              <w:right w:val="single" w:sz="8" w:space="0" w:color="9966FF"/>
            </w:tcBorders>
            <w:shd w:val="clear" w:color="auto" w:fill="D2D2F4"/>
          </w:tcPr>
          <w:p>
            <w:pPr/>
          </w:p>
        </w:tc>
        <w:tc>
          <w:tcPr>
            <w:tcW w:w="869" w:type="dxa"/>
            <w:vMerge/>
            <w:tcBorders>
              <w:left w:val="single" w:sz="8" w:space="0" w:color="9966FF"/>
              <w:bottom w:val="single" w:sz="8" w:space="0" w:color="9966FF"/>
              <w:right w:val="single" w:sz="8" w:space="0" w:color="9966FF"/>
            </w:tcBorders>
            <w:shd w:val="clear" w:color="auto" w:fill="D2D2F4"/>
          </w:tcPr>
          <w:p>
            <w:pPr/>
          </w:p>
        </w:tc>
        <w:tc>
          <w:tcPr>
            <w:tcW w:w="1715"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13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正常</w:t>
            </w:r>
          </w:p>
        </w:tc>
        <w:tc>
          <w:tcPr>
            <w:tcW w:w="143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5"/>
              <w:jc w:val="right"/>
              <w:rPr>
                <w:rFonts w:ascii="华文细黑" w:hAnsi="华文细黑" w:cs="华文细黑" w:eastAsia="华文细黑" w:hint="default"/>
                <w:sz w:val="18"/>
                <w:szCs w:val="18"/>
              </w:rPr>
            </w:pPr>
            <w:r>
              <w:rPr>
                <w:rFonts w:ascii="华文细黑"/>
                <w:sz w:val="18"/>
              </w:rPr>
              <w:t>2,733,750.00</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14,550,826.44</w:t>
            </w:r>
          </w:p>
        </w:tc>
        <w:tc>
          <w:tcPr>
            <w:tcW w:w="102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13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w:t>
            </w:r>
          </w:p>
        </w:tc>
        <w:tc>
          <w:tcPr>
            <w:tcW w:w="8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7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17,284,576.44</w:t>
            </w:r>
          </w:p>
        </w:tc>
      </w:tr>
      <w:tr>
        <w:trPr>
          <w:trHeight w:val="390" w:hRule="exact"/>
        </w:trPr>
        <w:tc>
          <w:tcPr>
            <w:tcW w:w="13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关注</w:t>
            </w:r>
          </w:p>
        </w:tc>
        <w:tc>
          <w:tcPr>
            <w:tcW w:w="143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6"/>
              <w:jc w:val="right"/>
              <w:rPr>
                <w:rFonts w:ascii="华文细黑" w:hAnsi="华文细黑" w:cs="华文细黑" w:eastAsia="华文细黑" w:hint="default"/>
                <w:sz w:val="18"/>
                <w:szCs w:val="18"/>
              </w:rPr>
            </w:pPr>
            <w:r>
              <w:rPr>
                <w:rFonts w:ascii="华文细黑"/>
                <w:w w:val="95"/>
                <w:sz w:val="18"/>
              </w:rPr>
              <w:t>489,000.00</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w:t>
            </w:r>
          </w:p>
        </w:tc>
        <w:tc>
          <w:tcPr>
            <w:tcW w:w="102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13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w w:val="95"/>
                <w:sz w:val="18"/>
              </w:rPr>
              <w:t>489,000.00</w:t>
            </w:r>
          </w:p>
        </w:tc>
        <w:tc>
          <w:tcPr>
            <w:tcW w:w="8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7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3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次级</w:t>
            </w:r>
          </w:p>
        </w:tc>
        <w:tc>
          <w:tcPr>
            <w:tcW w:w="143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6"/>
              <w:jc w:val="right"/>
              <w:rPr>
                <w:rFonts w:ascii="华文细黑" w:hAnsi="华文细黑" w:cs="华文细黑" w:eastAsia="华文细黑" w:hint="default"/>
                <w:sz w:val="18"/>
                <w:szCs w:val="18"/>
              </w:rPr>
            </w:pPr>
            <w:r>
              <w:rPr>
                <w:rFonts w:ascii="华文细黑"/>
                <w:w w:val="95"/>
                <w:sz w:val="18"/>
              </w:rPr>
              <w:t>189,000.00</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4,362,451.26</w:t>
            </w:r>
          </w:p>
        </w:tc>
        <w:tc>
          <w:tcPr>
            <w:tcW w:w="102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13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w:t>
            </w:r>
          </w:p>
        </w:tc>
        <w:tc>
          <w:tcPr>
            <w:tcW w:w="8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7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4,551,451.26</w:t>
            </w:r>
          </w:p>
        </w:tc>
      </w:tr>
      <w:tr>
        <w:trPr>
          <w:trHeight w:val="390" w:hRule="exact"/>
        </w:trPr>
        <w:tc>
          <w:tcPr>
            <w:tcW w:w="13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可疑</w:t>
            </w:r>
          </w:p>
        </w:tc>
        <w:tc>
          <w:tcPr>
            <w:tcW w:w="143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6"/>
              <w:jc w:val="right"/>
              <w:rPr>
                <w:rFonts w:ascii="华文细黑" w:hAnsi="华文细黑" w:cs="华文细黑" w:eastAsia="华文细黑" w:hint="default"/>
                <w:sz w:val="18"/>
                <w:szCs w:val="18"/>
              </w:rPr>
            </w:pPr>
            <w:r>
              <w:rPr>
                <w:rFonts w:ascii="华文细黑"/>
                <w:w w:val="95"/>
                <w:sz w:val="18"/>
              </w:rPr>
              <w:t>815,780.50</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w:t>
            </w:r>
          </w:p>
        </w:tc>
        <w:tc>
          <w:tcPr>
            <w:tcW w:w="102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13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w:t>
            </w:r>
          </w:p>
        </w:tc>
        <w:tc>
          <w:tcPr>
            <w:tcW w:w="8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7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w w:val="95"/>
                <w:sz w:val="18"/>
              </w:rPr>
              <w:t>815,780.50</w:t>
            </w:r>
          </w:p>
        </w:tc>
      </w:tr>
      <w:tr>
        <w:trPr>
          <w:trHeight w:val="390" w:hRule="exact"/>
        </w:trPr>
        <w:tc>
          <w:tcPr>
            <w:tcW w:w="13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损失</w:t>
            </w:r>
          </w:p>
        </w:tc>
        <w:tc>
          <w:tcPr>
            <w:tcW w:w="143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6"/>
              <w:jc w:val="right"/>
              <w:rPr>
                <w:rFonts w:ascii="华文细黑" w:hAnsi="华文细黑" w:cs="华文细黑" w:eastAsia="华文细黑" w:hint="default"/>
                <w:sz w:val="18"/>
                <w:szCs w:val="18"/>
              </w:rPr>
            </w:pPr>
            <w:r>
              <w:rPr>
                <w:rFonts w:ascii="华文细黑"/>
                <w:sz w:val="18"/>
              </w:rPr>
              <w:t>---</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w:t>
            </w:r>
          </w:p>
        </w:tc>
        <w:tc>
          <w:tcPr>
            <w:tcW w:w="102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13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w:t>
            </w:r>
          </w:p>
        </w:tc>
        <w:tc>
          <w:tcPr>
            <w:tcW w:w="8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7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3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851" w:val="left" w:leader="none"/>
              </w:tabs>
              <w:spacing w:line="240" w:lineRule="auto" w:before="29"/>
              <w:ind w:left="3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43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6"/>
              <w:jc w:val="right"/>
              <w:rPr>
                <w:rFonts w:ascii="华文细黑" w:hAnsi="华文细黑" w:cs="华文细黑" w:eastAsia="华文细黑" w:hint="default"/>
                <w:sz w:val="18"/>
                <w:szCs w:val="18"/>
              </w:rPr>
            </w:pPr>
            <w:r>
              <w:rPr>
                <w:rFonts w:ascii="华文细黑"/>
                <w:b/>
                <w:w w:val="95"/>
                <w:sz w:val="18"/>
              </w:rPr>
              <w:t>4,227,530.50</w:t>
            </w:r>
            <w:r>
              <w:rPr>
                <w:rFonts w:ascii="华文细黑"/>
                <w:sz w:val="18"/>
              </w:rPr>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b/>
                <w:w w:val="95"/>
                <w:sz w:val="18"/>
              </w:rPr>
              <w:t>18,913,277.70</w:t>
            </w:r>
            <w:r>
              <w:rPr>
                <w:rFonts w:ascii="华文细黑"/>
                <w:sz w:val="18"/>
              </w:rPr>
            </w:r>
          </w:p>
        </w:tc>
        <w:tc>
          <w:tcPr>
            <w:tcW w:w="102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3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b/>
                <w:w w:val="95"/>
                <w:sz w:val="18"/>
              </w:rPr>
              <w:t>489,000.00</w:t>
            </w:r>
            <w:r>
              <w:rPr>
                <w:rFonts w:ascii="华文细黑"/>
                <w:sz w:val="18"/>
              </w:rPr>
            </w:r>
          </w:p>
        </w:tc>
        <w:tc>
          <w:tcPr>
            <w:tcW w:w="8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7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b/>
                <w:w w:val="95"/>
                <w:sz w:val="18"/>
              </w:rPr>
              <w:t>22,651,808.20</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11"/>
        <w:rPr>
          <w:rFonts w:ascii="华文细黑" w:hAnsi="华文细黑" w:cs="华文细黑" w:eastAsia="华文细黑" w:hint="default"/>
          <w:sz w:val="26"/>
          <w:szCs w:val="26"/>
        </w:rPr>
      </w:pPr>
    </w:p>
    <w:p>
      <w:pPr>
        <w:pStyle w:val="Heading3"/>
        <w:spacing w:line="240" w:lineRule="auto"/>
        <w:ind w:left="1502" w:right="0"/>
        <w:jc w:val="left"/>
        <w:rPr>
          <w:b w:val="0"/>
          <w:bCs w:val="0"/>
        </w:rPr>
      </w:pPr>
      <w:bookmarkStart w:name="11、可供出售金融资产" w:id="279"/>
      <w:bookmarkEnd w:id="279"/>
      <w:r>
        <w:rPr>
          <w:b w:val="0"/>
          <w:bCs w:val="0"/>
        </w:rPr>
      </w:r>
      <w:r>
        <w:rPr>
          <w:rFonts w:ascii="华文细黑" w:hAnsi="华文细黑" w:cs="华文细黑" w:eastAsia="华文细黑" w:hint="default"/>
        </w:rPr>
        <w:t>11</w:t>
      </w:r>
      <w:r>
        <w:rPr/>
        <w:t>、可供出售金融资产</w:t>
      </w:r>
      <w:r>
        <w:rPr>
          <w:b w:val="0"/>
          <w:bCs w:val="0"/>
        </w:rPr>
      </w:r>
    </w:p>
    <w:p>
      <w:pPr>
        <w:pStyle w:val="BodyText"/>
        <w:spacing w:line="240" w:lineRule="auto" w:before="144"/>
        <w:ind w:left="1502" w:right="0"/>
        <w:jc w:val="left"/>
      </w:pPr>
      <w:r>
        <w:rPr/>
        <w:t>（</w:t>
      </w:r>
      <w:r>
        <w:rPr>
          <w:rFonts w:ascii="华文细黑" w:hAnsi="华文细黑" w:cs="华文细黑" w:eastAsia="华文细黑" w:hint="default"/>
        </w:rPr>
        <w:t>1</w:t>
      </w:r>
      <w:r>
        <w:rPr/>
        <w:t>）可供出售金融资产情况</w:t>
      </w:r>
    </w:p>
    <w:p>
      <w:pPr>
        <w:spacing w:line="240" w:lineRule="auto" w:before="1"/>
        <w:rPr>
          <w:rFonts w:ascii="华文细黑" w:hAnsi="华文细黑" w:cs="华文细黑" w:eastAsia="华文细黑" w:hint="default"/>
          <w:sz w:val="6"/>
          <w:szCs w:val="6"/>
        </w:rPr>
      </w:pPr>
    </w:p>
    <w:tbl>
      <w:tblPr>
        <w:tblW w:w="0" w:type="auto"/>
        <w:jc w:val="left"/>
        <w:tblInd w:w="254" w:type="dxa"/>
        <w:tblLayout w:type="fixed"/>
        <w:tblCellMar>
          <w:top w:w="0" w:type="dxa"/>
          <w:left w:w="0" w:type="dxa"/>
          <w:bottom w:w="0" w:type="dxa"/>
          <w:right w:w="0" w:type="dxa"/>
        </w:tblCellMar>
        <w:tblLook w:val="01E0"/>
      </w:tblPr>
      <w:tblGrid>
        <w:gridCol w:w="2081"/>
        <w:gridCol w:w="1620"/>
        <w:gridCol w:w="990"/>
        <w:gridCol w:w="1410"/>
        <w:gridCol w:w="1635"/>
        <w:gridCol w:w="960"/>
        <w:gridCol w:w="1546"/>
      </w:tblGrid>
      <w:tr>
        <w:trPr>
          <w:trHeight w:val="196" w:hRule="exact"/>
        </w:trPr>
        <w:tc>
          <w:tcPr>
            <w:tcW w:w="2081" w:type="dxa"/>
            <w:tcBorders>
              <w:top w:val="single" w:sz="8" w:space="0" w:color="9966FF"/>
              <w:left w:val="single" w:sz="8" w:space="0" w:color="9966FF"/>
              <w:bottom w:val="nil" w:sz="6" w:space="0" w:color="auto"/>
              <w:right w:val="single" w:sz="8" w:space="0" w:color="9966FF"/>
            </w:tcBorders>
            <w:shd w:val="clear" w:color="auto" w:fill="D2D2F4"/>
          </w:tcPr>
          <w:p>
            <w:pPr/>
          </w:p>
        </w:tc>
        <w:tc>
          <w:tcPr>
            <w:tcW w:w="4020" w:type="dxa"/>
            <w:gridSpan w:val="3"/>
            <w:vMerge w:val="restart"/>
            <w:tcBorders>
              <w:top w:val="single" w:sz="8" w:space="0" w:color="9966FF"/>
              <w:left w:val="single" w:sz="8" w:space="0" w:color="9966FF"/>
              <w:right w:val="single" w:sz="8" w:space="0" w:color="9966FF"/>
            </w:tcBorders>
            <w:shd w:val="clear" w:color="auto" w:fill="D2D2F4"/>
          </w:tcPr>
          <w:p>
            <w:pPr>
              <w:pStyle w:val="TableParagraph"/>
              <w:spacing w:line="25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4140" w:type="dxa"/>
            <w:gridSpan w:val="3"/>
            <w:vMerge w:val="restart"/>
            <w:tcBorders>
              <w:top w:val="single" w:sz="8" w:space="0" w:color="9966FF"/>
              <w:left w:val="single" w:sz="8" w:space="0" w:color="9966FF"/>
              <w:right w:val="single" w:sz="8" w:space="0" w:color="9966FF"/>
            </w:tcBorders>
            <w:shd w:val="clear" w:color="auto" w:fill="D2D2F4"/>
          </w:tcPr>
          <w:p>
            <w:pPr>
              <w:pStyle w:val="TableParagraph"/>
              <w:spacing w:line="25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144" w:hRule="exact"/>
        </w:trPr>
        <w:tc>
          <w:tcPr>
            <w:tcW w:w="2081" w:type="dxa"/>
            <w:vMerge w:val="restart"/>
            <w:tcBorders>
              <w:top w:val="nil" w:sz="6" w:space="0" w:color="auto"/>
              <w:left w:val="single" w:sz="8" w:space="0" w:color="9966FF"/>
              <w:right w:val="single" w:sz="8" w:space="0" w:color="9966FF"/>
            </w:tcBorders>
            <w:shd w:val="clear" w:color="auto" w:fill="D2D2F4"/>
          </w:tcPr>
          <w:p>
            <w:pPr>
              <w:pStyle w:val="TableParagraph"/>
              <w:spacing w:line="24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目</w:t>
            </w:r>
          </w:p>
        </w:tc>
        <w:tc>
          <w:tcPr>
            <w:tcW w:w="4020" w:type="dxa"/>
            <w:gridSpan w:val="3"/>
            <w:vMerge/>
            <w:tcBorders>
              <w:left w:val="single" w:sz="8" w:space="0" w:color="9966FF"/>
              <w:bottom w:val="single" w:sz="8" w:space="0" w:color="9966FF"/>
              <w:right w:val="single" w:sz="8" w:space="0" w:color="9966FF"/>
            </w:tcBorders>
            <w:shd w:val="clear" w:color="auto" w:fill="D2D2F4"/>
          </w:tcPr>
          <w:p>
            <w:pPr/>
          </w:p>
        </w:tc>
        <w:tc>
          <w:tcPr>
            <w:tcW w:w="4140" w:type="dxa"/>
            <w:gridSpan w:val="3"/>
            <w:vMerge/>
            <w:tcBorders>
              <w:left w:val="single" w:sz="8" w:space="0" w:color="9966FF"/>
              <w:bottom w:val="single" w:sz="8" w:space="0" w:color="9966FF"/>
              <w:right w:val="single" w:sz="8" w:space="0" w:color="9966FF"/>
            </w:tcBorders>
            <w:shd w:val="clear" w:color="auto" w:fill="D2D2F4"/>
          </w:tcPr>
          <w:p>
            <w:pPr/>
          </w:p>
        </w:tc>
      </w:tr>
      <w:tr>
        <w:trPr>
          <w:trHeight w:val="146" w:hRule="exact"/>
        </w:trPr>
        <w:tc>
          <w:tcPr>
            <w:tcW w:w="2081" w:type="dxa"/>
            <w:vMerge/>
            <w:tcBorders>
              <w:left w:val="single" w:sz="8" w:space="0" w:color="9966FF"/>
              <w:bottom w:val="nil" w:sz="6" w:space="0" w:color="auto"/>
              <w:right w:val="single" w:sz="8" w:space="0" w:color="9966FF"/>
            </w:tcBorders>
            <w:shd w:val="clear" w:color="auto" w:fill="D2D2F4"/>
          </w:tcPr>
          <w:p>
            <w:pPr/>
          </w:p>
        </w:tc>
        <w:tc>
          <w:tcPr>
            <w:tcW w:w="162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9"/>
              <w:ind w:left="43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99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9"/>
              <w:ind w:left="12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减值准备</w:t>
            </w:r>
          </w:p>
        </w:tc>
        <w:tc>
          <w:tcPr>
            <w:tcW w:w="141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9"/>
              <w:ind w:left="33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c>
          <w:tcPr>
            <w:tcW w:w="163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9"/>
              <w:ind w:left="4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96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9"/>
              <w:ind w:left="1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减值准备</w:t>
            </w:r>
          </w:p>
        </w:tc>
        <w:tc>
          <w:tcPr>
            <w:tcW w:w="154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9"/>
              <w:ind w:left="40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196" w:hRule="exact"/>
        </w:trPr>
        <w:tc>
          <w:tcPr>
            <w:tcW w:w="2081" w:type="dxa"/>
            <w:tcBorders>
              <w:top w:val="nil" w:sz="6" w:space="0" w:color="auto"/>
              <w:left w:val="single" w:sz="8" w:space="0" w:color="9966FF"/>
              <w:bottom w:val="single" w:sz="8" w:space="0" w:color="9966FF"/>
              <w:right w:val="single" w:sz="8" w:space="0" w:color="9966FF"/>
            </w:tcBorders>
            <w:shd w:val="clear" w:color="auto" w:fill="D2D2F4"/>
          </w:tcPr>
          <w:p>
            <w:pPr/>
          </w:p>
        </w:tc>
        <w:tc>
          <w:tcPr>
            <w:tcW w:w="1620" w:type="dxa"/>
            <w:vMerge/>
            <w:tcBorders>
              <w:left w:val="single" w:sz="8" w:space="0" w:color="9966FF"/>
              <w:bottom w:val="single" w:sz="8" w:space="0" w:color="9966FF"/>
              <w:right w:val="single" w:sz="8" w:space="0" w:color="9966FF"/>
            </w:tcBorders>
            <w:shd w:val="clear" w:color="auto" w:fill="D2D2F4"/>
          </w:tcPr>
          <w:p>
            <w:pPr/>
          </w:p>
        </w:tc>
        <w:tc>
          <w:tcPr>
            <w:tcW w:w="990" w:type="dxa"/>
            <w:vMerge/>
            <w:tcBorders>
              <w:left w:val="single" w:sz="8" w:space="0" w:color="9966FF"/>
              <w:bottom w:val="single" w:sz="8" w:space="0" w:color="9966FF"/>
              <w:right w:val="single" w:sz="8" w:space="0" w:color="9966FF"/>
            </w:tcBorders>
            <w:shd w:val="clear" w:color="auto" w:fill="D2D2F4"/>
          </w:tcPr>
          <w:p>
            <w:pPr/>
          </w:p>
        </w:tc>
        <w:tc>
          <w:tcPr>
            <w:tcW w:w="1410" w:type="dxa"/>
            <w:vMerge/>
            <w:tcBorders>
              <w:left w:val="single" w:sz="8" w:space="0" w:color="9966FF"/>
              <w:bottom w:val="single" w:sz="8" w:space="0" w:color="9966FF"/>
              <w:right w:val="single" w:sz="8" w:space="0" w:color="9966FF"/>
            </w:tcBorders>
            <w:shd w:val="clear" w:color="auto" w:fill="D2D2F4"/>
          </w:tcPr>
          <w:p>
            <w:pPr/>
          </w:p>
        </w:tc>
        <w:tc>
          <w:tcPr>
            <w:tcW w:w="1635" w:type="dxa"/>
            <w:vMerge/>
            <w:tcBorders>
              <w:left w:val="single" w:sz="8" w:space="0" w:color="9966FF"/>
              <w:bottom w:val="single" w:sz="8" w:space="0" w:color="9966FF"/>
              <w:right w:val="single" w:sz="8" w:space="0" w:color="9966FF"/>
            </w:tcBorders>
            <w:shd w:val="clear" w:color="auto" w:fill="D2D2F4"/>
          </w:tcPr>
          <w:p>
            <w:pPr/>
          </w:p>
        </w:tc>
        <w:tc>
          <w:tcPr>
            <w:tcW w:w="960" w:type="dxa"/>
            <w:vMerge/>
            <w:tcBorders>
              <w:left w:val="single" w:sz="8" w:space="0" w:color="9966FF"/>
              <w:bottom w:val="single" w:sz="8" w:space="0" w:color="9966FF"/>
              <w:right w:val="single" w:sz="8" w:space="0" w:color="9966FF"/>
            </w:tcBorders>
            <w:shd w:val="clear" w:color="auto" w:fill="D2D2F4"/>
          </w:tcPr>
          <w:p>
            <w:pPr/>
          </w:p>
        </w:tc>
        <w:tc>
          <w:tcPr>
            <w:tcW w:w="1546" w:type="dxa"/>
            <w:vMerge/>
            <w:tcBorders>
              <w:left w:val="single" w:sz="8" w:space="0" w:color="9966FF"/>
              <w:bottom w:val="single" w:sz="8" w:space="0" w:color="9966FF"/>
              <w:right w:val="single" w:sz="8" w:space="0" w:color="9966FF"/>
            </w:tcBorders>
            <w:shd w:val="clear" w:color="auto" w:fill="D2D2F4"/>
          </w:tcPr>
          <w:p>
            <w:pPr/>
          </w:p>
        </w:tc>
      </w:tr>
      <w:tr>
        <w:trPr>
          <w:trHeight w:val="350" w:hRule="exact"/>
        </w:trPr>
        <w:tc>
          <w:tcPr>
            <w:tcW w:w="208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8"/>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可供出售债务工具</w:t>
            </w:r>
          </w:p>
        </w:tc>
        <w:tc>
          <w:tcPr>
            <w:tcW w:w="1620" w:type="dxa"/>
            <w:tcBorders>
              <w:top w:val="single" w:sz="16" w:space="0" w:color="9966FF"/>
              <w:left w:val="single" w:sz="15" w:space="0" w:color="9966FF"/>
              <w:bottom w:val="single" w:sz="8" w:space="0" w:color="9966FF"/>
              <w:right w:val="single" w:sz="15" w:space="0" w:color="9966FF"/>
            </w:tcBorders>
          </w:tcPr>
          <w:p>
            <w:pPr>
              <w:pStyle w:val="TableParagraph"/>
              <w:spacing w:line="240" w:lineRule="auto" w:before="8"/>
              <w:ind w:right="8"/>
              <w:jc w:val="right"/>
              <w:rPr>
                <w:rFonts w:ascii="华文细黑" w:hAnsi="华文细黑" w:cs="华文细黑" w:eastAsia="华文细黑" w:hint="default"/>
                <w:sz w:val="18"/>
                <w:szCs w:val="18"/>
              </w:rPr>
            </w:pPr>
            <w:r>
              <w:rPr>
                <w:rFonts w:ascii="华文细黑"/>
                <w:sz w:val="18"/>
              </w:rPr>
              <w:t>250,773,000.00</w:t>
            </w:r>
          </w:p>
        </w:tc>
        <w:tc>
          <w:tcPr>
            <w:tcW w:w="9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8"/>
              <w:ind w:right="17"/>
              <w:jc w:val="right"/>
              <w:rPr>
                <w:rFonts w:ascii="华文细黑" w:hAnsi="华文细黑" w:cs="华文细黑" w:eastAsia="华文细黑" w:hint="default"/>
                <w:sz w:val="18"/>
                <w:szCs w:val="18"/>
              </w:rPr>
            </w:pPr>
            <w:r>
              <w:rPr>
                <w:rFonts w:ascii="华文细黑"/>
                <w:sz w:val="18"/>
              </w:rPr>
              <w:t>---</w:t>
            </w:r>
          </w:p>
        </w:tc>
        <w:tc>
          <w:tcPr>
            <w:tcW w:w="1410" w:type="dxa"/>
            <w:tcBorders>
              <w:top w:val="single" w:sz="16" w:space="0" w:color="9966FF"/>
              <w:left w:val="single" w:sz="15" w:space="0" w:color="9966FF"/>
              <w:bottom w:val="single" w:sz="8" w:space="0" w:color="9966FF"/>
              <w:right w:val="single" w:sz="15" w:space="0" w:color="9966FF"/>
            </w:tcBorders>
          </w:tcPr>
          <w:p>
            <w:pPr>
              <w:pStyle w:val="TableParagraph"/>
              <w:spacing w:line="240" w:lineRule="auto" w:before="8"/>
              <w:ind w:right="8"/>
              <w:jc w:val="right"/>
              <w:rPr>
                <w:rFonts w:ascii="华文细黑" w:hAnsi="华文细黑" w:cs="华文细黑" w:eastAsia="华文细黑" w:hint="default"/>
                <w:sz w:val="18"/>
                <w:szCs w:val="18"/>
              </w:rPr>
            </w:pPr>
            <w:r>
              <w:rPr>
                <w:rFonts w:ascii="华文细黑"/>
                <w:sz w:val="18"/>
              </w:rPr>
              <w:t>250,773,000.00</w:t>
            </w:r>
          </w:p>
        </w:tc>
        <w:tc>
          <w:tcPr>
            <w:tcW w:w="16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8"/>
              <w:ind w:right="16"/>
              <w:jc w:val="right"/>
              <w:rPr>
                <w:rFonts w:ascii="华文细黑" w:hAnsi="华文细黑" w:cs="华文细黑" w:eastAsia="华文细黑" w:hint="default"/>
                <w:sz w:val="18"/>
                <w:szCs w:val="18"/>
              </w:rPr>
            </w:pPr>
            <w:r>
              <w:rPr>
                <w:rFonts w:ascii="华文细黑"/>
                <w:sz w:val="18"/>
              </w:rPr>
              <w:t>268,350,000.00</w:t>
            </w:r>
          </w:p>
        </w:tc>
        <w:tc>
          <w:tcPr>
            <w:tcW w:w="960" w:type="dxa"/>
            <w:tcBorders>
              <w:top w:val="single" w:sz="16" w:space="0" w:color="9966FF"/>
              <w:left w:val="single" w:sz="15" w:space="0" w:color="9966FF"/>
              <w:bottom w:val="single" w:sz="8" w:space="0" w:color="9966FF"/>
              <w:right w:val="single" w:sz="15" w:space="0" w:color="9966FF"/>
            </w:tcBorders>
          </w:tcPr>
          <w:p>
            <w:pPr>
              <w:pStyle w:val="TableParagraph"/>
              <w:spacing w:line="240" w:lineRule="auto" w:before="8"/>
              <w:ind w:right="8"/>
              <w:jc w:val="right"/>
              <w:rPr>
                <w:rFonts w:ascii="华文细黑" w:hAnsi="华文细黑" w:cs="华文细黑" w:eastAsia="华文细黑" w:hint="default"/>
                <w:sz w:val="18"/>
                <w:szCs w:val="18"/>
              </w:rPr>
            </w:pPr>
            <w:r>
              <w:rPr>
                <w:rFonts w:ascii="华文细黑"/>
                <w:sz w:val="18"/>
              </w:rPr>
              <w:t>---</w:t>
            </w:r>
          </w:p>
        </w:tc>
        <w:tc>
          <w:tcPr>
            <w:tcW w:w="15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8"/>
              <w:ind w:right="17"/>
              <w:jc w:val="right"/>
              <w:rPr>
                <w:rFonts w:ascii="华文细黑" w:hAnsi="华文细黑" w:cs="华文细黑" w:eastAsia="华文细黑" w:hint="default"/>
                <w:sz w:val="18"/>
                <w:szCs w:val="18"/>
              </w:rPr>
            </w:pPr>
            <w:r>
              <w:rPr>
                <w:rFonts w:ascii="华文细黑"/>
                <w:sz w:val="18"/>
              </w:rPr>
              <w:t>268,350,000.00</w:t>
            </w:r>
          </w:p>
        </w:tc>
      </w:tr>
      <w:tr>
        <w:trPr>
          <w:trHeight w:val="350" w:hRule="exact"/>
        </w:trPr>
        <w:tc>
          <w:tcPr>
            <w:tcW w:w="208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可供出售权益工具</w:t>
            </w:r>
          </w:p>
        </w:tc>
        <w:tc>
          <w:tcPr>
            <w:tcW w:w="162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9"/>
              <w:ind w:right="8"/>
              <w:jc w:val="right"/>
              <w:rPr>
                <w:rFonts w:ascii="华文细黑" w:hAnsi="华文细黑" w:cs="华文细黑" w:eastAsia="华文细黑" w:hint="default"/>
                <w:sz w:val="18"/>
                <w:szCs w:val="18"/>
              </w:rPr>
            </w:pPr>
            <w:r>
              <w:rPr>
                <w:rFonts w:ascii="华文细黑"/>
                <w:sz w:val="18"/>
              </w:rPr>
              <w:t>587,591,981.27</w:t>
            </w:r>
          </w:p>
        </w:tc>
        <w:tc>
          <w:tcPr>
            <w:tcW w:w="9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7"/>
              <w:jc w:val="right"/>
              <w:rPr>
                <w:rFonts w:ascii="华文细黑" w:hAnsi="华文细黑" w:cs="华文细黑" w:eastAsia="华文细黑" w:hint="default"/>
                <w:sz w:val="18"/>
                <w:szCs w:val="18"/>
              </w:rPr>
            </w:pPr>
            <w:r>
              <w:rPr>
                <w:rFonts w:ascii="华文细黑"/>
                <w:sz w:val="18"/>
              </w:rPr>
              <w:t>---</w:t>
            </w:r>
          </w:p>
        </w:tc>
        <w:tc>
          <w:tcPr>
            <w:tcW w:w="141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9"/>
              <w:ind w:right="8"/>
              <w:jc w:val="right"/>
              <w:rPr>
                <w:rFonts w:ascii="华文细黑" w:hAnsi="华文细黑" w:cs="华文细黑" w:eastAsia="华文细黑" w:hint="default"/>
                <w:sz w:val="18"/>
                <w:szCs w:val="18"/>
              </w:rPr>
            </w:pPr>
            <w:r>
              <w:rPr>
                <w:rFonts w:ascii="华文细黑"/>
                <w:sz w:val="18"/>
              </w:rPr>
              <w:t>587,591,981.27</w:t>
            </w:r>
          </w:p>
        </w:tc>
        <w:tc>
          <w:tcPr>
            <w:tcW w:w="16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6"/>
              <w:jc w:val="right"/>
              <w:rPr>
                <w:rFonts w:ascii="华文细黑" w:hAnsi="华文细黑" w:cs="华文细黑" w:eastAsia="华文细黑" w:hint="default"/>
                <w:sz w:val="18"/>
                <w:szCs w:val="18"/>
              </w:rPr>
            </w:pPr>
            <w:r>
              <w:rPr>
                <w:rFonts w:ascii="华文细黑"/>
                <w:sz w:val="18"/>
              </w:rPr>
              <w:t>699,402,745.35</w:t>
            </w:r>
          </w:p>
        </w:tc>
        <w:tc>
          <w:tcPr>
            <w:tcW w:w="9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9"/>
              <w:ind w:right="8"/>
              <w:jc w:val="right"/>
              <w:rPr>
                <w:rFonts w:ascii="华文细黑" w:hAnsi="华文细黑" w:cs="华文细黑" w:eastAsia="华文细黑" w:hint="default"/>
                <w:sz w:val="18"/>
                <w:szCs w:val="18"/>
              </w:rPr>
            </w:pPr>
            <w:r>
              <w:rPr>
                <w:rFonts w:ascii="华文细黑"/>
                <w:sz w:val="18"/>
              </w:rPr>
              <w:t>---</w:t>
            </w:r>
          </w:p>
        </w:tc>
        <w:tc>
          <w:tcPr>
            <w:tcW w:w="15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7"/>
              <w:jc w:val="right"/>
              <w:rPr>
                <w:rFonts w:ascii="华文细黑" w:hAnsi="华文细黑" w:cs="华文细黑" w:eastAsia="华文细黑" w:hint="default"/>
                <w:sz w:val="18"/>
                <w:szCs w:val="18"/>
              </w:rPr>
            </w:pPr>
            <w:r>
              <w:rPr>
                <w:rFonts w:ascii="华文细黑"/>
                <w:sz w:val="18"/>
              </w:rPr>
              <w:t>699,402,745.35</w:t>
            </w:r>
          </w:p>
        </w:tc>
      </w:tr>
      <w:tr>
        <w:trPr>
          <w:trHeight w:val="350" w:hRule="exact"/>
        </w:trPr>
        <w:tc>
          <w:tcPr>
            <w:tcW w:w="208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8"/>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其中：按公允价值计量的</w:t>
            </w:r>
          </w:p>
        </w:tc>
        <w:tc>
          <w:tcPr>
            <w:tcW w:w="162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8"/>
              <w:ind w:right="8"/>
              <w:jc w:val="right"/>
              <w:rPr>
                <w:rFonts w:ascii="华文细黑" w:hAnsi="华文细黑" w:cs="华文细黑" w:eastAsia="华文细黑" w:hint="default"/>
                <w:sz w:val="18"/>
                <w:szCs w:val="18"/>
              </w:rPr>
            </w:pPr>
            <w:r>
              <w:rPr>
                <w:rFonts w:ascii="华文细黑"/>
                <w:spacing w:val="-1"/>
                <w:sz w:val="18"/>
              </w:rPr>
              <w:t>412,102,961.27</w:t>
            </w:r>
          </w:p>
        </w:tc>
        <w:tc>
          <w:tcPr>
            <w:tcW w:w="9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8"/>
              <w:ind w:right="17"/>
              <w:jc w:val="right"/>
              <w:rPr>
                <w:rFonts w:ascii="华文细黑" w:hAnsi="华文细黑" w:cs="华文细黑" w:eastAsia="华文细黑" w:hint="default"/>
                <w:sz w:val="18"/>
                <w:szCs w:val="18"/>
              </w:rPr>
            </w:pPr>
            <w:r>
              <w:rPr>
                <w:rFonts w:ascii="华文细黑"/>
                <w:sz w:val="18"/>
              </w:rPr>
              <w:t>---</w:t>
            </w:r>
          </w:p>
        </w:tc>
        <w:tc>
          <w:tcPr>
            <w:tcW w:w="141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8"/>
              <w:ind w:right="8"/>
              <w:jc w:val="right"/>
              <w:rPr>
                <w:rFonts w:ascii="华文细黑" w:hAnsi="华文细黑" w:cs="华文细黑" w:eastAsia="华文细黑" w:hint="default"/>
                <w:sz w:val="18"/>
                <w:szCs w:val="18"/>
              </w:rPr>
            </w:pPr>
            <w:r>
              <w:rPr>
                <w:rFonts w:ascii="华文细黑"/>
                <w:sz w:val="18"/>
              </w:rPr>
              <w:t>412,102,961.27</w:t>
            </w:r>
          </w:p>
        </w:tc>
        <w:tc>
          <w:tcPr>
            <w:tcW w:w="16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8"/>
              <w:ind w:right="16"/>
              <w:jc w:val="right"/>
              <w:rPr>
                <w:rFonts w:ascii="华文细黑" w:hAnsi="华文细黑" w:cs="华文细黑" w:eastAsia="华文细黑" w:hint="default"/>
                <w:sz w:val="18"/>
                <w:szCs w:val="18"/>
              </w:rPr>
            </w:pPr>
            <w:r>
              <w:rPr>
                <w:rFonts w:ascii="华文细黑"/>
                <w:sz w:val="18"/>
              </w:rPr>
              <w:t>623,913,745.35</w:t>
            </w:r>
          </w:p>
        </w:tc>
        <w:tc>
          <w:tcPr>
            <w:tcW w:w="9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8"/>
              <w:ind w:right="8"/>
              <w:jc w:val="right"/>
              <w:rPr>
                <w:rFonts w:ascii="华文细黑" w:hAnsi="华文细黑" w:cs="华文细黑" w:eastAsia="华文细黑" w:hint="default"/>
                <w:sz w:val="18"/>
                <w:szCs w:val="18"/>
              </w:rPr>
            </w:pPr>
            <w:r>
              <w:rPr>
                <w:rFonts w:ascii="华文细黑"/>
                <w:sz w:val="18"/>
              </w:rPr>
              <w:t>---</w:t>
            </w:r>
          </w:p>
        </w:tc>
        <w:tc>
          <w:tcPr>
            <w:tcW w:w="15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8"/>
              <w:ind w:right="17"/>
              <w:jc w:val="right"/>
              <w:rPr>
                <w:rFonts w:ascii="华文细黑" w:hAnsi="华文细黑" w:cs="华文细黑" w:eastAsia="华文细黑" w:hint="default"/>
                <w:sz w:val="18"/>
                <w:szCs w:val="18"/>
              </w:rPr>
            </w:pPr>
            <w:r>
              <w:rPr>
                <w:rFonts w:ascii="华文细黑"/>
                <w:sz w:val="18"/>
              </w:rPr>
              <w:t>623,913,745.35</w:t>
            </w:r>
          </w:p>
        </w:tc>
      </w:tr>
      <w:tr>
        <w:trPr>
          <w:trHeight w:val="350" w:hRule="exact"/>
        </w:trPr>
        <w:tc>
          <w:tcPr>
            <w:tcW w:w="208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left="55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按成本计量的</w:t>
            </w:r>
          </w:p>
        </w:tc>
        <w:tc>
          <w:tcPr>
            <w:tcW w:w="162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9"/>
              <w:ind w:right="8"/>
              <w:jc w:val="right"/>
              <w:rPr>
                <w:rFonts w:ascii="华文细黑" w:hAnsi="华文细黑" w:cs="华文细黑" w:eastAsia="华文细黑" w:hint="default"/>
                <w:sz w:val="18"/>
                <w:szCs w:val="18"/>
              </w:rPr>
            </w:pPr>
            <w:r>
              <w:rPr>
                <w:rFonts w:ascii="华文细黑"/>
                <w:sz w:val="18"/>
              </w:rPr>
              <w:t>175,489,020.00</w:t>
            </w:r>
          </w:p>
        </w:tc>
        <w:tc>
          <w:tcPr>
            <w:tcW w:w="9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7"/>
              <w:jc w:val="right"/>
              <w:rPr>
                <w:rFonts w:ascii="华文细黑" w:hAnsi="华文细黑" w:cs="华文细黑" w:eastAsia="华文细黑" w:hint="default"/>
                <w:sz w:val="18"/>
                <w:szCs w:val="18"/>
              </w:rPr>
            </w:pPr>
            <w:r>
              <w:rPr>
                <w:rFonts w:ascii="华文细黑"/>
                <w:sz w:val="18"/>
              </w:rPr>
              <w:t>---</w:t>
            </w:r>
          </w:p>
        </w:tc>
        <w:tc>
          <w:tcPr>
            <w:tcW w:w="141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9"/>
              <w:ind w:right="8"/>
              <w:jc w:val="right"/>
              <w:rPr>
                <w:rFonts w:ascii="华文细黑" w:hAnsi="华文细黑" w:cs="华文细黑" w:eastAsia="华文细黑" w:hint="default"/>
                <w:sz w:val="18"/>
                <w:szCs w:val="18"/>
              </w:rPr>
            </w:pPr>
            <w:r>
              <w:rPr>
                <w:rFonts w:ascii="华文细黑"/>
                <w:sz w:val="18"/>
              </w:rPr>
              <w:t>175,489,020.00</w:t>
            </w:r>
          </w:p>
        </w:tc>
        <w:tc>
          <w:tcPr>
            <w:tcW w:w="16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6"/>
              <w:jc w:val="right"/>
              <w:rPr>
                <w:rFonts w:ascii="华文细黑" w:hAnsi="华文细黑" w:cs="华文细黑" w:eastAsia="华文细黑" w:hint="default"/>
                <w:sz w:val="18"/>
                <w:szCs w:val="18"/>
              </w:rPr>
            </w:pPr>
            <w:r>
              <w:rPr>
                <w:rFonts w:ascii="华文细黑"/>
                <w:sz w:val="18"/>
              </w:rPr>
              <w:t>75,489,000.00</w:t>
            </w:r>
          </w:p>
        </w:tc>
        <w:tc>
          <w:tcPr>
            <w:tcW w:w="9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9"/>
              <w:ind w:right="8"/>
              <w:jc w:val="right"/>
              <w:rPr>
                <w:rFonts w:ascii="华文细黑" w:hAnsi="华文细黑" w:cs="华文细黑" w:eastAsia="华文细黑" w:hint="default"/>
                <w:sz w:val="18"/>
                <w:szCs w:val="18"/>
              </w:rPr>
            </w:pPr>
            <w:r>
              <w:rPr>
                <w:rFonts w:ascii="华文细黑"/>
                <w:sz w:val="18"/>
              </w:rPr>
              <w:t>---</w:t>
            </w:r>
          </w:p>
        </w:tc>
        <w:tc>
          <w:tcPr>
            <w:tcW w:w="15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7"/>
              <w:jc w:val="right"/>
              <w:rPr>
                <w:rFonts w:ascii="华文细黑" w:hAnsi="华文细黑" w:cs="华文细黑" w:eastAsia="华文细黑" w:hint="default"/>
                <w:sz w:val="18"/>
                <w:szCs w:val="18"/>
              </w:rPr>
            </w:pPr>
            <w:r>
              <w:rPr>
                <w:rFonts w:ascii="华文细黑"/>
                <w:sz w:val="18"/>
              </w:rPr>
              <w:t>75,489,000.00</w:t>
            </w:r>
          </w:p>
        </w:tc>
      </w:tr>
      <w:tr>
        <w:trPr>
          <w:trHeight w:val="350" w:hRule="exact"/>
        </w:trPr>
        <w:tc>
          <w:tcPr>
            <w:tcW w:w="208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计</w:t>
            </w:r>
          </w:p>
        </w:tc>
        <w:tc>
          <w:tcPr>
            <w:tcW w:w="162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9"/>
              <w:ind w:right="9"/>
              <w:jc w:val="right"/>
              <w:rPr>
                <w:rFonts w:ascii="华文细黑" w:hAnsi="华文细黑" w:cs="华文细黑" w:eastAsia="华文细黑" w:hint="default"/>
                <w:sz w:val="18"/>
                <w:szCs w:val="18"/>
              </w:rPr>
            </w:pPr>
            <w:r>
              <w:rPr>
                <w:rFonts w:ascii="华文细黑"/>
                <w:b/>
                <w:w w:val="95"/>
                <w:sz w:val="18"/>
              </w:rPr>
              <w:t>838,364,981.27</w:t>
            </w:r>
            <w:r>
              <w:rPr>
                <w:rFonts w:ascii="华文细黑"/>
                <w:sz w:val="18"/>
              </w:rPr>
            </w:r>
          </w:p>
        </w:tc>
        <w:tc>
          <w:tcPr>
            <w:tcW w:w="9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41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9"/>
              <w:ind w:right="9"/>
              <w:jc w:val="right"/>
              <w:rPr>
                <w:rFonts w:ascii="华文细黑" w:hAnsi="华文细黑" w:cs="华文细黑" w:eastAsia="华文细黑" w:hint="default"/>
                <w:sz w:val="18"/>
                <w:szCs w:val="18"/>
              </w:rPr>
            </w:pPr>
            <w:r>
              <w:rPr>
                <w:rFonts w:ascii="华文细黑"/>
                <w:b/>
                <w:w w:val="95"/>
                <w:sz w:val="18"/>
              </w:rPr>
              <w:t>838,364,981.27</w:t>
            </w:r>
            <w:r>
              <w:rPr>
                <w:rFonts w:ascii="华文细黑"/>
                <w:sz w:val="18"/>
              </w:rPr>
            </w:r>
          </w:p>
        </w:tc>
        <w:tc>
          <w:tcPr>
            <w:tcW w:w="16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7"/>
              <w:jc w:val="right"/>
              <w:rPr>
                <w:rFonts w:ascii="华文细黑" w:hAnsi="华文细黑" w:cs="华文细黑" w:eastAsia="华文细黑" w:hint="default"/>
                <w:sz w:val="18"/>
                <w:szCs w:val="18"/>
              </w:rPr>
            </w:pPr>
            <w:r>
              <w:rPr>
                <w:rFonts w:ascii="华文细黑"/>
                <w:b/>
                <w:w w:val="95"/>
                <w:sz w:val="18"/>
              </w:rPr>
              <w:t>967,752,745.35</w:t>
            </w:r>
            <w:r>
              <w:rPr>
                <w:rFonts w:ascii="华文细黑"/>
                <w:sz w:val="18"/>
              </w:rPr>
            </w:r>
          </w:p>
        </w:tc>
        <w:tc>
          <w:tcPr>
            <w:tcW w:w="9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9"/>
              <w:ind w:right="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5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8"/>
              <w:jc w:val="right"/>
              <w:rPr>
                <w:rFonts w:ascii="华文细黑" w:hAnsi="华文细黑" w:cs="华文细黑" w:eastAsia="华文细黑" w:hint="default"/>
                <w:sz w:val="18"/>
                <w:szCs w:val="18"/>
              </w:rPr>
            </w:pPr>
            <w:r>
              <w:rPr>
                <w:rFonts w:ascii="华文细黑"/>
                <w:b/>
                <w:w w:val="95"/>
                <w:sz w:val="18"/>
              </w:rPr>
              <w:t>967,752,745.35</w:t>
            </w:r>
            <w:r>
              <w:rPr>
                <w:rFonts w:ascii="华文细黑"/>
                <w:sz w:val="18"/>
              </w:rPr>
            </w:r>
          </w:p>
        </w:tc>
      </w:tr>
    </w:tbl>
    <w:p>
      <w:pPr>
        <w:spacing w:line="240" w:lineRule="auto" w:before="10"/>
        <w:rPr>
          <w:rFonts w:ascii="华文细黑" w:hAnsi="华文细黑" w:cs="华文细黑" w:eastAsia="华文细黑" w:hint="default"/>
          <w:sz w:val="7"/>
          <w:szCs w:val="7"/>
        </w:rPr>
      </w:pPr>
    </w:p>
    <w:p>
      <w:pPr>
        <w:pStyle w:val="BodyText"/>
        <w:spacing w:line="240" w:lineRule="auto" w:before="10"/>
        <w:ind w:left="1502" w:right="0"/>
        <w:jc w:val="left"/>
      </w:pPr>
      <w:r>
        <w:rPr/>
        <w:t>（</w:t>
      </w:r>
      <w:r>
        <w:rPr>
          <w:rFonts w:ascii="华文细黑" w:hAnsi="华文细黑" w:cs="华文细黑" w:eastAsia="华文细黑" w:hint="default"/>
        </w:rPr>
        <w:t>2</w:t>
      </w:r>
      <w:r>
        <w:rPr/>
        <w:t>）年末可供出售债务工具情况</w:t>
      </w:r>
    </w:p>
    <w:p>
      <w:pPr>
        <w:spacing w:line="240" w:lineRule="auto" w:before="5"/>
        <w:rPr>
          <w:rFonts w:ascii="华文细黑" w:hAnsi="华文细黑" w:cs="华文细黑" w:eastAsia="华文细黑" w:hint="default"/>
          <w:sz w:val="5"/>
          <w:szCs w:val="5"/>
        </w:rPr>
      </w:pPr>
    </w:p>
    <w:tbl>
      <w:tblPr>
        <w:tblW w:w="0" w:type="auto"/>
        <w:jc w:val="left"/>
        <w:tblInd w:w="212" w:type="dxa"/>
        <w:tblLayout w:type="fixed"/>
        <w:tblCellMar>
          <w:top w:w="0" w:type="dxa"/>
          <w:left w:w="0" w:type="dxa"/>
          <w:bottom w:w="0" w:type="dxa"/>
          <w:right w:w="0" w:type="dxa"/>
        </w:tblCellMar>
        <w:tblLook w:val="01E0"/>
      </w:tblPr>
      <w:tblGrid>
        <w:gridCol w:w="3639"/>
        <w:gridCol w:w="6541"/>
      </w:tblGrid>
      <w:tr>
        <w:trPr>
          <w:trHeight w:val="310" w:hRule="exact"/>
        </w:trPr>
        <w:tc>
          <w:tcPr>
            <w:tcW w:w="363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153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6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50" w:hRule="exact"/>
        </w:trPr>
        <w:tc>
          <w:tcPr>
            <w:tcW w:w="363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中新控股可转换债券</w:t>
            </w:r>
          </w:p>
        </w:tc>
        <w:tc>
          <w:tcPr>
            <w:tcW w:w="6541" w:type="dxa"/>
            <w:tcBorders>
              <w:top w:val="single" w:sz="8" w:space="0" w:color="9966FF"/>
              <w:left w:val="single" w:sz="8" w:space="0" w:color="9966FF"/>
              <w:bottom w:val="single" w:sz="8" w:space="0" w:color="9966FF"/>
              <w:right w:val="single" w:sz="8" w:space="0" w:color="9966FF"/>
            </w:tcBorders>
          </w:tcPr>
          <w:p>
            <w:pPr>
              <w:pStyle w:val="TableParagraph"/>
              <w:spacing w:line="245" w:lineRule="exact"/>
              <w:ind w:right="96"/>
              <w:jc w:val="right"/>
              <w:rPr>
                <w:rFonts w:ascii="华文细黑" w:hAnsi="华文细黑" w:cs="华文细黑" w:eastAsia="华文细黑" w:hint="default"/>
                <w:sz w:val="18"/>
                <w:szCs w:val="18"/>
              </w:rPr>
            </w:pPr>
            <w:r>
              <w:rPr>
                <w:rFonts w:ascii="华文细黑"/>
                <w:w w:val="95"/>
                <w:sz w:val="18"/>
              </w:rPr>
              <w:t>250,773,000.00</w:t>
            </w:r>
          </w:p>
        </w:tc>
      </w:tr>
      <w:tr>
        <w:trPr>
          <w:trHeight w:val="350" w:hRule="exact"/>
        </w:trPr>
        <w:tc>
          <w:tcPr>
            <w:tcW w:w="363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153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6541" w:type="dxa"/>
            <w:tcBorders>
              <w:top w:val="single" w:sz="8" w:space="0" w:color="9966FF"/>
              <w:left w:val="single" w:sz="8" w:space="0" w:color="9966FF"/>
              <w:bottom w:val="single" w:sz="8" w:space="0" w:color="9966FF"/>
              <w:right w:val="single" w:sz="8" w:space="0" w:color="9966FF"/>
            </w:tcBorders>
          </w:tcPr>
          <w:p>
            <w:pPr>
              <w:pStyle w:val="TableParagraph"/>
              <w:spacing w:line="244" w:lineRule="exact"/>
              <w:ind w:right="97"/>
              <w:jc w:val="right"/>
              <w:rPr>
                <w:rFonts w:ascii="华文细黑" w:hAnsi="华文细黑" w:cs="华文细黑" w:eastAsia="华文细黑" w:hint="default"/>
                <w:sz w:val="18"/>
                <w:szCs w:val="18"/>
              </w:rPr>
            </w:pPr>
            <w:r>
              <w:rPr>
                <w:rFonts w:ascii="华文细黑"/>
                <w:b/>
                <w:w w:val="95"/>
                <w:sz w:val="18"/>
              </w:rPr>
              <w:t>250,773,000.00</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1502" w:right="0"/>
        <w:jc w:val="left"/>
      </w:pPr>
      <w:r>
        <w:rPr/>
        <w:t>（</w:t>
      </w:r>
      <w:r>
        <w:rPr>
          <w:rFonts w:ascii="华文细黑" w:hAnsi="华文细黑" w:cs="华文细黑" w:eastAsia="华文细黑" w:hint="default"/>
        </w:rPr>
        <w:t>3</w:t>
      </w:r>
      <w:r>
        <w:rPr/>
        <w:t>）年末按公允价值计量的可供出售金融资产</w:t>
      </w:r>
    </w:p>
    <w:p>
      <w:pPr>
        <w:spacing w:line="240" w:lineRule="auto" w:before="5"/>
        <w:rPr>
          <w:rFonts w:ascii="华文细黑" w:hAnsi="华文细黑" w:cs="华文细黑" w:eastAsia="华文细黑" w:hint="default"/>
          <w:sz w:val="5"/>
          <w:szCs w:val="5"/>
        </w:rPr>
      </w:pPr>
    </w:p>
    <w:tbl>
      <w:tblPr>
        <w:tblW w:w="0" w:type="auto"/>
        <w:jc w:val="left"/>
        <w:tblInd w:w="212" w:type="dxa"/>
        <w:tblLayout w:type="fixed"/>
        <w:tblCellMar>
          <w:top w:w="0" w:type="dxa"/>
          <w:left w:w="0" w:type="dxa"/>
          <w:bottom w:w="0" w:type="dxa"/>
          <w:right w:w="0" w:type="dxa"/>
        </w:tblCellMar>
        <w:tblLook w:val="01E0"/>
      </w:tblPr>
      <w:tblGrid>
        <w:gridCol w:w="3970"/>
        <w:gridCol w:w="1844"/>
        <w:gridCol w:w="1621"/>
        <w:gridCol w:w="2745"/>
      </w:tblGrid>
      <w:tr>
        <w:trPr>
          <w:trHeight w:val="820" w:hRule="exact"/>
        </w:trPr>
        <w:tc>
          <w:tcPr>
            <w:tcW w:w="39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
              <w:ind w:right="0"/>
              <w:jc w:val="left"/>
              <w:rPr>
                <w:rFonts w:ascii="华文细黑" w:hAnsi="华文细黑" w:cs="华文细黑" w:eastAsia="华文细黑" w:hint="default"/>
                <w:sz w:val="21"/>
                <w:szCs w:val="21"/>
              </w:rPr>
            </w:pPr>
          </w:p>
          <w:p>
            <w:pPr>
              <w:pStyle w:val="TableParagraph"/>
              <w:spacing w:line="240" w:lineRule="auto"/>
              <w:ind w:left="107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可供出售金融资产分类</w:t>
            </w:r>
          </w:p>
        </w:tc>
        <w:tc>
          <w:tcPr>
            <w:tcW w:w="1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400" w:lineRule="exact" w:before="1"/>
              <w:ind w:left="551" w:right="55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可供出售 权益工具</w:t>
            </w:r>
          </w:p>
        </w:tc>
        <w:tc>
          <w:tcPr>
            <w:tcW w:w="16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400" w:lineRule="exact" w:before="1"/>
              <w:ind w:left="439" w:right="44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可供出售 债务工具</w:t>
            </w:r>
          </w:p>
        </w:tc>
        <w:tc>
          <w:tcPr>
            <w:tcW w:w="274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
              <w:ind w:right="0"/>
              <w:jc w:val="left"/>
              <w:rPr>
                <w:rFonts w:ascii="华文细黑" w:hAnsi="华文细黑" w:cs="华文细黑" w:eastAsia="华文细黑" w:hint="default"/>
                <w:sz w:val="21"/>
                <w:szCs w:val="21"/>
              </w:rPr>
            </w:pPr>
          </w:p>
          <w:p>
            <w:pPr>
              <w:pStyle w:val="TableParagraph"/>
              <w:spacing w:line="240" w:lineRule="auto"/>
              <w:ind w:right="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r>
      <w:tr>
        <w:trPr>
          <w:trHeight w:val="420" w:hRule="exact"/>
        </w:trPr>
        <w:tc>
          <w:tcPr>
            <w:tcW w:w="39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4"/>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权益工具的成本</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债务工具的摊余成本</w:t>
            </w:r>
          </w:p>
        </w:tc>
        <w:tc>
          <w:tcPr>
            <w:tcW w:w="184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5"/>
              <w:ind w:right="97"/>
              <w:jc w:val="right"/>
              <w:rPr>
                <w:rFonts w:ascii="华文细黑" w:hAnsi="华文细黑" w:cs="华文细黑" w:eastAsia="华文细黑" w:hint="default"/>
                <w:sz w:val="18"/>
                <w:szCs w:val="18"/>
              </w:rPr>
            </w:pPr>
            <w:r>
              <w:rPr>
                <w:rFonts w:ascii="华文细黑"/>
                <w:sz w:val="18"/>
              </w:rPr>
              <w:t>208,300,074.42</w:t>
            </w:r>
          </w:p>
        </w:tc>
        <w:tc>
          <w:tcPr>
            <w:tcW w:w="16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5"/>
              <w:ind w:right="96"/>
              <w:jc w:val="right"/>
              <w:rPr>
                <w:rFonts w:ascii="华文细黑" w:hAnsi="华文细黑" w:cs="华文细黑" w:eastAsia="华文细黑" w:hint="default"/>
                <w:sz w:val="18"/>
                <w:szCs w:val="18"/>
              </w:rPr>
            </w:pPr>
            <w:r>
              <w:rPr>
                <w:rFonts w:ascii="华文细黑"/>
                <w:sz w:val="18"/>
              </w:rPr>
              <w:t>---</w:t>
            </w:r>
          </w:p>
        </w:tc>
        <w:tc>
          <w:tcPr>
            <w:tcW w:w="274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5"/>
              <w:ind w:right="98"/>
              <w:jc w:val="right"/>
              <w:rPr>
                <w:rFonts w:ascii="华文细黑" w:hAnsi="华文细黑" w:cs="华文细黑" w:eastAsia="华文细黑" w:hint="default"/>
                <w:sz w:val="18"/>
                <w:szCs w:val="18"/>
              </w:rPr>
            </w:pPr>
            <w:r>
              <w:rPr>
                <w:rFonts w:ascii="华文细黑"/>
                <w:b/>
                <w:w w:val="95"/>
                <w:sz w:val="18"/>
              </w:rPr>
              <w:t>208,300,074.42</w:t>
            </w:r>
            <w:r>
              <w:rPr>
                <w:rFonts w:ascii="华文细黑"/>
                <w:sz w:val="18"/>
              </w:rPr>
            </w:r>
          </w:p>
        </w:tc>
      </w:tr>
      <w:tr>
        <w:trPr>
          <w:trHeight w:val="420" w:hRule="exact"/>
        </w:trPr>
        <w:tc>
          <w:tcPr>
            <w:tcW w:w="39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4"/>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公允价值</w:t>
            </w:r>
          </w:p>
        </w:tc>
        <w:tc>
          <w:tcPr>
            <w:tcW w:w="184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5"/>
              <w:ind w:right="97"/>
              <w:jc w:val="right"/>
              <w:rPr>
                <w:rFonts w:ascii="华文细黑" w:hAnsi="华文细黑" w:cs="华文细黑" w:eastAsia="华文细黑" w:hint="default"/>
                <w:sz w:val="18"/>
                <w:szCs w:val="18"/>
              </w:rPr>
            </w:pPr>
            <w:r>
              <w:rPr>
                <w:rFonts w:ascii="华文细黑"/>
                <w:sz w:val="18"/>
              </w:rPr>
              <w:t>412,102,961.27</w:t>
            </w:r>
          </w:p>
        </w:tc>
        <w:tc>
          <w:tcPr>
            <w:tcW w:w="16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5"/>
              <w:ind w:right="96"/>
              <w:jc w:val="right"/>
              <w:rPr>
                <w:rFonts w:ascii="华文细黑" w:hAnsi="华文细黑" w:cs="华文细黑" w:eastAsia="华文细黑" w:hint="default"/>
                <w:sz w:val="18"/>
                <w:szCs w:val="18"/>
              </w:rPr>
            </w:pPr>
            <w:r>
              <w:rPr>
                <w:rFonts w:ascii="华文细黑"/>
                <w:sz w:val="18"/>
              </w:rPr>
              <w:t>---</w:t>
            </w:r>
          </w:p>
        </w:tc>
        <w:tc>
          <w:tcPr>
            <w:tcW w:w="274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5"/>
              <w:ind w:right="98"/>
              <w:jc w:val="right"/>
              <w:rPr>
                <w:rFonts w:ascii="华文细黑" w:hAnsi="华文细黑" w:cs="华文细黑" w:eastAsia="华文细黑" w:hint="default"/>
                <w:sz w:val="18"/>
                <w:szCs w:val="18"/>
              </w:rPr>
            </w:pPr>
            <w:r>
              <w:rPr>
                <w:rFonts w:ascii="华文细黑"/>
                <w:b/>
                <w:w w:val="95"/>
                <w:sz w:val="18"/>
              </w:rPr>
              <w:t>412,102,961.27</w:t>
            </w:r>
            <w:r>
              <w:rPr>
                <w:rFonts w:ascii="华文细黑"/>
                <w:sz w:val="18"/>
              </w:rPr>
            </w:r>
          </w:p>
        </w:tc>
      </w:tr>
      <w:tr>
        <w:trPr>
          <w:trHeight w:val="420" w:hRule="exact"/>
        </w:trPr>
        <w:tc>
          <w:tcPr>
            <w:tcW w:w="39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4"/>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累计计入其他综合收益的公允价值变动金额</w:t>
            </w:r>
          </w:p>
        </w:tc>
        <w:tc>
          <w:tcPr>
            <w:tcW w:w="184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5"/>
              <w:ind w:right="97"/>
              <w:jc w:val="right"/>
              <w:rPr>
                <w:rFonts w:ascii="华文细黑" w:hAnsi="华文细黑" w:cs="华文细黑" w:eastAsia="华文细黑" w:hint="default"/>
                <w:sz w:val="18"/>
                <w:szCs w:val="18"/>
              </w:rPr>
            </w:pPr>
            <w:r>
              <w:rPr>
                <w:rFonts w:ascii="华文细黑"/>
                <w:sz w:val="18"/>
              </w:rPr>
              <w:t>203,802,886.85</w:t>
            </w:r>
          </w:p>
        </w:tc>
        <w:tc>
          <w:tcPr>
            <w:tcW w:w="16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5"/>
              <w:ind w:right="96"/>
              <w:jc w:val="right"/>
              <w:rPr>
                <w:rFonts w:ascii="华文细黑" w:hAnsi="华文细黑" w:cs="华文细黑" w:eastAsia="华文细黑" w:hint="default"/>
                <w:sz w:val="18"/>
                <w:szCs w:val="18"/>
              </w:rPr>
            </w:pPr>
            <w:r>
              <w:rPr>
                <w:rFonts w:ascii="华文细黑"/>
                <w:sz w:val="18"/>
              </w:rPr>
              <w:t>---</w:t>
            </w:r>
          </w:p>
        </w:tc>
        <w:tc>
          <w:tcPr>
            <w:tcW w:w="274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5"/>
              <w:ind w:right="98"/>
              <w:jc w:val="right"/>
              <w:rPr>
                <w:rFonts w:ascii="华文细黑" w:hAnsi="华文细黑" w:cs="华文细黑" w:eastAsia="华文细黑" w:hint="default"/>
                <w:sz w:val="18"/>
                <w:szCs w:val="18"/>
              </w:rPr>
            </w:pPr>
            <w:r>
              <w:rPr>
                <w:rFonts w:ascii="华文细黑"/>
                <w:b/>
                <w:w w:val="95"/>
                <w:sz w:val="18"/>
              </w:rPr>
              <w:t>203,802,886.85</w:t>
            </w:r>
            <w:r>
              <w:rPr>
                <w:rFonts w:ascii="华文细黑"/>
                <w:sz w:val="18"/>
              </w:rPr>
            </w:r>
          </w:p>
        </w:tc>
      </w:tr>
      <w:tr>
        <w:trPr>
          <w:trHeight w:val="421" w:hRule="exact"/>
        </w:trPr>
        <w:tc>
          <w:tcPr>
            <w:tcW w:w="39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4"/>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已计提减值准备</w:t>
            </w:r>
          </w:p>
        </w:tc>
        <w:tc>
          <w:tcPr>
            <w:tcW w:w="184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5"/>
              <w:ind w:right="96"/>
              <w:jc w:val="right"/>
              <w:rPr>
                <w:rFonts w:ascii="华文细黑" w:hAnsi="华文细黑" w:cs="华文细黑" w:eastAsia="华文细黑" w:hint="default"/>
                <w:sz w:val="18"/>
                <w:szCs w:val="18"/>
              </w:rPr>
            </w:pPr>
            <w:r>
              <w:rPr>
                <w:rFonts w:ascii="华文细黑"/>
                <w:sz w:val="18"/>
              </w:rPr>
              <w:t>---</w:t>
            </w:r>
          </w:p>
        </w:tc>
        <w:tc>
          <w:tcPr>
            <w:tcW w:w="16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5"/>
              <w:ind w:right="96"/>
              <w:jc w:val="right"/>
              <w:rPr>
                <w:rFonts w:ascii="华文细黑" w:hAnsi="华文细黑" w:cs="华文细黑" w:eastAsia="华文细黑" w:hint="default"/>
                <w:sz w:val="18"/>
                <w:szCs w:val="18"/>
              </w:rPr>
            </w:pPr>
            <w:r>
              <w:rPr>
                <w:rFonts w:ascii="华文细黑"/>
                <w:sz w:val="18"/>
              </w:rPr>
              <w:t>---</w:t>
            </w:r>
          </w:p>
        </w:tc>
        <w:tc>
          <w:tcPr>
            <w:tcW w:w="274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5"/>
              <w:ind w:right="9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1502" w:right="0"/>
        <w:jc w:val="left"/>
      </w:pPr>
      <w:r>
        <w:rPr/>
        <w:t>（</w:t>
      </w:r>
      <w:r>
        <w:rPr>
          <w:rFonts w:ascii="华文细黑" w:hAnsi="华文细黑" w:cs="华文细黑" w:eastAsia="华文细黑" w:hint="default"/>
        </w:rPr>
        <w:t>4</w:t>
      </w:r>
      <w:r>
        <w:rPr/>
        <w:t>）年末按成本计量的可供出售权益工具</w:t>
      </w:r>
    </w:p>
    <w:p>
      <w:pPr>
        <w:spacing w:line="240" w:lineRule="auto" w:before="5"/>
        <w:rPr>
          <w:rFonts w:ascii="华文细黑" w:hAnsi="华文细黑" w:cs="华文细黑" w:eastAsia="华文细黑"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707"/>
        <w:gridCol w:w="1290"/>
        <w:gridCol w:w="1366"/>
        <w:gridCol w:w="614"/>
        <w:gridCol w:w="1336"/>
        <w:gridCol w:w="584"/>
        <w:gridCol w:w="600"/>
        <w:gridCol w:w="631"/>
        <w:gridCol w:w="630"/>
        <w:gridCol w:w="1006"/>
        <w:gridCol w:w="630"/>
      </w:tblGrid>
      <w:tr>
        <w:trPr>
          <w:trHeight w:val="421" w:hRule="exact"/>
        </w:trPr>
        <w:tc>
          <w:tcPr>
            <w:tcW w:w="170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6"/>
              <w:ind w:right="0"/>
              <w:jc w:val="left"/>
              <w:rPr>
                <w:rFonts w:ascii="华文细黑" w:hAnsi="华文细黑" w:cs="华文细黑" w:eastAsia="华文细黑" w:hint="default"/>
                <w:sz w:val="18"/>
                <w:szCs w:val="18"/>
              </w:rPr>
            </w:pPr>
          </w:p>
          <w:p>
            <w:pPr>
              <w:pStyle w:val="TableParagraph"/>
              <w:spacing w:line="240" w:lineRule="auto"/>
              <w:ind w:left="39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被投资单位</w:t>
            </w:r>
          </w:p>
        </w:tc>
        <w:tc>
          <w:tcPr>
            <w:tcW w:w="4606" w:type="dxa"/>
            <w:gridSpan w:val="4"/>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2445" w:type="dxa"/>
            <w:gridSpan w:val="4"/>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5"/>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减值准备</w:t>
            </w:r>
          </w:p>
        </w:tc>
        <w:tc>
          <w:tcPr>
            <w:tcW w:w="1006" w:type="dxa"/>
            <w:vMerge w:val="restart"/>
            <w:tcBorders>
              <w:top w:val="single" w:sz="8" w:space="0" w:color="9966FF"/>
              <w:left w:val="single" w:sz="8" w:space="0" w:color="9966FF"/>
              <w:right w:val="single" w:sz="8" w:space="0" w:color="9966FF"/>
            </w:tcBorders>
            <w:shd w:val="clear" w:color="auto" w:fill="D2D2F4"/>
          </w:tcPr>
          <w:p>
            <w:pPr>
              <w:pStyle w:val="TableParagraph"/>
              <w:spacing w:line="376" w:lineRule="auto" w:before="114"/>
              <w:ind w:left="98" w:right="26" w:firstLine="3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在被投资 单位持股</w:t>
            </w:r>
          </w:p>
          <w:p>
            <w:pPr>
              <w:pStyle w:val="TableParagraph"/>
              <w:spacing w:line="240" w:lineRule="auto" w:before="36"/>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630" w:type="dxa"/>
            <w:vMerge w:val="restart"/>
            <w:tcBorders>
              <w:top w:val="single" w:sz="8" w:space="0" w:color="9966FF"/>
              <w:left w:val="single" w:sz="8" w:space="0" w:color="9966FF"/>
              <w:right w:val="single" w:sz="8" w:space="0" w:color="9966FF"/>
            </w:tcBorders>
            <w:shd w:val="clear" w:color="auto" w:fill="D2D2F4"/>
          </w:tcPr>
          <w:p>
            <w:pPr>
              <w:pStyle w:val="TableParagraph"/>
              <w:spacing w:line="376" w:lineRule="auto" w:before="114"/>
              <w:ind w:left="123" w:right="1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现金</w:t>
            </w:r>
          </w:p>
          <w:p>
            <w:pPr>
              <w:pStyle w:val="TableParagraph"/>
              <w:spacing w:line="240" w:lineRule="auto" w:before="36"/>
              <w:ind w:left="1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红利</w:t>
            </w:r>
          </w:p>
        </w:tc>
      </w:tr>
      <w:tr>
        <w:trPr>
          <w:trHeight w:val="820" w:hRule="exact"/>
        </w:trPr>
        <w:tc>
          <w:tcPr>
            <w:tcW w:w="1707" w:type="dxa"/>
            <w:vMerge/>
            <w:tcBorders>
              <w:left w:val="single" w:sz="8" w:space="0" w:color="9966FF"/>
              <w:bottom w:val="single" w:sz="8" w:space="0" w:color="9966FF"/>
              <w:right w:val="single" w:sz="8" w:space="0" w:color="9966FF"/>
            </w:tcBorders>
            <w:shd w:val="clear" w:color="auto" w:fill="D2D2F4"/>
          </w:tcPr>
          <w:p>
            <w:pPr/>
          </w:p>
        </w:tc>
        <w:tc>
          <w:tcPr>
            <w:tcW w:w="12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0"/>
              <w:jc w:val="left"/>
              <w:rPr>
                <w:rFonts w:ascii="华文细黑" w:hAnsi="华文细黑" w:cs="华文细黑" w:eastAsia="华文细黑" w:hint="default"/>
                <w:sz w:val="21"/>
                <w:szCs w:val="21"/>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w:t>
            </w:r>
          </w:p>
        </w:tc>
        <w:tc>
          <w:tcPr>
            <w:tcW w:w="13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0"/>
              <w:jc w:val="left"/>
              <w:rPr>
                <w:rFonts w:ascii="华文细黑" w:hAnsi="华文细黑" w:cs="华文细黑" w:eastAsia="华文细黑" w:hint="default"/>
                <w:sz w:val="21"/>
                <w:szCs w:val="21"/>
              </w:rPr>
            </w:pPr>
          </w:p>
          <w:p>
            <w:pPr>
              <w:pStyle w:val="TableParagraph"/>
              <w:spacing w:line="240" w:lineRule="auto"/>
              <w:ind w:left="3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61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400" w:lineRule="exact" w:before="1"/>
              <w:ind w:left="116" w:right="11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减少</w:t>
            </w:r>
          </w:p>
        </w:tc>
        <w:tc>
          <w:tcPr>
            <w:tcW w:w="13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0"/>
              <w:jc w:val="left"/>
              <w:rPr>
                <w:rFonts w:ascii="华文细黑" w:hAnsi="华文细黑" w:cs="华文细黑" w:eastAsia="华文细黑" w:hint="default"/>
                <w:sz w:val="21"/>
                <w:szCs w:val="21"/>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w:t>
            </w:r>
          </w:p>
        </w:tc>
        <w:tc>
          <w:tcPr>
            <w:tcW w:w="58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0"/>
              <w:jc w:val="left"/>
              <w:rPr>
                <w:rFonts w:ascii="华文细黑" w:hAnsi="华文细黑" w:cs="华文细黑" w:eastAsia="华文细黑" w:hint="default"/>
                <w:sz w:val="21"/>
                <w:szCs w:val="21"/>
              </w:rPr>
            </w:pPr>
          </w:p>
          <w:p>
            <w:pPr>
              <w:pStyle w:val="TableParagraph"/>
              <w:spacing w:line="240" w:lineRule="auto"/>
              <w:ind w:right="10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w:t>
            </w:r>
          </w:p>
        </w:tc>
        <w:tc>
          <w:tcPr>
            <w:tcW w:w="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400" w:lineRule="exact" w:before="1"/>
              <w:ind w:left="110" w:right="10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增加</w:t>
            </w:r>
          </w:p>
        </w:tc>
        <w:tc>
          <w:tcPr>
            <w:tcW w:w="63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400" w:lineRule="exact" w:before="1"/>
              <w:ind w:left="125" w:right="1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减少</w:t>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0"/>
              <w:jc w:val="left"/>
              <w:rPr>
                <w:rFonts w:ascii="华文细黑" w:hAnsi="华文细黑" w:cs="华文细黑" w:eastAsia="华文细黑" w:hint="default"/>
                <w:sz w:val="21"/>
                <w:szCs w:val="21"/>
              </w:rPr>
            </w:pPr>
          </w:p>
          <w:p>
            <w:pPr>
              <w:pStyle w:val="TableParagraph"/>
              <w:spacing w:line="240" w:lineRule="auto"/>
              <w:ind w:right="12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w:t>
            </w:r>
          </w:p>
        </w:tc>
        <w:tc>
          <w:tcPr>
            <w:tcW w:w="1006" w:type="dxa"/>
            <w:vMerge/>
            <w:tcBorders>
              <w:left w:val="single" w:sz="8" w:space="0" w:color="9966FF"/>
              <w:bottom w:val="single" w:sz="8" w:space="0" w:color="9966FF"/>
              <w:right w:val="single" w:sz="8" w:space="0" w:color="9966FF"/>
            </w:tcBorders>
            <w:shd w:val="clear" w:color="auto" w:fill="D2D2F4"/>
          </w:tcPr>
          <w:p>
            <w:pPr/>
          </w:p>
        </w:tc>
        <w:tc>
          <w:tcPr>
            <w:tcW w:w="630" w:type="dxa"/>
            <w:vMerge/>
            <w:tcBorders>
              <w:left w:val="single" w:sz="8" w:space="0" w:color="9966FF"/>
              <w:bottom w:val="single" w:sz="8" w:space="0" w:color="9966FF"/>
              <w:right w:val="single" w:sz="8" w:space="0" w:color="9966FF"/>
            </w:tcBorders>
            <w:shd w:val="clear" w:color="auto" w:fill="D2D2F4"/>
          </w:tcPr>
          <w:p>
            <w:pPr/>
          </w:p>
        </w:tc>
      </w:tr>
      <w:tr>
        <w:trPr>
          <w:trHeight w:val="890" w:hRule="exact"/>
        </w:trPr>
        <w:tc>
          <w:tcPr>
            <w:tcW w:w="170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北京德丰杰龙脉投</w:t>
            </w:r>
            <w:r>
              <w:rPr>
                <w:rFonts w:ascii="华文细黑" w:hAnsi="华文细黑" w:cs="华文细黑" w:eastAsia="华文细黑" w:hint="default"/>
                <w:sz w:val="18"/>
                <w:szCs w:val="18"/>
              </w:rPr>
            </w:r>
          </w:p>
          <w:p>
            <w:pPr>
              <w:pStyle w:val="TableParagraph"/>
              <w:spacing w:line="240" w:lineRule="auto" w:before="36"/>
              <w:ind w:left="98" w:right="0"/>
              <w:jc w:val="left"/>
              <w:rPr>
                <w:rFonts w:ascii="华文细黑" w:hAnsi="华文细黑" w:cs="华文细黑" w:eastAsia="华文细黑" w:hint="default"/>
                <w:sz w:val="18"/>
                <w:szCs w:val="18"/>
              </w:rPr>
            </w:pPr>
            <w:r>
              <w:rPr>
                <w:rFonts w:ascii="华文细黑" w:hAnsi="华文细黑" w:cs="华文细黑" w:eastAsia="华文细黑" w:hint="default"/>
                <w:spacing w:val="32"/>
                <w:sz w:val="18"/>
                <w:szCs w:val="18"/>
              </w:rPr>
              <w:t>资基金管理中心</w:t>
            </w:r>
            <w:r>
              <w:rPr>
                <w:rFonts w:ascii="华文细黑" w:hAnsi="华文细黑" w:cs="华文细黑" w:eastAsia="华文细黑" w:hint="default"/>
                <w:spacing w:val="-7"/>
                <w:sz w:val="18"/>
                <w:szCs w:val="18"/>
              </w:rPr>
              <w:t> </w:t>
            </w:r>
            <w:r>
              <w:rPr>
                <w:rFonts w:ascii="华文细黑" w:hAnsi="华文细黑" w:cs="华文细黑" w:eastAsia="华文细黑" w:hint="default"/>
                <w:sz w:val="18"/>
                <w:szCs w:val="18"/>
              </w:rPr>
            </w:r>
          </w:p>
          <w:p>
            <w:pPr>
              <w:pStyle w:val="TableParagraph"/>
              <w:spacing w:line="240" w:lineRule="auto" w:before="35"/>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（有限合伙）</w:t>
            </w:r>
          </w:p>
        </w:tc>
        <w:tc>
          <w:tcPr>
            <w:tcW w:w="129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4"/>
              <w:ind w:right="0"/>
              <w:jc w:val="left"/>
              <w:rPr>
                <w:rFonts w:ascii="华文细黑" w:hAnsi="华文细黑" w:cs="华文细黑" w:eastAsia="华文细黑" w:hint="default"/>
                <w:sz w:val="20"/>
                <w:szCs w:val="20"/>
              </w:rPr>
            </w:pPr>
          </w:p>
          <w:p>
            <w:pPr>
              <w:pStyle w:val="TableParagraph"/>
              <w:spacing w:line="240" w:lineRule="auto"/>
              <w:ind w:right="95"/>
              <w:jc w:val="right"/>
              <w:rPr>
                <w:rFonts w:ascii="华文细黑" w:hAnsi="华文细黑" w:cs="华文细黑" w:eastAsia="华文细黑" w:hint="default"/>
                <w:sz w:val="16"/>
                <w:szCs w:val="16"/>
              </w:rPr>
            </w:pPr>
            <w:r>
              <w:rPr>
                <w:rFonts w:ascii="华文细黑"/>
                <w:spacing w:val="-1"/>
                <w:sz w:val="16"/>
              </w:rPr>
              <w:t>10,000,000.00</w:t>
            </w:r>
          </w:p>
        </w:tc>
        <w:tc>
          <w:tcPr>
            <w:tcW w:w="13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
              <w:ind w:right="0"/>
              <w:jc w:val="left"/>
              <w:rPr>
                <w:rFonts w:ascii="华文细黑" w:hAnsi="华文细黑" w:cs="华文细黑" w:eastAsia="华文细黑" w:hint="default"/>
                <w:sz w:val="20"/>
                <w:szCs w:val="20"/>
              </w:rPr>
            </w:pPr>
          </w:p>
          <w:p>
            <w:pPr>
              <w:pStyle w:val="TableParagraph"/>
              <w:spacing w:line="240" w:lineRule="auto"/>
              <w:ind w:right="99"/>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4"/>
              <w:ind w:right="0"/>
              <w:jc w:val="left"/>
              <w:rPr>
                <w:rFonts w:ascii="华文细黑" w:hAnsi="华文细黑" w:cs="华文细黑" w:eastAsia="华文细黑" w:hint="default"/>
                <w:sz w:val="20"/>
                <w:szCs w:val="2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
              <w:ind w:right="0"/>
              <w:jc w:val="left"/>
              <w:rPr>
                <w:rFonts w:ascii="华文细黑" w:hAnsi="华文细黑" w:cs="华文细黑" w:eastAsia="华文细黑" w:hint="default"/>
                <w:sz w:val="20"/>
                <w:szCs w:val="20"/>
              </w:rPr>
            </w:pPr>
          </w:p>
          <w:p>
            <w:pPr>
              <w:pStyle w:val="TableParagraph"/>
              <w:spacing w:line="240" w:lineRule="auto"/>
              <w:ind w:right="96"/>
              <w:jc w:val="right"/>
              <w:rPr>
                <w:rFonts w:ascii="华文细黑" w:hAnsi="华文细黑" w:cs="华文细黑" w:eastAsia="华文细黑" w:hint="default"/>
                <w:sz w:val="16"/>
                <w:szCs w:val="16"/>
              </w:rPr>
            </w:pPr>
            <w:r>
              <w:rPr>
                <w:rFonts w:ascii="华文细黑"/>
                <w:spacing w:val="-1"/>
                <w:sz w:val="16"/>
              </w:rPr>
              <w:t>10,000,000.00</w:t>
            </w:r>
          </w:p>
        </w:tc>
        <w:tc>
          <w:tcPr>
            <w:tcW w:w="5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4"/>
              <w:ind w:right="0"/>
              <w:jc w:val="left"/>
              <w:rPr>
                <w:rFonts w:ascii="华文细黑" w:hAnsi="华文细黑" w:cs="华文细黑" w:eastAsia="华文细黑" w:hint="default"/>
                <w:sz w:val="20"/>
                <w:szCs w:val="2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
              <w:ind w:right="0"/>
              <w:jc w:val="left"/>
              <w:rPr>
                <w:rFonts w:ascii="华文细黑" w:hAnsi="华文细黑" w:cs="华文细黑" w:eastAsia="华文细黑" w:hint="default"/>
                <w:sz w:val="20"/>
                <w:szCs w:val="2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4"/>
              <w:ind w:right="0"/>
              <w:jc w:val="left"/>
              <w:rPr>
                <w:rFonts w:ascii="华文细黑" w:hAnsi="华文细黑" w:cs="华文细黑" w:eastAsia="华文细黑" w:hint="default"/>
                <w:sz w:val="20"/>
                <w:szCs w:val="2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
              <w:ind w:right="0"/>
              <w:jc w:val="left"/>
              <w:rPr>
                <w:rFonts w:ascii="华文细黑" w:hAnsi="华文细黑" w:cs="华文细黑" w:eastAsia="华文细黑" w:hint="default"/>
                <w:sz w:val="20"/>
                <w:szCs w:val="2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00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4"/>
              <w:ind w:right="0"/>
              <w:jc w:val="left"/>
              <w:rPr>
                <w:rFonts w:ascii="华文细黑" w:hAnsi="华文细黑" w:cs="华文细黑" w:eastAsia="华文细黑" w:hint="default"/>
                <w:sz w:val="20"/>
                <w:szCs w:val="2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w w:val="95"/>
                <w:sz w:val="16"/>
              </w:rPr>
              <w:t>6.82</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
              <w:ind w:right="0"/>
              <w:jc w:val="left"/>
              <w:rPr>
                <w:rFonts w:ascii="华文细黑" w:hAnsi="华文细黑" w:cs="华文细黑" w:eastAsia="华文细黑" w:hint="default"/>
                <w:sz w:val="20"/>
                <w:szCs w:val="2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r>
      <w:tr>
        <w:trPr>
          <w:trHeight w:val="600" w:hRule="exact"/>
        </w:trPr>
        <w:tc>
          <w:tcPr>
            <w:tcW w:w="170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98" w:right="89"/>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店商互联（北京） </w:t>
            </w:r>
            <w:r>
              <w:rPr>
                <w:rFonts w:ascii="华文细黑" w:hAnsi="华文细黑" w:cs="华文细黑" w:eastAsia="华文细黑" w:hint="default"/>
                <w:sz w:val="18"/>
                <w:szCs w:val="18"/>
              </w:rPr>
              <w:t>科技发展有限公司</w:t>
            </w:r>
          </w:p>
        </w:tc>
        <w:tc>
          <w:tcPr>
            <w:tcW w:w="129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5"/>
              <w:jc w:val="right"/>
              <w:rPr>
                <w:rFonts w:ascii="华文细黑" w:hAnsi="华文细黑" w:cs="华文细黑" w:eastAsia="华文细黑" w:hint="default"/>
                <w:sz w:val="16"/>
                <w:szCs w:val="16"/>
              </w:rPr>
            </w:pPr>
            <w:r>
              <w:rPr>
                <w:rFonts w:ascii="华文细黑"/>
                <w:spacing w:val="-1"/>
                <w:sz w:val="16"/>
              </w:rPr>
              <w:t>30,000,000.00</w:t>
            </w:r>
          </w:p>
        </w:tc>
        <w:tc>
          <w:tcPr>
            <w:tcW w:w="13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9"/>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6"/>
              <w:jc w:val="right"/>
              <w:rPr>
                <w:rFonts w:ascii="华文细黑" w:hAnsi="华文细黑" w:cs="华文细黑" w:eastAsia="华文细黑" w:hint="default"/>
                <w:sz w:val="16"/>
                <w:szCs w:val="16"/>
              </w:rPr>
            </w:pPr>
            <w:r>
              <w:rPr>
                <w:rFonts w:ascii="华文细黑"/>
                <w:spacing w:val="-1"/>
                <w:sz w:val="16"/>
              </w:rPr>
              <w:t>30,000,000.00</w:t>
            </w:r>
          </w:p>
        </w:tc>
        <w:tc>
          <w:tcPr>
            <w:tcW w:w="5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00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9"/>
              <w:jc w:val="right"/>
              <w:rPr>
                <w:rFonts w:ascii="华文细黑" w:hAnsi="华文细黑" w:cs="华文细黑" w:eastAsia="华文细黑" w:hint="default"/>
                <w:sz w:val="16"/>
                <w:szCs w:val="16"/>
              </w:rPr>
            </w:pPr>
            <w:r>
              <w:rPr>
                <w:rFonts w:ascii="华文细黑"/>
                <w:w w:val="95"/>
                <w:sz w:val="16"/>
              </w:rPr>
              <w:t>4.59</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r>
      <w:tr>
        <w:trPr>
          <w:trHeight w:val="600" w:hRule="exact"/>
        </w:trPr>
        <w:tc>
          <w:tcPr>
            <w:tcW w:w="170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98" w:right="89"/>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北京魔镜未来科技 </w:t>
            </w:r>
            <w:r>
              <w:rPr>
                <w:rFonts w:ascii="华文细黑" w:hAnsi="华文细黑" w:cs="华文细黑" w:eastAsia="华文细黑" w:hint="default"/>
                <w:sz w:val="18"/>
                <w:szCs w:val="18"/>
              </w:rPr>
              <w:t>有限公司</w:t>
            </w:r>
          </w:p>
        </w:tc>
        <w:tc>
          <w:tcPr>
            <w:tcW w:w="129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5"/>
              <w:jc w:val="right"/>
              <w:rPr>
                <w:rFonts w:ascii="华文细黑" w:hAnsi="华文细黑" w:cs="华文细黑" w:eastAsia="华文细黑" w:hint="default"/>
                <w:sz w:val="16"/>
                <w:szCs w:val="16"/>
              </w:rPr>
            </w:pPr>
            <w:r>
              <w:rPr>
                <w:rFonts w:ascii="华文细黑"/>
                <w:spacing w:val="-1"/>
                <w:sz w:val="16"/>
              </w:rPr>
              <w:t>15,489,000.00</w:t>
            </w:r>
          </w:p>
        </w:tc>
        <w:tc>
          <w:tcPr>
            <w:tcW w:w="13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9"/>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6"/>
              <w:jc w:val="right"/>
              <w:rPr>
                <w:rFonts w:ascii="华文细黑" w:hAnsi="华文细黑" w:cs="华文细黑" w:eastAsia="华文细黑" w:hint="default"/>
                <w:sz w:val="16"/>
                <w:szCs w:val="16"/>
              </w:rPr>
            </w:pPr>
            <w:r>
              <w:rPr>
                <w:rFonts w:ascii="华文细黑"/>
                <w:spacing w:val="-1"/>
                <w:sz w:val="16"/>
              </w:rPr>
              <w:t>15,489,000.00</w:t>
            </w:r>
          </w:p>
        </w:tc>
        <w:tc>
          <w:tcPr>
            <w:tcW w:w="5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00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w w:val="95"/>
                <w:sz w:val="16"/>
              </w:rPr>
              <w:t>2.74</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r>
      <w:tr>
        <w:trPr>
          <w:trHeight w:val="890" w:hRule="exact"/>
        </w:trPr>
        <w:tc>
          <w:tcPr>
            <w:tcW w:w="170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98" w:right="89"/>
              <w:jc w:val="both"/>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深圳前海松禾暴风 资本管理合伙企业 </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有限合伙</w:t>
            </w:r>
            <w:r>
              <w:rPr>
                <w:rFonts w:ascii="华文细黑" w:hAnsi="华文细黑" w:cs="华文细黑" w:eastAsia="华文细黑" w:hint="default"/>
                <w:sz w:val="18"/>
                <w:szCs w:val="18"/>
              </w:rPr>
              <w:t>)</w:t>
            </w:r>
          </w:p>
        </w:tc>
        <w:tc>
          <w:tcPr>
            <w:tcW w:w="129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
              <w:ind w:right="0"/>
              <w:jc w:val="left"/>
              <w:rPr>
                <w:rFonts w:ascii="华文细黑" w:hAnsi="华文细黑" w:cs="华文细黑" w:eastAsia="华文细黑" w:hint="default"/>
                <w:sz w:val="20"/>
                <w:szCs w:val="20"/>
              </w:rPr>
            </w:pPr>
          </w:p>
          <w:p>
            <w:pPr>
              <w:pStyle w:val="TableParagraph"/>
              <w:spacing w:line="240" w:lineRule="auto"/>
              <w:ind w:right="95"/>
              <w:jc w:val="right"/>
              <w:rPr>
                <w:rFonts w:ascii="华文细黑" w:hAnsi="华文细黑" w:cs="华文细黑" w:eastAsia="华文细黑" w:hint="default"/>
                <w:sz w:val="16"/>
                <w:szCs w:val="16"/>
              </w:rPr>
            </w:pPr>
            <w:r>
              <w:rPr>
                <w:rFonts w:ascii="华文细黑"/>
                <w:spacing w:val="-1"/>
                <w:sz w:val="16"/>
              </w:rPr>
              <w:t>20,000,000.00</w:t>
            </w:r>
          </w:p>
        </w:tc>
        <w:tc>
          <w:tcPr>
            <w:tcW w:w="13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
              <w:ind w:right="0"/>
              <w:jc w:val="left"/>
              <w:rPr>
                <w:rFonts w:ascii="华文细黑" w:hAnsi="华文细黑" w:cs="华文细黑" w:eastAsia="华文细黑" w:hint="default"/>
                <w:sz w:val="20"/>
                <w:szCs w:val="20"/>
              </w:rPr>
            </w:pPr>
          </w:p>
          <w:p>
            <w:pPr>
              <w:pStyle w:val="TableParagraph"/>
              <w:spacing w:line="240" w:lineRule="auto"/>
              <w:ind w:right="99"/>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
              <w:ind w:right="0"/>
              <w:jc w:val="left"/>
              <w:rPr>
                <w:rFonts w:ascii="华文细黑" w:hAnsi="华文细黑" w:cs="华文细黑" w:eastAsia="华文细黑" w:hint="default"/>
                <w:sz w:val="20"/>
                <w:szCs w:val="2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
              <w:ind w:right="0"/>
              <w:jc w:val="left"/>
              <w:rPr>
                <w:rFonts w:ascii="华文细黑" w:hAnsi="华文细黑" w:cs="华文细黑" w:eastAsia="华文细黑" w:hint="default"/>
                <w:sz w:val="20"/>
                <w:szCs w:val="20"/>
              </w:rPr>
            </w:pPr>
          </w:p>
          <w:p>
            <w:pPr>
              <w:pStyle w:val="TableParagraph"/>
              <w:spacing w:line="240" w:lineRule="auto"/>
              <w:ind w:right="96"/>
              <w:jc w:val="right"/>
              <w:rPr>
                <w:rFonts w:ascii="华文细黑" w:hAnsi="华文细黑" w:cs="华文细黑" w:eastAsia="华文细黑" w:hint="default"/>
                <w:sz w:val="16"/>
                <w:szCs w:val="16"/>
              </w:rPr>
            </w:pPr>
            <w:r>
              <w:rPr>
                <w:rFonts w:ascii="华文细黑"/>
                <w:spacing w:val="-1"/>
                <w:sz w:val="16"/>
              </w:rPr>
              <w:t>20,000,000.00</w:t>
            </w:r>
          </w:p>
        </w:tc>
        <w:tc>
          <w:tcPr>
            <w:tcW w:w="5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
              <w:ind w:right="0"/>
              <w:jc w:val="left"/>
              <w:rPr>
                <w:rFonts w:ascii="华文细黑" w:hAnsi="华文细黑" w:cs="华文细黑" w:eastAsia="华文细黑" w:hint="default"/>
                <w:sz w:val="20"/>
                <w:szCs w:val="2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
              <w:ind w:right="0"/>
              <w:jc w:val="left"/>
              <w:rPr>
                <w:rFonts w:ascii="华文细黑" w:hAnsi="华文细黑" w:cs="华文细黑" w:eastAsia="华文细黑" w:hint="default"/>
                <w:sz w:val="20"/>
                <w:szCs w:val="2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
              <w:ind w:right="0"/>
              <w:jc w:val="left"/>
              <w:rPr>
                <w:rFonts w:ascii="华文细黑" w:hAnsi="华文细黑" w:cs="华文细黑" w:eastAsia="华文细黑" w:hint="default"/>
                <w:sz w:val="20"/>
                <w:szCs w:val="2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
              <w:ind w:right="0"/>
              <w:jc w:val="left"/>
              <w:rPr>
                <w:rFonts w:ascii="华文细黑" w:hAnsi="华文细黑" w:cs="华文细黑" w:eastAsia="华文细黑" w:hint="default"/>
                <w:sz w:val="20"/>
                <w:szCs w:val="2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00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
              <w:ind w:right="0"/>
              <w:jc w:val="left"/>
              <w:rPr>
                <w:rFonts w:ascii="华文细黑" w:hAnsi="华文细黑" w:cs="华文细黑" w:eastAsia="华文细黑" w:hint="default"/>
                <w:sz w:val="20"/>
                <w:szCs w:val="20"/>
              </w:rPr>
            </w:pPr>
          </w:p>
          <w:p>
            <w:pPr>
              <w:pStyle w:val="TableParagraph"/>
              <w:spacing w:line="240" w:lineRule="auto"/>
              <w:ind w:right="96"/>
              <w:jc w:val="right"/>
              <w:rPr>
                <w:rFonts w:ascii="华文细黑" w:hAnsi="华文细黑" w:cs="华文细黑" w:eastAsia="华文细黑" w:hint="default"/>
                <w:sz w:val="16"/>
                <w:szCs w:val="16"/>
              </w:rPr>
            </w:pPr>
            <w:r>
              <w:rPr>
                <w:rFonts w:ascii="华文细黑"/>
                <w:w w:val="95"/>
                <w:sz w:val="16"/>
              </w:rPr>
              <w:t>12.05</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
              <w:ind w:right="0"/>
              <w:jc w:val="left"/>
              <w:rPr>
                <w:rFonts w:ascii="华文细黑" w:hAnsi="华文细黑" w:cs="华文细黑" w:eastAsia="华文细黑" w:hint="default"/>
                <w:sz w:val="20"/>
                <w:szCs w:val="2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r>
      <w:tr>
        <w:trPr>
          <w:trHeight w:val="600" w:hRule="exact"/>
        </w:trPr>
        <w:tc>
          <w:tcPr>
            <w:tcW w:w="170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华贵人寿保险股份</w:t>
            </w:r>
            <w:r>
              <w:rPr>
                <w:rFonts w:ascii="华文细黑" w:hAnsi="华文细黑" w:cs="华文细黑" w:eastAsia="华文细黑" w:hint="default"/>
                <w:sz w:val="18"/>
                <w:szCs w:val="18"/>
              </w:rPr>
            </w:r>
          </w:p>
          <w:p>
            <w:pPr>
              <w:pStyle w:val="TableParagraph"/>
              <w:spacing w:line="240" w:lineRule="auto" w:before="36"/>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有限公司</w:t>
            </w:r>
          </w:p>
        </w:tc>
        <w:tc>
          <w:tcPr>
            <w:tcW w:w="129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6"/>
              <w:jc w:val="right"/>
              <w:rPr>
                <w:rFonts w:ascii="华文细黑" w:hAnsi="华文细黑" w:cs="华文细黑" w:eastAsia="华文细黑" w:hint="default"/>
                <w:sz w:val="16"/>
                <w:szCs w:val="16"/>
              </w:rPr>
            </w:pPr>
            <w:r>
              <w:rPr>
                <w:rFonts w:ascii="华文细黑"/>
                <w:spacing w:val="-1"/>
                <w:sz w:val="16"/>
              </w:rPr>
              <w:t>100,000,000.00</w:t>
            </w:r>
          </w:p>
        </w:tc>
        <w:tc>
          <w:tcPr>
            <w:tcW w:w="6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6"/>
              <w:jc w:val="right"/>
              <w:rPr>
                <w:rFonts w:ascii="华文细黑" w:hAnsi="华文细黑" w:cs="华文细黑" w:eastAsia="华文细黑" w:hint="default"/>
                <w:sz w:val="16"/>
                <w:szCs w:val="16"/>
              </w:rPr>
            </w:pPr>
            <w:r>
              <w:rPr>
                <w:rFonts w:ascii="华文细黑"/>
                <w:spacing w:val="-1"/>
                <w:sz w:val="16"/>
              </w:rPr>
              <w:t>100,000,000.00</w:t>
            </w:r>
          </w:p>
        </w:tc>
        <w:tc>
          <w:tcPr>
            <w:tcW w:w="5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00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6"/>
              <w:jc w:val="right"/>
              <w:rPr>
                <w:rFonts w:ascii="华文细黑" w:hAnsi="华文细黑" w:cs="华文细黑" w:eastAsia="华文细黑" w:hint="default"/>
                <w:sz w:val="16"/>
                <w:szCs w:val="16"/>
              </w:rPr>
            </w:pPr>
            <w:r>
              <w:rPr>
                <w:rFonts w:ascii="华文细黑"/>
                <w:w w:val="95"/>
                <w:sz w:val="16"/>
              </w:rPr>
              <w:t>10.00</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r>
      <w:tr>
        <w:trPr>
          <w:trHeight w:val="600" w:hRule="exact"/>
        </w:trPr>
        <w:tc>
          <w:tcPr>
            <w:tcW w:w="170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深圳市众脉投资有</w:t>
            </w:r>
            <w:r>
              <w:rPr>
                <w:rFonts w:ascii="华文细黑" w:hAnsi="华文细黑" w:cs="华文细黑" w:eastAsia="华文细黑" w:hint="default"/>
                <w:sz w:val="18"/>
                <w:szCs w:val="18"/>
              </w:rPr>
            </w:r>
          </w:p>
          <w:p>
            <w:pPr>
              <w:pStyle w:val="TableParagraph"/>
              <w:spacing w:line="240" w:lineRule="auto" w:before="36"/>
              <w:ind w:left="98" w:right="0"/>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限合伙企业（有限</w:t>
            </w:r>
            <w:r>
              <w:rPr>
                <w:rFonts w:ascii="华文细黑" w:hAnsi="华文细黑" w:cs="华文细黑" w:eastAsia="华文细黑" w:hint="default"/>
                <w:sz w:val="18"/>
                <w:szCs w:val="18"/>
              </w:rPr>
            </w:r>
          </w:p>
        </w:tc>
        <w:tc>
          <w:tcPr>
            <w:tcW w:w="129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w w:val="95"/>
                <w:sz w:val="16"/>
              </w:rPr>
              <w:t>20.00</w:t>
            </w:r>
            <w:r>
              <w:rPr>
                <w:rFonts w:ascii="华文细黑"/>
                <w:sz w:val="16"/>
              </w:rPr>
            </w:r>
          </w:p>
        </w:tc>
        <w:tc>
          <w:tcPr>
            <w:tcW w:w="6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w w:val="95"/>
                <w:sz w:val="16"/>
              </w:rPr>
              <w:t>20.00</w:t>
            </w:r>
            <w:r>
              <w:rPr>
                <w:rFonts w:ascii="华文细黑"/>
                <w:sz w:val="16"/>
              </w:rPr>
            </w:r>
          </w:p>
        </w:tc>
        <w:tc>
          <w:tcPr>
            <w:tcW w:w="5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00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7"/>
              <w:jc w:val="right"/>
              <w:rPr>
                <w:rFonts w:ascii="华文细黑" w:hAnsi="华文细黑" w:cs="华文细黑" w:eastAsia="华文细黑" w:hint="default"/>
                <w:sz w:val="16"/>
                <w:szCs w:val="16"/>
              </w:rPr>
            </w:pPr>
            <w:r>
              <w:rPr>
                <w:rFonts w:ascii="华文细黑"/>
                <w:w w:val="95"/>
                <w:sz w:val="16"/>
              </w:rPr>
              <w:t>0.01</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0"/>
                <w:szCs w:val="10"/>
              </w:rPr>
            </w:pPr>
          </w:p>
          <w:p>
            <w:pPr>
              <w:pStyle w:val="TableParagraph"/>
              <w:spacing w:line="240" w:lineRule="auto"/>
              <w:ind w:right="9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r>
    </w:tbl>
    <w:p>
      <w:pPr>
        <w:spacing w:after="0" w:line="240" w:lineRule="auto"/>
        <w:jc w:val="right"/>
        <w:rPr>
          <w:rFonts w:ascii="华文细黑" w:hAnsi="华文细黑" w:cs="华文细黑" w:eastAsia="华文细黑" w:hint="default"/>
          <w:sz w:val="16"/>
          <w:szCs w:val="16"/>
        </w:rPr>
        <w:sectPr>
          <w:pgSz w:w="11910" w:h="16840"/>
          <w:pgMar w:header="877" w:footer="1152" w:top="1100" w:bottom="1340" w:left="540" w:right="0"/>
        </w:sectPr>
      </w:pPr>
    </w:p>
    <w:p>
      <w:pPr>
        <w:spacing w:line="240" w:lineRule="auto" w:before="10"/>
        <w:rPr>
          <w:rFonts w:ascii="华文细黑" w:hAnsi="华文细黑" w:cs="华文细黑" w:eastAsia="华文细黑" w:hint="default"/>
          <w:sz w:val="22"/>
          <w:szCs w:val="22"/>
        </w:rPr>
      </w:pPr>
    </w:p>
    <w:tbl>
      <w:tblPr>
        <w:tblW w:w="0" w:type="auto"/>
        <w:jc w:val="left"/>
        <w:tblInd w:w="110" w:type="dxa"/>
        <w:tblLayout w:type="fixed"/>
        <w:tblCellMar>
          <w:top w:w="0" w:type="dxa"/>
          <w:left w:w="0" w:type="dxa"/>
          <w:bottom w:w="0" w:type="dxa"/>
          <w:right w:w="0" w:type="dxa"/>
        </w:tblCellMar>
        <w:tblLook w:val="01E0"/>
      </w:tblPr>
      <w:tblGrid>
        <w:gridCol w:w="1707"/>
        <w:gridCol w:w="1290"/>
        <w:gridCol w:w="1366"/>
        <w:gridCol w:w="614"/>
        <w:gridCol w:w="1336"/>
        <w:gridCol w:w="584"/>
        <w:gridCol w:w="600"/>
        <w:gridCol w:w="630"/>
        <w:gridCol w:w="630"/>
        <w:gridCol w:w="1006"/>
        <w:gridCol w:w="630"/>
      </w:tblGrid>
      <w:tr>
        <w:trPr>
          <w:trHeight w:val="421" w:hRule="exact"/>
        </w:trPr>
        <w:tc>
          <w:tcPr>
            <w:tcW w:w="170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6"/>
              <w:ind w:right="0"/>
              <w:jc w:val="left"/>
              <w:rPr>
                <w:rFonts w:ascii="华文细黑" w:hAnsi="华文细黑" w:cs="华文细黑" w:eastAsia="华文细黑" w:hint="default"/>
                <w:sz w:val="18"/>
                <w:szCs w:val="18"/>
              </w:rPr>
            </w:pPr>
          </w:p>
          <w:p>
            <w:pPr>
              <w:pStyle w:val="TableParagraph"/>
              <w:spacing w:line="240" w:lineRule="auto"/>
              <w:ind w:left="39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被投资单位</w:t>
            </w:r>
          </w:p>
        </w:tc>
        <w:tc>
          <w:tcPr>
            <w:tcW w:w="4606" w:type="dxa"/>
            <w:gridSpan w:val="4"/>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2445" w:type="dxa"/>
            <w:gridSpan w:val="4"/>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5"/>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减值准备</w:t>
            </w:r>
          </w:p>
        </w:tc>
        <w:tc>
          <w:tcPr>
            <w:tcW w:w="1006" w:type="dxa"/>
            <w:vMerge w:val="restart"/>
            <w:tcBorders>
              <w:top w:val="single" w:sz="8" w:space="0" w:color="9966FF"/>
              <w:left w:val="single" w:sz="8" w:space="0" w:color="9966FF"/>
              <w:right w:val="single" w:sz="8" w:space="0" w:color="9966FF"/>
            </w:tcBorders>
            <w:shd w:val="clear" w:color="auto" w:fill="D2D2F4"/>
          </w:tcPr>
          <w:p>
            <w:pPr>
              <w:pStyle w:val="TableParagraph"/>
              <w:spacing w:line="376" w:lineRule="auto" w:before="114"/>
              <w:ind w:left="98" w:right="26" w:firstLine="3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在被投资 单位持股</w:t>
            </w:r>
          </w:p>
          <w:p>
            <w:pPr>
              <w:pStyle w:val="TableParagraph"/>
              <w:spacing w:line="240" w:lineRule="auto" w:before="36"/>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630" w:type="dxa"/>
            <w:vMerge w:val="restart"/>
            <w:tcBorders>
              <w:top w:val="single" w:sz="8" w:space="0" w:color="9966FF"/>
              <w:left w:val="single" w:sz="8" w:space="0" w:color="9966FF"/>
              <w:right w:val="single" w:sz="8" w:space="0" w:color="9966FF"/>
            </w:tcBorders>
            <w:shd w:val="clear" w:color="auto" w:fill="D2D2F4"/>
          </w:tcPr>
          <w:p>
            <w:pPr>
              <w:pStyle w:val="TableParagraph"/>
              <w:spacing w:line="376" w:lineRule="auto" w:before="114"/>
              <w:ind w:left="123" w:right="1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现金</w:t>
            </w:r>
          </w:p>
          <w:p>
            <w:pPr>
              <w:pStyle w:val="TableParagraph"/>
              <w:spacing w:line="240" w:lineRule="auto" w:before="36"/>
              <w:ind w:left="12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红利</w:t>
            </w:r>
          </w:p>
        </w:tc>
      </w:tr>
      <w:tr>
        <w:trPr>
          <w:trHeight w:val="820" w:hRule="exact"/>
        </w:trPr>
        <w:tc>
          <w:tcPr>
            <w:tcW w:w="1707" w:type="dxa"/>
            <w:vMerge/>
            <w:tcBorders>
              <w:left w:val="single" w:sz="8" w:space="0" w:color="9966FF"/>
              <w:bottom w:val="single" w:sz="8" w:space="0" w:color="9966FF"/>
              <w:right w:val="single" w:sz="8" w:space="0" w:color="9966FF"/>
            </w:tcBorders>
            <w:shd w:val="clear" w:color="auto" w:fill="D2D2F4"/>
          </w:tcPr>
          <w:p>
            <w:pPr/>
          </w:p>
        </w:tc>
        <w:tc>
          <w:tcPr>
            <w:tcW w:w="12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0"/>
              <w:jc w:val="left"/>
              <w:rPr>
                <w:rFonts w:ascii="华文细黑" w:hAnsi="华文细黑" w:cs="华文细黑" w:eastAsia="华文细黑" w:hint="default"/>
                <w:sz w:val="21"/>
                <w:szCs w:val="21"/>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w:t>
            </w:r>
          </w:p>
        </w:tc>
        <w:tc>
          <w:tcPr>
            <w:tcW w:w="13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0"/>
              <w:jc w:val="left"/>
              <w:rPr>
                <w:rFonts w:ascii="华文细黑" w:hAnsi="华文细黑" w:cs="华文细黑" w:eastAsia="华文细黑" w:hint="default"/>
                <w:sz w:val="21"/>
                <w:szCs w:val="21"/>
              </w:rPr>
            </w:pPr>
          </w:p>
          <w:p>
            <w:pPr>
              <w:pStyle w:val="TableParagraph"/>
              <w:spacing w:line="240" w:lineRule="auto"/>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61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400" w:lineRule="exact" w:before="1"/>
              <w:ind w:left="116" w:right="11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减少</w:t>
            </w:r>
          </w:p>
        </w:tc>
        <w:tc>
          <w:tcPr>
            <w:tcW w:w="13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0"/>
              <w:jc w:val="left"/>
              <w:rPr>
                <w:rFonts w:ascii="华文细黑" w:hAnsi="华文细黑" w:cs="华文细黑" w:eastAsia="华文细黑" w:hint="default"/>
                <w:sz w:val="21"/>
                <w:szCs w:val="21"/>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w:t>
            </w:r>
          </w:p>
        </w:tc>
        <w:tc>
          <w:tcPr>
            <w:tcW w:w="58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0"/>
              <w:jc w:val="left"/>
              <w:rPr>
                <w:rFonts w:ascii="华文细黑" w:hAnsi="华文细黑" w:cs="华文细黑" w:eastAsia="华文细黑" w:hint="default"/>
                <w:sz w:val="21"/>
                <w:szCs w:val="21"/>
              </w:rPr>
            </w:pPr>
          </w:p>
          <w:p>
            <w:pPr>
              <w:pStyle w:val="TableParagraph"/>
              <w:spacing w:line="240" w:lineRule="auto"/>
              <w:ind w:right="10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w:t>
            </w:r>
          </w:p>
        </w:tc>
        <w:tc>
          <w:tcPr>
            <w:tcW w:w="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400" w:lineRule="exact" w:before="1"/>
              <w:ind w:left="110" w:right="108"/>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增加</w:t>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400" w:lineRule="exact" w:before="1"/>
              <w:ind w:left="124" w:right="12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减少</w:t>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0"/>
              <w:jc w:val="left"/>
              <w:rPr>
                <w:rFonts w:ascii="华文细黑" w:hAnsi="华文细黑" w:cs="华文细黑" w:eastAsia="华文细黑" w:hint="default"/>
                <w:sz w:val="21"/>
                <w:szCs w:val="21"/>
              </w:rPr>
            </w:pPr>
          </w:p>
          <w:p>
            <w:pPr>
              <w:pStyle w:val="TableParagraph"/>
              <w:spacing w:line="240" w:lineRule="auto"/>
              <w:ind w:right="12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w:t>
            </w:r>
          </w:p>
        </w:tc>
        <w:tc>
          <w:tcPr>
            <w:tcW w:w="1006" w:type="dxa"/>
            <w:vMerge/>
            <w:tcBorders>
              <w:left w:val="single" w:sz="8" w:space="0" w:color="9966FF"/>
              <w:bottom w:val="single" w:sz="8" w:space="0" w:color="9966FF"/>
              <w:right w:val="single" w:sz="8" w:space="0" w:color="9966FF"/>
            </w:tcBorders>
            <w:shd w:val="clear" w:color="auto" w:fill="D2D2F4"/>
          </w:tcPr>
          <w:p>
            <w:pPr/>
          </w:p>
        </w:tc>
        <w:tc>
          <w:tcPr>
            <w:tcW w:w="630" w:type="dxa"/>
            <w:vMerge/>
            <w:tcBorders>
              <w:left w:val="single" w:sz="8" w:space="0" w:color="9966FF"/>
              <w:bottom w:val="single" w:sz="8" w:space="0" w:color="9966FF"/>
              <w:right w:val="single" w:sz="8" w:space="0" w:color="9966FF"/>
            </w:tcBorders>
            <w:shd w:val="clear" w:color="auto" w:fill="D2D2F4"/>
          </w:tcPr>
          <w:p>
            <w:pPr/>
          </w:p>
        </w:tc>
      </w:tr>
      <w:tr>
        <w:trPr>
          <w:trHeight w:val="381" w:hRule="exact"/>
        </w:trPr>
        <w:tc>
          <w:tcPr>
            <w:tcW w:w="170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w:t>
            </w:r>
          </w:p>
        </w:tc>
        <w:tc>
          <w:tcPr>
            <w:tcW w:w="1290" w:type="dxa"/>
            <w:tcBorders>
              <w:top w:val="single" w:sz="8" w:space="0" w:color="9966FF"/>
              <w:left w:val="single" w:sz="8" w:space="0" w:color="9966FF"/>
              <w:bottom w:val="single" w:sz="8" w:space="0" w:color="9966FF"/>
              <w:right w:val="single" w:sz="8" w:space="0" w:color="9966FF"/>
            </w:tcBorders>
          </w:tcPr>
          <w:p>
            <w:pPr/>
          </w:p>
        </w:tc>
        <w:tc>
          <w:tcPr>
            <w:tcW w:w="1366"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614" w:type="dxa"/>
            <w:tcBorders>
              <w:top w:val="single" w:sz="8" w:space="0" w:color="9966FF"/>
              <w:left w:val="single" w:sz="8" w:space="0" w:color="9966FF"/>
              <w:bottom w:val="single" w:sz="8" w:space="0" w:color="9966FF"/>
              <w:right w:val="single" w:sz="8" w:space="0" w:color="9966FF"/>
            </w:tcBorders>
          </w:tcPr>
          <w:p>
            <w:pPr/>
          </w:p>
        </w:tc>
        <w:tc>
          <w:tcPr>
            <w:tcW w:w="1336"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584" w:type="dxa"/>
            <w:tcBorders>
              <w:top w:val="single" w:sz="8" w:space="0" w:color="9966FF"/>
              <w:left w:val="single" w:sz="8" w:space="0" w:color="9966FF"/>
              <w:bottom w:val="single" w:sz="8" w:space="0" w:color="9966FF"/>
              <w:right w:val="single" w:sz="8" w:space="0" w:color="9966FF"/>
            </w:tcBorders>
          </w:tcPr>
          <w:p>
            <w:pPr/>
          </w:p>
        </w:tc>
        <w:tc>
          <w:tcPr>
            <w:tcW w:w="600"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630" w:type="dxa"/>
            <w:tcBorders>
              <w:top w:val="single" w:sz="8" w:space="0" w:color="9966FF"/>
              <w:left w:val="single" w:sz="8" w:space="0" w:color="9966FF"/>
              <w:bottom w:val="single" w:sz="8" w:space="0" w:color="9966FF"/>
              <w:right w:val="single" w:sz="8" w:space="0" w:color="9966FF"/>
            </w:tcBorders>
          </w:tcPr>
          <w:p>
            <w:pP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6" w:type="dxa"/>
            <w:tcBorders>
              <w:top w:val="single" w:sz="8" w:space="0" w:color="9966FF"/>
              <w:left w:val="single" w:sz="8" w:space="0" w:color="9966FF"/>
              <w:bottom w:val="single" w:sz="8" w:space="0" w:color="9966FF"/>
              <w:right w:val="single" w:sz="8" w:space="0" w:color="9966FF"/>
            </w:tcBorders>
          </w:tcPr>
          <w:p>
            <w:pP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21" w:hRule="exact"/>
        </w:trPr>
        <w:tc>
          <w:tcPr>
            <w:tcW w:w="170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1067" w:val="left" w:leader="none"/>
              </w:tabs>
              <w:spacing w:line="240" w:lineRule="auto" w:before="104"/>
              <w:ind w:left="43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29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1"/>
              <w:ind w:left="52" w:right="0"/>
              <w:jc w:val="center"/>
              <w:rPr>
                <w:rFonts w:ascii="华文细黑" w:hAnsi="华文细黑" w:cs="华文细黑" w:eastAsia="华文细黑" w:hint="default"/>
                <w:sz w:val="16"/>
                <w:szCs w:val="16"/>
              </w:rPr>
            </w:pPr>
            <w:r>
              <w:rPr>
                <w:rFonts w:ascii="华文细黑"/>
                <w:b/>
                <w:sz w:val="16"/>
              </w:rPr>
              <w:t>75,489,000.00</w:t>
            </w:r>
            <w:r>
              <w:rPr>
                <w:rFonts w:ascii="华文细黑"/>
                <w:sz w:val="16"/>
              </w:rPr>
            </w:r>
          </w:p>
        </w:tc>
        <w:tc>
          <w:tcPr>
            <w:tcW w:w="13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1"/>
              <w:ind w:left="36" w:right="0"/>
              <w:jc w:val="center"/>
              <w:rPr>
                <w:rFonts w:ascii="华文细黑" w:hAnsi="华文细黑" w:cs="华文细黑" w:eastAsia="华文细黑" w:hint="default"/>
                <w:sz w:val="16"/>
                <w:szCs w:val="16"/>
              </w:rPr>
            </w:pPr>
            <w:r>
              <w:rPr>
                <w:rFonts w:ascii="华文细黑"/>
                <w:b/>
                <w:sz w:val="16"/>
              </w:rPr>
              <w:t>100,000,020.00</w:t>
            </w:r>
            <w:r>
              <w:rPr>
                <w:rFonts w:ascii="华文细黑"/>
                <w:sz w:val="16"/>
              </w:rPr>
            </w:r>
          </w:p>
        </w:tc>
        <w:tc>
          <w:tcPr>
            <w:tcW w:w="6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1"/>
              <w:ind w:left="336" w:right="0"/>
              <w:jc w:val="left"/>
              <w:rPr>
                <w:rFonts w:ascii="华文细黑" w:hAnsi="华文细黑" w:cs="华文细黑" w:eastAsia="华文细黑" w:hint="default"/>
                <w:sz w:val="16"/>
                <w:szCs w:val="16"/>
              </w:rPr>
            </w:pPr>
            <w:r>
              <w:rPr>
                <w:rFonts w:ascii="华文细黑"/>
                <w:b/>
                <w:sz w:val="16"/>
              </w:rPr>
              <w:t>---</w:t>
            </w:r>
            <w:r>
              <w:rPr>
                <w:rFonts w:ascii="华文细黑"/>
                <w:sz w:val="16"/>
              </w:rPr>
            </w:r>
          </w:p>
        </w:tc>
        <w:tc>
          <w:tcPr>
            <w:tcW w:w="13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1"/>
              <w:ind w:left="7" w:right="0"/>
              <w:jc w:val="center"/>
              <w:rPr>
                <w:rFonts w:ascii="华文细黑" w:hAnsi="华文细黑" w:cs="华文细黑" w:eastAsia="华文细黑" w:hint="default"/>
                <w:sz w:val="16"/>
                <w:szCs w:val="16"/>
              </w:rPr>
            </w:pPr>
            <w:r>
              <w:rPr>
                <w:rFonts w:ascii="华文细黑"/>
                <w:b/>
                <w:sz w:val="16"/>
              </w:rPr>
              <w:t>175,489,020.00</w:t>
            </w:r>
            <w:r>
              <w:rPr>
                <w:rFonts w:ascii="华文细黑"/>
                <w:sz w:val="16"/>
              </w:rPr>
            </w:r>
          </w:p>
        </w:tc>
        <w:tc>
          <w:tcPr>
            <w:tcW w:w="58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1"/>
              <w:ind w:right="97"/>
              <w:jc w:val="right"/>
              <w:rPr>
                <w:rFonts w:ascii="华文细黑" w:hAnsi="华文细黑" w:cs="华文细黑" w:eastAsia="华文细黑" w:hint="default"/>
                <w:sz w:val="16"/>
                <w:szCs w:val="16"/>
              </w:rPr>
            </w:pPr>
            <w:r>
              <w:rPr>
                <w:rFonts w:ascii="华文细黑"/>
                <w:b/>
                <w:w w:val="95"/>
                <w:sz w:val="16"/>
              </w:rPr>
              <w:t>---</w:t>
            </w:r>
            <w:r>
              <w:rPr>
                <w:rFonts w:ascii="华文细黑"/>
                <w:sz w:val="16"/>
              </w:rPr>
            </w:r>
          </w:p>
        </w:tc>
        <w:tc>
          <w:tcPr>
            <w:tcW w:w="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1"/>
              <w:ind w:left="322" w:right="0"/>
              <w:jc w:val="left"/>
              <w:rPr>
                <w:rFonts w:ascii="华文细黑" w:hAnsi="华文细黑" w:cs="华文细黑" w:eastAsia="华文细黑" w:hint="default"/>
                <w:sz w:val="16"/>
                <w:szCs w:val="16"/>
              </w:rPr>
            </w:pPr>
            <w:r>
              <w:rPr>
                <w:rFonts w:ascii="华文细黑"/>
                <w:b/>
                <w:sz w:val="16"/>
              </w:rPr>
              <w:t>---</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1"/>
              <w:ind w:left="352" w:right="0"/>
              <w:jc w:val="left"/>
              <w:rPr>
                <w:rFonts w:ascii="华文细黑" w:hAnsi="华文细黑" w:cs="华文细黑" w:eastAsia="华文细黑" w:hint="default"/>
                <w:sz w:val="16"/>
                <w:szCs w:val="16"/>
              </w:rPr>
            </w:pPr>
            <w:r>
              <w:rPr>
                <w:rFonts w:ascii="华文细黑"/>
                <w:b/>
                <w:sz w:val="16"/>
              </w:rPr>
              <w:t>---</w:t>
            </w:r>
            <w:r>
              <w:rPr>
                <w:rFonts w:ascii="华文细黑"/>
                <w:sz w:val="16"/>
              </w:rPr>
            </w: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1"/>
              <w:ind w:right="96"/>
              <w:jc w:val="right"/>
              <w:rPr>
                <w:rFonts w:ascii="华文细黑" w:hAnsi="华文细黑" w:cs="华文细黑" w:eastAsia="华文细黑" w:hint="default"/>
                <w:sz w:val="16"/>
                <w:szCs w:val="16"/>
              </w:rPr>
            </w:pPr>
            <w:r>
              <w:rPr>
                <w:rFonts w:ascii="华文细黑"/>
                <w:b/>
                <w:w w:val="95"/>
                <w:sz w:val="16"/>
              </w:rPr>
              <w:t>---</w:t>
            </w:r>
            <w:r>
              <w:rPr>
                <w:rFonts w:ascii="华文细黑"/>
                <w:sz w:val="16"/>
              </w:rPr>
            </w:r>
          </w:p>
        </w:tc>
        <w:tc>
          <w:tcPr>
            <w:tcW w:w="1006" w:type="dxa"/>
            <w:tcBorders>
              <w:top w:val="single" w:sz="8" w:space="0" w:color="9966FF"/>
              <w:left w:val="single" w:sz="8" w:space="0" w:color="9966FF"/>
              <w:bottom w:val="single" w:sz="8" w:space="0" w:color="9966FF"/>
              <w:right w:val="single" w:sz="8" w:space="0" w:color="9966FF"/>
            </w:tcBorders>
          </w:tcPr>
          <w:p>
            <w:pPr/>
          </w:p>
        </w:tc>
        <w:tc>
          <w:tcPr>
            <w:tcW w:w="6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1"/>
              <w:ind w:left="351" w:right="0"/>
              <w:jc w:val="left"/>
              <w:rPr>
                <w:rFonts w:ascii="华文细黑" w:hAnsi="华文细黑" w:cs="华文细黑" w:eastAsia="华文细黑" w:hint="default"/>
                <w:sz w:val="16"/>
                <w:szCs w:val="16"/>
              </w:rPr>
            </w:pPr>
            <w:r>
              <w:rPr>
                <w:rFonts w:ascii="华文细黑"/>
                <w:b/>
                <w:sz w:val="16"/>
              </w:rPr>
              <w:t>---</w:t>
            </w:r>
            <w:r>
              <w:rPr>
                <w:rFonts w:ascii="华文细黑"/>
                <w:sz w:val="16"/>
              </w:rPr>
            </w:r>
          </w:p>
        </w:tc>
      </w:tr>
    </w:tbl>
    <w:p>
      <w:pPr>
        <w:spacing w:line="240" w:lineRule="auto" w:before="4"/>
        <w:rPr>
          <w:rFonts w:ascii="华文细黑" w:hAnsi="华文细黑" w:cs="华文细黑" w:eastAsia="华文细黑" w:hint="default"/>
          <w:sz w:val="5"/>
          <w:szCs w:val="5"/>
        </w:rPr>
      </w:pPr>
    </w:p>
    <w:p>
      <w:pPr>
        <w:spacing w:line="336" w:lineRule="exact" w:before="0"/>
        <w:ind w:left="1562" w:right="0" w:firstLine="0"/>
        <w:jc w:val="left"/>
        <w:rPr>
          <w:rFonts w:ascii="华文细黑" w:hAnsi="华文细黑" w:cs="华文细黑" w:eastAsia="华文细黑" w:hint="default"/>
          <w:sz w:val="24"/>
          <w:szCs w:val="24"/>
        </w:rPr>
      </w:pPr>
      <w:bookmarkStart w:name="12、长期股权投资" w:id="280"/>
      <w:bookmarkEnd w:id="280"/>
      <w:r>
        <w:rPr/>
      </w:r>
      <w:r>
        <w:rPr>
          <w:rFonts w:ascii="华文细黑" w:hAnsi="华文细黑" w:cs="华文细黑" w:eastAsia="华文细黑" w:hint="default"/>
          <w:b/>
          <w:bCs/>
          <w:sz w:val="24"/>
          <w:szCs w:val="24"/>
        </w:rPr>
        <w:t>12</w:t>
      </w:r>
      <w:r>
        <w:rPr>
          <w:rFonts w:ascii="华文细黑" w:hAnsi="华文细黑" w:cs="华文细黑" w:eastAsia="华文细黑" w:hint="default"/>
          <w:b/>
          <w:bCs/>
          <w:sz w:val="24"/>
          <w:szCs w:val="24"/>
        </w:rPr>
        <w:t>、长期股权投资</w:t>
      </w:r>
      <w:r>
        <w:rPr>
          <w:rFonts w:ascii="华文细黑" w:hAnsi="华文细黑" w:cs="华文细黑" w:eastAsia="华文细黑" w:hint="default"/>
          <w:sz w:val="24"/>
          <w:szCs w:val="24"/>
        </w:rPr>
      </w:r>
    </w:p>
    <w:p>
      <w:pPr>
        <w:spacing w:line="240" w:lineRule="auto" w:before="13"/>
        <w:rPr>
          <w:rFonts w:ascii="华文细黑" w:hAnsi="华文细黑" w:cs="华文细黑" w:eastAsia="华文细黑" w:hint="default"/>
          <w:b/>
          <w:bCs/>
          <w:sz w:val="4"/>
          <w:szCs w:val="4"/>
        </w:rPr>
      </w:pPr>
    </w:p>
    <w:tbl>
      <w:tblPr>
        <w:tblW w:w="0" w:type="auto"/>
        <w:jc w:val="left"/>
        <w:tblInd w:w="940" w:type="dxa"/>
        <w:tblLayout w:type="fixed"/>
        <w:tblCellMar>
          <w:top w:w="0" w:type="dxa"/>
          <w:left w:w="0" w:type="dxa"/>
          <w:bottom w:w="0" w:type="dxa"/>
          <w:right w:w="0" w:type="dxa"/>
        </w:tblCellMar>
        <w:tblLook w:val="01E0"/>
      </w:tblPr>
      <w:tblGrid>
        <w:gridCol w:w="1825"/>
        <w:gridCol w:w="1447"/>
        <w:gridCol w:w="1276"/>
        <w:gridCol w:w="1427"/>
        <w:gridCol w:w="1560"/>
        <w:gridCol w:w="962"/>
        <w:gridCol w:w="708"/>
      </w:tblGrid>
      <w:tr>
        <w:trPr>
          <w:trHeight w:val="410" w:hRule="exact"/>
        </w:trPr>
        <w:tc>
          <w:tcPr>
            <w:tcW w:w="1825" w:type="dxa"/>
            <w:tcBorders>
              <w:top w:val="single" w:sz="8" w:space="0" w:color="9966FF"/>
              <w:left w:val="single" w:sz="8" w:space="0" w:color="9966FF"/>
              <w:bottom w:val="nil" w:sz="6" w:space="0" w:color="auto"/>
              <w:right w:val="single" w:sz="8" w:space="0" w:color="9966FF"/>
            </w:tcBorders>
            <w:shd w:val="clear" w:color="auto" w:fill="D2D2F4"/>
          </w:tcPr>
          <w:p>
            <w:pPr/>
          </w:p>
        </w:tc>
        <w:tc>
          <w:tcPr>
            <w:tcW w:w="1447" w:type="dxa"/>
            <w:tcBorders>
              <w:top w:val="single" w:sz="8" w:space="0" w:color="9966FF"/>
              <w:left w:val="single" w:sz="8" w:space="0" w:color="9966FF"/>
              <w:bottom w:val="nil" w:sz="6" w:space="0" w:color="auto"/>
              <w:right w:val="single" w:sz="8" w:space="0" w:color="9966FF"/>
            </w:tcBorders>
            <w:shd w:val="clear" w:color="auto" w:fill="D2D2F4"/>
          </w:tcPr>
          <w:p>
            <w:pPr/>
          </w:p>
        </w:tc>
        <w:tc>
          <w:tcPr>
            <w:tcW w:w="5934" w:type="dxa"/>
            <w:gridSpan w:val="5"/>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本年增减变动</w:t>
            </w:r>
          </w:p>
        </w:tc>
      </w:tr>
      <w:tr>
        <w:trPr>
          <w:trHeight w:val="220" w:hRule="exact"/>
        </w:trPr>
        <w:tc>
          <w:tcPr>
            <w:tcW w:w="1825"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13"/>
              <w:ind w:left="45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被投资单位</w:t>
            </w:r>
          </w:p>
        </w:tc>
        <w:tc>
          <w:tcPr>
            <w:tcW w:w="144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13"/>
              <w:ind w:left="3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276" w:type="dxa"/>
            <w:tcBorders>
              <w:top w:val="single" w:sz="8" w:space="0" w:color="9966FF"/>
              <w:left w:val="single" w:sz="8" w:space="0" w:color="9966FF"/>
              <w:bottom w:val="nil" w:sz="6" w:space="0" w:color="auto"/>
              <w:right w:val="single" w:sz="8" w:space="0" w:color="9966FF"/>
            </w:tcBorders>
            <w:shd w:val="clear" w:color="auto" w:fill="D2D2F4"/>
          </w:tcPr>
          <w:p>
            <w:pPr/>
          </w:p>
        </w:tc>
        <w:tc>
          <w:tcPr>
            <w:tcW w:w="1427"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0" w:type="dxa"/>
            <w:vMerge w:val="restart"/>
            <w:tcBorders>
              <w:top w:val="single" w:sz="8" w:space="0" w:color="9966FF"/>
              <w:left w:val="single" w:sz="8" w:space="0" w:color="9966FF"/>
              <w:right w:val="single" w:sz="8" w:space="0" w:color="9966FF"/>
            </w:tcBorders>
            <w:shd w:val="clear" w:color="auto" w:fill="D2D2F4"/>
          </w:tcPr>
          <w:p>
            <w:pPr>
              <w:pStyle w:val="TableParagraph"/>
              <w:spacing w:line="400" w:lineRule="exact" w:before="10"/>
              <w:ind w:left="499" w:right="51" w:hanging="45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权益法下确认的投 资损益</w:t>
            </w:r>
          </w:p>
        </w:tc>
        <w:tc>
          <w:tcPr>
            <w:tcW w:w="962" w:type="dxa"/>
            <w:vMerge w:val="restart"/>
            <w:tcBorders>
              <w:top w:val="single" w:sz="8" w:space="0" w:color="9966FF"/>
              <w:left w:val="single" w:sz="8" w:space="0" w:color="9966FF"/>
              <w:right w:val="single" w:sz="8" w:space="0" w:color="9966FF"/>
            </w:tcBorders>
            <w:shd w:val="clear" w:color="auto" w:fill="D2D2F4"/>
          </w:tcPr>
          <w:p>
            <w:pPr>
              <w:pStyle w:val="TableParagraph"/>
              <w:spacing w:line="400" w:lineRule="exact" w:before="10"/>
              <w:ind w:left="200" w:right="20"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其他综合收 益调整</w:t>
            </w:r>
          </w:p>
        </w:tc>
        <w:tc>
          <w:tcPr>
            <w:tcW w:w="708" w:type="dxa"/>
            <w:vMerge w:val="restart"/>
            <w:tcBorders>
              <w:top w:val="single" w:sz="8" w:space="0" w:color="9966FF"/>
              <w:left w:val="single" w:sz="8" w:space="0" w:color="9966FF"/>
              <w:right w:val="single" w:sz="8" w:space="0" w:color="9966FF"/>
            </w:tcBorders>
            <w:shd w:val="clear" w:color="auto" w:fill="D2D2F4"/>
          </w:tcPr>
          <w:p>
            <w:pPr>
              <w:pStyle w:val="TableParagraph"/>
              <w:spacing w:line="400" w:lineRule="exact" w:before="10"/>
              <w:ind w:left="73" w:right="7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其他权 益变动</w:t>
            </w:r>
          </w:p>
        </w:tc>
      </w:tr>
      <w:tr>
        <w:trPr>
          <w:trHeight w:val="190" w:hRule="exact"/>
        </w:trPr>
        <w:tc>
          <w:tcPr>
            <w:tcW w:w="1825" w:type="dxa"/>
            <w:vMerge/>
            <w:tcBorders>
              <w:left w:val="single" w:sz="8" w:space="0" w:color="9966FF"/>
              <w:bottom w:val="nil" w:sz="6" w:space="0" w:color="auto"/>
              <w:right w:val="single" w:sz="8" w:space="0" w:color="9966FF"/>
            </w:tcBorders>
            <w:shd w:val="clear" w:color="auto" w:fill="D2D2F4"/>
          </w:tcPr>
          <w:p>
            <w:pPr/>
          </w:p>
        </w:tc>
        <w:tc>
          <w:tcPr>
            <w:tcW w:w="1447" w:type="dxa"/>
            <w:vMerge/>
            <w:tcBorders>
              <w:left w:val="single" w:sz="8" w:space="0" w:color="9966FF"/>
              <w:bottom w:val="nil" w:sz="6" w:space="0" w:color="auto"/>
              <w:right w:val="single" w:sz="8" w:space="0" w:color="9966FF"/>
            </w:tcBorders>
            <w:shd w:val="clear" w:color="auto" w:fill="D2D2F4"/>
          </w:tcPr>
          <w:p>
            <w:pPr/>
          </w:p>
        </w:tc>
        <w:tc>
          <w:tcPr>
            <w:tcW w:w="1276"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03"/>
              <w:ind w:left="2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追加投资</w:t>
            </w:r>
          </w:p>
        </w:tc>
        <w:tc>
          <w:tcPr>
            <w:tcW w:w="142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03"/>
              <w:ind w:left="34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减少投资</w:t>
            </w:r>
          </w:p>
        </w:tc>
        <w:tc>
          <w:tcPr>
            <w:tcW w:w="1560" w:type="dxa"/>
            <w:vMerge/>
            <w:tcBorders>
              <w:left w:val="single" w:sz="8" w:space="0" w:color="9966FF"/>
              <w:right w:val="single" w:sz="8" w:space="0" w:color="9966FF"/>
            </w:tcBorders>
            <w:shd w:val="clear" w:color="auto" w:fill="D2D2F4"/>
          </w:tcPr>
          <w:p>
            <w:pPr/>
          </w:p>
        </w:tc>
        <w:tc>
          <w:tcPr>
            <w:tcW w:w="962" w:type="dxa"/>
            <w:vMerge/>
            <w:tcBorders>
              <w:left w:val="single" w:sz="8" w:space="0" w:color="9966FF"/>
              <w:right w:val="single" w:sz="8" w:space="0" w:color="9966FF"/>
            </w:tcBorders>
            <w:shd w:val="clear" w:color="auto" w:fill="D2D2F4"/>
          </w:tcPr>
          <w:p>
            <w:pPr/>
          </w:p>
        </w:tc>
        <w:tc>
          <w:tcPr>
            <w:tcW w:w="708" w:type="dxa"/>
            <w:vMerge/>
            <w:tcBorders>
              <w:left w:val="single" w:sz="8" w:space="0" w:color="9966FF"/>
              <w:right w:val="single" w:sz="8" w:space="0" w:color="9966FF"/>
            </w:tcBorders>
            <w:shd w:val="clear" w:color="auto" w:fill="D2D2F4"/>
          </w:tcPr>
          <w:p>
            <w:pPr/>
          </w:p>
        </w:tc>
      </w:tr>
      <w:tr>
        <w:trPr>
          <w:trHeight w:val="210" w:hRule="exact"/>
        </w:trPr>
        <w:tc>
          <w:tcPr>
            <w:tcW w:w="1825" w:type="dxa"/>
            <w:vMerge w:val="restart"/>
            <w:tcBorders>
              <w:top w:val="nil" w:sz="6" w:space="0" w:color="auto"/>
              <w:left w:val="single" w:sz="8" w:space="0" w:color="9966FF"/>
              <w:right w:val="single" w:sz="8" w:space="0" w:color="9966FF"/>
            </w:tcBorders>
            <w:shd w:val="clear" w:color="auto" w:fill="D2D2F4"/>
          </w:tcPr>
          <w:p>
            <w:pPr/>
          </w:p>
        </w:tc>
        <w:tc>
          <w:tcPr>
            <w:tcW w:w="1447" w:type="dxa"/>
            <w:vMerge w:val="restart"/>
            <w:tcBorders>
              <w:top w:val="nil" w:sz="6" w:space="0" w:color="auto"/>
              <w:left w:val="single" w:sz="8" w:space="0" w:color="9966FF"/>
              <w:right w:val="single" w:sz="8" w:space="0" w:color="9966FF"/>
            </w:tcBorders>
            <w:shd w:val="clear" w:color="auto" w:fill="D2D2F4"/>
          </w:tcPr>
          <w:p>
            <w:pPr/>
          </w:p>
        </w:tc>
        <w:tc>
          <w:tcPr>
            <w:tcW w:w="1276" w:type="dxa"/>
            <w:vMerge/>
            <w:tcBorders>
              <w:left w:val="single" w:sz="8" w:space="0" w:color="9966FF"/>
              <w:bottom w:val="nil" w:sz="6" w:space="0" w:color="auto"/>
              <w:right w:val="single" w:sz="8" w:space="0" w:color="9966FF"/>
            </w:tcBorders>
            <w:shd w:val="clear" w:color="auto" w:fill="D2D2F4"/>
          </w:tcPr>
          <w:p>
            <w:pPr/>
          </w:p>
        </w:tc>
        <w:tc>
          <w:tcPr>
            <w:tcW w:w="1427" w:type="dxa"/>
            <w:vMerge/>
            <w:tcBorders>
              <w:left w:val="single" w:sz="8" w:space="0" w:color="9966FF"/>
              <w:bottom w:val="nil" w:sz="6" w:space="0" w:color="auto"/>
              <w:right w:val="single" w:sz="8" w:space="0" w:color="9966FF"/>
            </w:tcBorders>
            <w:shd w:val="clear" w:color="auto" w:fill="D2D2F4"/>
          </w:tcPr>
          <w:p>
            <w:pPr/>
          </w:p>
        </w:tc>
        <w:tc>
          <w:tcPr>
            <w:tcW w:w="1560" w:type="dxa"/>
            <w:vMerge/>
            <w:tcBorders>
              <w:left w:val="single" w:sz="8" w:space="0" w:color="9966FF"/>
              <w:right w:val="single" w:sz="8" w:space="0" w:color="9966FF"/>
            </w:tcBorders>
            <w:shd w:val="clear" w:color="auto" w:fill="D2D2F4"/>
          </w:tcPr>
          <w:p>
            <w:pPr/>
          </w:p>
        </w:tc>
        <w:tc>
          <w:tcPr>
            <w:tcW w:w="962" w:type="dxa"/>
            <w:vMerge/>
            <w:tcBorders>
              <w:left w:val="single" w:sz="8" w:space="0" w:color="9966FF"/>
              <w:right w:val="single" w:sz="8" w:space="0" w:color="9966FF"/>
            </w:tcBorders>
            <w:shd w:val="clear" w:color="auto" w:fill="D2D2F4"/>
          </w:tcPr>
          <w:p>
            <w:pPr/>
          </w:p>
        </w:tc>
        <w:tc>
          <w:tcPr>
            <w:tcW w:w="708" w:type="dxa"/>
            <w:vMerge/>
            <w:tcBorders>
              <w:left w:val="single" w:sz="8" w:space="0" w:color="9966FF"/>
              <w:right w:val="single" w:sz="8" w:space="0" w:color="9966FF"/>
            </w:tcBorders>
            <w:shd w:val="clear" w:color="auto" w:fill="D2D2F4"/>
          </w:tcPr>
          <w:p>
            <w:pPr/>
          </w:p>
        </w:tc>
      </w:tr>
      <w:tr>
        <w:trPr>
          <w:trHeight w:val="211" w:hRule="exact"/>
        </w:trPr>
        <w:tc>
          <w:tcPr>
            <w:tcW w:w="1825" w:type="dxa"/>
            <w:vMerge/>
            <w:tcBorders>
              <w:left w:val="single" w:sz="8" w:space="0" w:color="9966FF"/>
              <w:bottom w:val="single" w:sz="8" w:space="0" w:color="9966FF"/>
              <w:right w:val="single" w:sz="8" w:space="0" w:color="9966FF"/>
            </w:tcBorders>
            <w:shd w:val="clear" w:color="auto" w:fill="D2D2F4"/>
          </w:tcPr>
          <w:p>
            <w:pPr/>
          </w:p>
        </w:tc>
        <w:tc>
          <w:tcPr>
            <w:tcW w:w="1447" w:type="dxa"/>
            <w:vMerge/>
            <w:tcBorders>
              <w:left w:val="single" w:sz="8" w:space="0" w:color="9966FF"/>
              <w:bottom w:val="single" w:sz="8" w:space="0" w:color="9966FF"/>
              <w:right w:val="single" w:sz="8" w:space="0" w:color="9966FF"/>
            </w:tcBorders>
            <w:shd w:val="clear" w:color="auto" w:fill="D2D2F4"/>
          </w:tcPr>
          <w:p>
            <w:pPr/>
          </w:p>
        </w:tc>
        <w:tc>
          <w:tcPr>
            <w:tcW w:w="1276" w:type="dxa"/>
            <w:tcBorders>
              <w:top w:val="nil" w:sz="6" w:space="0" w:color="auto"/>
              <w:left w:val="single" w:sz="8" w:space="0" w:color="9966FF"/>
              <w:bottom w:val="single" w:sz="8" w:space="0" w:color="9966FF"/>
              <w:right w:val="single" w:sz="8" w:space="0" w:color="9966FF"/>
            </w:tcBorders>
            <w:shd w:val="clear" w:color="auto" w:fill="D2D2F4"/>
          </w:tcPr>
          <w:p>
            <w:pPr/>
          </w:p>
        </w:tc>
        <w:tc>
          <w:tcPr>
            <w:tcW w:w="1427"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0" w:type="dxa"/>
            <w:vMerge/>
            <w:tcBorders>
              <w:left w:val="single" w:sz="8" w:space="0" w:color="9966FF"/>
              <w:bottom w:val="single" w:sz="8" w:space="0" w:color="9966FF"/>
              <w:right w:val="single" w:sz="8" w:space="0" w:color="9966FF"/>
            </w:tcBorders>
            <w:shd w:val="clear" w:color="auto" w:fill="D2D2F4"/>
          </w:tcPr>
          <w:p>
            <w:pPr/>
          </w:p>
        </w:tc>
        <w:tc>
          <w:tcPr>
            <w:tcW w:w="962" w:type="dxa"/>
            <w:vMerge/>
            <w:tcBorders>
              <w:left w:val="single" w:sz="8" w:space="0" w:color="9966FF"/>
              <w:bottom w:val="single" w:sz="8" w:space="0" w:color="9966FF"/>
              <w:right w:val="single" w:sz="8" w:space="0" w:color="9966FF"/>
            </w:tcBorders>
            <w:shd w:val="clear" w:color="auto" w:fill="D2D2F4"/>
          </w:tcPr>
          <w:p>
            <w:pPr/>
          </w:p>
        </w:tc>
        <w:tc>
          <w:tcPr>
            <w:tcW w:w="708" w:type="dxa"/>
            <w:vMerge/>
            <w:tcBorders>
              <w:left w:val="single" w:sz="8" w:space="0" w:color="9966FF"/>
              <w:bottom w:val="single" w:sz="8" w:space="0" w:color="9966FF"/>
              <w:right w:val="single" w:sz="8" w:space="0" w:color="9966FF"/>
            </w:tcBorders>
            <w:shd w:val="clear" w:color="auto" w:fill="D2D2F4"/>
          </w:tcPr>
          <w:p>
            <w:pPr/>
          </w:p>
        </w:tc>
      </w:tr>
      <w:tr>
        <w:trPr>
          <w:trHeight w:val="420" w:hRule="exact"/>
        </w:trPr>
        <w:tc>
          <w:tcPr>
            <w:tcW w:w="182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4"/>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一、合营企业</w:t>
            </w:r>
          </w:p>
        </w:tc>
        <w:tc>
          <w:tcPr>
            <w:tcW w:w="1447" w:type="dxa"/>
            <w:tcBorders>
              <w:top w:val="single" w:sz="8" w:space="0" w:color="9966FF"/>
              <w:left w:val="single" w:sz="15" w:space="0" w:color="9966FF"/>
              <w:bottom w:val="single" w:sz="8" w:space="0" w:color="9966FF"/>
              <w:right w:val="single" w:sz="15" w:space="0" w:color="9966FF"/>
            </w:tcBorders>
          </w:tcPr>
          <w:p>
            <w:pP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427" w:type="dxa"/>
            <w:tcBorders>
              <w:top w:val="single" w:sz="8" w:space="0" w:color="9966FF"/>
              <w:left w:val="single" w:sz="15" w:space="0" w:color="9966FF"/>
              <w:bottom w:val="single" w:sz="8" w:space="0" w:color="9966FF"/>
              <w:right w:val="single" w:sz="15" w:space="0" w:color="9966FF"/>
            </w:tcBorders>
          </w:tcPr>
          <w:p>
            <w:pP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962" w:type="dxa"/>
            <w:tcBorders>
              <w:top w:val="single" w:sz="8" w:space="0" w:color="9966FF"/>
              <w:left w:val="single" w:sz="15" w:space="0" w:color="9966FF"/>
              <w:bottom w:val="single" w:sz="8" w:space="0" w:color="9966FF"/>
              <w:right w:val="single" w:sz="15" w:space="0" w:color="9966FF"/>
            </w:tcBorders>
          </w:tcPr>
          <w:p>
            <w:pP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20" w:hRule="exact"/>
        </w:trPr>
        <w:tc>
          <w:tcPr>
            <w:tcW w:w="182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4"/>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二、联营企业</w:t>
            </w:r>
          </w:p>
        </w:tc>
        <w:tc>
          <w:tcPr>
            <w:tcW w:w="1447" w:type="dxa"/>
            <w:tcBorders>
              <w:top w:val="single" w:sz="8" w:space="0" w:color="9966FF"/>
              <w:left w:val="single" w:sz="15" w:space="0" w:color="9966FF"/>
              <w:bottom w:val="single" w:sz="8" w:space="0" w:color="9966FF"/>
              <w:right w:val="single" w:sz="15" w:space="0" w:color="9966FF"/>
            </w:tcBorders>
          </w:tcPr>
          <w:p>
            <w:pP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427" w:type="dxa"/>
            <w:tcBorders>
              <w:top w:val="single" w:sz="8" w:space="0" w:color="9966FF"/>
              <w:left w:val="single" w:sz="15" w:space="0" w:color="9966FF"/>
              <w:bottom w:val="single" w:sz="8" w:space="0" w:color="9966FF"/>
              <w:right w:val="single" w:sz="15" w:space="0" w:color="9966FF"/>
            </w:tcBorders>
          </w:tcPr>
          <w:p>
            <w:pP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962" w:type="dxa"/>
            <w:tcBorders>
              <w:top w:val="single" w:sz="8" w:space="0" w:color="9966FF"/>
              <w:left w:val="single" w:sz="15" w:space="0" w:color="9966FF"/>
              <w:bottom w:val="single" w:sz="8" w:space="0" w:color="9966FF"/>
              <w:right w:val="single" w:sz="15" w:space="0" w:color="9966FF"/>
            </w:tcBorders>
          </w:tcPr>
          <w:p>
            <w:pP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155" w:hRule="exact"/>
        </w:trPr>
        <w:tc>
          <w:tcPr>
            <w:tcW w:w="1825"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ind w:left="9" w:right="12"/>
              <w:jc w:val="left"/>
              <w:rPr>
                <w:rFonts w:ascii="华文细黑" w:hAnsi="华文细黑" w:cs="华文细黑" w:eastAsia="华文细黑" w:hint="default"/>
                <w:sz w:val="18"/>
                <w:szCs w:val="18"/>
              </w:rPr>
            </w:pPr>
            <w:r>
              <w:rPr>
                <w:rFonts w:ascii="华文细黑" w:hAnsi="华文细黑" w:cs="华文细黑" w:eastAsia="华文细黑" w:hint="default"/>
                <w:spacing w:val="18"/>
                <w:sz w:val="18"/>
                <w:szCs w:val="18"/>
              </w:rPr>
              <w:t>北京磨盘精准网络营</w:t>
            </w:r>
            <w:r>
              <w:rPr>
                <w:rFonts w:ascii="华文细黑" w:hAnsi="华文细黑" w:cs="华文细黑" w:eastAsia="华文细黑" w:hint="default"/>
                <w:sz w:val="18"/>
                <w:szCs w:val="18"/>
              </w:rPr>
              <w:t> 销技术股份有限公司</w:t>
            </w:r>
          </w:p>
        </w:tc>
        <w:tc>
          <w:tcPr>
            <w:tcW w:w="1447" w:type="dxa"/>
            <w:vMerge w:val="restart"/>
            <w:tcBorders>
              <w:top w:val="single" w:sz="8" w:space="0" w:color="9966FF"/>
              <w:left w:val="single" w:sz="15" w:space="0" w:color="9966FF"/>
              <w:right w:val="single" w:sz="8" w:space="0" w:color="9966FF"/>
            </w:tcBorders>
          </w:tcPr>
          <w:p>
            <w:pPr>
              <w:pStyle w:val="TableParagraph"/>
              <w:spacing w:line="240" w:lineRule="auto" w:before="134"/>
              <w:ind w:left="253" w:right="0"/>
              <w:jc w:val="left"/>
              <w:rPr>
                <w:rFonts w:ascii="华文细黑" w:hAnsi="华文细黑" w:cs="华文细黑" w:eastAsia="华文细黑" w:hint="default"/>
                <w:sz w:val="18"/>
                <w:szCs w:val="18"/>
              </w:rPr>
            </w:pPr>
            <w:r>
              <w:rPr>
                <w:rFonts w:ascii="华文细黑"/>
                <w:sz w:val="18"/>
              </w:rPr>
              <w:t>28,984,109.98</w:t>
            </w:r>
          </w:p>
        </w:tc>
        <w:tc>
          <w:tcPr>
            <w:tcW w:w="1276" w:type="dxa"/>
            <w:tcBorders>
              <w:top w:val="single" w:sz="8" w:space="0" w:color="9966FF"/>
              <w:left w:val="single" w:sz="8" w:space="0" w:color="9966FF"/>
              <w:bottom w:val="nil" w:sz="6" w:space="0" w:color="auto"/>
              <w:right w:val="single" w:sz="8" w:space="0" w:color="9966FF"/>
            </w:tcBorders>
            <w:shd w:val="clear" w:color="auto" w:fill="D2D2F4"/>
          </w:tcPr>
          <w:p>
            <w:pPr/>
          </w:p>
        </w:tc>
        <w:tc>
          <w:tcPr>
            <w:tcW w:w="1427" w:type="dxa"/>
            <w:vMerge w:val="restart"/>
            <w:tcBorders>
              <w:top w:val="single" w:sz="8" w:space="0" w:color="9966FF"/>
              <w:left w:val="single" w:sz="8" w:space="0" w:color="9966FF"/>
              <w:right w:val="single" w:sz="8" w:space="0" w:color="9966FF"/>
            </w:tcBorders>
          </w:tcPr>
          <w:p>
            <w:pPr>
              <w:pStyle w:val="TableParagraph"/>
              <w:spacing w:line="240" w:lineRule="auto" w:before="134"/>
              <w:ind w:left="242" w:right="0"/>
              <w:jc w:val="left"/>
              <w:rPr>
                <w:rFonts w:ascii="华文细黑" w:hAnsi="华文细黑" w:cs="华文细黑" w:eastAsia="华文细黑" w:hint="default"/>
                <w:sz w:val="18"/>
                <w:szCs w:val="18"/>
              </w:rPr>
            </w:pPr>
            <w:r>
              <w:rPr>
                <w:rFonts w:ascii="华文细黑"/>
                <w:sz w:val="18"/>
              </w:rPr>
              <w:t>17,990,270.27</w:t>
            </w:r>
          </w:p>
        </w:tc>
        <w:tc>
          <w:tcPr>
            <w:tcW w:w="1560" w:type="dxa"/>
            <w:tcBorders>
              <w:top w:val="single" w:sz="8" w:space="0" w:color="9966FF"/>
              <w:left w:val="single" w:sz="8" w:space="0" w:color="9966FF"/>
              <w:bottom w:val="nil" w:sz="6" w:space="0" w:color="auto"/>
              <w:right w:val="single" w:sz="8" w:space="0" w:color="9966FF"/>
            </w:tcBorders>
            <w:shd w:val="clear" w:color="auto" w:fill="D2D2F4"/>
          </w:tcPr>
          <w:p>
            <w:pPr/>
          </w:p>
        </w:tc>
        <w:tc>
          <w:tcPr>
            <w:tcW w:w="962" w:type="dxa"/>
            <w:vMerge w:val="restart"/>
            <w:tcBorders>
              <w:top w:val="single" w:sz="8" w:space="0" w:color="9966FF"/>
              <w:left w:val="single" w:sz="8" w:space="0" w:color="9966FF"/>
              <w:right w:val="single" w:sz="8" w:space="0" w:color="9966FF"/>
            </w:tcBorders>
          </w:tcPr>
          <w:p>
            <w:pPr>
              <w:pStyle w:val="TableParagraph"/>
              <w:spacing w:line="240" w:lineRule="auto" w:before="134"/>
              <w:ind w:right="17"/>
              <w:jc w:val="right"/>
              <w:rPr>
                <w:rFonts w:ascii="华文细黑" w:hAnsi="华文细黑" w:cs="华文细黑" w:eastAsia="华文细黑" w:hint="default"/>
                <w:sz w:val="18"/>
                <w:szCs w:val="18"/>
              </w:rPr>
            </w:pPr>
            <w:r>
              <w:rPr>
                <w:rFonts w:ascii="华文细黑"/>
                <w:sz w:val="18"/>
              </w:rPr>
              <w:t>---</w:t>
            </w:r>
          </w:p>
        </w:tc>
        <w:tc>
          <w:tcPr>
            <w:tcW w:w="70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34"/>
              <w:ind w:right="17"/>
              <w:jc w:val="right"/>
              <w:rPr>
                <w:rFonts w:ascii="华文细黑" w:hAnsi="华文细黑" w:cs="华文细黑" w:eastAsia="华文细黑" w:hint="default"/>
                <w:sz w:val="18"/>
                <w:szCs w:val="18"/>
              </w:rPr>
            </w:pPr>
            <w:r>
              <w:rPr>
                <w:rFonts w:ascii="华文细黑"/>
                <w:sz w:val="18"/>
              </w:rPr>
              <w:t>---</w:t>
            </w:r>
          </w:p>
        </w:tc>
      </w:tr>
      <w:tr>
        <w:trPr>
          <w:trHeight w:val="289" w:hRule="exact"/>
        </w:trPr>
        <w:tc>
          <w:tcPr>
            <w:tcW w:w="1825" w:type="dxa"/>
            <w:vMerge/>
            <w:tcBorders>
              <w:left w:val="single" w:sz="8" w:space="0" w:color="9966FF"/>
              <w:right w:val="single" w:sz="8" w:space="0" w:color="9966FF"/>
            </w:tcBorders>
            <w:shd w:val="clear" w:color="auto" w:fill="D2D2F4"/>
          </w:tcPr>
          <w:p>
            <w:pPr/>
          </w:p>
        </w:tc>
        <w:tc>
          <w:tcPr>
            <w:tcW w:w="1447" w:type="dxa"/>
            <w:vMerge/>
            <w:tcBorders>
              <w:left w:val="single" w:sz="15" w:space="0" w:color="9966FF"/>
              <w:right w:val="single" w:sz="8" w:space="0" w:color="9966FF"/>
            </w:tcBorders>
          </w:tcPr>
          <w:p>
            <w:pPr/>
          </w:p>
        </w:tc>
        <w:tc>
          <w:tcPr>
            <w:tcW w:w="127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4"/>
              <w:jc w:val="right"/>
              <w:rPr>
                <w:rFonts w:ascii="华文细黑" w:hAnsi="华文细黑" w:cs="华文细黑" w:eastAsia="华文细黑" w:hint="default"/>
                <w:sz w:val="18"/>
                <w:szCs w:val="18"/>
              </w:rPr>
            </w:pPr>
            <w:r>
              <w:rPr>
                <w:rFonts w:ascii="华文细黑"/>
                <w:sz w:val="18"/>
              </w:rPr>
              <w:t>---</w:t>
            </w:r>
          </w:p>
        </w:tc>
        <w:tc>
          <w:tcPr>
            <w:tcW w:w="1427" w:type="dxa"/>
            <w:vMerge/>
            <w:tcBorders>
              <w:left w:val="single" w:sz="8" w:space="0" w:color="9966FF"/>
              <w:right w:val="single" w:sz="8" w:space="0" w:color="9966FF"/>
            </w:tcBorders>
          </w:tcPr>
          <w:p>
            <w:pPr/>
          </w:p>
        </w:tc>
        <w:tc>
          <w:tcPr>
            <w:tcW w:w="15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6"/>
              <w:jc w:val="right"/>
              <w:rPr>
                <w:rFonts w:ascii="华文细黑" w:hAnsi="华文细黑" w:cs="华文细黑" w:eastAsia="华文细黑" w:hint="default"/>
                <w:sz w:val="18"/>
                <w:szCs w:val="18"/>
              </w:rPr>
            </w:pPr>
            <w:r>
              <w:rPr>
                <w:rFonts w:ascii="华文细黑"/>
                <w:sz w:val="18"/>
              </w:rPr>
              <w:t>-10,993,839.71</w:t>
            </w:r>
          </w:p>
        </w:tc>
        <w:tc>
          <w:tcPr>
            <w:tcW w:w="962" w:type="dxa"/>
            <w:vMerge/>
            <w:tcBorders>
              <w:left w:val="single" w:sz="8" w:space="0" w:color="9966FF"/>
              <w:right w:val="single" w:sz="8" w:space="0" w:color="9966FF"/>
            </w:tcBorders>
          </w:tcPr>
          <w:p>
            <w:pPr/>
          </w:p>
        </w:tc>
        <w:tc>
          <w:tcPr>
            <w:tcW w:w="708" w:type="dxa"/>
            <w:vMerge/>
            <w:tcBorders>
              <w:left w:val="single" w:sz="8" w:space="0" w:color="9966FF"/>
              <w:right w:val="single" w:sz="8" w:space="0" w:color="9966FF"/>
            </w:tcBorders>
            <w:shd w:val="clear" w:color="auto" w:fill="D2D2F4"/>
          </w:tcPr>
          <w:p>
            <w:pPr/>
          </w:p>
        </w:tc>
      </w:tr>
      <w:tr>
        <w:trPr>
          <w:trHeight w:val="155" w:hRule="exact"/>
        </w:trPr>
        <w:tc>
          <w:tcPr>
            <w:tcW w:w="1825" w:type="dxa"/>
            <w:vMerge/>
            <w:tcBorders>
              <w:left w:val="single" w:sz="8" w:space="0" w:color="9966FF"/>
              <w:bottom w:val="single" w:sz="8" w:space="0" w:color="9966FF"/>
              <w:right w:val="single" w:sz="8" w:space="0" w:color="9966FF"/>
            </w:tcBorders>
            <w:shd w:val="clear" w:color="auto" w:fill="D2D2F4"/>
          </w:tcPr>
          <w:p>
            <w:pPr/>
          </w:p>
        </w:tc>
        <w:tc>
          <w:tcPr>
            <w:tcW w:w="1447" w:type="dxa"/>
            <w:vMerge/>
            <w:tcBorders>
              <w:left w:val="single" w:sz="15" w:space="0" w:color="9966FF"/>
              <w:bottom w:val="single" w:sz="8" w:space="0" w:color="9966FF"/>
              <w:right w:val="single" w:sz="8" w:space="0" w:color="9966FF"/>
            </w:tcBorders>
          </w:tcPr>
          <w:p>
            <w:pPr/>
          </w:p>
        </w:tc>
        <w:tc>
          <w:tcPr>
            <w:tcW w:w="1276" w:type="dxa"/>
            <w:tcBorders>
              <w:top w:val="nil" w:sz="6" w:space="0" w:color="auto"/>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tcPr>
          <w:p>
            <w:pPr/>
          </w:p>
        </w:tc>
        <w:tc>
          <w:tcPr>
            <w:tcW w:w="1560" w:type="dxa"/>
            <w:tcBorders>
              <w:top w:val="nil" w:sz="6" w:space="0" w:color="auto"/>
              <w:left w:val="single" w:sz="8" w:space="0" w:color="9966FF"/>
              <w:bottom w:val="single" w:sz="8" w:space="0" w:color="9966FF"/>
              <w:right w:val="single" w:sz="8" w:space="0" w:color="9966FF"/>
            </w:tcBorders>
            <w:shd w:val="clear" w:color="auto" w:fill="D2D2F4"/>
          </w:tcPr>
          <w:p>
            <w:pPr/>
          </w:p>
        </w:tc>
        <w:tc>
          <w:tcPr>
            <w:tcW w:w="962" w:type="dxa"/>
            <w:vMerge/>
            <w:tcBorders>
              <w:left w:val="single" w:sz="8" w:space="0" w:color="9966FF"/>
              <w:bottom w:val="single" w:sz="8" w:space="0" w:color="9966FF"/>
              <w:right w:val="single" w:sz="8" w:space="0" w:color="9966FF"/>
            </w:tcBorders>
          </w:tcPr>
          <w:p>
            <w:pPr/>
          </w:p>
        </w:tc>
        <w:tc>
          <w:tcPr>
            <w:tcW w:w="708" w:type="dxa"/>
            <w:vMerge/>
            <w:tcBorders>
              <w:left w:val="single" w:sz="8" w:space="0" w:color="9966FF"/>
              <w:bottom w:val="single" w:sz="8" w:space="0" w:color="9966FF"/>
              <w:right w:val="single" w:sz="8" w:space="0" w:color="9966FF"/>
            </w:tcBorders>
            <w:shd w:val="clear" w:color="auto" w:fill="D2D2F4"/>
          </w:tcPr>
          <w:p>
            <w:pPr/>
          </w:p>
        </w:tc>
      </w:tr>
      <w:tr>
        <w:trPr>
          <w:trHeight w:val="299" w:hRule="exact"/>
        </w:trPr>
        <w:tc>
          <w:tcPr>
            <w:tcW w:w="1825"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ind w:left="9" w:right="7"/>
              <w:jc w:val="both"/>
              <w:rPr>
                <w:rFonts w:ascii="华文细黑" w:hAnsi="华文细黑" w:cs="华文细黑" w:eastAsia="华文细黑" w:hint="default"/>
                <w:sz w:val="18"/>
                <w:szCs w:val="18"/>
              </w:rPr>
            </w:pPr>
            <w:r>
              <w:rPr>
                <w:rFonts w:ascii="华文细黑" w:hAnsi="华文细黑" w:cs="华文细黑" w:eastAsia="华文细黑" w:hint="default"/>
                <w:spacing w:val="18"/>
                <w:sz w:val="18"/>
                <w:szCs w:val="18"/>
              </w:rPr>
              <w:t>深圳国鑫创沅移动互</w:t>
            </w:r>
            <w:r>
              <w:rPr>
                <w:rFonts w:ascii="华文细黑" w:hAnsi="华文细黑" w:cs="华文细黑" w:eastAsia="华文细黑" w:hint="default"/>
                <w:sz w:val="18"/>
                <w:szCs w:val="18"/>
              </w:rPr>
              <w:t> 联网股权投资中心（有 限合伙）</w:t>
            </w:r>
          </w:p>
        </w:tc>
        <w:tc>
          <w:tcPr>
            <w:tcW w:w="1447" w:type="dxa"/>
            <w:vMerge w:val="restart"/>
            <w:tcBorders>
              <w:top w:val="single" w:sz="8" w:space="0" w:color="9966FF"/>
              <w:left w:val="single" w:sz="15"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b/>
                <w:bCs/>
                <w:sz w:val="19"/>
                <w:szCs w:val="19"/>
              </w:rPr>
            </w:pPr>
          </w:p>
          <w:p>
            <w:pPr>
              <w:pStyle w:val="TableParagraph"/>
              <w:spacing w:line="240" w:lineRule="auto"/>
              <w:ind w:left="253" w:right="0"/>
              <w:jc w:val="left"/>
              <w:rPr>
                <w:rFonts w:ascii="华文细黑" w:hAnsi="华文细黑" w:cs="华文细黑" w:eastAsia="华文细黑" w:hint="default"/>
                <w:sz w:val="18"/>
                <w:szCs w:val="18"/>
              </w:rPr>
            </w:pPr>
            <w:r>
              <w:rPr>
                <w:rFonts w:ascii="华文细黑"/>
                <w:sz w:val="18"/>
              </w:rPr>
              <w:t>29,737,384.25</w:t>
            </w:r>
          </w:p>
        </w:tc>
        <w:tc>
          <w:tcPr>
            <w:tcW w:w="1276" w:type="dxa"/>
            <w:tcBorders>
              <w:top w:val="single" w:sz="8" w:space="0" w:color="9966FF"/>
              <w:left w:val="single" w:sz="8" w:space="0" w:color="9966FF"/>
              <w:bottom w:val="nil" w:sz="6" w:space="0" w:color="auto"/>
              <w:right w:val="single" w:sz="8" w:space="0" w:color="9966FF"/>
            </w:tcBorders>
            <w:shd w:val="clear" w:color="auto" w:fill="D2D2F4"/>
          </w:tcPr>
          <w:p>
            <w:pPr/>
          </w:p>
        </w:tc>
        <w:tc>
          <w:tcPr>
            <w:tcW w:w="1427"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b/>
                <w:bCs/>
                <w:sz w:val="19"/>
                <w:szCs w:val="19"/>
              </w:rPr>
            </w:pPr>
          </w:p>
          <w:p>
            <w:pPr>
              <w:pStyle w:val="TableParagraph"/>
              <w:spacing w:line="240" w:lineRule="auto"/>
              <w:ind w:right="14"/>
              <w:jc w:val="right"/>
              <w:rPr>
                <w:rFonts w:ascii="华文细黑" w:hAnsi="华文细黑" w:cs="华文细黑" w:eastAsia="华文细黑" w:hint="default"/>
                <w:sz w:val="18"/>
                <w:szCs w:val="18"/>
              </w:rPr>
            </w:pPr>
            <w:r>
              <w:rPr>
                <w:rFonts w:ascii="华文细黑"/>
                <w:sz w:val="18"/>
              </w:rPr>
              <w:t>---</w:t>
            </w:r>
          </w:p>
        </w:tc>
        <w:tc>
          <w:tcPr>
            <w:tcW w:w="1560" w:type="dxa"/>
            <w:tcBorders>
              <w:top w:val="single" w:sz="8" w:space="0" w:color="9966FF"/>
              <w:left w:val="single" w:sz="8" w:space="0" w:color="9966FF"/>
              <w:bottom w:val="nil" w:sz="6" w:space="0" w:color="auto"/>
              <w:right w:val="single" w:sz="8" w:space="0" w:color="9966FF"/>
            </w:tcBorders>
            <w:shd w:val="clear" w:color="auto" w:fill="D2D2F4"/>
          </w:tcPr>
          <w:p>
            <w:pPr/>
          </w:p>
        </w:tc>
        <w:tc>
          <w:tcPr>
            <w:tcW w:w="962"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b/>
                <w:bCs/>
                <w:sz w:val="19"/>
                <w:szCs w:val="19"/>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70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b/>
                <w:bCs/>
                <w:sz w:val="19"/>
                <w:szCs w:val="19"/>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290" w:hRule="exact"/>
        </w:trPr>
        <w:tc>
          <w:tcPr>
            <w:tcW w:w="1825" w:type="dxa"/>
            <w:vMerge/>
            <w:tcBorders>
              <w:left w:val="single" w:sz="8" w:space="0" w:color="9966FF"/>
              <w:right w:val="single" w:sz="8" w:space="0" w:color="9966FF"/>
            </w:tcBorders>
            <w:shd w:val="clear" w:color="auto" w:fill="D2D2F4"/>
          </w:tcPr>
          <w:p>
            <w:pPr/>
          </w:p>
        </w:tc>
        <w:tc>
          <w:tcPr>
            <w:tcW w:w="1447" w:type="dxa"/>
            <w:vMerge/>
            <w:tcBorders>
              <w:left w:val="single" w:sz="15" w:space="0" w:color="9966FF"/>
              <w:right w:val="single" w:sz="8" w:space="0" w:color="9966FF"/>
            </w:tcBorders>
          </w:tcPr>
          <w:p>
            <w:pPr/>
          </w:p>
        </w:tc>
        <w:tc>
          <w:tcPr>
            <w:tcW w:w="127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4"/>
              <w:jc w:val="right"/>
              <w:rPr>
                <w:rFonts w:ascii="华文细黑" w:hAnsi="华文细黑" w:cs="华文细黑" w:eastAsia="华文细黑" w:hint="default"/>
                <w:sz w:val="18"/>
                <w:szCs w:val="18"/>
              </w:rPr>
            </w:pPr>
            <w:r>
              <w:rPr>
                <w:rFonts w:ascii="华文细黑"/>
                <w:sz w:val="18"/>
              </w:rPr>
              <w:t>---</w:t>
            </w:r>
          </w:p>
        </w:tc>
        <w:tc>
          <w:tcPr>
            <w:tcW w:w="1427" w:type="dxa"/>
            <w:vMerge/>
            <w:tcBorders>
              <w:left w:val="single" w:sz="8" w:space="0" w:color="9966FF"/>
              <w:right w:val="single" w:sz="8" w:space="0" w:color="9966FF"/>
            </w:tcBorders>
          </w:tcPr>
          <w:p>
            <w:pPr/>
          </w:p>
        </w:tc>
        <w:tc>
          <w:tcPr>
            <w:tcW w:w="15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7"/>
              <w:jc w:val="right"/>
              <w:rPr>
                <w:rFonts w:ascii="华文细黑" w:hAnsi="华文细黑" w:cs="华文细黑" w:eastAsia="华文细黑" w:hint="default"/>
                <w:sz w:val="18"/>
                <w:szCs w:val="18"/>
              </w:rPr>
            </w:pPr>
            <w:r>
              <w:rPr>
                <w:rFonts w:ascii="华文细黑"/>
                <w:w w:val="95"/>
                <w:sz w:val="18"/>
              </w:rPr>
              <w:t>306,873.47</w:t>
            </w:r>
          </w:p>
        </w:tc>
        <w:tc>
          <w:tcPr>
            <w:tcW w:w="962" w:type="dxa"/>
            <w:vMerge/>
            <w:tcBorders>
              <w:left w:val="single" w:sz="8" w:space="0" w:color="9966FF"/>
              <w:right w:val="single" w:sz="8" w:space="0" w:color="9966FF"/>
            </w:tcBorders>
          </w:tcPr>
          <w:p>
            <w:pPr/>
          </w:p>
        </w:tc>
        <w:tc>
          <w:tcPr>
            <w:tcW w:w="708" w:type="dxa"/>
            <w:vMerge/>
            <w:tcBorders>
              <w:left w:val="single" w:sz="8" w:space="0" w:color="9966FF"/>
              <w:right w:val="single" w:sz="8" w:space="0" w:color="9966FF"/>
            </w:tcBorders>
            <w:shd w:val="clear" w:color="auto" w:fill="D2D2F4"/>
          </w:tcPr>
          <w:p>
            <w:pPr/>
          </w:p>
        </w:tc>
      </w:tr>
      <w:tr>
        <w:trPr>
          <w:trHeight w:val="301" w:hRule="exact"/>
        </w:trPr>
        <w:tc>
          <w:tcPr>
            <w:tcW w:w="1825" w:type="dxa"/>
            <w:vMerge/>
            <w:tcBorders>
              <w:left w:val="single" w:sz="8" w:space="0" w:color="9966FF"/>
              <w:bottom w:val="single" w:sz="8" w:space="0" w:color="9966FF"/>
              <w:right w:val="single" w:sz="8" w:space="0" w:color="9966FF"/>
            </w:tcBorders>
            <w:shd w:val="clear" w:color="auto" w:fill="D2D2F4"/>
          </w:tcPr>
          <w:p>
            <w:pPr/>
          </w:p>
        </w:tc>
        <w:tc>
          <w:tcPr>
            <w:tcW w:w="1447" w:type="dxa"/>
            <w:vMerge/>
            <w:tcBorders>
              <w:left w:val="single" w:sz="15" w:space="0" w:color="9966FF"/>
              <w:bottom w:val="single" w:sz="8" w:space="0" w:color="9966FF"/>
              <w:right w:val="single" w:sz="8" w:space="0" w:color="9966FF"/>
            </w:tcBorders>
          </w:tcPr>
          <w:p>
            <w:pPr/>
          </w:p>
        </w:tc>
        <w:tc>
          <w:tcPr>
            <w:tcW w:w="1276" w:type="dxa"/>
            <w:tcBorders>
              <w:top w:val="nil" w:sz="6" w:space="0" w:color="auto"/>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tcPr>
          <w:p>
            <w:pPr/>
          </w:p>
        </w:tc>
        <w:tc>
          <w:tcPr>
            <w:tcW w:w="1560" w:type="dxa"/>
            <w:tcBorders>
              <w:top w:val="nil" w:sz="6" w:space="0" w:color="auto"/>
              <w:left w:val="single" w:sz="8" w:space="0" w:color="9966FF"/>
              <w:bottom w:val="single" w:sz="8" w:space="0" w:color="9966FF"/>
              <w:right w:val="single" w:sz="8" w:space="0" w:color="9966FF"/>
            </w:tcBorders>
            <w:shd w:val="clear" w:color="auto" w:fill="D2D2F4"/>
          </w:tcPr>
          <w:p>
            <w:pPr/>
          </w:p>
        </w:tc>
        <w:tc>
          <w:tcPr>
            <w:tcW w:w="962" w:type="dxa"/>
            <w:vMerge/>
            <w:tcBorders>
              <w:left w:val="single" w:sz="8" w:space="0" w:color="9966FF"/>
              <w:bottom w:val="single" w:sz="8" w:space="0" w:color="9966FF"/>
              <w:right w:val="single" w:sz="8" w:space="0" w:color="9966FF"/>
            </w:tcBorders>
          </w:tcPr>
          <w:p>
            <w:pPr/>
          </w:p>
        </w:tc>
        <w:tc>
          <w:tcPr>
            <w:tcW w:w="708" w:type="dxa"/>
            <w:vMerge/>
            <w:tcBorders>
              <w:left w:val="single" w:sz="8" w:space="0" w:color="9966FF"/>
              <w:bottom w:val="single" w:sz="8" w:space="0" w:color="9966FF"/>
              <w:right w:val="single" w:sz="8" w:space="0" w:color="9966FF"/>
            </w:tcBorders>
            <w:shd w:val="clear" w:color="auto" w:fill="D2D2F4"/>
          </w:tcPr>
          <w:p>
            <w:pPr/>
          </w:p>
        </w:tc>
      </w:tr>
      <w:tr>
        <w:trPr>
          <w:trHeight w:val="154" w:hRule="exact"/>
        </w:trPr>
        <w:tc>
          <w:tcPr>
            <w:tcW w:w="1825"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18"/>
                <w:sz w:val="18"/>
                <w:szCs w:val="18"/>
              </w:rPr>
              <w:t>上海岩霜信息技术有</w:t>
            </w:r>
          </w:p>
          <w:p>
            <w:pPr>
              <w:pStyle w:val="TableParagraph"/>
              <w:spacing w:line="240" w:lineRule="auto" w:before="36"/>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限公司</w:t>
            </w:r>
          </w:p>
        </w:tc>
        <w:tc>
          <w:tcPr>
            <w:tcW w:w="1447" w:type="dxa"/>
            <w:vMerge w:val="restart"/>
            <w:tcBorders>
              <w:top w:val="single" w:sz="8" w:space="0" w:color="9966FF"/>
              <w:left w:val="single" w:sz="15" w:space="0" w:color="9966FF"/>
              <w:right w:val="single" w:sz="8" w:space="0" w:color="9966FF"/>
            </w:tcBorders>
          </w:tcPr>
          <w:p>
            <w:pPr>
              <w:pStyle w:val="TableParagraph"/>
              <w:spacing w:line="240" w:lineRule="auto" w:before="133"/>
              <w:ind w:right="14"/>
              <w:jc w:val="right"/>
              <w:rPr>
                <w:rFonts w:ascii="华文细黑" w:hAnsi="华文细黑" w:cs="华文细黑" w:eastAsia="华文细黑" w:hint="default"/>
                <w:sz w:val="18"/>
                <w:szCs w:val="18"/>
              </w:rPr>
            </w:pPr>
            <w:r>
              <w:rPr>
                <w:rFonts w:ascii="华文细黑"/>
                <w:sz w:val="18"/>
              </w:rPr>
              <w:t>---</w:t>
            </w:r>
          </w:p>
        </w:tc>
        <w:tc>
          <w:tcPr>
            <w:tcW w:w="1276" w:type="dxa"/>
            <w:tcBorders>
              <w:top w:val="single" w:sz="8" w:space="0" w:color="9966FF"/>
              <w:left w:val="single" w:sz="8" w:space="0" w:color="9966FF"/>
              <w:bottom w:val="nil" w:sz="6" w:space="0" w:color="auto"/>
              <w:right w:val="single" w:sz="8" w:space="0" w:color="9966FF"/>
            </w:tcBorders>
            <w:shd w:val="clear" w:color="auto" w:fill="D2D2F4"/>
          </w:tcPr>
          <w:p>
            <w:pPr/>
          </w:p>
        </w:tc>
        <w:tc>
          <w:tcPr>
            <w:tcW w:w="1427" w:type="dxa"/>
            <w:vMerge w:val="restart"/>
            <w:tcBorders>
              <w:top w:val="single" w:sz="8" w:space="0" w:color="9966FF"/>
              <w:left w:val="single" w:sz="8" w:space="0" w:color="9966FF"/>
              <w:right w:val="single" w:sz="8" w:space="0" w:color="9966FF"/>
            </w:tcBorders>
          </w:tcPr>
          <w:p>
            <w:pPr>
              <w:pStyle w:val="TableParagraph"/>
              <w:spacing w:line="240" w:lineRule="auto" w:before="133"/>
              <w:ind w:right="14"/>
              <w:jc w:val="right"/>
              <w:rPr>
                <w:rFonts w:ascii="华文细黑" w:hAnsi="华文细黑" w:cs="华文细黑" w:eastAsia="华文细黑" w:hint="default"/>
                <w:sz w:val="18"/>
                <w:szCs w:val="18"/>
              </w:rPr>
            </w:pPr>
            <w:r>
              <w:rPr>
                <w:rFonts w:ascii="华文细黑"/>
                <w:sz w:val="18"/>
              </w:rPr>
              <w:t>---</w:t>
            </w:r>
          </w:p>
        </w:tc>
        <w:tc>
          <w:tcPr>
            <w:tcW w:w="1560" w:type="dxa"/>
            <w:tcBorders>
              <w:top w:val="single" w:sz="8" w:space="0" w:color="9966FF"/>
              <w:left w:val="single" w:sz="8" w:space="0" w:color="9966FF"/>
              <w:bottom w:val="nil" w:sz="6" w:space="0" w:color="auto"/>
              <w:right w:val="single" w:sz="8" w:space="0" w:color="9966FF"/>
            </w:tcBorders>
            <w:shd w:val="clear" w:color="auto" w:fill="D2D2F4"/>
          </w:tcPr>
          <w:p>
            <w:pPr/>
          </w:p>
        </w:tc>
        <w:tc>
          <w:tcPr>
            <w:tcW w:w="962" w:type="dxa"/>
            <w:vMerge w:val="restart"/>
            <w:tcBorders>
              <w:top w:val="single" w:sz="8" w:space="0" w:color="9966FF"/>
              <w:left w:val="single" w:sz="8" w:space="0" w:color="9966FF"/>
              <w:right w:val="single" w:sz="8" w:space="0" w:color="9966FF"/>
            </w:tcBorders>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c>
          <w:tcPr>
            <w:tcW w:w="70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r>
      <w:tr>
        <w:trPr>
          <w:trHeight w:val="290" w:hRule="exact"/>
        </w:trPr>
        <w:tc>
          <w:tcPr>
            <w:tcW w:w="1825" w:type="dxa"/>
            <w:vMerge/>
            <w:tcBorders>
              <w:left w:val="single" w:sz="8" w:space="0" w:color="9966FF"/>
              <w:right w:val="single" w:sz="8" w:space="0" w:color="9966FF"/>
            </w:tcBorders>
            <w:shd w:val="clear" w:color="auto" w:fill="D2D2F4"/>
          </w:tcPr>
          <w:p>
            <w:pPr/>
          </w:p>
        </w:tc>
        <w:tc>
          <w:tcPr>
            <w:tcW w:w="1447" w:type="dxa"/>
            <w:vMerge/>
            <w:tcBorders>
              <w:left w:val="single" w:sz="15" w:space="0" w:color="9966FF"/>
              <w:right w:val="single" w:sz="8" w:space="0" w:color="9966FF"/>
            </w:tcBorders>
          </w:tcPr>
          <w:p>
            <w:pPr/>
          </w:p>
        </w:tc>
        <w:tc>
          <w:tcPr>
            <w:tcW w:w="127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4"/>
              <w:jc w:val="right"/>
              <w:rPr>
                <w:rFonts w:ascii="华文细黑" w:hAnsi="华文细黑" w:cs="华文细黑" w:eastAsia="华文细黑" w:hint="default"/>
                <w:sz w:val="18"/>
                <w:szCs w:val="18"/>
              </w:rPr>
            </w:pPr>
            <w:r>
              <w:rPr>
                <w:rFonts w:ascii="华文细黑"/>
                <w:sz w:val="18"/>
              </w:rPr>
              <w:t>---</w:t>
            </w:r>
          </w:p>
        </w:tc>
        <w:tc>
          <w:tcPr>
            <w:tcW w:w="1427" w:type="dxa"/>
            <w:vMerge/>
            <w:tcBorders>
              <w:left w:val="single" w:sz="8" w:space="0" w:color="9966FF"/>
              <w:right w:val="single" w:sz="8" w:space="0" w:color="9966FF"/>
            </w:tcBorders>
          </w:tcPr>
          <w:p>
            <w:pPr/>
          </w:p>
        </w:tc>
        <w:tc>
          <w:tcPr>
            <w:tcW w:w="15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7"/>
              <w:jc w:val="right"/>
              <w:rPr>
                <w:rFonts w:ascii="华文细黑" w:hAnsi="华文细黑" w:cs="华文细黑" w:eastAsia="华文细黑" w:hint="default"/>
                <w:sz w:val="18"/>
                <w:szCs w:val="18"/>
              </w:rPr>
            </w:pPr>
            <w:r>
              <w:rPr>
                <w:rFonts w:ascii="华文细黑"/>
                <w:sz w:val="18"/>
              </w:rPr>
              <w:t>---</w:t>
            </w:r>
          </w:p>
        </w:tc>
        <w:tc>
          <w:tcPr>
            <w:tcW w:w="962" w:type="dxa"/>
            <w:vMerge/>
            <w:tcBorders>
              <w:left w:val="single" w:sz="8" w:space="0" w:color="9966FF"/>
              <w:right w:val="single" w:sz="8" w:space="0" w:color="9966FF"/>
            </w:tcBorders>
          </w:tcPr>
          <w:p>
            <w:pPr/>
          </w:p>
        </w:tc>
        <w:tc>
          <w:tcPr>
            <w:tcW w:w="708" w:type="dxa"/>
            <w:vMerge/>
            <w:tcBorders>
              <w:left w:val="single" w:sz="8" w:space="0" w:color="9966FF"/>
              <w:right w:val="single" w:sz="8" w:space="0" w:color="9966FF"/>
            </w:tcBorders>
            <w:shd w:val="clear" w:color="auto" w:fill="D2D2F4"/>
          </w:tcPr>
          <w:p>
            <w:pPr/>
          </w:p>
        </w:tc>
      </w:tr>
      <w:tr>
        <w:trPr>
          <w:trHeight w:val="155" w:hRule="exact"/>
        </w:trPr>
        <w:tc>
          <w:tcPr>
            <w:tcW w:w="1825" w:type="dxa"/>
            <w:vMerge/>
            <w:tcBorders>
              <w:left w:val="single" w:sz="8" w:space="0" w:color="9966FF"/>
              <w:bottom w:val="single" w:sz="8" w:space="0" w:color="9966FF"/>
              <w:right w:val="single" w:sz="8" w:space="0" w:color="9966FF"/>
            </w:tcBorders>
            <w:shd w:val="clear" w:color="auto" w:fill="D2D2F4"/>
          </w:tcPr>
          <w:p>
            <w:pPr/>
          </w:p>
        </w:tc>
        <w:tc>
          <w:tcPr>
            <w:tcW w:w="1447" w:type="dxa"/>
            <w:vMerge/>
            <w:tcBorders>
              <w:left w:val="single" w:sz="15" w:space="0" w:color="9966FF"/>
              <w:bottom w:val="single" w:sz="8" w:space="0" w:color="9966FF"/>
              <w:right w:val="single" w:sz="8" w:space="0" w:color="9966FF"/>
            </w:tcBorders>
          </w:tcPr>
          <w:p>
            <w:pPr/>
          </w:p>
        </w:tc>
        <w:tc>
          <w:tcPr>
            <w:tcW w:w="1276" w:type="dxa"/>
            <w:tcBorders>
              <w:top w:val="nil" w:sz="6" w:space="0" w:color="auto"/>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tcPr>
          <w:p>
            <w:pPr/>
          </w:p>
        </w:tc>
        <w:tc>
          <w:tcPr>
            <w:tcW w:w="1560" w:type="dxa"/>
            <w:tcBorders>
              <w:top w:val="nil" w:sz="6" w:space="0" w:color="auto"/>
              <w:left w:val="single" w:sz="8" w:space="0" w:color="9966FF"/>
              <w:bottom w:val="single" w:sz="8" w:space="0" w:color="9966FF"/>
              <w:right w:val="single" w:sz="8" w:space="0" w:color="9966FF"/>
            </w:tcBorders>
            <w:shd w:val="clear" w:color="auto" w:fill="D2D2F4"/>
          </w:tcPr>
          <w:p>
            <w:pPr/>
          </w:p>
        </w:tc>
        <w:tc>
          <w:tcPr>
            <w:tcW w:w="962" w:type="dxa"/>
            <w:vMerge/>
            <w:tcBorders>
              <w:left w:val="single" w:sz="8" w:space="0" w:color="9966FF"/>
              <w:bottom w:val="single" w:sz="8" w:space="0" w:color="9966FF"/>
              <w:right w:val="single" w:sz="8" w:space="0" w:color="9966FF"/>
            </w:tcBorders>
          </w:tcPr>
          <w:p>
            <w:pPr/>
          </w:p>
        </w:tc>
        <w:tc>
          <w:tcPr>
            <w:tcW w:w="708" w:type="dxa"/>
            <w:vMerge/>
            <w:tcBorders>
              <w:left w:val="single" w:sz="8" w:space="0" w:color="9966FF"/>
              <w:bottom w:val="single" w:sz="8" w:space="0" w:color="9966FF"/>
              <w:right w:val="single" w:sz="8" w:space="0" w:color="9966FF"/>
            </w:tcBorders>
            <w:shd w:val="clear" w:color="auto" w:fill="D2D2F4"/>
          </w:tcPr>
          <w:p>
            <w:pPr/>
          </w:p>
        </w:tc>
      </w:tr>
      <w:tr>
        <w:trPr>
          <w:trHeight w:val="154" w:hRule="exact"/>
        </w:trPr>
        <w:tc>
          <w:tcPr>
            <w:tcW w:w="1825"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18"/>
                <w:sz w:val="18"/>
                <w:szCs w:val="18"/>
              </w:rPr>
              <w:t>深圳金石创新科技有</w:t>
            </w:r>
          </w:p>
          <w:p>
            <w:pPr>
              <w:pStyle w:val="TableParagraph"/>
              <w:spacing w:line="240" w:lineRule="auto" w:before="36"/>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限公司</w:t>
            </w:r>
          </w:p>
        </w:tc>
        <w:tc>
          <w:tcPr>
            <w:tcW w:w="1447" w:type="dxa"/>
            <w:vMerge w:val="restart"/>
            <w:tcBorders>
              <w:top w:val="single" w:sz="8" w:space="0" w:color="9966FF"/>
              <w:left w:val="single" w:sz="15" w:space="0" w:color="9966FF"/>
              <w:right w:val="single" w:sz="8" w:space="0" w:color="9966FF"/>
            </w:tcBorders>
          </w:tcPr>
          <w:p>
            <w:pPr>
              <w:pStyle w:val="TableParagraph"/>
              <w:spacing w:line="240" w:lineRule="auto" w:before="133"/>
              <w:ind w:right="14"/>
              <w:jc w:val="right"/>
              <w:rPr>
                <w:rFonts w:ascii="华文细黑" w:hAnsi="华文细黑" w:cs="华文细黑" w:eastAsia="华文细黑" w:hint="default"/>
                <w:sz w:val="18"/>
                <w:szCs w:val="18"/>
              </w:rPr>
            </w:pPr>
            <w:r>
              <w:rPr>
                <w:rFonts w:ascii="华文细黑"/>
                <w:sz w:val="18"/>
              </w:rPr>
              <w:t>---</w:t>
            </w:r>
          </w:p>
        </w:tc>
        <w:tc>
          <w:tcPr>
            <w:tcW w:w="1276" w:type="dxa"/>
            <w:tcBorders>
              <w:top w:val="single" w:sz="8" w:space="0" w:color="9966FF"/>
              <w:left w:val="single" w:sz="8" w:space="0" w:color="9966FF"/>
              <w:bottom w:val="nil" w:sz="6" w:space="0" w:color="auto"/>
              <w:right w:val="single" w:sz="8" w:space="0" w:color="9966FF"/>
            </w:tcBorders>
            <w:shd w:val="clear" w:color="auto" w:fill="D2D2F4"/>
          </w:tcPr>
          <w:p>
            <w:pPr/>
          </w:p>
        </w:tc>
        <w:tc>
          <w:tcPr>
            <w:tcW w:w="1427" w:type="dxa"/>
            <w:vMerge w:val="restart"/>
            <w:tcBorders>
              <w:top w:val="single" w:sz="8" w:space="0" w:color="9966FF"/>
              <w:left w:val="single" w:sz="8" w:space="0" w:color="9966FF"/>
              <w:right w:val="single" w:sz="8" w:space="0" w:color="9966FF"/>
            </w:tcBorders>
          </w:tcPr>
          <w:p>
            <w:pPr>
              <w:pStyle w:val="TableParagraph"/>
              <w:spacing w:line="240" w:lineRule="auto" w:before="133"/>
              <w:ind w:right="14"/>
              <w:jc w:val="right"/>
              <w:rPr>
                <w:rFonts w:ascii="华文细黑" w:hAnsi="华文细黑" w:cs="华文细黑" w:eastAsia="华文细黑" w:hint="default"/>
                <w:sz w:val="18"/>
                <w:szCs w:val="18"/>
              </w:rPr>
            </w:pPr>
            <w:r>
              <w:rPr>
                <w:rFonts w:ascii="华文细黑"/>
                <w:sz w:val="18"/>
              </w:rPr>
              <w:t>---</w:t>
            </w:r>
          </w:p>
        </w:tc>
        <w:tc>
          <w:tcPr>
            <w:tcW w:w="1560" w:type="dxa"/>
            <w:tcBorders>
              <w:top w:val="single" w:sz="8" w:space="0" w:color="9966FF"/>
              <w:left w:val="single" w:sz="8" w:space="0" w:color="9966FF"/>
              <w:bottom w:val="nil" w:sz="6" w:space="0" w:color="auto"/>
              <w:right w:val="single" w:sz="8" w:space="0" w:color="9966FF"/>
            </w:tcBorders>
            <w:shd w:val="clear" w:color="auto" w:fill="D2D2F4"/>
          </w:tcPr>
          <w:p>
            <w:pPr/>
          </w:p>
        </w:tc>
        <w:tc>
          <w:tcPr>
            <w:tcW w:w="962" w:type="dxa"/>
            <w:vMerge w:val="restart"/>
            <w:tcBorders>
              <w:top w:val="single" w:sz="8" w:space="0" w:color="9966FF"/>
              <w:left w:val="single" w:sz="8" w:space="0" w:color="9966FF"/>
              <w:right w:val="single" w:sz="8" w:space="0" w:color="9966FF"/>
            </w:tcBorders>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c>
          <w:tcPr>
            <w:tcW w:w="70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r>
      <w:tr>
        <w:trPr>
          <w:trHeight w:val="291" w:hRule="exact"/>
        </w:trPr>
        <w:tc>
          <w:tcPr>
            <w:tcW w:w="1825" w:type="dxa"/>
            <w:vMerge/>
            <w:tcBorders>
              <w:left w:val="single" w:sz="8" w:space="0" w:color="9966FF"/>
              <w:right w:val="single" w:sz="8" w:space="0" w:color="9966FF"/>
            </w:tcBorders>
            <w:shd w:val="clear" w:color="auto" w:fill="D2D2F4"/>
          </w:tcPr>
          <w:p>
            <w:pPr/>
          </w:p>
        </w:tc>
        <w:tc>
          <w:tcPr>
            <w:tcW w:w="1447" w:type="dxa"/>
            <w:vMerge/>
            <w:tcBorders>
              <w:left w:val="single" w:sz="15" w:space="0" w:color="9966FF"/>
              <w:right w:val="single" w:sz="8" w:space="0" w:color="9966FF"/>
            </w:tcBorders>
          </w:tcPr>
          <w:p>
            <w:pPr/>
          </w:p>
        </w:tc>
        <w:tc>
          <w:tcPr>
            <w:tcW w:w="127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6"/>
              <w:jc w:val="right"/>
              <w:rPr>
                <w:rFonts w:ascii="华文细黑" w:hAnsi="华文细黑" w:cs="华文细黑" w:eastAsia="华文细黑" w:hint="default"/>
                <w:sz w:val="18"/>
                <w:szCs w:val="18"/>
              </w:rPr>
            </w:pPr>
            <w:r>
              <w:rPr>
                <w:rFonts w:ascii="华文细黑"/>
                <w:w w:val="95"/>
                <w:sz w:val="18"/>
              </w:rPr>
              <w:t>200,000.00</w:t>
            </w:r>
          </w:p>
        </w:tc>
        <w:tc>
          <w:tcPr>
            <w:tcW w:w="1427" w:type="dxa"/>
            <w:vMerge/>
            <w:tcBorders>
              <w:left w:val="single" w:sz="8" w:space="0" w:color="9966FF"/>
              <w:right w:val="single" w:sz="8" w:space="0" w:color="9966FF"/>
            </w:tcBorders>
          </w:tcPr>
          <w:p>
            <w:pPr/>
          </w:p>
        </w:tc>
        <w:tc>
          <w:tcPr>
            <w:tcW w:w="15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7"/>
              <w:jc w:val="right"/>
              <w:rPr>
                <w:rFonts w:ascii="华文细黑" w:hAnsi="华文细黑" w:cs="华文细黑" w:eastAsia="华文细黑" w:hint="default"/>
                <w:sz w:val="18"/>
                <w:szCs w:val="18"/>
              </w:rPr>
            </w:pPr>
            <w:r>
              <w:rPr>
                <w:rFonts w:ascii="华文细黑"/>
                <w:sz w:val="18"/>
              </w:rPr>
              <w:t>87,456.21</w:t>
            </w:r>
          </w:p>
        </w:tc>
        <w:tc>
          <w:tcPr>
            <w:tcW w:w="962" w:type="dxa"/>
            <w:vMerge/>
            <w:tcBorders>
              <w:left w:val="single" w:sz="8" w:space="0" w:color="9966FF"/>
              <w:right w:val="single" w:sz="8" w:space="0" w:color="9966FF"/>
            </w:tcBorders>
          </w:tcPr>
          <w:p>
            <w:pPr/>
          </w:p>
        </w:tc>
        <w:tc>
          <w:tcPr>
            <w:tcW w:w="708" w:type="dxa"/>
            <w:vMerge/>
            <w:tcBorders>
              <w:left w:val="single" w:sz="8" w:space="0" w:color="9966FF"/>
              <w:right w:val="single" w:sz="8" w:space="0" w:color="9966FF"/>
            </w:tcBorders>
            <w:shd w:val="clear" w:color="auto" w:fill="D2D2F4"/>
          </w:tcPr>
          <w:p>
            <w:pPr/>
          </w:p>
        </w:tc>
      </w:tr>
      <w:tr>
        <w:trPr>
          <w:trHeight w:val="155" w:hRule="exact"/>
        </w:trPr>
        <w:tc>
          <w:tcPr>
            <w:tcW w:w="1825" w:type="dxa"/>
            <w:vMerge/>
            <w:tcBorders>
              <w:left w:val="single" w:sz="8" w:space="0" w:color="9966FF"/>
              <w:bottom w:val="single" w:sz="8" w:space="0" w:color="9966FF"/>
              <w:right w:val="single" w:sz="8" w:space="0" w:color="9966FF"/>
            </w:tcBorders>
            <w:shd w:val="clear" w:color="auto" w:fill="D2D2F4"/>
          </w:tcPr>
          <w:p>
            <w:pPr/>
          </w:p>
        </w:tc>
        <w:tc>
          <w:tcPr>
            <w:tcW w:w="1447" w:type="dxa"/>
            <w:vMerge/>
            <w:tcBorders>
              <w:left w:val="single" w:sz="15" w:space="0" w:color="9966FF"/>
              <w:bottom w:val="single" w:sz="8" w:space="0" w:color="9966FF"/>
              <w:right w:val="single" w:sz="8" w:space="0" w:color="9966FF"/>
            </w:tcBorders>
          </w:tcPr>
          <w:p>
            <w:pPr/>
          </w:p>
        </w:tc>
        <w:tc>
          <w:tcPr>
            <w:tcW w:w="1276" w:type="dxa"/>
            <w:tcBorders>
              <w:top w:val="nil" w:sz="6" w:space="0" w:color="auto"/>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tcPr>
          <w:p>
            <w:pPr/>
          </w:p>
        </w:tc>
        <w:tc>
          <w:tcPr>
            <w:tcW w:w="1560" w:type="dxa"/>
            <w:tcBorders>
              <w:top w:val="nil" w:sz="6" w:space="0" w:color="auto"/>
              <w:left w:val="single" w:sz="8" w:space="0" w:color="9966FF"/>
              <w:bottom w:val="single" w:sz="8" w:space="0" w:color="9966FF"/>
              <w:right w:val="single" w:sz="8" w:space="0" w:color="9966FF"/>
            </w:tcBorders>
            <w:shd w:val="clear" w:color="auto" w:fill="D2D2F4"/>
          </w:tcPr>
          <w:p>
            <w:pPr/>
          </w:p>
        </w:tc>
        <w:tc>
          <w:tcPr>
            <w:tcW w:w="962" w:type="dxa"/>
            <w:vMerge/>
            <w:tcBorders>
              <w:left w:val="single" w:sz="8" w:space="0" w:color="9966FF"/>
              <w:bottom w:val="single" w:sz="8" w:space="0" w:color="9966FF"/>
              <w:right w:val="single" w:sz="8" w:space="0" w:color="9966FF"/>
            </w:tcBorders>
          </w:tcPr>
          <w:p>
            <w:pPr/>
          </w:p>
        </w:tc>
        <w:tc>
          <w:tcPr>
            <w:tcW w:w="708" w:type="dxa"/>
            <w:vMerge/>
            <w:tcBorders>
              <w:left w:val="single" w:sz="8" w:space="0" w:color="9966FF"/>
              <w:bottom w:val="single" w:sz="8" w:space="0" w:color="9966FF"/>
              <w:right w:val="single" w:sz="8" w:space="0" w:color="9966FF"/>
            </w:tcBorders>
            <w:shd w:val="clear" w:color="auto" w:fill="D2D2F4"/>
          </w:tcPr>
          <w:p>
            <w:pPr/>
          </w:p>
        </w:tc>
      </w:tr>
      <w:tr>
        <w:trPr>
          <w:trHeight w:val="420" w:hRule="exact"/>
        </w:trPr>
        <w:tc>
          <w:tcPr>
            <w:tcW w:w="182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103"/>
              <w:ind w:right="58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小</w:t>
              <w:tab/>
              <w:t>计</w:t>
            </w:r>
          </w:p>
        </w:tc>
        <w:tc>
          <w:tcPr>
            <w:tcW w:w="144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7"/>
              <w:jc w:val="right"/>
              <w:rPr>
                <w:rFonts w:ascii="华文细黑" w:hAnsi="华文细黑" w:cs="华文细黑" w:eastAsia="华文细黑" w:hint="default"/>
                <w:sz w:val="18"/>
                <w:szCs w:val="18"/>
              </w:rPr>
            </w:pPr>
            <w:r>
              <w:rPr>
                <w:rFonts w:ascii="华文细黑"/>
                <w:b/>
                <w:w w:val="95"/>
                <w:sz w:val="18"/>
              </w:rPr>
              <w:t>58,721,494.23</w:t>
            </w:r>
            <w:r>
              <w:rPr>
                <w:rFonts w:ascii="华文细黑"/>
                <w:sz w:val="18"/>
              </w:rPr>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6"/>
              <w:jc w:val="right"/>
              <w:rPr>
                <w:rFonts w:ascii="华文细黑" w:hAnsi="华文细黑" w:cs="华文细黑" w:eastAsia="华文细黑" w:hint="default"/>
                <w:sz w:val="18"/>
                <w:szCs w:val="18"/>
              </w:rPr>
            </w:pPr>
            <w:r>
              <w:rPr>
                <w:rFonts w:ascii="华文细黑"/>
                <w:b/>
                <w:w w:val="95"/>
                <w:sz w:val="18"/>
              </w:rPr>
              <w:t>200,000.00</w:t>
            </w:r>
            <w:r>
              <w:rPr>
                <w:rFonts w:ascii="华文细黑"/>
                <w:sz w:val="18"/>
              </w:rPr>
            </w:r>
          </w:p>
        </w:tc>
        <w:tc>
          <w:tcPr>
            <w:tcW w:w="14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7"/>
              <w:jc w:val="right"/>
              <w:rPr>
                <w:rFonts w:ascii="华文细黑" w:hAnsi="华文细黑" w:cs="华文细黑" w:eastAsia="华文细黑" w:hint="default"/>
                <w:sz w:val="18"/>
                <w:szCs w:val="18"/>
              </w:rPr>
            </w:pPr>
            <w:r>
              <w:rPr>
                <w:rFonts w:ascii="华文细黑"/>
                <w:b/>
                <w:w w:val="95"/>
                <w:sz w:val="18"/>
              </w:rPr>
              <w:t>17,990,270.27</w:t>
            </w:r>
            <w:r>
              <w:rPr>
                <w:rFonts w:ascii="华文细黑"/>
                <w:sz w:val="18"/>
              </w:rPr>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b/>
                <w:w w:val="95"/>
                <w:sz w:val="18"/>
              </w:rPr>
              <w:t>-10,599,510.03</w:t>
            </w:r>
            <w:r>
              <w:rPr>
                <w:rFonts w:ascii="华文细黑"/>
                <w:sz w:val="18"/>
              </w:rPr>
            </w:r>
          </w:p>
        </w:tc>
        <w:tc>
          <w:tcPr>
            <w:tcW w:w="96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r>
      <w:tr>
        <w:trPr>
          <w:trHeight w:val="419" w:hRule="exact"/>
        </w:trPr>
        <w:tc>
          <w:tcPr>
            <w:tcW w:w="182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103"/>
              <w:ind w:right="58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44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7"/>
              <w:jc w:val="right"/>
              <w:rPr>
                <w:rFonts w:ascii="华文细黑" w:hAnsi="华文细黑" w:cs="华文细黑" w:eastAsia="华文细黑" w:hint="default"/>
                <w:sz w:val="18"/>
                <w:szCs w:val="18"/>
              </w:rPr>
            </w:pPr>
            <w:r>
              <w:rPr>
                <w:rFonts w:ascii="华文细黑"/>
                <w:b/>
                <w:w w:val="95"/>
                <w:sz w:val="18"/>
              </w:rPr>
              <w:t>58,721,494.23</w:t>
            </w:r>
            <w:r>
              <w:rPr>
                <w:rFonts w:ascii="华文细黑"/>
                <w:sz w:val="18"/>
              </w:rPr>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6"/>
              <w:jc w:val="right"/>
              <w:rPr>
                <w:rFonts w:ascii="华文细黑" w:hAnsi="华文细黑" w:cs="华文细黑" w:eastAsia="华文细黑" w:hint="default"/>
                <w:sz w:val="18"/>
                <w:szCs w:val="18"/>
              </w:rPr>
            </w:pPr>
            <w:r>
              <w:rPr>
                <w:rFonts w:ascii="华文细黑"/>
                <w:b/>
                <w:w w:val="95"/>
                <w:sz w:val="18"/>
              </w:rPr>
              <w:t>200,000.00</w:t>
            </w:r>
            <w:r>
              <w:rPr>
                <w:rFonts w:ascii="华文细黑"/>
                <w:sz w:val="18"/>
              </w:rPr>
            </w:r>
          </w:p>
        </w:tc>
        <w:tc>
          <w:tcPr>
            <w:tcW w:w="14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7"/>
              <w:jc w:val="right"/>
              <w:rPr>
                <w:rFonts w:ascii="华文细黑" w:hAnsi="华文细黑" w:cs="华文细黑" w:eastAsia="华文细黑" w:hint="default"/>
                <w:sz w:val="18"/>
                <w:szCs w:val="18"/>
              </w:rPr>
            </w:pPr>
            <w:r>
              <w:rPr>
                <w:rFonts w:ascii="华文细黑"/>
                <w:b/>
                <w:w w:val="95"/>
                <w:sz w:val="18"/>
              </w:rPr>
              <w:t>17,990,270.27</w:t>
            </w:r>
            <w:r>
              <w:rPr>
                <w:rFonts w:ascii="华文细黑"/>
                <w:sz w:val="18"/>
              </w:rPr>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b/>
                <w:w w:val="95"/>
                <w:sz w:val="18"/>
              </w:rPr>
              <w:t>-10,599,510.03</w:t>
            </w:r>
            <w:r>
              <w:rPr>
                <w:rFonts w:ascii="华文细黑"/>
                <w:sz w:val="18"/>
              </w:rPr>
            </w:r>
          </w:p>
        </w:tc>
        <w:tc>
          <w:tcPr>
            <w:tcW w:w="96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r>
    </w:tbl>
    <w:p>
      <w:pPr>
        <w:spacing w:line="240" w:lineRule="auto" w:before="4"/>
        <w:rPr>
          <w:rFonts w:ascii="华文细黑" w:hAnsi="华文细黑" w:cs="华文细黑" w:eastAsia="华文细黑" w:hint="default"/>
          <w:b/>
          <w:bCs/>
          <w:sz w:val="5"/>
          <w:szCs w:val="5"/>
        </w:rPr>
      </w:pPr>
    </w:p>
    <w:p>
      <w:pPr>
        <w:pStyle w:val="Heading2"/>
        <w:spacing w:line="336" w:lineRule="exact"/>
        <w:ind w:left="1562" w:right="0"/>
        <w:jc w:val="left"/>
      </w:pPr>
      <w:r>
        <w:rPr/>
        <w:t>（续）</w:t>
      </w:r>
    </w:p>
    <w:p>
      <w:pPr>
        <w:spacing w:line="240" w:lineRule="auto" w:before="13"/>
        <w:rPr>
          <w:rFonts w:ascii="华文细黑" w:hAnsi="华文细黑" w:cs="华文细黑" w:eastAsia="华文细黑" w:hint="default"/>
          <w:sz w:val="4"/>
          <w:szCs w:val="4"/>
        </w:rPr>
      </w:pPr>
    </w:p>
    <w:tbl>
      <w:tblPr>
        <w:tblW w:w="0" w:type="auto"/>
        <w:jc w:val="left"/>
        <w:tblInd w:w="931" w:type="dxa"/>
        <w:tblLayout w:type="fixed"/>
        <w:tblCellMar>
          <w:top w:w="0" w:type="dxa"/>
          <w:left w:w="0" w:type="dxa"/>
          <w:bottom w:w="0" w:type="dxa"/>
          <w:right w:w="0" w:type="dxa"/>
        </w:tblCellMar>
        <w:tblLook w:val="01E0"/>
      </w:tblPr>
      <w:tblGrid>
        <w:gridCol w:w="2410"/>
        <w:gridCol w:w="1560"/>
        <w:gridCol w:w="1417"/>
        <w:gridCol w:w="709"/>
        <w:gridCol w:w="1559"/>
        <w:gridCol w:w="1559"/>
      </w:tblGrid>
      <w:tr>
        <w:trPr>
          <w:trHeight w:val="420" w:hRule="exact"/>
        </w:trPr>
        <w:tc>
          <w:tcPr>
            <w:tcW w:w="2410" w:type="dxa"/>
            <w:tcBorders>
              <w:top w:val="single" w:sz="8" w:space="0" w:color="9966FF"/>
              <w:left w:val="single" w:sz="8" w:space="0" w:color="9966FF"/>
              <w:bottom w:val="nil" w:sz="6" w:space="0" w:color="auto"/>
              <w:right w:val="single" w:sz="8" w:space="0" w:color="9966FF"/>
            </w:tcBorders>
            <w:shd w:val="clear" w:color="auto" w:fill="D2D2F4"/>
          </w:tcPr>
          <w:p>
            <w:pPr/>
          </w:p>
        </w:tc>
        <w:tc>
          <w:tcPr>
            <w:tcW w:w="3687" w:type="dxa"/>
            <w:gridSpan w:val="3"/>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本年增减变动</w:t>
            </w: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211" w:hRule="exact"/>
        </w:trPr>
        <w:tc>
          <w:tcPr>
            <w:tcW w:w="241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04"/>
              <w:ind w:left="74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被投资单位</w:t>
            </w:r>
          </w:p>
        </w:tc>
        <w:tc>
          <w:tcPr>
            <w:tcW w:w="1560" w:type="dxa"/>
            <w:vMerge w:val="restart"/>
            <w:tcBorders>
              <w:top w:val="single" w:sz="8" w:space="0" w:color="9966FF"/>
              <w:left w:val="single" w:sz="8" w:space="0" w:color="9966FF"/>
              <w:right w:val="single" w:sz="8" w:space="0" w:color="9966FF"/>
            </w:tcBorders>
            <w:shd w:val="clear" w:color="auto" w:fill="D2D2F4"/>
          </w:tcPr>
          <w:p>
            <w:pPr>
              <w:pStyle w:val="TableParagraph"/>
              <w:spacing w:line="400" w:lineRule="exact" w:before="1"/>
              <w:ind w:left="499" w:right="51" w:hanging="45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宣告发放现金股利 或利润</w:t>
            </w:r>
          </w:p>
        </w:tc>
        <w:tc>
          <w:tcPr>
            <w:tcW w:w="141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8"/>
              <w:ind w:right="0"/>
              <w:jc w:val="left"/>
              <w:rPr>
                <w:rFonts w:ascii="华文细黑" w:hAnsi="华文细黑" w:cs="华文细黑" w:eastAsia="华文细黑" w:hint="default"/>
                <w:sz w:val="21"/>
                <w:szCs w:val="21"/>
              </w:rPr>
            </w:pPr>
          </w:p>
          <w:p>
            <w:pPr>
              <w:pStyle w:val="TableParagraph"/>
              <w:spacing w:line="240" w:lineRule="auto"/>
              <w:ind w:left="1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计提减值准备</w:t>
            </w:r>
          </w:p>
        </w:tc>
        <w:tc>
          <w:tcPr>
            <w:tcW w:w="709"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9"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04"/>
              <w:ind w:left="4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1559"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04"/>
              <w:ind w:left="4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减值准备年末余额</w:t>
            </w:r>
          </w:p>
        </w:tc>
      </w:tr>
      <w:tr>
        <w:trPr>
          <w:trHeight w:val="190" w:hRule="exact"/>
        </w:trPr>
        <w:tc>
          <w:tcPr>
            <w:tcW w:w="2410" w:type="dxa"/>
            <w:vMerge/>
            <w:tcBorders>
              <w:left w:val="single" w:sz="8" w:space="0" w:color="9966FF"/>
              <w:bottom w:val="nil" w:sz="6" w:space="0" w:color="auto"/>
              <w:right w:val="single" w:sz="8" w:space="0" w:color="9966FF"/>
            </w:tcBorders>
            <w:shd w:val="clear" w:color="auto" w:fill="D2D2F4"/>
          </w:tcPr>
          <w:p>
            <w:pPr/>
          </w:p>
        </w:tc>
        <w:tc>
          <w:tcPr>
            <w:tcW w:w="1560" w:type="dxa"/>
            <w:vMerge/>
            <w:tcBorders>
              <w:left w:val="single" w:sz="8" w:space="0" w:color="9966FF"/>
              <w:right w:val="single" w:sz="8" w:space="0" w:color="9966FF"/>
            </w:tcBorders>
            <w:shd w:val="clear" w:color="auto" w:fill="D2D2F4"/>
          </w:tcPr>
          <w:p>
            <w:pPr/>
          </w:p>
        </w:tc>
        <w:tc>
          <w:tcPr>
            <w:tcW w:w="1417" w:type="dxa"/>
            <w:vMerge/>
            <w:tcBorders>
              <w:left w:val="single" w:sz="8" w:space="0" w:color="9966FF"/>
              <w:right w:val="single" w:sz="8" w:space="0" w:color="9966FF"/>
            </w:tcBorders>
            <w:shd w:val="clear" w:color="auto" w:fill="D2D2F4"/>
          </w:tcPr>
          <w:p>
            <w:pPr/>
          </w:p>
        </w:tc>
        <w:tc>
          <w:tcPr>
            <w:tcW w:w="709"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03"/>
              <w:ind w:left="16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559" w:type="dxa"/>
            <w:vMerge/>
            <w:tcBorders>
              <w:left w:val="single" w:sz="8" w:space="0" w:color="9966FF"/>
              <w:bottom w:val="nil" w:sz="6" w:space="0" w:color="auto"/>
              <w:right w:val="single" w:sz="8" w:space="0" w:color="9966FF"/>
            </w:tcBorders>
            <w:shd w:val="clear" w:color="auto" w:fill="D2D2F4"/>
          </w:tcPr>
          <w:p>
            <w:pPr/>
          </w:p>
        </w:tc>
        <w:tc>
          <w:tcPr>
            <w:tcW w:w="1559" w:type="dxa"/>
            <w:vMerge/>
            <w:tcBorders>
              <w:left w:val="single" w:sz="8" w:space="0" w:color="9966FF"/>
              <w:bottom w:val="nil" w:sz="6" w:space="0" w:color="auto"/>
              <w:right w:val="single" w:sz="8" w:space="0" w:color="9966FF"/>
            </w:tcBorders>
            <w:shd w:val="clear" w:color="auto" w:fill="D2D2F4"/>
          </w:tcPr>
          <w:p>
            <w:pPr/>
          </w:p>
        </w:tc>
      </w:tr>
      <w:tr>
        <w:trPr>
          <w:trHeight w:val="210" w:hRule="exact"/>
        </w:trPr>
        <w:tc>
          <w:tcPr>
            <w:tcW w:w="2410" w:type="dxa"/>
            <w:vMerge w:val="restart"/>
            <w:tcBorders>
              <w:top w:val="nil" w:sz="6" w:space="0" w:color="auto"/>
              <w:left w:val="single" w:sz="8" w:space="0" w:color="9966FF"/>
              <w:right w:val="single" w:sz="8" w:space="0" w:color="9966FF"/>
            </w:tcBorders>
            <w:shd w:val="clear" w:color="auto" w:fill="D2D2F4"/>
          </w:tcPr>
          <w:p>
            <w:pPr/>
          </w:p>
        </w:tc>
        <w:tc>
          <w:tcPr>
            <w:tcW w:w="1560" w:type="dxa"/>
            <w:vMerge/>
            <w:tcBorders>
              <w:left w:val="single" w:sz="8" w:space="0" w:color="9966FF"/>
              <w:right w:val="single" w:sz="8" w:space="0" w:color="9966FF"/>
            </w:tcBorders>
            <w:shd w:val="clear" w:color="auto" w:fill="D2D2F4"/>
          </w:tcPr>
          <w:p>
            <w:pPr/>
          </w:p>
        </w:tc>
        <w:tc>
          <w:tcPr>
            <w:tcW w:w="1417" w:type="dxa"/>
            <w:vMerge/>
            <w:tcBorders>
              <w:left w:val="single" w:sz="8" w:space="0" w:color="9966FF"/>
              <w:right w:val="single" w:sz="8" w:space="0" w:color="9966FF"/>
            </w:tcBorders>
            <w:shd w:val="clear" w:color="auto" w:fill="D2D2F4"/>
          </w:tcPr>
          <w:p>
            <w:pPr/>
          </w:p>
        </w:tc>
        <w:tc>
          <w:tcPr>
            <w:tcW w:w="709" w:type="dxa"/>
            <w:vMerge/>
            <w:tcBorders>
              <w:left w:val="single" w:sz="8" w:space="0" w:color="9966FF"/>
              <w:bottom w:val="nil" w:sz="6" w:space="0" w:color="auto"/>
              <w:right w:val="single" w:sz="8" w:space="0" w:color="9966FF"/>
            </w:tcBorders>
            <w:shd w:val="clear" w:color="auto" w:fill="D2D2F4"/>
          </w:tcPr>
          <w:p>
            <w:pPr/>
          </w:p>
        </w:tc>
        <w:tc>
          <w:tcPr>
            <w:tcW w:w="1559" w:type="dxa"/>
            <w:vMerge w:val="restart"/>
            <w:tcBorders>
              <w:top w:val="nil" w:sz="6" w:space="0" w:color="auto"/>
              <w:left w:val="single" w:sz="8" w:space="0" w:color="9966FF"/>
              <w:right w:val="single" w:sz="8" w:space="0" w:color="9966FF"/>
            </w:tcBorders>
            <w:shd w:val="clear" w:color="auto" w:fill="D2D2F4"/>
          </w:tcPr>
          <w:p>
            <w:pPr/>
          </w:p>
        </w:tc>
        <w:tc>
          <w:tcPr>
            <w:tcW w:w="1559" w:type="dxa"/>
            <w:vMerge w:val="restart"/>
            <w:tcBorders>
              <w:top w:val="nil" w:sz="6" w:space="0" w:color="auto"/>
              <w:left w:val="single" w:sz="8" w:space="0" w:color="9966FF"/>
              <w:right w:val="single" w:sz="8" w:space="0" w:color="9966FF"/>
            </w:tcBorders>
            <w:shd w:val="clear" w:color="auto" w:fill="D2D2F4"/>
          </w:tcPr>
          <w:p>
            <w:pPr/>
          </w:p>
        </w:tc>
      </w:tr>
      <w:tr>
        <w:trPr>
          <w:trHeight w:val="211" w:hRule="exact"/>
        </w:trPr>
        <w:tc>
          <w:tcPr>
            <w:tcW w:w="2410" w:type="dxa"/>
            <w:vMerge/>
            <w:tcBorders>
              <w:left w:val="single" w:sz="8" w:space="0" w:color="9966FF"/>
              <w:bottom w:val="single" w:sz="8" w:space="0" w:color="9966FF"/>
              <w:right w:val="single" w:sz="8" w:space="0" w:color="9966FF"/>
            </w:tcBorders>
            <w:shd w:val="clear" w:color="auto" w:fill="D2D2F4"/>
          </w:tcPr>
          <w:p>
            <w:pPr/>
          </w:p>
        </w:tc>
        <w:tc>
          <w:tcPr>
            <w:tcW w:w="1560" w:type="dxa"/>
            <w:vMerge/>
            <w:tcBorders>
              <w:left w:val="single" w:sz="8" w:space="0" w:color="9966FF"/>
              <w:bottom w:val="single" w:sz="8" w:space="0" w:color="9966FF"/>
              <w:right w:val="single" w:sz="8" w:space="0" w:color="9966FF"/>
            </w:tcBorders>
            <w:shd w:val="clear" w:color="auto" w:fill="D2D2F4"/>
          </w:tcPr>
          <w:p>
            <w:pPr/>
          </w:p>
        </w:tc>
        <w:tc>
          <w:tcPr>
            <w:tcW w:w="1417" w:type="dxa"/>
            <w:vMerge/>
            <w:tcBorders>
              <w:left w:val="single" w:sz="8" w:space="0" w:color="9966FF"/>
              <w:bottom w:val="single" w:sz="8" w:space="0" w:color="9966FF"/>
              <w:right w:val="single" w:sz="8" w:space="0" w:color="9966FF"/>
            </w:tcBorders>
            <w:shd w:val="clear" w:color="auto" w:fill="D2D2F4"/>
          </w:tcPr>
          <w:p>
            <w:pPr/>
          </w:p>
        </w:tc>
        <w:tc>
          <w:tcPr>
            <w:tcW w:w="709"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shd w:val="clear" w:color="auto" w:fill="D2D2F4"/>
          </w:tcPr>
          <w:p>
            <w:pPr/>
          </w:p>
        </w:tc>
      </w:tr>
      <w:tr>
        <w:trPr>
          <w:trHeight w:val="420" w:hRule="exact"/>
        </w:trPr>
        <w:tc>
          <w:tcPr>
            <w:tcW w:w="24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一、合营企业</w:t>
            </w:r>
          </w:p>
        </w:tc>
        <w:tc>
          <w:tcPr>
            <w:tcW w:w="1560" w:type="dxa"/>
            <w:tcBorders>
              <w:top w:val="single" w:sz="8" w:space="0" w:color="9966FF"/>
              <w:left w:val="single" w:sz="15" w:space="0" w:color="9966FF"/>
              <w:bottom w:val="single" w:sz="8" w:space="0" w:color="9966FF"/>
              <w:right w:val="single" w:sz="15" w:space="0" w:color="9966FF"/>
            </w:tcBorders>
          </w:tcPr>
          <w:p>
            <w:pP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709" w:type="dxa"/>
            <w:tcBorders>
              <w:top w:val="single" w:sz="8" w:space="0" w:color="9966FF"/>
              <w:left w:val="single" w:sz="15" w:space="0" w:color="9966FF"/>
              <w:bottom w:val="single" w:sz="8" w:space="0" w:color="9966FF"/>
              <w:right w:val="single" w:sz="15" w:space="0" w:color="9966FF"/>
            </w:tcBorders>
          </w:tcPr>
          <w:p>
            <w:pP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559" w:type="dxa"/>
            <w:tcBorders>
              <w:top w:val="single" w:sz="8" w:space="0" w:color="9966FF"/>
              <w:left w:val="single" w:sz="15" w:space="0" w:color="9966FF"/>
              <w:bottom w:val="single" w:sz="8" w:space="0" w:color="9966FF"/>
              <w:right w:val="single" w:sz="8" w:space="0" w:color="9966FF"/>
            </w:tcBorders>
          </w:tcPr>
          <w:p>
            <w:pPr/>
          </w:p>
        </w:tc>
      </w:tr>
      <w:tr>
        <w:trPr>
          <w:trHeight w:val="420" w:hRule="exact"/>
        </w:trPr>
        <w:tc>
          <w:tcPr>
            <w:tcW w:w="24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二、联营企业</w:t>
            </w:r>
          </w:p>
        </w:tc>
        <w:tc>
          <w:tcPr>
            <w:tcW w:w="15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8"/>
              <w:jc w:val="right"/>
              <w:rPr>
                <w:rFonts w:ascii="华文细黑" w:hAnsi="华文细黑" w:cs="华文细黑" w:eastAsia="华文细黑" w:hint="default"/>
                <w:sz w:val="18"/>
                <w:szCs w:val="18"/>
              </w:rPr>
            </w:pPr>
            <w:r>
              <w:rPr>
                <w:rFonts w:ascii="华文细黑"/>
                <w:sz w:val="18"/>
              </w:rPr>
              <w:t>---</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8"/>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sz w:val="18"/>
              </w:rPr>
              <w:t>---</w:t>
            </w:r>
          </w:p>
        </w:tc>
      </w:tr>
      <w:tr>
        <w:trPr>
          <w:trHeight w:val="154" w:hRule="exact"/>
        </w:trPr>
        <w:tc>
          <w:tcPr>
            <w:tcW w:w="2410"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北京磨盘精准网络营销技术股</w:t>
            </w:r>
          </w:p>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份有限公司</w:t>
            </w:r>
          </w:p>
        </w:tc>
        <w:tc>
          <w:tcPr>
            <w:tcW w:w="1560" w:type="dxa"/>
            <w:vMerge w:val="restart"/>
            <w:tcBorders>
              <w:top w:val="single" w:sz="8" w:space="0" w:color="9966FF"/>
              <w:left w:val="single" w:sz="15" w:space="0" w:color="9966FF"/>
              <w:right w:val="single" w:sz="8" w:space="0" w:color="9966FF"/>
            </w:tcBorders>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c>
          <w:tcPr>
            <w:tcW w:w="141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c>
          <w:tcPr>
            <w:tcW w:w="709" w:type="dxa"/>
            <w:vMerge w:val="restart"/>
            <w:tcBorders>
              <w:top w:val="single" w:sz="8" w:space="0" w:color="9966FF"/>
              <w:left w:val="single" w:sz="8" w:space="0" w:color="9966FF"/>
              <w:right w:val="single" w:sz="8" w:space="0" w:color="9966FF"/>
            </w:tcBorders>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9" w:type="dxa"/>
            <w:vMerge w:val="restart"/>
            <w:tcBorders>
              <w:top w:val="single" w:sz="8" w:space="0" w:color="9966FF"/>
              <w:left w:val="single" w:sz="8" w:space="0" w:color="9966FF"/>
              <w:right w:val="single" w:sz="8" w:space="0" w:color="9966FF"/>
            </w:tcBorders>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r>
      <w:tr>
        <w:trPr>
          <w:trHeight w:val="290" w:hRule="exact"/>
        </w:trPr>
        <w:tc>
          <w:tcPr>
            <w:tcW w:w="2410" w:type="dxa"/>
            <w:vMerge/>
            <w:tcBorders>
              <w:left w:val="single" w:sz="8" w:space="0" w:color="9966FF"/>
              <w:right w:val="single" w:sz="8" w:space="0" w:color="9966FF"/>
            </w:tcBorders>
            <w:shd w:val="clear" w:color="auto" w:fill="D2D2F4"/>
          </w:tcPr>
          <w:p>
            <w:pPr/>
          </w:p>
        </w:tc>
        <w:tc>
          <w:tcPr>
            <w:tcW w:w="1560" w:type="dxa"/>
            <w:vMerge/>
            <w:tcBorders>
              <w:left w:val="single" w:sz="15" w:space="0" w:color="9966FF"/>
              <w:right w:val="single" w:sz="8" w:space="0" w:color="9966FF"/>
            </w:tcBorders>
          </w:tcPr>
          <w:p>
            <w:pPr/>
          </w:p>
        </w:tc>
        <w:tc>
          <w:tcPr>
            <w:tcW w:w="1417" w:type="dxa"/>
            <w:vMerge/>
            <w:tcBorders>
              <w:left w:val="single" w:sz="8" w:space="0" w:color="9966FF"/>
              <w:right w:val="single" w:sz="8" w:space="0" w:color="9966FF"/>
            </w:tcBorders>
            <w:shd w:val="clear" w:color="auto" w:fill="D2D2F4"/>
          </w:tcPr>
          <w:p>
            <w:pPr/>
          </w:p>
        </w:tc>
        <w:tc>
          <w:tcPr>
            <w:tcW w:w="709" w:type="dxa"/>
            <w:vMerge/>
            <w:tcBorders>
              <w:left w:val="single" w:sz="8" w:space="0" w:color="9966FF"/>
              <w:right w:val="single" w:sz="8" w:space="0" w:color="9966FF"/>
            </w:tcBorders>
          </w:tcPr>
          <w:p>
            <w:pPr/>
          </w:p>
        </w:tc>
        <w:tc>
          <w:tcPr>
            <w:tcW w:w="1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7"/>
              <w:jc w:val="right"/>
              <w:rPr>
                <w:rFonts w:ascii="华文细黑" w:hAnsi="华文细黑" w:cs="华文细黑" w:eastAsia="华文细黑" w:hint="default"/>
                <w:sz w:val="18"/>
                <w:szCs w:val="18"/>
              </w:rPr>
            </w:pPr>
            <w:r>
              <w:rPr>
                <w:rFonts w:ascii="华文细黑"/>
                <w:sz w:val="18"/>
              </w:rPr>
              <w:t>---</w:t>
            </w:r>
          </w:p>
        </w:tc>
        <w:tc>
          <w:tcPr>
            <w:tcW w:w="1559" w:type="dxa"/>
            <w:vMerge/>
            <w:tcBorders>
              <w:left w:val="single" w:sz="8" w:space="0" w:color="9966FF"/>
              <w:right w:val="single" w:sz="8" w:space="0" w:color="9966FF"/>
            </w:tcBorders>
          </w:tcPr>
          <w:p>
            <w:pPr/>
          </w:p>
        </w:tc>
      </w:tr>
      <w:tr>
        <w:trPr>
          <w:trHeight w:val="155" w:hRule="exact"/>
        </w:trPr>
        <w:tc>
          <w:tcPr>
            <w:tcW w:w="2410" w:type="dxa"/>
            <w:vMerge/>
            <w:tcBorders>
              <w:left w:val="single" w:sz="8" w:space="0" w:color="9966FF"/>
              <w:bottom w:val="single" w:sz="8" w:space="0" w:color="9966FF"/>
              <w:right w:val="single" w:sz="8" w:space="0" w:color="9966FF"/>
            </w:tcBorders>
            <w:shd w:val="clear" w:color="auto" w:fill="D2D2F4"/>
          </w:tcPr>
          <w:p>
            <w:pPr/>
          </w:p>
        </w:tc>
        <w:tc>
          <w:tcPr>
            <w:tcW w:w="1560" w:type="dxa"/>
            <w:vMerge/>
            <w:tcBorders>
              <w:left w:val="single" w:sz="15" w:space="0" w:color="9966FF"/>
              <w:bottom w:val="single" w:sz="8" w:space="0" w:color="9966FF"/>
              <w:right w:val="single" w:sz="8" w:space="0" w:color="9966FF"/>
            </w:tcBorders>
          </w:tcPr>
          <w:p>
            <w:pPr/>
          </w:p>
        </w:tc>
        <w:tc>
          <w:tcPr>
            <w:tcW w:w="1417" w:type="dxa"/>
            <w:vMerge/>
            <w:tcBorders>
              <w:left w:val="single" w:sz="8" w:space="0" w:color="9966FF"/>
              <w:bottom w:val="single" w:sz="8" w:space="0" w:color="9966FF"/>
              <w:right w:val="single" w:sz="8" w:space="0" w:color="9966FF"/>
            </w:tcBorders>
            <w:shd w:val="clear" w:color="auto" w:fill="D2D2F4"/>
          </w:tcPr>
          <w:p>
            <w:pPr/>
          </w:p>
        </w:tc>
        <w:tc>
          <w:tcPr>
            <w:tcW w:w="709" w:type="dxa"/>
            <w:vMerge/>
            <w:tcBorders>
              <w:left w:val="single" w:sz="8" w:space="0" w:color="9966FF"/>
              <w:bottom w:val="single" w:sz="8" w:space="0" w:color="9966FF"/>
              <w:right w:val="single" w:sz="8" w:space="0" w:color="9966FF"/>
            </w:tcBorders>
          </w:tcPr>
          <w:p>
            <w:pPr/>
          </w:p>
        </w:tc>
        <w:tc>
          <w:tcPr>
            <w:tcW w:w="1559"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tcPr>
          <w:p>
            <w:pPr/>
          </w:p>
        </w:tc>
      </w:tr>
      <w:tr>
        <w:trPr>
          <w:trHeight w:val="154" w:hRule="exact"/>
        </w:trPr>
        <w:tc>
          <w:tcPr>
            <w:tcW w:w="2410"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深圳国鑫创沅移动互联网股权</w:t>
            </w:r>
          </w:p>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投资中心（有限合伙）</w:t>
            </w:r>
          </w:p>
        </w:tc>
        <w:tc>
          <w:tcPr>
            <w:tcW w:w="1560" w:type="dxa"/>
            <w:vMerge w:val="restart"/>
            <w:tcBorders>
              <w:top w:val="single" w:sz="8" w:space="0" w:color="9966FF"/>
              <w:left w:val="single" w:sz="15" w:space="0" w:color="9966FF"/>
              <w:right w:val="single" w:sz="8" w:space="0" w:color="9966FF"/>
            </w:tcBorders>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c>
          <w:tcPr>
            <w:tcW w:w="141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c>
          <w:tcPr>
            <w:tcW w:w="709" w:type="dxa"/>
            <w:vMerge w:val="restart"/>
            <w:tcBorders>
              <w:top w:val="single" w:sz="8" w:space="0" w:color="9966FF"/>
              <w:left w:val="single" w:sz="8" w:space="0" w:color="9966FF"/>
              <w:right w:val="single" w:sz="8" w:space="0" w:color="9966FF"/>
            </w:tcBorders>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9" w:type="dxa"/>
            <w:vMerge w:val="restart"/>
            <w:tcBorders>
              <w:top w:val="single" w:sz="8" w:space="0" w:color="9966FF"/>
              <w:left w:val="single" w:sz="8" w:space="0" w:color="9966FF"/>
              <w:right w:val="single" w:sz="8" w:space="0" w:color="9966FF"/>
            </w:tcBorders>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r>
      <w:tr>
        <w:trPr>
          <w:trHeight w:val="290" w:hRule="exact"/>
        </w:trPr>
        <w:tc>
          <w:tcPr>
            <w:tcW w:w="2410" w:type="dxa"/>
            <w:vMerge/>
            <w:tcBorders>
              <w:left w:val="single" w:sz="8" w:space="0" w:color="9966FF"/>
              <w:right w:val="single" w:sz="8" w:space="0" w:color="9966FF"/>
            </w:tcBorders>
            <w:shd w:val="clear" w:color="auto" w:fill="D2D2F4"/>
          </w:tcPr>
          <w:p>
            <w:pPr/>
          </w:p>
        </w:tc>
        <w:tc>
          <w:tcPr>
            <w:tcW w:w="1560" w:type="dxa"/>
            <w:vMerge/>
            <w:tcBorders>
              <w:left w:val="single" w:sz="15" w:space="0" w:color="9966FF"/>
              <w:right w:val="single" w:sz="8" w:space="0" w:color="9966FF"/>
            </w:tcBorders>
          </w:tcPr>
          <w:p>
            <w:pPr/>
          </w:p>
        </w:tc>
        <w:tc>
          <w:tcPr>
            <w:tcW w:w="1417" w:type="dxa"/>
            <w:vMerge/>
            <w:tcBorders>
              <w:left w:val="single" w:sz="8" w:space="0" w:color="9966FF"/>
              <w:right w:val="single" w:sz="8" w:space="0" w:color="9966FF"/>
            </w:tcBorders>
            <w:shd w:val="clear" w:color="auto" w:fill="D2D2F4"/>
          </w:tcPr>
          <w:p>
            <w:pPr/>
          </w:p>
        </w:tc>
        <w:tc>
          <w:tcPr>
            <w:tcW w:w="709" w:type="dxa"/>
            <w:vMerge/>
            <w:tcBorders>
              <w:left w:val="single" w:sz="8" w:space="0" w:color="9966FF"/>
              <w:right w:val="single" w:sz="8" w:space="0" w:color="9966FF"/>
            </w:tcBorders>
          </w:tcPr>
          <w:p>
            <w:pPr/>
          </w:p>
        </w:tc>
        <w:tc>
          <w:tcPr>
            <w:tcW w:w="1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7"/>
              <w:jc w:val="right"/>
              <w:rPr>
                <w:rFonts w:ascii="华文细黑" w:hAnsi="华文细黑" w:cs="华文细黑" w:eastAsia="华文细黑" w:hint="default"/>
                <w:sz w:val="18"/>
                <w:szCs w:val="18"/>
              </w:rPr>
            </w:pPr>
            <w:r>
              <w:rPr>
                <w:rFonts w:ascii="华文细黑"/>
                <w:sz w:val="18"/>
              </w:rPr>
              <w:t>30,044,257.72</w:t>
            </w:r>
          </w:p>
        </w:tc>
        <w:tc>
          <w:tcPr>
            <w:tcW w:w="1559" w:type="dxa"/>
            <w:vMerge/>
            <w:tcBorders>
              <w:left w:val="single" w:sz="8" w:space="0" w:color="9966FF"/>
              <w:right w:val="single" w:sz="8" w:space="0" w:color="9966FF"/>
            </w:tcBorders>
          </w:tcPr>
          <w:p>
            <w:pPr/>
          </w:p>
        </w:tc>
      </w:tr>
      <w:tr>
        <w:trPr>
          <w:trHeight w:val="169" w:hRule="exact"/>
        </w:trPr>
        <w:tc>
          <w:tcPr>
            <w:tcW w:w="2410" w:type="dxa"/>
            <w:vMerge/>
            <w:tcBorders>
              <w:left w:val="single" w:sz="8" w:space="0" w:color="9966FF"/>
              <w:bottom w:val="single" w:sz="8" w:space="0" w:color="9966FF"/>
              <w:right w:val="single" w:sz="8" w:space="0" w:color="9966FF"/>
            </w:tcBorders>
            <w:shd w:val="clear" w:color="auto" w:fill="D2D2F4"/>
          </w:tcPr>
          <w:p>
            <w:pPr/>
          </w:p>
        </w:tc>
        <w:tc>
          <w:tcPr>
            <w:tcW w:w="1560" w:type="dxa"/>
            <w:vMerge/>
            <w:tcBorders>
              <w:left w:val="single" w:sz="15" w:space="0" w:color="9966FF"/>
              <w:bottom w:val="single" w:sz="8" w:space="0" w:color="9966FF"/>
              <w:right w:val="single" w:sz="8" w:space="0" w:color="9966FF"/>
            </w:tcBorders>
          </w:tcPr>
          <w:p>
            <w:pPr/>
          </w:p>
        </w:tc>
        <w:tc>
          <w:tcPr>
            <w:tcW w:w="1417" w:type="dxa"/>
            <w:vMerge/>
            <w:tcBorders>
              <w:left w:val="single" w:sz="8" w:space="0" w:color="9966FF"/>
              <w:bottom w:val="single" w:sz="8" w:space="0" w:color="9966FF"/>
              <w:right w:val="single" w:sz="8" w:space="0" w:color="9966FF"/>
            </w:tcBorders>
            <w:shd w:val="clear" w:color="auto" w:fill="D2D2F4"/>
          </w:tcPr>
          <w:p>
            <w:pPr/>
          </w:p>
        </w:tc>
        <w:tc>
          <w:tcPr>
            <w:tcW w:w="709" w:type="dxa"/>
            <w:vMerge/>
            <w:tcBorders>
              <w:left w:val="single" w:sz="8" w:space="0" w:color="9966FF"/>
              <w:bottom w:val="single" w:sz="8" w:space="0" w:color="9966FF"/>
              <w:right w:val="single" w:sz="8" w:space="0" w:color="9966FF"/>
            </w:tcBorders>
          </w:tcPr>
          <w:p>
            <w:pPr/>
          </w:p>
        </w:tc>
        <w:tc>
          <w:tcPr>
            <w:tcW w:w="1559"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tcPr>
          <w:p>
            <w:pPr/>
          </w:p>
        </w:tc>
      </w:tr>
      <w:tr>
        <w:trPr>
          <w:trHeight w:val="351" w:hRule="exact"/>
        </w:trPr>
        <w:tc>
          <w:tcPr>
            <w:tcW w:w="24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上海岩霜信息技术有限公司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
              <w:ind w:right="17"/>
              <w:jc w:val="right"/>
              <w:rPr>
                <w:rFonts w:ascii="华文细黑" w:hAnsi="华文细黑" w:cs="华文细黑" w:eastAsia="华文细黑" w:hint="default"/>
                <w:sz w:val="18"/>
                <w:szCs w:val="18"/>
              </w:rPr>
            </w:pPr>
            <w:r>
              <w:rPr>
                <w:rFonts w:ascii="华文细黑"/>
                <w:sz w:val="18"/>
              </w:rPr>
              <w:t>---</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right="17"/>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
              <w:ind w:right="17"/>
              <w:jc w:val="right"/>
              <w:rPr>
                <w:rFonts w:ascii="华文细黑" w:hAnsi="华文细黑" w:cs="华文细黑" w:eastAsia="华文细黑" w:hint="default"/>
                <w:sz w:val="18"/>
                <w:szCs w:val="18"/>
              </w:rPr>
            </w:pPr>
            <w:r>
              <w:rPr>
                <w:rFonts w:ascii="华文细黑"/>
                <w:sz w:val="18"/>
              </w:rPr>
              <w:t>---</w:t>
            </w:r>
          </w:p>
        </w:tc>
      </w:tr>
      <w:tr>
        <w:trPr>
          <w:trHeight w:val="365" w:hRule="exact"/>
        </w:trPr>
        <w:tc>
          <w:tcPr>
            <w:tcW w:w="24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深圳金石创新科技有限公司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w w:val="95"/>
                <w:sz w:val="18"/>
              </w:rPr>
              <w:t>287,456.21</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r>
      <w:tr>
        <w:trPr>
          <w:trHeight w:val="421" w:hRule="exact"/>
        </w:trPr>
        <w:tc>
          <w:tcPr>
            <w:tcW w:w="24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10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小</w:t>
              <w:tab/>
              <w:t>计</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5"/>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5"/>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5"/>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5"/>
              <w:ind w:right="17"/>
              <w:jc w:val="right"/>
              <w:rPr>
                <w:rFonts w:ascii="华文细黑" w:hAnsi="华文细黑" w:cs="华文细黑" w:eastAsia="华文细黑" w:hint="default"/>
                <w:sz w:val="18"/>
                <w:szCs w:val="18"/>
              </w:rPr>
            </w:pPr>
            <w:r>
              <w:rPr>
                <w:rFonts w:ascii="华文细黑"/>
                <w:b/>
                <w:w w:val="95"/>
                <w:sz w:val="18"/>
              </w:rPr>
              <w:t>30,331,713.93</w:t>
            </w:r>
            <w:r>
              <w:rPr>
                <w:rFonts w:ascii="华文细黑"/>
                <w:sz w:val="18"/>
              </w:rPr>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5"/>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r>
      <w:tr>
        <w:trPr>
          <w:trHeight w:val="421" w:hRule="exact"/>
        </w:trPr>
        <w:tc>
          <w:tcPr>
            <w:tcW w:w="24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10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4"/>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4"/>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4"/>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4"/>
              <w:ind w:right="17"/>
              <w:jc w:val="right"/>
              <w:rPr>
                <w:rFonts w:ascii="华文细黑" w:hAnsi="华文细黑" w:cs="华文细黑" w:eastAsia="华文细黑" w:hint="default"/>
                <w:sz w:val="18"/>
                <w:szCs w:val="18"/>
              </w:rPr>
            </w:pPr>
            <w:r>
              <w:rPr>
                <w:rFonts w:ascii="华文细黑"/>
                <w:b/>
                <w:w w:val="95"/>
                <w:sz w:val="18"/>
              </w:rPr>
              <w:t>30,331,713.93</w:t>
            </w:r>
            <w:r>
              <w:rPr>
                <w:rFonts w:ascii="华文细黑"/>
                <w:sz w:val="18"/>
              </w:rPr>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4"/>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540" w:right="0"/>
        </w:sectPr>
      </w:pPr>
    </w:p>
    <w:p>
      <w:pPr>
        <w:spacing w:line="240" w:lineRule="auto" w:before="12"/>
        <w:rPr>
          <w:rFonts w:ascii="华文细黑" w:hAnsi="华文细黑" w:cs="华文细黑" w:eastAsia="华文细黑" w:hint="default"/>
          <w:sz w:val="26"/>
          <w:szCs w:val="26"/>
        </w:rPr>
      </w:pPr>
    </w:p>
    <w:p>
      <w:pPr>
        <w:pStyle w:val="Heading3"/>
        <w:spacing w:line="240" w:lineRule="auto"/>
        <w:ind w:left="662" w:right="3544"/>
        <w:jc w:val="left"/>
        <w:rPr>
          <w:b w:val="0"/>
          <w:bCs w:val="0"/>
        </w:rPr>
      </w:pPr>
      <w:bookmarkStart w:name="13、固定资产" w:id="281"/>
      <w:bookmarkEnd w:id="281"/>
      <w:r>
        <w:rPr>
          <w:b w:val="0"/>
          <w:bCs w:val="0"/>
        </w:rPr>
      </w:r>
      <w:r>
        <w:rPr>
          <w:rFonts w:ascii="华文细黑" w:hAnsi="华文细黑" w:cs="华文细黑" w:eastAsia="华文细黑" w:hint="default"/>
        </w:rPr>
        <w:t>13</w:t>
      </w:r>
      <w:r>
        <w:rPr/>
        <w:t>、固定资产</w:t>
      </w:r>
      <w:r>
        <w:rPr>
          <w:b w:val="0"/>
          <w:bCs w:val="0"/>
        </w:rPr>
      </w:r>
    </w:p>
    <w:p>
      <w:pPr>
        <w:pStyle w:val="BodyText"/>
        <w:spacing w:line="240" w:lineRule="auto" w:before="142"/>
        <w:ind w:left="662" w:right="3544"/>
        <w:jc w:val="left"/>
      </w:pPr>
      <w:r>
        <w:rPr/>
        <w:t>（</w:t>
      </w:r>
      <w:r>
        <w:rPr>
          <w:rFonts w:ascii="华文细黑" w:hAnsi="华文细黑" w:cs="华文细黑" w:eastAsia="华文细黑" w:hint="default"/>
        </w:rPr>
        <w:t>1</w:t>
      </w:r>
      <w:r>
        <w:rPr/>
        <w:t>）固定资产情况</w:t>
      </w:r>
    </w:p>
    <w:p>
      <w:pPr>
        <w:spacing w:line="240" w:lineRule="auto" w:before="5"/>
        <w:rPr>
          <w:rFonts w:ascii="华文细黑" w:hAnsi="华文细黑" w:cs="华文细黑" w:eastAsia="华文细黑"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542"/>
        <w:gridCol w:w="1537"/>
        <w:gridCol w:w="1441"/>
        <w:gridCol w:w="1435"/>
        <w:gridCol w:w="1542"/>
        <w:gridCol w:w="1710"/>
      </w:tblGrid>
      <w:tr>
        <w:trPr>
          <w:trHeight w:val="389"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894" w:val="left" w:leader="none"/>
              </w:tabs>
              <w:spacing w:line="240" w:lineRule="auto" w:before="30"/>
              <w:ind w:left="44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15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2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房屋及建筑物</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35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运输工具</w:t>
            </w:r>
          </w:p>
        </w:tc>
        <w:tc>
          <w:tcPr>
            <w:tcW w:w="14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3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电子设备</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0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其他设备</w:t>
            </w:r>
          </w:p>
        </w:tc>
        <w:tc>
          <w:tcPr>
            <w:tcW w:w="17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一、账面原值</w:t>
            </w:r>
          </w:p>
        </w:tc>
        <w:tc>
          <w:tcPr>
            <w:tcW w:w="1537" w:type="dxa"/>
            <w:tcBorders>
              <w:top w:val="single" w:sz="8" w:space="0" w:color="9966FF"/>
              <w:left w:val="single" w:sz="15" w:space="0" w:color="9966FF"/>
              <w:bottom w:val="single" w:sz="8" w:space="0" w:color="9966FF"/>
              <w:right w:val="single" w:sz="15" w:space="0" w:color="9966FF"/>
            </w:tcBorders>
          </w:tcPr>
          <w:p>
            <w:pP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435" w:type="dxa"/>
            <w:tcBorders>
              <w:top w:val="single" w:sz="8" w:space="0" w:color="9966FF"/>
              <w:left w:val="single" w:sz="15" w:space="0" w:color="9966FF"/>
              <w:bottom w:val="single" w:sz="8" w:space="0" w:color="9966FF"/>
              <w:right w:val="single" w:sz="15" w:space="0" w:color="9966FF"/>
            </w:tcBorders>
          </w:tcPr>
          <w:p>
            <w:pP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10"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、年初余额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14,143,239.25</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12,493,501.36</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34,431,580.48</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18,500,332.97</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79,568,654.06</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、本年增加金额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1,285,845.82</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2,552,962.59</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1,800,190.01</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5,638,998.42</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）购置</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1,285,845.82</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2,552,962.59</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1,800,190.01</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5,638,998.42</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、本年减少金额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2,057,523.64</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2,509,667.32</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1,533,673.10</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6,100,864.06</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）处置或报废</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1,519,785.91</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834,723.07</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1,533,673.10</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3,888,182.08</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5"/>
                <w:sz w:val="18"/>
                <w:szCs w:val="18"/>
              </w:rPr>
              <w:t>（</w:t>
            </w:r>
            <w:r>
              <w:rPr>
                <w:rFonts w:ascii="华文细黑" w:hAnsi="华文细黑" w:cs="华文细黑" w:eastAsia="华文细黑" w:hint="default"/>
                <w:spacing w:val="-5"/>
                <w:sz w:val="18"/>
                <w:szCs w:val="18"/>
              </w:rPr>
              <w:t>2</w:t>
            </w:r>
            <w:r>
              <w:rPr>
                <w:rFonts w:ascii="华文细黑" w:hAnsi="华文细黑" w:cs="华文细黑" w:eastAsia="华文细黑" w:hint="default"/>
                <w:spacing w:val="-5"/>
                <w:sz w:val="18"/>
                <w:szCs w:val="18"/>
              </w:rPr>
              <w:t>）合并范围变化</w:t>
            </w:r>
          </w:p>
        </w:tc>
        <w:tc>
          <w:tcPr>
            <w:tcW w:w="1537" w:type="dxa"/>
            <w:tcBorders>
              <w:top w:val="single" w:sz="8" w:space="0" w:color="9966FF"/>
              <w:left w:val="single" w:sz="15" w:space="0" w:color="9966FF"/>
              <w:bottom w:val="single" w:sz="8" w:space="0" w:color="9966FF"/>
              <w:right w:val="single" w:sz="15" w:space="0" w:color="9966FF"/>
            </w:tcBorders>
          </w:tcPr>
          <w:p>
            <w:pP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537,737.73</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1,674,944.25</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2,212,681.98</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4</w:t>
            </w:r>
            <w:r>
              <w:rPr>
                <w:rFonts w:ascii="华文细黑" w:hAnsi="华文细黑" w:cs="华文细黑" w:eastAsia="华文细黑" w:hint="default"/>
                <w:sz w:val="18"/>
                <w:szCs w:val="18"/>
              </w:rPr>
              <w:t>、年末余额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14,143,239.25</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11,721,823.54</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34,474,875.75</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18,766,849.88</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pacing w:val="-1"/>
                <w:sz w:val="18"/>
              </w:rPr>
              <w:t>79,106,788.42</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二、累计折旧</w:t>
            </w:r>
          </w:p>
        </w:tc>
        <w:tc>
          <w:tcPr>
            <w:tcW w:w="1537" w:type="dxa"/>
            <w:tcBorders>
              <w:top w:val="single" w:sz="8" w:space="0" w:color="9966FF"/>
              <w:left w:val="single" w:sz="15" w:space="0" w:color="9966FF"/>
              <w:bottom w:val="single" w:sz="8" w:space="0" w:color="9966FF"/>
              <w:right w:val="single" w:sz="15" w:space="0" w:color="9966FF"/>
            </w:tcBorders>
          </w:tcPr>
          <w:p>
            <w:pP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435" w:type="dxa"/>
            <w:tcBorders>
              <w:top w:val="single" w:sz="8" w:space="0" w:color="9966FF"/>
              <w:left w:val="single" w:sz="15" w:space="0" w:color="9966FF"/>
              <w:bottom w:val="single" w:sz="8" w:space="0" w:color="9966FF"/>
              <w:right w:val="single" w:sz="15" w:space="0" w:color="9966FF"/>
            </w:tcBorders>
          </w:tcPr>
          <w:p>
            <w:pP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10"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、年初余额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8,271,032.36</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8,986,971.65</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28,380,422.13</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14,826,219.71</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60,464,645.85</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、本年增加金额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w w:val="95"/>
                <w:sz w:val="18"/>
              </w:rPr>
              <w:t>581,569.69</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911,217.87</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4,230,355.56</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1,236,522.44</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6,959,665.56</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）计提</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w w:val="95"/>
                <w:sz w:val="18"/>
              </w:rPr>
              <w:t>581,569.69</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911,217.87</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4,230,355.56</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pacing w:val="-1"/>
                <w:sz w:val="18"/>
              </w:rPr>
              <w:t>1,236,522.44</w:t>
            </w:r>
            <w:r>
              <w:rPr>
                <w:rFonts w:ascii="华文细黑"/>
                <w:sz w:val="18"/>
              </w:rPr>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6,959,665.56</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、本年减少金额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1,664,953.52</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1,993,797.67</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1,016,043.65</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4,674,794.84</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）处置或报废</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1,441,733.98</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699,260.17</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1,016,043.65</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3,157,037.80</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5"/>
                <w:sz w:val="18"/>
                <w:szCs w:val="18"/>
              </w:rPr>
              <w:t>（</w:t>
            </w:r>
            <w:r>
              <w:rPr>
                <w:rFonts w:ascii="华文细黑" w:hAnsi="华文细黑" w:cs="华文细黑" w:eastAsia="华文细黑" w:hint="default"/>
                <w:spacing w:val="-5"/>
                <w:sz w:val="18"/>
                <w:szCs w:val="18"/>
              </w:rPr>
              <w:t>2</w:t>
            </w:r>
            <w:r>
              <w:rPr>
                <w:rFonts w:ascii="华文细黑" w:hAnsi="华文细黑" w:cs="华文细黑" w:eastAsia="华文细黑" w:hint="default"/>
                <w:spacing w:val="-5"/>
                <w:sz w:val="18"/>
                <w:szCs w:val="18"/>
              </w:rPr>
              <w:t>）合并范围变化</w:t>
            </w:r>
          </w:p>
        </w:tc>
        <w:tc>
          <w:tcPr>
            <w:tcW w:w="1537" w:type="dxa"/>
            <w:tcBorders>
              <w:top w:val="single" w:sz="8" w:space="0" w:color="9966FF"/>
              <w:left w:val="single" w:sz="15" w:space="0" w:color="9966FF"/>
              <w:bottom w:val="single" w:sz="8" w:space="0" w:color="9966FF"/>
              <w:right w:val="single" w:sz="15" w:space="0" w:color="9966FF"/>
            </w:tcBorders>
          </w:tcPr>
          <w:p>
            <w:pP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8"/>
              <w:jc w:val="right"/>
              <w:rPr>
                <w:rFonts w:ascii="华文细黑" w:hAnsi="华文细黑" w:cs="华文细黑" w:eastAsia="华文细黑" w:hint="default"/>
                <w:sz w:val="18"/>
                <w:szCs w:val="18"/>
              </w:rPr>
            </w:pPr>
            <w:r>
              <w:rPr>
                <w:rFonts w:ascii="华文细黑"/>
                <w:w w:val="95"/>
                <w:sz w:val="18"/>
              </w:rPr>
              <w:t>223,219.54</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1"/>
              <w:ind w:right="16"/>
              <w:jc w:val="right"/>
              <w:rPr>
                <w:rFonts w:ascii="华文细黑" w:hAnsi="华文细黑" w:cs="华文细黑" w:eastAsia="华文细黑" w:hint="default"/>
                <w:sz w:val="18"/>
                <w:szCs w:val="18"/>
              </w:rPr>
            </w:pPr>
            <w:r>
              <w:rPr>
                <w:rFonts w:ascii="华文细黑"/>
                <w:sz w:val="18"/>
              </w:rPr>
              <w:t>1,294,537.50</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1"/>
              <w:ind w:right="16"/>
              <w:jc w:val="right"/>
              <w:rPr>
                <w:rFonts w:ascii="华文细黑" w:hAnsi="华文细黑" w:cs="华文细黑" w:eastAsia="华文细黑" w:hint="default"/>
                <w:sz w:val="18"/>
                <w:szCs w:val="18"/>
              </w:rPr>
            </w:pPr>
            <w:r>
              <w:rPr>
                <w:rFonts w:ascii="华文细黑"/>
                <w:sz w:val="18"/>
              </w:rPr>
              <w:t>1,517,757.04</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4</w:t>
            </w:r>
            <w:r>
              <w:rPr>
                <w:rFonts w:ascii="华文细黑" w:hAnsi="华文细黑" w:cs="华文细黑" w:eastAsia="华文细黑" w:hint="default"/>
                <w:sz w:val="18"/>
                <w:szCs w:val="18"/>
              </w:rPr>
              <w:t>、年末余额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8,852,602.05</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8,233,236.00</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30,616,980.02</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15,046,698.50</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62,749,516.57</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三、减值准备</w:t>
            </w:r>
          </w:p>
        </w:tc>
        <w:tc>
          <w:tcPr>
            <w:tcW w:w="1537" w:type="dxa"/>
            <w:tcBorders>
              <w:top w:val="single" w:sz="8" w:space="0" w:color="9966FF"/>
              <w:left w:val="single" w:sz="15" w:space="0" w:color="9966FF"/>
              <w:bottom w:val="single" w:sz="8" w:space="0" w:color="9966FF"/>
              <w:right w:val="single" w:sz="15" w:space="0" w:color="9966FF"/>
            </w:tcBorders>
          </w:tcPr>
          <w:p>
            <w:pP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435" w:type="dxa"/>
            <w:tcBorders>
              <w:top w:val="single" w:sz="8" w:space="0" w:color="9966FF"/>
              <w:left w:val="single" w:sz="15" w:space="0" w:color="9966FF"/>
              <w:bottom w:val="single" w:sz="8" w:space="0" w:color="9966FF"/>
              <w:right w:val="single" w:sz="15" w:space="0" w:color="9966FF"/>
            </w:tcBorders>
          </w:tcPr>
          <w:p>
            <w:pP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10"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、年初余额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4"/>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、本年增加金额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）计提</w:t>
            </w:r>
          </w:p>
        </w:tc>
        <w:tc>
          <w:tcPr>
            <w:tcW w:w="1537" w:type="dxa"/>
            <w:tcBorders>
              <w:top w:val="single" w:sz="8" w:space="0" w:color="9966FF"/>
              <w:left w:val="single" w:sz="15" w:space="0" w:color="9966FF"/>
              <w:bottom w:val="single" w:sz="8" w:space="0" w:color="9966FF"/>
              <w:right w:val="single" w:sz="15" w:space="0" w:color="9966FF"/>
            </w:tcBorders>
          </w:tcPr>
          <w:p>
            <w:pP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435" w:type="dxa"/>
            <w:tcBorders>
              <w:top w:val="single" w:sz="8" w:space="0" w:color="9966FF"/>
              <w:left w:val="single" w:sz="15" w:space="0" w:color="9966FF"/>
              <w:bottom w:val="single" w:sz="8" w:space="0" w:color="9966FF"/>
              <w:right w:val="single" w:sz="15" w:space="0" w:color="9966FF"/>
            </w:tcBorders>
          </w:tcPr>
          <w:p>
            <w:pP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10"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、本年减少金额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sz w:val="18"/>
              </w:rPr>
              <w:t>-</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0"/>
              <w:jc w:val="right"/>
              <w:rPr>
                <w:rFonts w:ascii="华文细黑" w:hAnsi="华文细黑" w:cs="华文细黑" w:eastAsia="华文细黑" w:hint="default"/>
                <w:sz w:val="18"/>
                <w:szCs w:val="18"/>
              </w:rPr>
            </w:pPr>
            <w:r>
              <w:rPr>
                <w:rFonts w:ascii="华文细黑"/>
                <w:sz w:val="18"/>
              </w:rPr>
              <w:t>-</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）处置或报废</w:t>
            </w:r>
          </w:p>
        </w:tc>
        <w:tc>
          <w:tcPr>
            <w:tcW w:w="1537" w:type="dxa"/>
            <w:tcBorders>
              <w:top w:val="single" w:sz="8" w:space="0" w:color="9966FF"/>
              <w:left w:val="single" w:sz="15" w:space="0" w:color="9966FF"/>
              <w:bottom w:val="single" w:sz="8" w:space="0" w:color="9966FF"/>
              <w:right w:val="single" w:sz="15" w:space="0" w:color="9966FF"/>
            </w:tcBorders>
          </w:tcPr>
          <w:p>
            <w:pP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435" w:type="dxa"/>
            <w:tcBorders>
              <w:top w:val="single" w:sz="8" w:space="0" w:color="9966FF"/>
              <w:left w:val="single" w:sz="15" w:space="0" w:color="9966FF"/>
              <w:bottom w:val="single" w:sz="8" w:space="0" w:color="9966FF"/>
              <w:right w:val="single" w:sz="15" w:space="0" w:color="9966FF"/>
            </w:tcBorders>
          </w:tcPr>
          <w:p>
            <w:pP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5"/>
                <w:sz w:val="18"/>
                <w:szCs w:val="18"/>
              </w:rPr>
              <w:t>（</w:t>
            </w:r>
            <w:r>
              <w:rPr>
                <w:rFonts w:ascii="华文细黑" w:hAnsi="华文细黑" w:cs="华文细黑" w:eastAsia="华文细黑" w:hint="default"/>
                <w:spacing w:val="-5"/>
                <w:sz w:val="18"/>
                <w:szCs w:val="18"/>
              </w:rPr>
              <w:t>2</w:t>
            </w:r>
            <w:r>
              <w:rPr>
                <w:rFonts w:ascii="华文细黑" w:hAnsi="华文细黑" w:cs="华文细黑" w:eastAsia="华文细黑" w:hint="default"/>
                <w:spacing w:val="-5"/>
                <w:sz w:val="18"/>
                <w:szCs w:val="18"/>
              </w:rPr>
              <w:t>）合并范围变化</w:t>
            </w:r>
          </w:p>
        </w:tc>
        <w:tc>
          <w:tcPr>
            <w:tcW w:w="1537" w:type="dxa"/>
            <w:tcBorders>
              <w:top w:val="single" w:sz="8" w:space="0" w:color="9966FF"/>
              <w:left w:val="single" w:sz="15" w:space="0" w:color="9966FF"/>
              <w:bottom w:val="single" w:sz="8" w:space="0" w:color="9966FF"/>
              <w:right w:val="single" w:sz="15" w:space="0" w:color="9966FF"/>
            </w:tcBorders>
          </w:tcPr>
          <w:p>
            <w:pP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435" w:type="dxa"/>
            <w:tcBorders>
              <w:top w:val="single" w:sz="8" w:space="0" w:color="9966FF"/>
              <w:left w:val="single" w:sz="15" w:space="0" w:color="9966FF"/>
              <w:bottom w:val="single" w:sz="8" w:space="0" w:color="9966FF"/>
              <w:right w:val="single" w:sz="15" w:space="0" w:color="9966FF"/>
            </w:tcBorders>
          </w:tcPr>
          <w:p>
            <w:pP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4</w:t>
            </w:r>
            <w:r>
              <w:rPr>
                <w:rFonts w:ascii="华文细黑" w:hAnsi="华文细黑" w:cs="华文细黑" w:eastAsia="华文细黑" w:hint="default"/>
                <w:sz w:val="18"/>
                <w:szCs w:val="18"/>
              </w:rPr>
              <w:t>、年末余额</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sz w:val="18"/>
              </w:rPr>
              <w:t>-</w:t>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0"/>
              <w:jc w:val="right"/>
              <w:rPr>
                <w:rFonts w:ascii="华文细黑" w:hAnsi="华文细黑" w:cs="华文细黑" w:eastAsia="华文细黑" w:hint="default"/>
                <w:sz w:val="18"/>
                <w:szCs w:val="18"/>
              </w:rPr>
            </w:pPr>
            <w:r>
              <w:rPr>
                <w:rFonts w:ascii="华文细黑"/>
                <w:sz w:val="18"/>
              </w:rPr>
              <w:t>-</w:t>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四、账面价值</w:t>
            </w:r>
          </w:p>
        </w:tc>
        <w:tc>
          <w:tcPr>
            <w:tcW w:w="1537" w:type="dxa"/>
            <w:tcBorders>
              <w:top w:val="single" w:sz="8" w:space="0" w:color="9966FF"/>
              <w:left w:val="single" w:sz="15" w:space="0" w:color="9966FF"/>
              <w:bottom w:val="single" w:sz="8" w:space="0" w:color="9966FF"/>
              <w:right w:val="single" w:sz="15" w:space="0" w:color="9966FF"/>
            </w:tcBorders>
          </w:tcPr>
          <w:p>
            <w:pP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435" w:type="dxa"/>
            <w:tcBorders>
              <w:top w:val="single" w:sz="8" w:space="0" w:color="9966FF"/>
              <w:left w:val="single" w:sz="15" w:space="0" w:color="9966FF"/>
              <w:bottom w:val="single" w:sz="8" w:space="0" w:color="9966FF"/>
              <w:right w:val="single" w:sz="15" w:space="0" w:color="9966FF"/>
            </w:tcBorders>
          </w:tcPr>
          <w:p>
            <w:pP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、年末账面价值</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5,290,637.20</w:t>
            </w:r>
            <w:r>
              <w:rPr>
                <w:rFonts w:ascii="华文细黑"/>
                <w:sz w:val="18"/>
              </w:rPr>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3,488,587.54</w:t>
            </w:r>
            <w:r>
              <w:rPr>
                <w:rFonts w:ascii="华文细黑"/>
                <w:sz w:val="18"/>
              </w:rPr>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3,857,895.73</w:t>
            </w:r>
            <w:r>
              <w:rPr>
                <w:rFonts w:ascii="华文细黑"/>
                <w:sz w:val="18"/>
              </w:rPr>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3,720,151.38</w:t>
            </w:r>
            <w:r>
              <w:rPr>
                <w:rFonts w:ascii="华文细黑"/>
                <w:sz w:val="18"/>
              </w:rPr>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16,357,271.85</w:t>
            </w:r>
            <w:r>
              <w:rPr>
                <w:rFonts w:ascii="华文细黑"/>
                <w:sz w:val="18"/>
              </w:rPr>
            </w:r>
          </w:p>
        </w:tc>
      </w:tr>
      <w:tr>
        <w:trPr>
          <w:trHeight w:val="391"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、年初账面价值</w:t>
            </w:r>
          </w:p>
        </w:tc>
        <w:tc>
          <w:tcPr>
            <w:tcW w:w="15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5,872,206.89</w:t>
            </w:r>
            <w:r>
              <w:rPr>
                <w:rFonts w:ascii="华文细黑"/>
                <w:sz w:val="18"/>
              </w:rPr>
            </w:r>
          </w:p>
        </w:tc>
        <w:tc>
          <w:tcPr>
            <w:tcW w:w="1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3,506,529.71</w:t>
            </w:r>
            <w:r>
              <w:rPr>
                <w:rFonts w:ascii="华文细黑"/>
                <w:sz w:val="18"/>
              </w:rPr>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6,051,158.35</w:t>
            </w:r>
            <w:r>
              <w:rPr>
                <w:rFonts w:ascii="华文细黑"/>
                <w:sz w:val="18"/>
              </w:rPr>
            </w:r>
          </w:p>
        </w:tc>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3,674,113.26</w:t>
            </w:r>
            <w:r>
              <w:rPr>
                <w:rFonts w:ascii="华文细黑"/>
                <w:sz w:val="18"/>
              </w:rPr>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19,104,008.21</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62" w:right="3544"/>
        <w:jc w:val="left"/>
      </w:pPr>
      <w:r>
        <w:rPr/>
        <w:t>（</w:t>
      </w:r>
      <w:r>
        <w:rPr>
          <w:rFonts w:ascii="华文细黑" w:hAnsi="华文细黑" w:cs="华文细黑" w:eastAsia="华文细黑" w:hint="default"/>
        </w:rPr>
        <w:t>2</w:t>
      </w:r>
      <w:r>
        <w:rPr/>
        <w:t>）报告期无暂时闲置的固定资产情况。</w:t>
      </w:r>
    </w:p>
    <w:p>
      <w:pPr>
        <w:pStyle w:val="BodyText"/>
        <w:spacing w:line="240" w:lineRule="auto" w:before="143"/>
        <w:ind w:left="662" w:right="3544"/>
        <w:jc w:val="left"/>
      </w:pPr>
      <w:r>
        <w:rPr/>
        <w:t>（</w:t>
      </w:r>
      <w:r>
        <w:rPr>
          <w:rFonts w:ascii="华文细黑" w:hAnsi="华文细黑" w:cs="华文细黑" w:eastAsia="华文细黑" w:hint="default"/>
        </w:rPr>
        <w:t>3</w:t>
      </w:r>
      <w:r>
        <w:rPr/>
        <w:t>）报告期无通过融资租赁租入的固定资产情况。</w:t>
      </w:r>
    </w:p>
    <w:p>
      <w:pPr>
        <w:spacing w:after="0" w:line="240" w:lineRule="auto"/>
        <w:jc w:val="left"/>
        <w:sectPr>
          <w:pgSz w:w="11910" w:h="16840"/>
          <w:pgMar w:header="877" w:footer="1152" w:top="1100" w:bottom="1340" w:left="138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662" w:right="3544"/>
        <w:jc w:val="left"/>
      </w:pPr>
      <w:r>
        <w:rPr/>
        <w:t>（</w:t>
      </w:r>
      <w:r>
        <w:rPr>
          <w:rFonts w:ascii="华文细黑" w:hAnsi="华文细黑" w:cs="华文细黑" w:eastAsia="华文细黑" w:hint="default"/>
        </w:rPr>
        <w:t>4</w:t>
      </w:r>
      <w:r>
        <w:rPr/>
        <w:t>）通过经营租赁租出的固定资产</w:t>
      </w:r>
    </w:p>
    <w:p>
      <w:pPr>
        <w:spacing w:line="240" w:lineRule="auto" w:before="6"/>
        <w:rPr>
          <w:rFonts w:ascii="华文细黑" w:hAnsi="华文细黑" w:cs="华文细黑" w:eastAsia="华文细黑"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4475"/>
        <w:gridCol w:w="4731"/>
      </w:tblGrid>
      <w:tr>
        <w:trPr>
          <w:trHeight w:val="390" w:hRule="exact"/>
        </w:trPr>
        <w:tc>
          <w:tcPr>
            <w:tcW w:w="44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95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473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年末账面价值</w:t>
            </w:r>
          </w:p>
        </w:tc>
      </w:tr>
      <w:tr>
        <w:trPr>
          <w:trHeight w:val="390" w:hRule="exact"/>
        </w:trPr>
        <w:tc>
          <w:tcPr>
            <w:tcW w:w="44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房屋及建筑物</w:t>
            </w:r>
          </w:p>
        </w:tc>
        <w:tc>
          <w:tcPr>
            <w:tcW w:w="4731"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4"/>
              <w:jc w:val="right"/>
              <w:rPr>
                <w:rFonts w:ascii="华文细黑" w:hAnsi="华文细黑" w:cs="华文细黑" w:eastAsia="华文细黑" w:hint="default"/>
                <w:sz w:val="18"/>
                <w:szCs w:val="18"/>
              </w:rPr>
            </w:pPr>
            <w:r>
              <w:rPr>
                <w:rFonts w:ascii="华文细黑"/>
                <w:sz w:val="18"/>
              </w:rPr>
              <w:t>1,504,285.92</w:t>
            </w:r>
          </w:p>
        </w:tc>
      </w:tr>
      <w:tr>
        <w:trPr>
          <w:trHeight w:val="390" w:hRule="exact"/>
        </w:trPr>
        <w:tc>
          <w:tcPr>
            <w:tcW w:w="44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95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4731"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b/>
                <w:w w:val="95"/>
                <w:sz w:val="18"/>
              </w:rPr>
              <w:t>1,504,285.92</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722" w:right="3544"/>
        <w:jc w:val="left"/>
      </w:pPr>
      <w:r>
        <w:rPr/>
        <w:t>（</w:t>
      </w:r>
      <w:r>
        <w:rPr>
          <w:rFonts w:ascii="华文细黑" w:hAnsi="华文细黑" w:cs="华文细黑" w:eastAsia="华文细黑" w:hint="default"/>
        </w:rPr>
        <w:t>5</w:t>
      </w:r>
      <w:r>
        <w:rPr/>
        <w:t>）未办妥产权证书的固定资产情况</w:t>
      </w:r>
    </w:p>
    <w:p>
      <w:pPr>
        <w:spacing w:line="240" w:lineRule="auto" w:before="5"/>
        <w:rPr>
          <w:rFonts w:ascii="华文细黑" w:hAnsi="华文细黑" w:cs="华文细黑" w:eastAsia="华文细黑"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534"/>
        <w:gridCol w:w="2499"/>
        <w:gridCol w:w="4164"/>
      </w:tblGrid>
      <w:tr>
        <w:trPr>
          <w:trHeight w:val="389" w:hRule="exact"/>
        </w:trPr>
        <w:tc>
          <w:tcPr>
            <w:tcW w:w="25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24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c>
          <w:tcPr>
            <w:tcW w:w="41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17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未办妥产权证书的原因</w:t>
            </w:r>
          </w:p>
        </w:tc>
      </w:tr>
      <w:tr>
        <w:trPr>
          <w:trHeight w:val="390" w:hRule="exact"/>
        </w:trPr>
        <w:tc>
          <w:tcPr>
            <w:tcW w:w="25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房屋及建筑物</w:t>
            </w:r>
          </w:p>
        </w:tc>
        <w:tc>
          <w:tcPr>
            <w:tcW w:w="249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3,786,351.28</w:t>
            </w:r>
          </w:p>
        </w:tc>
        <w:tc>
          <w:tcPr>
            <w:tcW w:w="41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25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人才住房没有房产证</w:t>
            </w:r>
          </w:p>
        </w:tc>
      </w:tr>
      <w:tr>
        <w:trPr>
          <w:trHeight w:val="391" w:hRule="exact"/>
        </w:trPr>
        <w:tc>
          <w:tcPr>
            <w:tcW w:w="25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249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3,786,351.28</w:t>
            </w:r>
            <w:r>
              <w:rPr>
                <w:rFonts w:ascii="华文细黑"/>
                <w:sz w:val="18"/>
              </w:rPr>
            </w:r>
          </w:p>
        </w:tc>
        <w:tc>
          <w:tcPr>
            <w:tcW w:w="4164" w:type="dxa"/>
            <w:tcBorders>
              <w:top w:val="single" w:sz="8" w:space="0" w:color="9966FF"/>
              <w:left w:val="single" w:sz="8" w:space="0" w:color="9966FF"/>
              <w:bottom w:val="single" w:sz="8" w:space="0" w:color="9966FF"/>
              <w:right w:val="single" w:sz="8" w:space="0" w:color="9966FF"/>
            </w:tcBorders>
            <w:shd w:val="clear" w:color="auto" w:fill="D2D2F4"/>
          </w:tcPr>
          <w:p>
            <w:pPr/>
          </w:p>
        </w:tc>
      </w:tr>
    </w:tbl>
    <w:p>
      <w:pPr>
        <w:spacing w:line="240" w:lineRule="auto" w:before="13"/>
        <w:rPr>
          <w:rFonts w:ascii="华文细黑" w:hAnsi="华文细黑" w:cs="华文细黑" w:eastAsia="华文细黑" w:hint="default"/>
          <w:sz w:val="6"/>
          <w:szCs w:val="6"/>
        </w:rPr>
      </w:pPr>
    </w:p>
    <w:p>
      <w:pPr>
        <w:pStyle w:val="Heading3"/>
        <w:spacing w:line="240" w:lineRule="auto"/>
        <w:ind w:left="662" w:right="3544"/>
        <w:jc w:val="left"/>
        <w:rPr>
          <w:b w:val="0"/>
          <w:bCs w:val="0"/>
        </w:rPr>
      </w:pPr>
      <w:bookmarkStart w:name="14、在建工程" w:id="282"/>
      <w:bookmarkEnd w:id="282"/>
      <w:r>
        <w:rPr>
          <w:b w:val="0"/>
          <w:bCs w:val="0"/>
        </w:rPr>
      </w:r>
      <w:r>
        <w:rPr>
          <w:rFonts w:ascii="华文细黑" w:hAnsi="华文细黑" w:cs="华文细黑" w:eastAsia="华文细黑" w:hint="default"/>
        </w:rPr>
        <w:t>14</w:t>
      </w:r>
      <w:r>
        <w:rPr/>
        <w:t>、在建工程</w:t>
      </w:r>
      <w:r>
        <w:rPr>
          <w:b w:val="0"/>
          <w:bCs w:val="0"/>
        </w:rPr>
      </w:r>
    </w:p>
    <w:p>
      <w:pPr>
        <w:spacing w:line="240" w:lineRule="auto" w:before="6"/>
        <w:rPr>
          <w:rFonts w:ascii="华文细黑" w:hAnsi="华文细黑" w:cs="华文细黑" w:eastAsia="华文细黑" w:hint="default"/>
          <w:b/>
          <w:bCs/>
          <w:sz w:val="5"/>
          <w:szCs w:val="5"/>
        </w:rPr>
      </w:pPr>
    </w:p>
    <w:tbl>
      <w:tblPr>
        <w:tblW w:w="0" w:type="auto"/>
        <w:jc w:val="left"/>
        <w:tblInd w:w="132" w:type="dxa"/>
        <w:tblLayout w:type="fixed"/>
        <w:tblCellMar>
          <w:top w:w="0" w:type="dxa"/>
          <w:left w:w="0" w:type="dxa"/>
          <w:bottom w:w="0" w:type="dxa"/>
          <w:right w:w="0" w:type="dxa"/>
        </w:tblCellMar>
        <w:tblLook w:val="01E0"/>
      </w:tblPr>
      <w:tblGrid>
        <w:gridCol w:w="1703"/>
        <w:gridCol w:w="1444"/>
        <w:gridCol w:w="1044"/>
        <w:gridCol w:w="1411"/>
        <w:gridCol w:w="1030"/>
        <w:gridCol w:w="1024"/>
        <w:gridCol w:w="1552"/>
      </w:tblGrid>
      <w:tr>
        <w:trPr>
          <w:trHeight w:val="247" w:hRule="exact"/>
        </w:trPr>
        <w:tc>
          <w:tcPr>
            <w:tcW w:w="1703" w:type="dxa"/>
            <w:tcBorders>
              <w:top w:val="single" w:sz="8" w:space="0" w:color="9966FF"/>
              <w:left w:val="single" w:sz="8" w:space="0" w:color="9966FF"/>
              <w:bottom w:val="nil" w:sz="6" w:space="0" w:color="auto"/>
              <w:right w:val="single" w:sz="8" w:space="0" w:color="9966FF"/>
            </w:tcBorders>
            <w:shd w:val="clear" w:color="auto" w:fill="D2D2F4"/>
          </w:tcPr>
          <w:p>
            <w:pPr/>
          </w:p>
        </w:tc>
        <w:tc>
          <w:tcPr>
            <w:tcW w:w="3899" w:type="dxa"/>
            <w:gridSpan w:val="3"/>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1"/>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3605" w:type="dxa"/>
            <w:gridSpan w:val="3"/>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1"/>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166" w:hRule="exact"/>
        </w:trPr>
        <w:tc>
          <w:tcPr>
            <w:tcW w:w="1703"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right="1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3899" w:type="dxa"/>
            <w:gridSpan w:val="3"/>
            <w:vMerge/>
            <w:tcBorders>
              <w:left w:val="single" w:sz="8" w:space="0" w:color="9966FF"/>
              <w:bottom w:val="single" w:sz="8" w:space="0" w:color="9966FF"/>
              <w:right w:val="single" w:sz="8" w:space="0" w:color="9966FF"/>
            </w:tcBorders>
            <w:shd w:val="clear" w:color="auto" w:fill="D2D2F4"/>
          </w:tcPr>
          <w:p>
            <w:pPr/>
          </w:p>
        </w:tc>
        <w:tc>
          <w:tcPr>
            <w:tcW w:w="3605" w:type="dxa"/>
            <w:gridSpan w:val="3"/>
            <w:vMerge/>
            <w:tcBorders>
              <w:left w:val="single" w:sz="8" w:space="0" w:color="9966FF"/>
              <w:bottom w:val="single" w:sz="8" w:space="0" w:color="9966FF"/>
              <w:right w:val="single" w:sz="8" w:space="0" w:color="9966FF"/>
            </w:tcBorders>
            <w:shd w:val="clear" w:color="auto" w:fill="D2D2F4"/>
          </w:tcPr>
          <w:p>
            <w:pPr/>
          </w:p>
        </w:tc>
      </w:tr>
      <w:tr>
        <w:trPr>
          <w:trHeight w:val="204" w:hRule="exact"/>
        </w:trPr>
        <w:tc>
          <w:tcPr>
            <w:tcW w:w="1703" w:type="dxa"/>
            <w:vMerge/>
            <w:tcBorders>
              <w:left w:val="single" w:sz="8" w:space="0" w:color="9966FF"/>
              <w:bottom w:val="nil" w:sz="6" w:space="0" w:color="auto"/>
              <w:right w:val="single" w:sz="8" w:space="0" w:color="9966FF"/>
            </w:tcBorders>
            <w:shd w:val="clear" w:color="auto" w:fill="D2D2F4"/>
          </w:tcPr>
          <w:p>
            <w:pPr/>
          </w:p>
        </w:tc>
        <w:tc>
          <w:tcPr>
            <w:tcW w:w="144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51"/>
              <w:ind w:left="3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104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51"/>
              <w:ind w:left="1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减值准备</w:t>
            </w:r>
          </w:p>
        </w:tc>
        <w:tc>
          <w:tcPr>
            <w:tcW w:w="141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51"/>
              <w:ind w:left="33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c>
          <w:tcPr>
            <w:tcW w:w="103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51"/>
              <w:ind w:left="14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102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51"/>
              <w:ind w:left="14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减值准备</w:t>
            </w:r>
          </w:p>
        </w:tc>
        <w:tc>
          <w:tcPr>
            <w:tcW w:w="155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51"/>
              <w:ind w:left="40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227" w:hRule="exact"/>
        </w:trPr>
        <w:tc>
          <w:tcPr>
            <w:tcW w:w="1703" w:type="dxa"/>
            <w:tcBorders>
              <w:top w:val="nil" w:sz="6" w:space="0" w:color="auto"/>
              <w:left w:val="single" w:sz="8" w:space="0" w:color="9966FF"/>
              <w:bottom w:val="single" w:sz="8" w:space="0" w:color="9966FF"/>
              <w:right w:val="single" w:sz="8" w:space="0" w:color="9966FF"/>
            </w:tcBorders>
            <w:shd w:val="clear" w:color="auto" w:fill="D2D2F4"/>
          </w:tcPr>
          <w:p>
            <w:pPr/>
          </w:p>
        </w:tc>
        <w:tc>
          <w:tcPr>
            <w:tcW w:w="1444" w:type="dxa"/>
            <w:vMerge/>
            <w:tcBorders>
              <w:left w:val="single" w:sz="8" w:space="0" w:color="9966FF"/>
              <w:bottom w:val="single" w:sz="8" w:space="0" w:color="9966FF"/>
              <w:right w:val="single" w:sz="8" w:space="0" w:color="9966FF"/>
            </w:tcBorders>
            <w:shd w:val="clear" w:color="auto" w:fill="D2D2F4"/>
          </w:tcPr>
          <w:p>
            <w:pPr/>
          </w:p>
        </w:tc>
        <w:tc>
          <w:tcPr>
            <w:tcW w:w="1044" w:type="dxa"/>
            <w:vMerge/>
            <w:tcBorders>
              <w:left w:val="single" w:sz="8" w:space="0" w:color="9966FF"/>
              <w:bottom w:val="single" w:sz="8" w:space="0" w:color="9966FF"/>
              <w:right w:val="single" w:sz="8" w:space="0" w:color="9966FF"/>
            </w:tcBorders>
            <w:shd w:val="clear" w:color="auto" w:fill="D2D2F4"/>
          </w:tcPr>
          <w:p>
            <w:pPr/>
          </w:p>
        </w:tc>
        <w:tc>
          <w:tcPr>
            <w:tcW w:w="1411" w:type="dxa"/>
            <w:vMerge/>
            <w:tcBorders>
              <w:left w:val="single" w:sz="8" w:space="0" w:color="9966FF"/>
              <w:bottom w:val="single" w:sz="8" w:space="0" w:color="9966FF"/>
              <w:right w:val="single" w:sz="8" w:space="0" w:color="9966FF"/>
            </w:tcBorders>
            <w:shd w:val="clear" w:color="auto" w:fill="D2D2F4"/>
          </w:tcPr>
          <w:p>
            <w:pPr/>
          </w:p>
        </w:tc>
        <w:tc>
          <w:tcPr>
            <w:tcW w:w="1030" w:type="dxa"/>
            <w:vMerge/>
            <w:tcBorders>
              <w:left w:val="single" w:sz="8" w:space="0" w:color="9966FF"/>
              <w:bottom w:val="single" w:sz="8" w:space="0" w:color="9966FF"/>
              <w:right w:val="single" w:sz="8" w:space="0" w:color="9966FF"/>
            </w:tcBorders>
            <w:shd w:val="clear" w:color="auto" w:fill="D2D2F4"/>
          </w:tcPr>
          <w:p>
            <w:pPr/>
          </w:p>
        </w:tc>
        <w:tc>
          <w:tcPr>
            <w:tcW w:w="1024" w:type="dxa"/>
            <w:vMerge/>
            <w:tcBorders>
              <w:left w:val="single" w:sz="8" w:space="0" w:color="9966FF"/>
              <w:bottom w:val="single" w:sz="8" w:space="0" w:color="9966FF"/>
              <w:right w:val="single" w:sz="8" w:space="0" w:color="9966FF"/>
            </w:tcBorders>
            <w:shd w:val="clear" w:color="auto" w:fill="D2D2F4"/>
          </w:tcPr>
          <w:p>
            <w:pPr/>
          </w:p>
        </w:tc>
        <w:tc>
          <w:tcPr>
            <w:tcW w:w="1552" w:type="dxa"/>
            <w:vMerge/>
            <w:tcBorders>
              <w:left w:val="single" w:sz="8" w:space="0" w:color="9966FF"/>
              <w:bottom w:val="single" w:sz="8" w:space="0" w:color="9966FF"/>
              <w:right w:val="single" w:sz="8" w:space="0" w:color="9966FF"/>
            </w:tcBorders>
            <w:shd w:val="clear" w:color="auto" w:fill="D2D2F4"/>
          </w:tcPr>
          <w:p>
            <w:pPr/>
          </w:p>
        </w:tc>
      </w:tr>
      <w:tr>
        <w:trPr>
          <w:trHeight w:val="175" w:hRule="exact"/>
        </w:trPr>
        <w:tc>
          <w:tcPr>
            <w:tcW w:w="1703"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50"/>
              <w:ind w:left="9" w:right="17"/>
              <w:jc w:val="left"/>
              <w:rPr>
                <w:rFonts w:ascii="华文细黑" w:hAnsi="华文细黑" w:cs="华文细黑" w:eastAsia="华文细黑" w:hint="default"/>
                <w:sz w:val="18"/>
                <w:szCs w:val="18"/>
              </w:rPr>
            </w:pPr>
            <w:r>
              <w:rPr>
                <w:rFonts w:ascii="华文细黑" w:hAnsi="华文细黑" w:cs="华文细黑" w:eastAsia="华文细黑" w:hint="default"/>
                <w:spacing w:val="3"/>
                <w:sz w:val="18"/>
                <w:szCs w:val="18"/>
              </w:rPr>
              <w:t>小贷资金平台及消费</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分期系统</w:t>
            </w:r>
          </w:p>
        </w:tc>
        <w:tc>
          <w:tcPr>
            <w:tcW w:w="1444" w:type="dxa"/>
            <w:vMerge w:val="restart"/>
            <w:tcBorders>
              <w:top w:val="single" w:sz="24" w:space="0" w:color="D2D2F4"/>
              <w:left w:val="single" w:sz="15"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b/>
                <w:bCs/>
                <w:sz w:val="12"/>
                <w:szCs w:val="12"/>
              </w:rPr>
            </w:pPr>
          </w:p>
          <w:p>
            <w:pPr>
              <w:pStyle w:val="TableParagraph"/>
              <w:spacing w:line="240" w:lineRule="auto"/>
              <w:ind w:left="349" w:right="0"/>
              <w:jc w:val="left"/>
              <w:rPr>
                <w:rFonts w:ascii="华文细黑" w:hAnsi="华文细黑" w:cs="华文细黑" w:eastAsia="华文细黑" w:hint="default"/>
                <w:sz w:val="18"/>
                <w:szCs w:val="18"/>
              </w:rPr>
            </w:pPr>
            <w:r>
              <w:rPr>
                <w:rFonts w:ascii="华文细黑"/>
                <w:sz w:val="18"/>
              </w:rPr>
              <w:t>2,562,743.79</w:t>
            </w:r>
          </w:p>
        </w:tc>
        <w:tc>
          <w:tcPr>
            <w:tcW w:w="1044"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1" w:type="dxa"/>
            <w:vMerge w:val="restart"/>
            <w:tcBorders>
              <w:top w:val="single" w:sz="24" w:space="0" w:color="D2D2F4"/>
              <w:left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b/>
                <w:bCs/>
                <w:sz w:val="12"/>
                <w:szCs w:val="12"/>
              </w:rPr>
            </w:pPr>
          </w:p>
          <w:p>
            <w:pPr>
              <w:pStyle w:val="TableParagraph"/>
              <w:spacing w:line="240" w:lineRule="auto"/>
              <w:ind w:left="325" w:right="0"/>
              <w:jc w:val="left"/>
              <w:rPr>
                <w:rFonts w:ascii="华文细黑" w:hAnsi="华文细黑" w:cs="华文细黑" w:eastAsia="华文细黑" w:hint="default"/>
                <w:sz w:val="18"/>
                <w:szCs w:val="18"/>
              </w:rPr>
            </w:pPr>
            <w:r>
              <w:rPr>
                <w:rFonts w:ascii="华文细黑"/>
                <w:sz w:val="18"/>
              </w:rPr>
              <w:t>2,562,743.79</w:t>
            </w:r>
          </w:p>
        </w:tc>
        <w:tc>
          <w:tcPr>
            <w:tcW w:w="1030" w:type="dxa"/>
            <w:tcBorders>
              <w:top w:val="single" w:sz="8" w:space="0" w:color="9966FF"/>
              <w:left w:val="single" w:sz="8" w:space="0" w:color="9966FF"/>
              <w:bottom w:val="nil" w:sz="6" w:space="0" w:color="auto"/>
              <w:right w:val="single" w:sz="8" w:space="0" w:color="9966FF"/>
            </w:tcBorders>
            <w:shd w:val="clear" w:color="auto" w:fill="D2D2F4"/>
          </w:tcPr>
          <w:p>
            <w:pPr/>
          </w:p>
        </w:tc>
        <w:tc>
          <w:tcPr>
            <w:tcW w:w="1024" w:type="dxa"/>
            <w:vMerge w:val="restart"/>
            <w:tcBorders>
              <w:top w:val="single" w:sz="24" w:space="0" w:color="D2D2F4"/>
              <w:left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b/>
                <w:bCs/>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1552"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1703" w:type="dxa"/>
            <w:vMerge/>
            <w:tcBorders>
              <w:left w:val="single" w:sz="8" w:space="0" w:color="9966FF"/>
              <w:right w:val="single" w:sz="8" w:space="0" w:color="9966FF"/>
            </w:tcBorders>
            <w:shd w:val="clear" w:color="auto" w:fill="D2D2F4"/>
          </w:tcPr>
          <w:p>
            <w:pPr/>
          </w:p>
        </w:tc>
        <w:tc>
          <w:tcPr>
            <w:tcW w:w="1444" w:type="dxa"/>
            <w:vMerge/>
            <w:tcBorders>
              <w:left w:val="single" w:sz="15" w:space="0" w:color="9966FF"/>
              <w:right w:val="single" w:sz="8" w:space="0" w:color="9966FF"/>
            </w:tcBorders>
          </w:tcPr>
          <w:p>
            <w:pPr/>
          </w:p>
        </w:tc>
        <w:tc>
          <w:tcPr>
            <w:tcW w:w="104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411" w:type="dxa"/>
            <w:vMerge/>
            <w:tcBorders>
              <w:left w:val="single" w:sz="8" w:space="0" w:color="9966FF"/>
              <w:right w:val="single" w:sz="8" w:space="0" w:color="9966FF"/>
            </w:tcBorders>
          </w:tcPr>
          <w:p>
            <w:pPr/>
          </w:p>
        </w:tc>
        <w:tc>
          <w:tcPr>
            <w:tcW w:w="103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024" w:type="dxa"/>
            <w:vMerge/>
            <w:tcBorders>
              <w:left w:val="single" w:sz="8" w:space="0" w:color="9966FF"/>
              <w:right w:val="single" w:sz="8" w:space="0" w:color="9966FF"/>
            </w:tcBorders>
          </w:tcPr>
          <w:p>
            <w:pPr/>
          </w:p>
        </w:tc>
        <w:tc>
          <w:tcPr>
            <w:tcW w:w="155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r>
      <w:tr>
        <w:trPr>
          <w:trHeight w:val="155" w:hRule="exact"/>
        </w:trPr>
        <w:tc>
          <w:tcPr>
            <w:tcW w:w="1703" w:type="dxa"/>
            <w:vMerge/>
            <w:tcBorders>
              <w:left w:val="single" w:sz="8" w:space="0" w:color="9966FF"/>
              <w:bottom w:val="single" w:sz="8" w:space="0" w:color="9966FF"/>
              <w:right w:val="single" w:sz="8" w:space="0" w:color="9966FF"/>
            </w:tcBorders>
            <w:shd w:val="clear" w:color="auto" w:fill="D2D2F4"/>
          </w:tcPr>
          <w:p>
            <w:pPr/>
          </w:p>
        </w:tc>
        <w:tc>
          <w:tcPr>
            <w:tcW w:w="1444" w:type="dxa"/>
            <w:vMerge/>
            <w:tcBorders>
              <w:left w:val="single" w:sz="15" w:space="0" w:color="9966FF"/>
              <w:bottom w:val="single" w:sz="8" w:space="0" w:color="9966FF"/>
              <w:right w:val="single" w:sz="8" w:space="0" w:color="9966FF"/>
            </w:tcBorders>
          </w:tcPr>
          <w:p>
            <w:pPr/>
          </w:p>
        </w:tc>
        <w:tc>
          <w:tcPr>
            <w:tcW w:w="1044"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1" w:type="dxa"/>
            <w:vMerge/>
            <w:tcBorders>
              <w:left w:val="single" w:sz="8" w:space="0" w:color="9966FF"/>
              <w:bottom w:val="single" w:sz="8" w:space="0" w:color="9966FF"/>
              <w:right w:val="single" w:sz="8" w:space="0" w:color="9966FF"/>
            </w:tcBorders>
          </w:tcPr>
          <w:p>
            <w:pPr/>
          </w:p>
        </w:tc>
        <w:tc>
          <w:tcPr>
            <w:tcW w:w="1030" w:type="dxa"/>
            <w:tcBorders>
              <w:top w:val="nil" w:sz="6" w:space="0" w:color="auto"/>
              <w:left w:val="single" w:sz="8" w:space="0" w:color="9966FF"/>
              <w:bottom w:val="single" w:sz="8" w:space="0" w:color="9966FF"/>
              <w:right w:val="single" w:sz="8" w:space="0" w:color="9966FF"/>
            </w:tcBorders>
            <w:shd w:val="clear" w:color="auto" w:fill="D2D2F4"/>
          </w:tcPr>
          <w:p>
            <w:pPr/>
          </w:p>
        </w:tc>
        <w:tc>
          <w:tcPr>
            <w:tcW w:w="1024" w:type="dxa"/>
            <w:vMerge/>
            <w:tcBorders>
              <w:left w:val="single" w:sz="8" w:space="0" w:color="9966FF"/>
              <w:bottom w:val="single" w:sz="8" w:space="0" w:color="9966FF"/>
              <w:right w:val="single" w:sz="8" w:space="0" w:color="9966FF"/>
            </w:tcBorders>
          </w:tcPr>
          <w:p>
            <w:pPr/>
          </w:p>
        </w:tc>
        <w:tc>
          <w:tcPr>
            <w:tcW w:w="1552"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89" w:hRule="exact"/>
        </w:trPr>
        <w:tc>
          <w:tcPr>
            <w:tcW w:w="17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44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left="347" w:right="0"/>
              <w:jc w:val="left"/>
              <w:rPr>
                <w:rFonts w:ascii="华文细黑" w:hAnsi="华文细黑" w:cs="华文细黑" w:eastAsia="华文细黑" w:hint="default"/>
                <w:sz w:val="18"/>
                <w:szCs w:val="18"/>
              </w:rPr>
            </w:pPr>
            <w:r>
              <w:rPr>
                <w:rFonts w:ascii="华文细黑"/>
                <w:b/>
                <w:sz w:val="18"/>
              </w:rPr>
              <w:t>2,562,743.79</w:t>
            </w:r>
            <w:r>
              <w:rPr>
                <w:rFonts w:ascii="华文细黑"/>
                <w:sz w:val="18"/>
              </w:rPr>
            </w:r>
          </w:p>
        </w:tc>
        <w:tc>
          <w:tcPr>
            <w:tcW w:w="1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411"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left="315" w:right="0"/>
              <w:jc w:val="left"/>
              <w:rPr>
                <w:rFonts w:ascii="华文细黑" w:hAnsi="华文细黑" w:cs="华文细黑" w:eastAsia="华文细黑" w:hint="default"/>
                <w:sz w:val="18"/>
                <w:szCs w:val="18"/>
              </w:rPr>
            </w:pPr>
            <w:r>
              <w:rPr>
                <w:rFonts w:ascii="华文细黑"/>
                <w:b/>
                <w:sz w:val="18"/>
              </w:rPr>
              <w:t>2,562,743.79</w:t>
            </w:r>
            <w:r>
              <w:rPr>
                <w:rFonts w:ascii="华文细黑"/>
                <w:sz w:val="18"/>
              </w:rPr>
            </w:r>
          </w:p>
        </w:tc>
        <w:tc>
          <w:tcPr>
            <w:tcW w:w="10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02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5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left="662" w:right="3544"/>
        <w:jc w:val="left"/>
        <w:rPr>
          <w:b w:val="0"/>
          <w:bCs w:val="0"/>
        </w:rPr>
      </w:pPr>
      <w:bookmarkStart w:name="15、无形资产" w:id="283"/>
      <w:bookmarkEnd w:id="283"/>
      <w:r>
        <w:rPr>
          <w:b w:val="0"/>
          <w:bCs w:val="0"/>
        </w:rPr>
      </w:r>
      <w:r>
        <w:rPr>
          <w:rFonts w:ascii="华文细黑" w:hAnsi="华文细黑" w:cs="华文细黑" w:eastAsia="华文细黑" w:hint="default"/>
        </w:rPr>
        <w:t>15</w:t>
      </w:r>
      <w:r>
        <w:rPr/>
        <w:t>、无形资产</w:t>
      </w:r>
      <w:r>
        <w:rPr>
          <w:b w:val="0"/>
          <w:bCs w:val="0"/>
        </w:rPr>
      </w:r>
    </w:p>
    <w:p>
      <w:pPr>
        <w:pStyle w:val="BodyText"/>
        <w:spacing w:line="240" w:lineRule="auto" w:before="142"/>
        <w:ind w:left="662" w:right="3544"/>
        <w:jc w:val="left"/>
      </w:pPr>
      <w:r>
        <w:rPr/>
        <w:t>（</w:t>
      </w:r>
      <w:r>
        <w:rPr>
          <w:rFonts w:ascii="华文细黑" w:hAnsi="华文细黑" w:cs="华文细黑" w:eastAsia="华文细黑" w:hint="default"/>
        </w:rPr>
        <w:t>1</w:t>
      </w:r>
      <w:r>
        <w:rPr/>
        <w:t>）无形资产情况</w:t>
      </w:r>
    </w:p>
    <w:p>
      <w:pPr>
        <w:spacing w:line="240" w:lineRule="auto" w:before="6"/>
        <w:rPr>
          <w:rFonts w:ascii="华文细黑" w:hAnsi="华文细黑" w:cs="华文细黑" w:eastAsia="华文细黑" w:hint="default"/>
          <w:sz w:val="5"/>
          <w:szCs w:val="5"/>
        </w:rPr>
      </w:pPr>
    </w:p>
    <w:tbl>
      <w:tblPr>
        <w:tblW w:w="0" w:type="auto"/>
        <w:jc w:val="left"/>
        <w:tblInd w:w="205" w:type="dxa"/>
        <w:tblLayout w:type="fixed"/>
        <w:tblCellMar>
          <w:top w:w="0" w:type="dxa"/>
          <w:left w:w="0" w:type="dxa"/>
          <w:bottom w:w="0" w:type="dxa"/>
          <w:right w:w="0" w:type="dxa"/>
        </w:tblCellMar>
        <w:tblLook w:val="01E0"/>
      </w:tblPr>
      <w:tblGrid>
        <w:gridCol w:w="1875"/>
        <w:gridCol w:w="1893"/>
        <w:gridCol w:w="1638"/>
        <w:gridCol w:w="1720"/>
        <w:gridCol w:w="1853"/>
      </w:tblGrid>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1065" w:val="left" w:leader="none"/>
              </w:tabs>
              <w:spacing w:line="240" w:lineRule="auto" w:before="30"/>
              <w:ind w:left="6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18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7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办公软件</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2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音乐使用版权</w:t>
            </w:r>
          </w:p>
        </w:tc>
        <w:tc>
          <w:tcPr>
            <w:tcW w:w="172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3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游戏产品及运营工具</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一、账面原值</w:t>
            </w:r>
          </w:p>
        </w:tc>
        <w:tc>
          <w:tcPr>
            <w:tcW w:w="1893" w:type="dxa"/>
            <w:tcBorders>
              <w:top w:val="single" w:sz="8" w:space="0" w:color="9966FF"/>
              <w:left w:val="single" w:sz="8" w:space="0" w:color="9966FF"/>
              <w:bottom w:val="single" w:sz="8" w:space="0" w:color="9966FF"/>
              <w:right w:val="single" w:sz="8" w:space="0" w:color="9966FF"/>
            </w:tcBorders>
          </w:tcPr>
          <w:p>
            <w:pP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20" w:type="dxa"/>
            <w:tcBorders>
              <w:top w:val="single" w:sz="8" w:space="0" w:color="9966FF"/>
              <w:left w:val="single" w:sz="15" w:space="0" w:color="9966FF"/>
              <w:bottom w:val="single" w:sz="8" w:space="0" w:color="9966FF"/>
              <w:right w:val="single" w:sz="8" w:space="0" w:color="9966FF"/>
            </w:tcBorders>
          </w:tcPr>
          <w:p>
            <w:pP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、年初余额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53,666,188.83</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77,000.00</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30,505,452.37</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84,248,641.20</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、本年增加金额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w w:val="95"/>
                <w:sz w:val="18"/>
              </w:rPr>
              <w:t>827,890.67</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w w:val="95"/>
                <w:sz w:val="18"/>
              </w:rPr>
              <w:t>827,890.67</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）购置</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w w:val="95"/>
                <w:sz w:val="18"/>
              </w:rPr>
              <w:t>827,890.67</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w w:val="95"/>
                <w:sz w:val="18"/>
              </w:rPr>
              <w:t>827,890.67</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、本年减少金额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30,505,452.37</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30,505,452.37</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）处置</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）合并范围变化</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3"/>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30,505,452.37</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30,505,452.37</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4</w:t>
            </w:r>
            <w:r>
              <w:rPr>
                <w:rFonts w:ascii="华文细黑" w:hAnsi="华文细黑" w:cs="华文细黑" w:eastAsia="华文细黑" w:hint="default"/>
                <w:sz w:val="18"/>
                <w:szCs w:val="18"/>
              </w:rPr>
              <w:t>、年末余额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54,494,079.50</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77,000.00</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54,571,079.50</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二、累计摊销</w:t>
            </w:r>
          </w:p>
        </w:tc>
        <w:tc>
          <w:tcPr>
            <w:tcW w:w="1893" w:type="dxa"/>
            <w:tcBorders>
              <w:top w:val="single" w:sz="8" w:space="0" w:color="9966FF"/>
              <w:left w:val="single" w:sz="8" w:space="0" w:color="9966FF"/>
              <w:bottom w:val="single" w:sz="8" w:space="0" w:color="9966FF"/>
              <w:right w:val="single" w:sz="8" w:space="0" w:color="9966FF"/>
            </w:tcBorders>
          </w:tcPr>
          <w:p>
            <w:pP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20" w:type="dxa"/>
            <w:tcBorders>
              <w:top w:val="single" w:sz="8" w:space="0" w:color="9966FF"/>
              <w:left w:val="single" w:sz="15" w:space="0" w:color="9966FF"/>
              <w:bottom w:val="single" w:sz="8" w:space="0" w:color="9966FF"/>
              <w:right w:val="single" w:sz="8" w:space="0" w:color="9966FF"/>
            </w:tcBorders>
          </w:tcPr>
          <w:p>
            <w:pP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、年初余额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21,038,544.70</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77,000.00</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30,505,452.37</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51,620,997.07</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、本年增加金额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4,689,356.43</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4,689,356.43</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）计提</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4,689,356.43</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4,689,356.43</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、本年减少金额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30,505,452.37</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pacing w:val="-1"/>
                <w:sz w:val="18"/>
              </w:rPr>
              <w:t>30,505,452.37</w:t>
            </w:r>
            <w:r>
              <w:rPr>
                <w:rFonts w:ascii="华文细黑"/>
                <w:sz w:val="18"/>
              </w:rPr>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）处置</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）合并范围变化</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23"/>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1"/>
              <w:ind w:right="26"/>
              <w:jc w:val="right"/>
              <w:rPr>
                <w:rFonts w:ascii="华文细黑" w:hAnsi="华文细黑" w:cs="华文细黑" w:eastAsia="华文细黑" w:hint="default"/>
                <w:sz w:val="18"/>
                <w:szCs w:val="18"/>
              </w:rPr>
            </w:pPr>
            <w:r>
              <w:rPr>
                <w:rFonts w:ascii="华文细黑"/>
                <w:sz w:val="18"/>
              </w:rPr>
              <w:t>30,505,452.37</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5"/>
              <w:jc w:val="right"/>
              <w:rPr>
                <w:rFonts w:ascii="华文细黑" w:hAnsi="华文细黑" w:cs="华文细黑" w:eastAsia="华文细黑" w:hint="default"/>
                <w:sz w:val="18"/>
                <w:szCs w:val="18"/>
              </w:rPr>
            </w:pPr>
            <w:r>
              <w:rPr>
                <w:rFonts w:ascii="华文细黑"/>
                <w:sz w:val="18"/>
              </w:rPr>
              <w:t>30,505,452.37</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4</w:t>
            </w:r>
            <w:r>
              <w:rPr>
                <w:rFonts w:ascii="华文细黑" w:hAnsi="华文细黑" w:cs="华文细黑" w:eastAsia="华文细黑" w:hint="default"/>
                <w:sz w:val="18"/>
                <w:szCs w:val="18"/>
              </w:rPr>
              <w:t>、年末余额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25,727,901.13</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sz w:val="18"/>
              </w:rPr>
              <w:t>77,000.00</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25,804,901.13</w:t>
            </w:r>
          </w:p>
        </w:tc>
      </w:tr>
      <w:tr>
        <w:trPr>
          <w:trHeight w:val="391"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三、减值准备</w:t>
            </w:r>
          </w:p>
        </w:tc>
        <w:tc>
          <w:tcPr>
            <w:tcW w:w="1893" w:type="dxa"/>
            <w:tcBorders>
              <w:top w:val="single" w:sz="8" w:space="0" w:color="9966FF"/>
              <w:left w:val="single" w:sz="8" w:space="0" w:color="9966FF"/>
              <w:bottom w:val="single" w:sz="8" w:space="0" w:color="9966FF"/>
              <w:right w:val="single" w:sz="8" w:space="0" w:color="9966FF"/>
            </w:tcBorders>
          </w:tcPr>
          <w:p>
            <w:pP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20" w:type="dxa"/>
            <w:tcBorders>
              <w:top w:val="single" w:sz="8" w:space="0" w:color="9966FF"/>
              <w:left w:val="single" w:sz="15" w:space="0" w:color="9966FF"/>
              <w:bottom w:val="single" w:sz="8" w:space="0" w:color="9966FF"/>
              <w:right w:val="single" w:sz="8" w:space="0" w:color="9966FF"/>
            </w:tcBorders>
          </w:tcPr>
          <w:p>
            <w:pP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
        </w:tc>
      </w:tr>
    </w:tbl>
    <w:p>
      <w:pPr>
        <w:spacing w:after="0"/>
        <w:sectPr>
          <w:pgSz w:w="11910" w:h="16840"/>
          <w:pgMar w:header="877" w:footer="1152" w:top="1100" w:bottom="1340" w:left="1380" w:right="0"/>
        </w:sectPr>
      </w:pPr>
    </w:p>
    <w:p>
      <w:pPr>
        <w:spacing w:line="240" w:lineRule="auto" w:before="10"/>
        <w:rPr>
          <w:rFonts w:ascii="华文细黑" w:hAnsi="华文细黑" w:cs="华文细黑" w:eastAsia="华文细黑"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875"/>
        <w:gridCol w:w="1893"/>
        <w:gridCol w:w="1638"/>
        <w:gridCol w:w="1720"/>
        <w:gridCol w:w="1853"/>
      </w:tblGrid>
      <w:tr>
        <w:trPr>
          <w:trHeight w:val="389"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1065" w:val="left" w:leader="none"/>
              </w:tabs>
              <w:spacing w:line="240" w:lineRule="auto" w:before="30"/>
              <w:ind w:left="6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18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7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办公软件</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2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音乐使用版权</w:t>
            </w:r>
          </w:p>
        </w:tc>
        <w:tc>
          <w:tcPr>
            <w:tcW w:w="172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3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游戏产品及运营工具</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、年初余额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4"/>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、本年增加金额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）计提</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26"/>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1"/>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、本年减少金额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）处置</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）合并范围变化</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4</w:t>
            </w:r>
            <w:r>
              <w:rPr>
                <w:rFonts w:ascii="华文细黑" w:hAnsi="华文细黑" w:cs="华文细黑" w:eastAsia="华文细黑" w:hint="default"/>
                <w:sz w:val="18"/>
                <w:szCs w:val="18"/>
              </w:rPr>
              <w:t>、年末余额</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四、账面价值</w:t>
            </w:r>
          </w:p>
        </w:tc>
        <w:tc>
          <w:tcPr>
            <w:tcW w:w="1893" w:type="dxa"/>
            <w:tcBorders>
              <w:top w:val="single" w:sz="8" w:space="0" w:color="9966FF"/>
              <w:left w:val="single" w:sz="8" w:space="0" w:color="9966FF"/>
              <w:bottom w:val="single" w:sz="8" w:space="0" w:color="9966FF"/>
              <w:right w:val="single" w:sz="8" w:space="0" w:color="9966FF"/>
            </w:tcBorders>
          </w:tcPr>
          <w:p>
            <w:pP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720" w:type="dxa"/>
            <w:tcBorders>
              <w:top w:val="single" w:sz="8" w:space="0" w:color="9966FF"/>
              <w:left w:val="single" w:sz="15" w:space="0" w:color="9966FF"/>
              <w:bottom w:val="single" w:sz="8" w:space="0" w:color="9966FF"/>
              <w:right w:val="single" w:sz="8" w:space="0" w:color="9966FF"/>
            </w:tcBorders>
          </w:tcPr>
          <w:p>
            <w:pP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90"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、年末账面价值</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b/>
                <w:w w:val="95"/>
                <w:sz w:val="18"/>
              </w:rPr>
              <w:t>28,766,178.37</w:t>
            </w:r>
            <w:r>
              <w:rPr>
                <w:rFonts w:ascii="华文细黑"/>
                <w:sz w:val="18"/>
              </w:rPr>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28,766,178.37</w:t>
            </w:r>
            <w:r>
              <w:rPr>
                <w:rFonts w:ascii="华文细黑"/>
                <w:sz w:val="18"/>
              </w:rPr>
            </w:r>
          </w:p>
        </w:tc>
      </w:tr>
      <w:tr>
        <w:trPr>
          <w:trHeight w:val="391" w:hRule="exact"/>
        </w:trPr>
        <w:tc>
          <w:tcPr>
            <w:tcW w:w="18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、年初账面价值</w:t>
            </w:r>
          </w:p>
        </w:tc>
        <w:tc>
          <w:tcPr>
            <w:tcW w:w="189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b/>
                <w:w w:val="95"/>
                <w:sz w:val="18"/>
              </w:rPr>
              <w:t>32,627,644.13</w:t>
            </w:r>
            <w:r>
              <w:rPr>
                <w:rFonts w:ascii="华文细黑"/>
                <w:sz w:val="18"/>
              </w:rPr>
            </w:r>
          </w:p>
        </w:tc>
        <w:tc>
          <w:tcPr>
            <w:tcW w:w="16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7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32,627,644.13</w:t>
            </w:r>
            <w:r>
              <w:rPr>
                <w:rFonts w:ascii="华文细黑"/>
                <w:sz w:val="18"/>
              </w:rPr>
            </w:r>
          </w:p>
        </w:tc>
      </w:tr>
    </w:tbl>
    <w:p>
      <w:pPr>
        <w:pStyle w:val="BodyText"/>
        <w:spacing w:line="357" w:lineRule="auto" w:before="67"/>
        <w:ind w:left="562" w:right="5529" w:hanging="421"/>
        <w:jc w:val="left"/>
        <w:rPr>
          <w:rFonts w:ascii="华文细黑" w:hAnsi="华文细黑" w:cs="华文细黑" w:eastAsia="华文细黑" w:hint="default"/>
        </w:rPr>
      </w:pPr>
      <w:r>
        <w:rPr/>
        <w:t>（</w:t>
      </w:r>
      <w:r>
        <w:rPr>
          <w:rFonts w:ascii="华文细黑" w:hAnsi="华文细黑" w:cs="华文细黑" w:eastAsia="华文细黑" w:hint="default"/>
        </w:rPr>
        <w:t>2</w:t>
      </w:r>
      <w:r>
        <w:rPr/>
        <w:t>）报告期无未办妥产权证书的土地使用权情况。 </w:t>
      </w:r>
      <w:bookmarkStart w:name="16、商誉" w:id="284"/>
      <w:bookmarkEnd w:id="284"/>
      <w:r>
        <w:rPr/>
      </w:r>
      <w:r>
        <w:rPr>
          <w:rFonts w:ascii="华文细黑" w:hAnsi="华文细黑" w:cs="华文细黑" w:eastAsia="华文细黑" w:hint="default"/>
          <w:b/>
          <w:bCs/>
        </w:rPr>
        <w:t>16</w:t>
      </w:r>
      <w:r>
        <w:rPr>
          <w:rFonts w:ascii="华文细黑" w:hAnsi="华文细黑" w:cs="华文细黑" w:eastAsia="华文细黑" w:hint="default"/>
          <w:b/>
          <w:bCs/>
        </w:rPr>
        <w:t>、商誉</w:t>
      </w:r>
      <w:r>
        <w:rPr>
          <w:rFonts w:ascii="华文细黑" w:hAnsi="华文细黑" w:cs="华文细黑" w:eastAsia="华文细黑" w:hint="default"/>
        </w:rPr>
      </w:r>
    </w:p>
    <w:p>
      <w:pPr>
        <w:pStyle w:val="BodyText"/>
        <w:spacing w:line="240" w:lineRule="auto" w:before="31"/>
        <w:ind w:left="562" w:right="1165"/>
        <w:jc w:val="left"/>
      </w:pPr>
      <w:r>
        <w:rPr/>
        <w:t>（</w:t>
      </w:r>
      <w:r>
        <w:rPr>
          <w:rFonts w:ascii="华文细黑" w:hAnsi="华文细黑" w:cs="华文细黑" w:eastAsia="华文细黑" w:hint="default"/>
        </w:rPr>
        <w:t>1</w:t>
      </w:r>
      <w:r>
        <w:rPr/>
        <w:t>）商誉账面原值</w:t>
      </w:r>
    </w:p>
    <w:p>
      <w:pPr>
        <w:spacing w:line="240" w:lineRule="auto" w:before="1"/>
        <w:rPr>
          <w:rFonts w:ascii="华文细黑" w:hAnsi="华文细黑" w:cs="华文细黑" w:eastAsia="华文细黑"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711"/>
        <w:gridCol w:w="1815"/>
        <w:gridCol w:w="960"/>
        <w:gridCol w:w="683"/>
        <w:gridCol w:w="1671"/>
        <w:gridCol w:w="736"/>
        <w:gridCol w:w="1516"/>
      </w:tblGrid>
      <w:tr>
        <w:trPr>
          <w:trHeight w:val="233" w:hRule="exact"/>
        </w:trPr>
        <w:tc>
          <w:tcPr>
            <w:tcW w:w="1711" w:type="dxa"/>
            <w:tcBorders>
              <w:top w:val="single" w:sz="8" w:space="0" w:color="9966FF"/>
              <w:left w:val="single" w:sz="8" w:space="0" w:color="9966FF"/>
              <w:bottom w:val="nil" w:sz="6" w:space="0" w:color="auto"/>
              <w:right w:val="single" w:sz="8" w:space="0" w:color="9966FF"/>
            </w:tcBorders>
            <w:shd w:val="clear" w:color="auto" w:fill="D2D2F4"/>
          </w:tcPr>
          <w:p>
            <w:pPr/>
          </w:p>
        </w:tc>
        <w:tc>
          <w:tcPr>
            <w:tcW w:w="1815" w:type="dxa"/>
            <w:vMerge w:val="restart"/>
            <w:tcBorders>
              <w:top w:val="single" w:sz="8" w:space="0" w:color="9966FF"/>
              <w:left w:val="single" w:sz="8" w:space="0" w:color="9966FF"/>
              <w:right w:val="single" w:sz="8" w:space="0" w:color="9966FF"/>
            </w:tcBorders>
            <w:shd w:val="clear" w:color="auto" w:fill="D2D2F4"/>
          </w:tcPr>
          <w:p>
            <w:pPr/>
          </w:p>
        </w:tc>
        <w:tc>
          <w:tcPr>
            <w:tcW w:w="1643"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8"/>
              <w:ind w:left="4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2407"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8"/>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51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4"/>
              <w:ind w:left="3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69" w:hRule="exact"/>
        </w:trPr>
        <w:tc>
          <w:tcPr>
            <w:tcW w:w="1711" w:type="dxa"/>
            <w:vMerge w:val="restart"/>
            <w:tcBorders>
              <w:top w:val="nil" w:sz="6" w:space="0" w:color="auto"/>
              <w:left w:val="single" w:sz="8" w:space="0" w:color="9966FF"/>
              <w:right w:val="single" w:sz="8" w:space="0" w:color="9966FF"/>
            </w:tcBorders>
            <w:shd w:val="clear" w:color="auto" w:fill="D2D2F4"/>
          </w:tcPr>
          <w:p>
            <w:pPr>
              <w:pStyle w:val="TableParagraph"/>
              <w:spacing w:line="273" w:lineRule="auto" w:before="29"/>
              <w:ind w:left="305" w:right="35"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被投资单位名称或形 成商誉的事项</w:t>
            </w:r>
          </w:p>
        </w:tc>
        <w:tc>
          <w:tcPr>
            <w:tcW w:w="1815" w:type="dxa"/>
            <w:vMerge/>
            <w:tcBorders>
              <w:left w:val="single" w:sz="8" w:space="0" w:color="9966FF"/>
              <w:bottom w:val="nil" w:sz="6" w:space="0" w:color="auto"/>
              <w:right w:val="single" w:sz="8" w:space="0" w:color="9966FF"/>
            </w:tcBorders>
            <w:shd w:val="clear" w:color="auto" w:fill="D2D2F4"/>
          </w:tcPr>
          <w:p>
            <w:pPr/>
          </w:p>
        </w:tc>
        <w:tc>
          <w:tcPr>
            <w:tcW w:w="1643" w:type="dxa"/>
            <w:gridSpan w:val="2"/>
            <w:vMerge/>
            <w:tcBorders>
              <w:left w:val="single" w:sz="8" w:space="0" w:color="9966FF"/>
              <w:bottom w:val="single" w:sz="8" w:space="0" w:color="9966FF"/>
              <w:right w:val="single" w:sz="8" w:space="0" w:color="9966FF"/>
            </w:tcBorders>
            <w:shd w:val="clear" w:color="auto" w:fill="D2D2F4"/>
          </w:tcPr>
          <w:p>
            <w:pPr/>
          </w:p>
        </w:tc>
        <w:tc>
          <w:tcPr>
            <w:tcW w:w="2407" w:type="dxa"/>
            <w:gridSpan w:val="2"/>
            <w:vMerge/>
            <w:tcBorders>
              <w:left w:val="single" w:sz="8" w:space="0" w:color="9966FF"/>
              <w:bottom w:val="single" w:sz="8" w:space="0" w:color="9966FF"/>
              <w:right w:val="single" w:sz="8" w:space="0" w:color="9966FF"/>
            </w:tcBorders>
            <w:shd w:val="clear" w:color="auto" w:fill="D2D2F4"/>
          </w:tcPr>
          <w:p>
            <w:pPr/>
          </w:p>
        </w:tc>
        <w:tc>
          <w:tcPr>
            <w:tcW w:w="1516" w:type="dxa"/>
            <w:vMerge/>
            <w:tcBorders>
              <w:left w:val="single" w:sz="8" w:space="0" w:color="9966FF"/>
              <w:right w:val="single" w:sz="8" w:space="0" w:color="9966FF"/>
            </w:tcBorders>
            <w:shd w:val="clear" w:color="auto" w:fill="D2D2F4"/>
          </w:tcPr>
          <w:p>
            <w:pPr/>
          </w:p>
        </w:tc>
      </w:tr>
      <w:tr>
        <w:trPr>
          <w:trHeight w:val="188" w:hRule="exact"/>
        </w:trPr>
        <w:tc>
          <w:tcPr>
            <w:tcW w:w="1711" w:type="dxa"/>
            <w:vMerge/>
            <w:tcBorders>
              <w:left w:val="single" w:sz="8" w:space="0" w:color="9966FF"/>
              <w:right w:val="single" w:sz="8" w:space="0" w:color="9966FF"/>
            </w:tcBorders>
            <w:shd w:val="clear" w:color="auto" w:fill="D2D2F4"/>
          </w:tcPr>
          <w:p>
            <w:pPr/>
          </w:p>
        </w:tc>
        <w:tc>
          <w:tcPr>
            <w:tcW w:w="1815"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5"/>
              <w:ind w:left="54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960" w:type="dxa"/>
            <w:vMerge w:val="restart"/>
            <w:tcBorders>
              <w:top w:val="single" w:sz="8" w:space="0" w:color="9966FF"/>
              <w:left w:val="single" w:sz="8" w:space="0" w:color="9966FF"/>
              <w:right w:val="single" w:sz="8" w:space="0" w:color="9966FF"/>
            </w:tcBorders>
            <w:shd w:val="clear" w:color="auto" w:fill="D2D2F4"/>
          </w:tcPr>
          <w:p>
            <w:pPr>
              <w:pStyle w:val="TableParagraph"/>
              <w:spacing w:line="312" w:lineRule="auto" w:before="43"/>
              <w:ind w:left="199" w:right="109"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企业合并 形成的</w:t>
            </w:r>
          </w:p>
        </w:tc>
        <w:tc>
          <w:tcPr>
            <w:tcW w:w="683" w:type="dxa"/>
            <w:tcBorders>
              <w:top w:val="single" w:sz="8" w:space="0" w:color="9966FF"/>
              <w:left w:val="single" w:sz="8" w:space="0" w:color="9966FF"/>
              <w:bottom w:val="nil" w:sz="6" w:space="0" w:color="auto"/>
              <w:right w:val="single" w:sz="8" w:space="0" w:color="9966FF"/>
            </w:tcBorders>
            <w:shd w:val="clear" w:color="auto" w:fill="D2D2F4"/>
          </w:tcPr>
          <w:p>
            <w:pPr/>
          </w:p>
        </w:tc>
        <w:tc>
          <w:tcPr>
            <w:tcW w:w="1671" w:type="dxa"/>
            <w:tcBorders>
              <w:top w:val="single" w:sz="8" w:space="0" w:color="9966FF"/>
              <w:left w:val="single" w:sz="8" w:space="0" w:color="9966FF"/>
              <w:bottom w:val="nil" w:sz="6" w:space="0" w:color="auto"/>
              <w:right w:val="single" w:sz="8" w:space="0" w:color="9966FF"/>
            </w:tcBorders>
            <w:shd w:val="clear" w:color="auto" w:fill="D2D2F4"/>
          </w:tcPr>
          <w:p>
            <w:pPr/>
          </w:p>
        </w:tc>
        <w:tc>
          <w:tcPr>
            <w:tcW w:w="736" w:type="dxa"/>
            <w:tcBorders>
              <w:top w:val="single" w:sz="8" w:space="0" w:color="9966FF"/>
              <w:left w:val="single" w:sz="8" w:space="0" w:color="9966FF"/>
              <w:bottom w:val="nil" w:sz="6" w:space="0" w:color="auto"/>
              <w:right w:val="single" w:sz="8" w:space="0" w:color="9966FF"/>
            </w:tcBorders>
            <w:shd w:val="clear" w:color="auto" w:fill="D2D2F4"/>
          </w:tcPr>
          <w:p>
            <w:pPr/>
          </w:p>
        </w:tc>
        <w:tc>
          <w:tcPr>
            <w:tcW w:w="1516" w:type="dxa"/>
            <w:vMerge/>
            <w:tcBorders>
              <w:left w:val="single" w:sz="8" w:space="0" w:color="9966FF"/>
              <w:right w:val="single" w:sz="8" w:space="0" w:color="9966FF"/>
            </w:tcBorders>
            <w:shd w:val="clear" w:color="auto" w:fill="D2D2F4"/>
          </w:tcPr>
          <w:p>
            <w:pPr/>
          </w:p>
        </w:tc>
      </w:tr>
      <w:tr>
        <w:trPr>
          <w:trHeight w:val="157" w:hRule="exact"/>
        </w:trPr>
        <w:tc>
          <w:tcPr>
            <w:tcW w:w="1711" w:type="dxa"/>
            <w:vMerge/>
            <w:tcBorders>
              <w:left w:val="single" w:sz="8" w:space="0" w:color="9966FF"/>
              <w:right w:val="single" w:sz="8" w:space="0" w:color="9966FF"/>
            </w:tcBorders>
            <w:shd w:val="clear" w:color="auto" w:fill="D2D2F4"/>
          </w:tcPr>
          <w:p>
            <w:pPr/>
          </w:p>
        </w:tc>
        <w:tc>
          <w:tcPr>
            <w:tcW w:w="1815" w:type="dxa"/>
            <w:vMerge/>
            <w:tcBorders>
              <w:left w:val="single" w:sz="8" w:space="0" w:color="9966FF"/>
              <w:bottom w:val="nil" w:sz="6" w:space="0" w:color="auto"/>
              <w:right w:val="single" w:sz="8" w:space="0" w:color="9966FF"/>
            </w:tcBorders>
            <w:shd w:val="clear" w:color="auto" w:fill="D2D2F4"/>
          </w:tcPr>
          <w:p>
            <w:pPr/>
          </w:p>
        </w:tc>
        <w:tc>
          <w:tcPr>
            <w:tcW w:w="960" w:type="dxa"/>
            <w:vMerge/>
            <w:tcBorders>
              <w:left w:val="single" w:sz="8" w:space="0" w:color="9966FF"/>
              <w:right w:val="single" w:sz="8" w:space="0" w:color="9966FF"/>
            </w:tcBorders>
            <w:shd w:val="clear" w:color="auto" w:fill="D2D2F4"/>
          </w:tcPr>
          <w:p>
            <w:pPr/>
          </w:p>
        </w:tc>
        <w:tc>
          <w:tcPr>
            <w:tcW w:w="683"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671"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right="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处置</w:t>
            </w:r>
          </w:p>
        </w:tc>
        <w:tc>
          <w:tcPr>
            <w:tcW w:w="736"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7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516" w:type="dxa"/>
            <w:vMerge/>
            <w:tcBorders>
              <w:left w:val="single" w:sz="8" w:space="0" w:color="9966FF"/>
              <w:right w:val="single" w:sz="8" w:space="0" w:color="9966FF"/>
            </w:tcBorders>
            <w:shd w:val="clear" w:color="auto" w:fill="D2D2F4"/>
          </w:tcPr>
          <w:p>
            <w:pPr/>
          </w:p>
        </w:tc>
      </w:tr>
      <w:tr>
        <w:trPr>
          <w:trHeight w:val="179" w:hRule="exact"/>
        </w:trPr>
        <w:tc>
          <w:tcPr>
            <w:tcW w:w="1711" w:type="dxa"/>
            <w:vMerge/>
            <w:tcBorders>
              <w:left w:val="single" w:sz="8" w:space="0" w:color="9966FF"/>
              <w:bottom w:val="nil" w:sz="6" w:space="0" w:color="auto"/>
              <w:right w:val="single" w:sz="8" w:space="0" w:color="9966FF"/>
            </w:tcBorders>
            <w:shd w:val="clear" w:color="auto" w:fill="D2D2F4"/>
          </w:tcPr>
          <w:p>
            <w:pPr/>
          </w:p>
        </w:tc>
        <w:tc>
          <w:tcPr>
            <w:tcW w:w="1815" w:type="dxa"/>
            <w:vMerge w:val="restart"/>
            <w:tcBorders>
              <w:top w:val="nil" w:sz="6" w:space="0" w:color="auto"/>
              <w:left w:val="single" w:sz="8" w:space="0" w:color="9966FF"/>
              <w:right w:val="single" w:sz="8" w:space="0" w:color="9966FF"/>
            </w:tcBorders>
            <w:shd w:val="clear" w:color="auto" w:fill="D2D2F4"/>
          </w:tcPr>
          <w:p>
            <w:pPr/>
          </w:p>
        </w:tc>
        <w:tc>
          <w:tcPr>
            <w:tcW w:w="960" w:type="dxa"/>
            <w:vMerge/>
            <w:tcBorders>
              <w:left w:val="single" w:sz="8" w:space="0" w:color="9966FF"/>
              <w:right w:val="single" w:sz="8" w:space="0" w:color="9966FF"/>
            </w:tcBorders>
            <w:shd w:val="clear" w:color="auto" w:fill="D2D2F4"/>
          </w:tcPr>
          <w:p>
            <w:pPr/>
          </w:p>
        </w:tc>
        <w:tc>
          <w:tcPr>
            <w:tcW w:w="683" w:type="dxa"/>
            <w:vMerge/>
            <w:tcBorders>
              <w:left w:val="single" w:sz="8" w:space="0" w:color="9966FF"/>
              <w:bottom w:val="nil" w:sz="6" w:space="0" w:color="auto"/>
              <w:right w:val="single" w:sz="8" w:space="0" w:color="9966FF"/>
            </w:tcBorders>
            <w:shd w:val="clear" w:color="auto" w:fill="D2D2F4"/>
          </w:tcPr>
          <w:p>
            <w:pPr/>
          </w:p>
        </w:tc>
        <w:tc>
          <w:tcPr>
            <w:tcW w:w="1671" w:type="dxa"/>
            <w:vMerge/>
            <w:tcBorders>
              <w:left w:val="single" w:sz="8" w:space="0" w:color="9966FF"/>
              <w:bottom w:val="nil" w:sz="6" w:space="0" w:color="auto"/>
              <w:right w:val="single" w:sz="8" w:space="0" w:color="9966FF"/>
            </w:tcBorders>
            <w:shd w:val="clear" w:color="auto" w:fill="D2D2F4"/>
          </w:tcPr>
          <w:p>
            <w:pPr/>
          </w:p>
        </w:tc>
        <w:tc>
          <w:tcPr>
            <w:tcW w:w="736" w:type="dxa"/>
            <w:vMerge/>
            <w:tcBorders>
              <w:left w:val="single" w:sz="8" w:space="0" w:color="9966FF"/>
              <w:bottom w:val="nil" w:sz="6" w:space="0" w:color="auto"/>
              <w:right w:val="single" w:sz="8" w:space="0" w:color="9966FF"/>
            </w:tcBorders>
            <w:shd w:val="clear" w:color="auto" w:fill="D2D2F4"/>
          </w:tcPr>
          <w:p>
            <w:pPr/>
          </w:p>
        </w:tc>
        <w:tc>
          <w:tcPr>
            <w:tcW w:w="1516" w:type="dxa"/>
            <w:vMerge/>
            <w:tcBorders>
              <w:left w:val="single" w:sz="8" w:space="0" w:color="9966FF"/>
              <w:right w:val="single" w:sz="8" w:space="0" w:color="9966FF"/>
            </w:tcBorders>
            <w:shd w:val="clear" w:color="auto" w:fill="D2D2F4"/>
          </w:tcPr>
          <w:p>
            <w:pPr/>
          </w:p>
        </w:tc>
      </w:tr>
      <w:tr>
        <w:trPr>
          <w:trHeight w:val="209" w:hRule="exact"/>
        </w:trPr>
        <w:tc>
          <w:tcPr>
            <w:tcW w:w="1711" w:type="dxa"/>
            <w:tcBorders>
              <w:top w:val="nil" w:sz="6" w:space="0" w:color="auto"/>
              <w:left w:val="single" w:sz="8" w:space="0" w:color="9966FF"/>
              <w:bottom w:val="single" w:sz="8" w:space="0" w:color="9966FF"/>
              <w:right w:val="single" w:sz="8" w:space="0" w:color="9966FF"/>
            </w:tcBorders>
            <w:shd w:val="clear" w:color="auto" w:fill="D2D2F4"/>
          </w:tcPr>
          <w:p>
            <w:pPr/>
          </w:p>
        </w:tc>
        <w:tc>
          <w:tcPr>
            <w:tcW w:w="1815" w:type="dxa"/>
            <w:vMerge/>
            <w:tcBorders>
              <w:left w:val="single" w:sz="8" w:space="0" w:color="9966FF"/>
              <w:bottom w:val="single" w:sz="8" w:space="0" w:color="9966FF"/>
              <w:right w:val="single" w:sz="8" w:space="0" w:color="9966FF"/>
            </w:tcBorders>
            <w:shd w:val="clear" w:color="auto" w:fill="D2D2F4"/>
          </w:tcPr>
          <w:p>
            <w:pPr/>
          </w:p>
        </w:tc>
        <w:tc>
          <w:tcPr>
            <w:tcW w:w="960" w:type="dxa"/>
            <w:vMerge/>
            <w:tcBorders>
              <w:left w:val="single" w:sz="8" w:space="0" w:color="9966FF"/>
              <w:bottom w:val="single" w:sz="8" w:space="0" w:color="9966FF"/>
              <w:right w:val="single" w:sz="8" w:space="0" w:color="9966FF"/>
            </w:tcBorders>
            <w:shd w:val="clear" w:color="auto" w:fill="D2D2F4"/>
          </w:tcPr>
          <w:p>
            <w:pPr/>
          </w:p>
        </w:tc>
        <w:tc>
          <w:tcPr>
            <w:tcW w:w="683" w:type="dxa"/>
            <w:tcBorders>
              <w:top w:val="nil" w:sz="6" w:space="0" w:color="auto"/>
              <w:left w:val="single" w:sz="8" w:space="0" w:color="9966FF"/>
              <w:bottom w:val="single" w:sz="8" w:space="0" w:color="9966FF"/>
              <w:right w:val="single" w:sz="8" w:space="0" w:color="9966FF"/>
            </w:tcBorders>
            <w:shd w:val="clear" w:color="auto" w:fill="D2D2F4"/>
          </w:tcPr>
          <w:p>
            <w:pPr/>
          </w:p>
        </w:tc>
        <w:tc>
          <w:tcPr>
            <w:tcW w:w="1671" w:type="dxa"/>
            <w:tcBorders>
              <w:top w:val="nil" w:sz="6" w:space="0" w:color="auto"/>
              <w:left w:val="single" w:sz="8" w:space="0" w:color="9966FF"/>
              <w:bottom w:val="single" w:sz="8" w:space="0" w:color="9966FF"/>
              <w:right w:val="single" w:sz="8" w:space="0" w:color="9966FF"/>
            </w:tcBorders>
            <w:shd w:val="clear" w:color="auto" w:fill="D2D2F4"/>
          </w:tcPr>
          <w:p>
            <w:pPr/>
          </w:p>
        </w:tc>
        <w:tc>
          <w:tcPr>
            <w:tcW w:w="736" w:type="dxa"/>
            <w:tcBorders>
              <w:top w:val="nil" w:sz="6" w:space="0" w:color="auto"/>
              <w:left w:val="single" w:sz="8" w:space="0" w:color="9966FF"/>
              <w:bottom w:val="single" w:sz="8" w:space="0" w:color="9966FF"/>
              <w:right w:val="single" w:sz="8" w:space="0" w:color="9966FF"/>
            </w:tcBorders>
            <w:shd w:val="clear" w:color="auto" w:fill="D2D2F4"/>
          </w:tcPr>
          <w:p>
            <w:pPr/>
          </w:p>
        </w:tc>
        <w:tc>
          <w:tcPr>
            <w:tcW w:w="1516" w:type="dxa"/>
            <w:vMerge/>
            <w:tcBorders>
              <w:left w:val="single" w:sz="8" w:space="0" w:color="9966FF"/>
              <w:bottom w:val="single" w:sz="8" w:space="0" w:color="9966FF"/>
              <w:right w:val="single" w:sz="8" w:space="0" w:color="9966FF"/>
            </w:tcBorders>
            <w:shd w:val="clear" w:color="auto" w:fill="D2D2F4"/>
          </w:tcPr>
          <w:p>
            <w:pPr/>
          </w:p>
        </w:tc>
      </w:tr>
      <w:tr>
        <w:trPr>
          <w:trHeight w:val="300" w:hRule="exact"/>
        </w:trPr>
        <w:tc>
          <w:tcPr>
            <w:tcW w:w="17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彩梦科技公司收购北 京龙迹天地科技有限 公司</w:t>
            </w:r>
          </w:p>
        </w:tc>
        <w:tc>
          <w:tcPr>
            <w:tcW w:w="1815" w:type="dxa"/>
            <w:vMerge w:val="restart"/>
            <w:tcBorders>
              <w:top w:val="single" w:sz="8" w:space="0" w:color="9966FF"/>
              <w:left w:val="single" w:sz="15"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718" w:right="0"/>
              <w:jc w:val="left"/>
              <w:rPr>
                <w:rFonts w:ascii="华文细黑" w:hAnsi="华文细黑" w:cs="华文细黑" w:eastAsia="华文细黑" w:hint="default"/>
                <w:sz w:val="18"/>
                <w:szCs w:val="18"/>
              </w:rPr>
            </w:pPr>
            <w:r>
              <w:rPr>
                <w:rFonts w:ascii="华文细黑"/>
                <w:sz w:val="18"/>
              </w:rPr>
              <w:t>1,823,705.95</w:t>
            </w:r>
          </w:p>
        </w:tc>
        <w:tc>
          <w:tcPr>
            <w:tcW w:w="960" w:type="dxa"/>
            <w:tcBorders>
              <w:top w:val="single" w:sz="8" w:space="0" w:color="9966FF"/>
              <w:left w:val="single" w:sz="8" w:space="0" w:color="9966FF"/>
              <w:bottom w:val="nil" w:sz="6" w:space="0" w:color="auto"/>
              <w:right w:val="single" w:sz="8" w:space="0" w:color="9966FF"/>
            </w:tcBorders>
            <w:shd w:val="clear" w:color="auto" w:fill="D2D2F4"/>
          </w:tcPr>
          <w:p>
            <w:pPr/>
          </w:p>
        </w:tc>
        <w:tc>
          <w:tcPr>
            <w:tcW w:w="683"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1671" w:type="dxa"/>
            <w:tcBorders>
              <w:top w:val="single" w:sz="8" w:space="0" w:color="9966FF"/>
              <w:left w:val="single" w:sz="8" w:space="0" w:color="9966FF"/>
              <w:bottom w:val="nil" w:sz="6" w:space="0" w:color="auto"/>
              <w:right w:val="single" w:sz="8" w:space="0" w:color="9966FF"/>
            </w:tcBorders>
            <w:shd w:val="clear" w:color="auto" w:fill="D2D2F4"/>
          </w:tcPr>
          <w:p>
            <w:pPr/>
          </w:p>
        </w:tc>
        <w:tc>
          <w:tcPr>
            <w:tcW w:w="736"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151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430" w:right="0"/>
              <w:jc w:val="left"/>
              <w:rPr>
                <w:rFonts w:ascii="华文细黑" w:hAnsi="华文细黑" w:cs="华文细黑" w:eastAsia="华文细黑" w:hint="default"/>
                <w:sz w:val="18"/>
                <w:szCs w:val="18"/>
              </w:rPr>
            </w:pPr>
            <w:r>
              <w:rPr>
                <w:rFonts w:ascii="华文细黑"/>
                <w:sz w:val="18"/>
              </w:rPr>
              <w:t>1,823,705.95</w:t>
            </w:r>
          </w:p>
        </w:tc>
      </w:tr>
      <w:tr>
        <w:trPr>
          <w:trHeight w:val="371" w:hRule="exact"/>
        </w:trPr>
        <w:tc>
          <w:tcPr>
            <w:tcW w:w="1711" w:type="dxa"/>
            <w:vMerge/>
            <w:tcBorders>
              <w:left w:val="single" w:sz="8" w:space="0" w:color="9966FF"/>
              <w:right w:val="single" w:sz="8" w:space="0" w:color="9966FF"/>
            </w:tcBorders>
            <w:shd w:val="clear" w:color="auto" w:fill="D2D2F4"/>
          </w:tcPr>
          <w:p>
            <w:pPr/>
          </w:p>
        </w:tc>
        <w:tc>
          <w:tcPr>
            <w:tcW w:w="1815" w:type="dxa"/>
            <w:vMerge/>
            <w:tcBorders>
              <w:left w:val="single" w:sz="15" w:space="0" w:color="9966FF"/>
              <w:right w:val="single" w:sz="8" w:space="0" w:color="9966FF"/>
            </w:tcBorders>
          </w:tcPr>
          <w:p>
            <w:pPr/>
          </w:p>
        </w:tc>
        <w:tc>
          <w:tcPr>
            <w:tcW w:w="9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683" w:type="dxa"/>
            <w:vMerge/>
            <w:tcBorders>
              <w:left w:val="single" w:sz="8" w:space="0" w:color="9966FF"/>
              <w:right w:val="single" w:sz="8" w:space="0" w:color="9966FF"/>
            </w:tcBorders>
          </w:tcPr>
          <w:p>
            <w:pPr/>
          </w:p>
        </w:tc>
        <w:tc>
          <w:tcPr>
            <w:tcW w:w="167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736" w:type="dxa"/>
            <w:vMerge/>
            <w:tcBorders>
              <w:left w:val="single" w:sz="8" w:space="0" w:color="9966FF"/>
              <w:right w:val="single" w:sz="8" w:space="0" w:color="9966FF"/>
            </w:tcBorders>
          </w:tcPr>
          <w:p>
            <w:pPr/>
          </w:p>
        </w:tc>
        <w:tc>
          <w:tcPr>
            <w:tcW w:w="1516" w:type="dxa"/>
            <w:vMerge/>
            <w:tcBorders>
              <w:left w:val="single" w:sz="8" w:space="0" w:color="9966FF"/>
              <w:right w:val="single" w:sz="8" w:space="0" w:color="9966FF"/>
            </w:tcBorders>
            <w:shd w:val="clear" w:color="auto" w:fill="D2D2F4"/>
          </w:tcPr>
          <w:p>
            <w:pPr/>
          </w:p>
        </w:tc>
      </w:tr>
      <w:tr>
        <w:trPr>
          <w:trHeight w:val="299" w:hRule="exact"/>
        </w:trPr>
        <w:tc>
          <w:tcPr>
            <w:tcW w:w="1711" w:type="dxa"/>
            <w:vMerge/>
            <w:tcBorders>
              <w:left w:val="single" w:sz="8" w:space="0" w:color="9966FF"/>
              <w:bottom w:val="single" w:sz="8" w:space="0" w:color="9966FF"/>
              <w:right w:val="single" w:sz="8" w:space="0" w:color="9966FF"/>
            </w:tcBorders>
            <w:shd w:val="clear" w:color="auto" w:fill="D2D2F4"/>
          </w:tcPr>
          <w:p>
            <w:pPr/>
          </w:p>
        </w:tc>
        <w:tc>
          <w:tcPr>
            <w:tcW w:w="1815" w:type="dxa"/>
            <w:vMerge/>
            <w:tcBorders>
              <w:left w:val="single" w:sz="15" w:space="0" w:color="9966FF"/>
              <w:bottom w:val="single" w:sz="8" w:space="0" w:color="9966FF"/>
              <w:right w:val="single" w:sz="8" w:space="0" w:color="9966FF"/>
            </w:tcBorders>
          </w:tcPr>
          <w:p>
            <w:pPr/>
          </w:p>
        </w:tc>
        <w:tc>
          <w:tcPr>
            <w:tcW w:w="960" w:type="dxa"/>
            <w:tcBorders>
              <w:top w:val="nil" w:sz="6" w:space="0" w:color="auto"/>
              <w:left w:val="single" w:sz="8" w:space="0" w:color="9966FF"/>
              <w:bottom w:val="single" w:sz="8" w:space="0" w:color="9966FF"/>
              <w:right w:val="single" w:sz="8" w:space="0" w:color="9966FF"/>
            </w:tcBorders>
            <w:shd w:val="clear" w:color="auto" w:fill="D2D2F4"/>
          </w:tcPr>
          <w:p>
            <w:pPr/>
          </w:p>
        </w:tc>
        <w:tc>
          <w:tcPr>
            <w:tcW w:w="683" w:type="dxa"/>
            <w:vMerge/>
            <w:tcBorders>
              <w:left w:val="single" w:sz="8" w:space="0" w:color="9966FF"/>
              <w:bottom w:val="single" w:sz="8" w:space="0" w:color="9966FF"/>
              <w:right w:val="single" w:sz="8" w:space="0" w:color="9966FF"/>
            </w:tcBorders>
          </w:tcPr>
          <w:p>
            <w:pPr/>
          </w:p>
        </w:tc>
        <w:tc>
          <w:tcPr>
            <w:tcW w:w="1671" w:type="dxa"/>
            <w:tcBorders>
              <w:top w:val="nil" w:sz="6" w:space="0" w:color="auto"/>
              <w:left w:val="single" w:sz="8" w:space="0" w:color="9966FF"/>
              <w:bottom w:val="single" w:sz="8" w:space="0" w:color="9966FF"/>
              <w:right w:val="single" w:sz="8" w:space="0" w:color="9966FF"/>
            </w:tcBorders>
            <w:shd w:val="clear" w:color="auto" w:fill="D2D2F4"/>
          </w:tcPr>
          <w:p>
            <w:pPr/>
          </w:p>
        </w:tc>
        <w:tc>
          <w:tcPr>
            <w:tcW w:w="736" w:type="dxa"/>
            <w:vMerge/>
            <w:tcBorders>
              <w:left w:val="single" w:sz="8" w:space="0" w:color="9966FF"/>
              <w:bottom w:val="single" w:sz="8" w:space="0" w:color="9966FF"/>
              <w:right w:val="single" w:sz="8" w:space="0" w:color="9966FF"/>
            </w:tcBorders>
          </w:tcPr>
          <w:p>
            <w:pPr/>
          </w:p>
        </w:tc>
        <w:tc>
          <w:tcPr>
            <w:tcW w:w="1516" w:type="dxa"/>
            <w:vMerge/>
            <w:tcBorders>
              <w:left w:val="single" w:sz="8" w:space="0" w:color="9966FF"/>
              <w:bottom w:val="single" w:sz="8" w:space="0" w:color="9966FF"/>
              <w:right w:val="single" w:sz="8" w:space="0" w:color="9966FF"/>
            </w:tcBorders>
            <w:shd w:val="clear" w:color="auto" w:fill="D2D2F4"/>
          </w:tcPr>
          <w:p>
            <w:pPr/>
          </w:p>
        </w:tc>
      </w:tr>
      <w:tr>
        <w:trPr>
          <w:trHeight w:val="301" w:hRule="exact"/>
        </w:trPr>
        <w:tc>
          <w:tcPr>
            <w:tcW w:w="17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彩梦科技公司收购北 京雪狐影视文化咨询 有限公司</w:t>
            </w:r>
          </w:p>
        </w:tc>
        <w:tc>
          <w:tcPr>
            <w:tcW w:w="1815" w:type="dxa"/>
            <w:vMerge w:val="restart"/>
            <w:tcBorders>
              <w:top w:val="single" w:sz="8" w:space="0" w:color="9966FF"/>
              <w:left w:val="single" w:sz="15"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867" w:right="0"/>
              <w:jc w:val="left"/>
              <w:rPr>
                <w:rFonts w:ascii="华文细黑" w:hAnsi="华文细黑" w:cs="华文细黑" w:eastAsia="华文细黑" w:hint="default"/>
                <w:sz w:val="18"/>
                <w:szCs w:val="18"/>
              </w:rPr>
            </w:pPr>
            <w:r>
              <w:rPr>
                <w:rFonts w:ascii="华文细黑"/>
                <w:sz w:val="18"/>
              </w:rPr>
              <w:t>410,947.45</w:t>
            </w:r>
          </w:p>
        </w:tc>
        <w:tc>
          <w:tcPr>
            <w:tcW w:w="960" w:type="dxa"/>
            <w:tcBorders>
              <w:top w:val="single" w:sz="8" w:space="0" w:color="9966FF"/>
              <w:left w:val="single" w:sz="8" w:space="0" w:color="9966FF"/>
              <w:bottom w:val="nil" w:sz="6" w:space="0" w:color="auto"/>
              <w:right w:val="single" w:sz="8" w:space="0" w:color="9966FF"/>
            </w:tcBorders>
            <w:shd w:val="clear" w:color="auto" w:fill="D2D2F4"/>
          </w:tcPr>
          <w:p>
            <w:pPr/>
          </w:p>
        </w:tc>
        <w:tc>
          <w:tcPr>
            <w:tcW w:w="683"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24"/>
              <w:jc w:val="right"/>
              <w:rPr>
                <w:rFonts w:ascii="华文细黑" w:hAnsi="华文细黑" w:cs="华文细黑" w:eastAsia="华文细黑" w:hint="default"/>
                <w:sz w:val="18"/>
                <w:szCs w:val="18"/>
              </w:rPr>
            </w:pPr>
            <w:r>
              <w:rPr>
                <w:rFonts w:ascii="华文细黑"/>
                <w:sz w:val="18"/>
              </w:rPr>
              <w:t>---</w:t>
            </w:r>
          </w:p>
        </w:tc>
        <w:tc>
          <w:tcPr>
            <w:tcW w:w="1671" w:type="dxa"/>
            <w:tcBorders>
              <w:top w:val="single" w:sz="8" w:space="0" w:color="9966FF"/>
              <w:left w:val="single" w:sz="8" w:space="0" w:color="9966FF"/>
              <w:bottom w:val="nil" w:sz="6" w:space="0" w:color="auto"/>
              <w:right w:val="single" w:sz="8" w:space="0" w:color="9966FF"/>
            </w:tcBorders>
            <w:shd w:val="clear" w:color="auto" w:fill="D2D2F4"/>
          </w:tcPr>
          <w:p>
            <w:pPr/>
          </w:p>
        </w:tc>
        <w:tc>
          <w:tcPr>
            <w:tcW w:w="736"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151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579" w:right="0"/>
              <w:jc w:val="left"/>
              <w:rPr>
                <w:rFonts w:ascii="华文细黑" w:hAnsi="华文细黑" w:cs="华文细黑" w:eastAsia="华文细黑" w:hint="default"/>
                <w:sz w:val="18"/>
                <w:szCs w:val="18"/>
              </w:rPr>
            </w:pPr>
            <w:r>
              <w:rPr>
                <w:rFonts w:ascii="华文细黑"/>
                <w:sz w:val="18"/>
              </w:rPr>
              <w:t>410,947.45</w:t>
            </w:r>
          </w:p>
        </w:tc>
      </w:tr>
      <w:tr>
        <w:trPr>
          <w:trHeight w:val="370" w:hRule="exact"/>
        </w:trPr>
        <w:tc>
          <w:tcPr>
            <w:tcW w:w="1711" w:type="dxa"/>
            <w:vMerge/>
            <w:tcBorders>
              <w:left w:val="single" w:sz="8" w:space="0" w:color="9966FF"/>
              <w:right w:val="single" w:sz="8" w:space="0" w:color="9966FF"/>
            </w:tcBorders>
            <w:shd w:val="clear" w:color="auto" w:fill="D2D2F4"/>
          </w:tcPr>
          <w:p>
            <w:pPr/>
          </w:p>
        </w:tc>
        <w:tc>
          <w:tcPr>
            <w:tcW w:w="1815" w:type="dxa"/>
            <w:vMerge/>
            <w:tcBorders>
              <w:left w:val="single" w:sz="15" w:space="0" w:color="9966FF"/>
              <w:right w:val="single" w:sz="8" w:space="0" w:color="9966FF"/>
            </w:tcBorders>
          </w:tcPr>
          <w:p>
            <w:pPr/>
          </w:p>
        </w:tc>
        <w:tc>
          <w:tcPr>
            <w:tcW w:w="9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683" w:type="dxa"/>
            <w:vMerge/>
            <w:tcBorders>
              <w:left w:val="single" w:sz="8" w:space="0" w:color="9966FF"/>
              <w:right w:val="single" w:sz="8" w:space="0" w:color="9966FF"/>
            </w:tcBorders>
          </w:tcPr>
          <w:p>
            <w:pPr/>
          </w:p>
        </w:tc>
        <w:tc>
          <w:tcPr>
            <w:tcW w:w="167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736" w:type="dxa"/>
            <w:vMerge/>
            <w:tcBorders>
              <w:left w:val="single" w:sz="8" w:space="0" w:color="9966FF"/>
              <w:right w:val="single" w:sz="8" w:space="0" w:color="9966FF"/>
            </w:tcBorders>
          </w:tcPr>
          <w:p>
            <w:pPr/>
          </w:p>
        </w:tc>
        <w:tc>
          <w:tcPr>
            <w:tcW w:w="1516" w:type="dxa"/>
            <w:vMerge/>
            <w:tcBorders>
              <w:left w:val="single" w:sz="8" w:space="0" w:color="9966FF"/>
              <w:right w:val="single" w:sz="8" w:space="0" w:color="9966FF"/>
            </w:tcBorders>
            <w:shd w:val="clear" w:color="auto" w:fill="D2D2F4"/>
          </w:tcPr>
          <w:p>
            <w:pPr/>
          </w:p>
        </w:tc>
      </w:tr>
      <w:tr>
        <w:trPr>
          <w:trHeight w:val="301" w:hRule="exact"/>
        </w:trPr>
        <w:tc>
          <w:tcPr>
            <w:tcW w:w="1711" w:type="dxa"/>
            <w:vMerge/>
            <w:tcBorders>
              <w:left w:val="single" w:sz="8" w:space="0" w:color="9966FF"/>
              <w:bottom w:val="single" w:sz="8" w:space="0" w:color="9966FF"/>
              <w:right w:val="single" w:sz="8" w:space="0" w:color="9966FF"/>
            </w:tcBorders>
            <w:shd w:val="clear" w:color="auto" w:fill="D2D2F4"/>
          </w:tcPr>
          <w:p>
            <w:pPr/>
          </w:p>
        </w:tc>
        <w:tc>
          <w:tcPr>
            <w:tcW w:w="1815" w:type="dxa"/>
            <w:vMerge/>
            <w:tcBorders>
              <w:left w:val="single" w:sz="15" w:space="0" w:color="9966FF"/>
              <w:bottom w:val="single" w:sz="8" w:space="0" w:color="9966FF"/>
              <w:right w:val="single" w:sz="8" w:space="0" w:color="9966FF"/>
            </w:tcBorders>
          </w:tcPr>
          <w:p>
            <w:pPr/>
          </w:p>
        </w:tc>
        <w:tc>
          <w:tcPr>
            <w:tcW w:w="960" w:type="dxa"/>
            <w:tcBorders>
              <w:top w:val="nil" w:sz="6" w:space="0" w:color="auto"/>
              <w:left w:val="single" w:sz="8" w:space="0" w:color="9966FF"/>
              <w:bottom w:val="single" w:sz="8" w:space="0" w:color="9966FF"/>
              <w:right w:val="single" w:sz="8" w:space="0" w:color="9966FF"/>
            </w:tcBorders>
            <w:shd w:val="clear" w:color="auto" w:fill="D2D2F4"/>
          </w:tcPr>
          <w:p>
            <w:pPr/>
          </w:p>
        </w:tc>
        <w:tc>
          <w:tcPr>
            <w:tcW w:w="683" w:type="dxa"/>
            <w:vMerge/>
            <w:tcBorders>
              <w:left w:val="single" w:sz="8" w:space="0" w:color="9966FF"/>
              <w:bottom w:val="single" w:sz="8" w:space="0" w:color="9966FF"/>
              <w:right w:val="single" w:sz="8" w:space="0" w:color="9966FF"/>
            </w:tcBorders>
          </w:tcPr>
          <w:p>
            <w:pPr/>
          </w:p>
        </w:tc>
        <w:tc>
          <w:tcPr>
            <w:tcW w:w="1671" w:type="dxa"/>
            <w:tcBorders>
              <w:top w:val="nil" w:sz="6" w:space="0" w:color="auto"/>
              <w:left w:val="single" w:sz="8" w:space="0" w:color="9966FF"/>
              <w:bottom w:val="single" w:sz="8" w:space="0" w:color="9966FF"/>
              <w:right w:val="single" w:sz="8" w:space="0" w:color="9966FF"/>
            </w:tcBorders>
            <w:shd w:val="clear" w:color="auto" w:fill="D2D2F4"/>
          </w:tcPr>
          <w:p>
            <w:pPr/>
          </w:p>
        </w:tc>
        <w:tc>
          <w:tcPr>
            <w:tcW w:w="736" w:type="dxa"/>
            <w:vMerge/>
            <w:tcBorders>
              <w:left w:val="single" w:sz="8" w:space="0" w:color="9966FF"/>
              <w:bottom w:val="single" w:sz="8" w:space="0" w:color="9966FF"/>
              <w:right w:val="single" w:sz="8" w:space="0" w:color="9966FF"/>
            </w:tcBorders>
          </w:tcPr>
          <w:p>
            <w:pPr/>
          </w:p>
        </w:tc>
        <w:tc>
          <w:tcPr>
            <w:tcW w:w="1516" w:type="dxa"/>
            <w:vMerge/>
            <w:tcBorders>
              <w:left w:val="single" w:sz="8" w:space="0" w:color="9966FF"/>
              <w:bottom w:val="single" w:sz="8" w:space="0" w:color="9966FF"/>
              <w:right w:val="single" w:sz="8" w:space="0" w:color="9966FF"/>
            </w:tcBorders>
            <w:shd w:val="clear" w:color="auto" w:fill="D2D2F4"/>
          </w:tcPr>
          <w:p>
            <w:pPr/>
          </w:p>
        </w:tc>
      </w:tr>
      <w:tr>
        <w:trPr>
          <w:trHeight w:val="299" w:hRule="exact"/>
        </w:trPr>
        <w:tc>
          <w:tcPr>
            <w:tcW w:w="17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9" w:right="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彩梦科技公司收购深 圳市互动科技有限公 司</w:t>
            </w:r>
          </w:p>
        </w:tc>
        <w:tc>
          <w:tcPr>
            <w:tcW w:w="1815" w:type="dxa"/>
            <w:vMerge w:val="restart"/>
            <w:tcBorders>
              <w:top w:val="single" w:sz="8" w:space="0" w:color="9966FF"/>
              <w:left w:val="single" w:sz="15"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left="718" w:right="0"/>
              <w:jc w:val="left"/>
              <w:rPr>
                <w:rFonts w:ascii="华文细黑" w:hAnsi="华文细黑" w:cs="华文细黑" w:eastAsia="华文细黑" w:hint="default"/>
                <w:sz w:val="18"/>
                <w:szCs w:val="18"/>
              </w:rPr>
            </w:pPr>
            <w:r>
              <w:rPr>
                <w:rFonts w:ascii="华文细黑"/>
                <w:sz w:val="18"/>
              </w:rPr>
              <w:t>8,472,839.87</w:t>
            </w:r>
          </w:p>
        </w:tc>
        <w:tc>
          <w:tcPr>
            <w:tcW w:w="960" w:type="dxa"/>
            <w:tcBorders>
              <w:top w:val="single" w:sz="8" w:space="0" w:color="9966FF"/>
              <w:left w:val="single" w:sz="8" w:space="0" w:color="9966FF"/>
              <w:bottom w:val="nil" w:sz="6" w:space="0" w:color="auto"/>
              <w:right w:val="single" w:sz="8" w:space="0" w:color="9966FF"/>
            </w:tcBorders>
            <w:shd w:val="clear" w:color="auto" w:fill="D2D2F4"/>
          </w:tcPr>
          <w:p>
            <w:pPr/>
          </w:p>
        </w:tc>
        <w:tc>
          <w:tcPr>
            <w:tcW w:w="683" w:type="dxa"/>
            <w:vMerge w:val="restart"/>
            <w:tcBorders>
              <w:top w:val="single" w:sz="8" w:space="0" w:color="9966FF"/>
              <w:left w:val="single" w:sz="8"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1671" w:type="dxa"/>
            <w:tcBorders>
              <w:top w:val="single" w:sz="8" w:space="0" w:color="9966FF"/>
              <w:left w:val="single" w:sz="8" w:space="0" w:color="9966FF"/>
              <w:bottom w:val="nil" w:sz="6" w:space="0" w:color="auto"/>
              <w:right w:val="single" w:sz="8" w:space="0" w:color="9966FF"/>
            </w:tcBorders>
            <w:shd w:val="clear" w:color="auto" w:fill="D2D2F4"/>
          </w:tcPr>
          <w:p>
            <w:pPr/>
          </w:p>
        </w:tc>
        <w:tc>
          <w:tcPr>
            <w:tcW w:w="736" w:type="dxa"/>
            <w:vMerge w:val="restart"/>
            <w:tcBorders>
              <w:top w:val="single" w:sz="8" w:space="0" w:color="9966FF"/>
              <w:left w:val="single" w:sz="8"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151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left="430" w:right="0"/>
              <w:jc w:val="left"/>
              <w:rPr>
                <w:rFonts w:ascii="华文细黑" w:hAnsi="华文细黑" w:cs="华文细黑" w:eastAsia="华文细黑" w:hint="default"/>
                <w:sz w:val="18"/>
                <w:szCs w:val="18"/>
              </w:rPr>
            </w:pPr>
            <w:r>
              <w:rPr>
                <w:rFonts w:ascii="华文细黑"/>
                <w:sz w:val="18"/>
              </w:rPr>
              <w:t>8,472,839.87</w:t>
            </w:r>
          </w:p>
        </w:tc>
      </w:tr>
      <w:tr>
        <w:trPr>
          <w:trHeight w:val="370" w:hRule="exact"/>
        </w:trPr>
        <w:tc>
          <w:tcPr>
            <w:tcW w:w="1711" w:type="dxa"/>
            <w:vMerge/>
            <w:tcBorders>
              <w:left w:val="single" w:sz="8" w:space="0" w:color="9966FF"/>
              <w:right w:val="single" w:sz="8" w:space="0" w:color="9966FF"/>
            </w:tcBorders>
            <w:shd w:val="clear" w:color="auto" w:fill="D2D2F4"/>
          </w:tcPr>
          <w:p>
            <w:pPr/>
          </w:p>
        </w:tc>
        <w:tc>
          <w:tcPr>
            <w:tcW w:w="1815" w:type="dxa"/>
            <w:vMerge/>
            <w:tcBorders>
              <w:left w:val="single" w:sz="15" w:space="0" w:color="9966FF"/>
              <w:right w:val="single" w:sz="8" w:space="0" w:color="9966FF"/>
            </w:tcBorders>
          </w:tcPr>
          <w:p>
            <w:pPr/>
          </w:p>
        </w:tc>
        <w:tc>
          <w:tcPr>
            <w:tcW w:w="9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683" w:type="dxa"/>
            <w:vMerge/>
            <w:tcBorders>
              <w:left w:val="single" w:sz="8" w:space="0" w:color="9966FF"/>
              <w:right w:val="single" w:sz="8" w:space="0" w:color="9966FF"/>
            </w:tcBorders>
          </w:tcPr>
          <w:p>
            <w:pPr/>
          </w:p>
        </w:tc>
        <w:tc>
          <w:tcPr>
            <w:tcW w:w="167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736" w:type="dxa"/>
            <w:vMerge/>
            <w:tcBorders>
              <w:left w:val="single" w:sz="8" w:space="0" w:color="9966FF"/>
              <w:right w:val="single" w:sz="8" w:space="0" w:color="9966FF"/>
            </w:tcBorders>
          </w:tcPr>
          <w:p>
            <w:pPr/>
          </w:p>
        </w:tc>
        <w:tc>
          <w:tcPr>
            <w:tcW w:w="1516" w:type="dxa"/>
            <w:vMerge/>
            <w:tcBorders>
              <w:left w:val="single" w:sz="8" w:space="0" w:color="9966FF"/>
              <w:right w:val="single" w:sz="8" w:space="0" w:color="9966FF"/>
            </w:tcBorders>
            <w:shd w:val="clear" w:color="auto" w:fill="D2D2F4"/>
          </w:tcPr>
          <w:p>
            <w:pPr/>
          </w:p>
        </w:tc>
      </w:tr>
      <w:tr>
        <w:trPr>
          <w:trHeight w:val="301" w:hRule="exact"/>
        </w:trPr>
        <w:tc>
          <w:tcPr>
            <w:tcW w:w="1711" w:type="dxa"/>
            <w:vMerge/>
            <w:tcBorders>
              <w:left w:val="single" w:sz="8" w:space="0" w:color="9966FF"/>
              <w:bottom w:val="single" w:sz="8" w:space="0" w:color="9966FF"/>
              <w:right w:val="single" w:sz="8" w:space="0" w:color="9966FF"/>
            </w:tcBorders>
            <w:shd w:val="clear" w:color="auto" w:fill="D2D2F4"/>
          </w:tcPr>
          <w:p>
            <w:pPr/>
          </w:p>
        </w:tc>
        <w:tc>
          <w:tcPr>
            <w:tcW w:w="1815" w:type="dxa"/>
            <w:vMerge/>
            <w:tcBorders>
              <w:left w:val="single" w:sz="15" w:space="0" w:color="9966FF"/>
              <w:bottom w:val="single" w:sz="8" w:space="0" w:color="9966FF"/>
              <w:right w:val="single" w:sz="8" w:space="0" w:color="9966FF"/>
            </w:tcBorders>
          </w:tcPr>
          <w:p>
            <w:pPr/>
          </w:p>
        </w:tc>
        <w:tc>
          <w:tcPr>
            <w:tcW w:w="960" w:type="dxa"/>
            <w:tcBorders>
              <w:top w:val="nil" w:sz="6" w:space="0" w:color="auto"/>
              <w:left w:val="single" w:sz="8" w:space="0" w:color="9966FF"/>
              <w:bottom w:val="single" w:sz="8" w:space="0" w:color="9966FF"/>
              <w:right w:val="single" w:sz="8" w:space="0" w:color="9966FF"/>
            </w:tcBorders>
            <w:shd w:val="clear" w:color="auto" w:fill="D2D2F4"/>
          </w:tcPr>
          <w:p>
            <w:pPr/>
          </w:p>
        </w:tc>
        <w:tc>
          <w:tcPr>
            <w:tcW w:w="683" w:type="dxa"/>
            <w:vMerge/>
            <w:tcBorders>
              <w:left w:val="single" w:sz="8" w:space="0" w:color="9966FF"/>
              <w:bottom w:val="single" w:sz="8" w:space="0" w:color="9966FF"/>
              <w:right w:val="single" w:sz="8" w:space="0" w:color="9966FF"/>
            </w:tcBorders>
          </w:tcPr>
          <w:p>
            <w:pPr/>
          </w:p>
        </w:tc>
        <w:tc>
          <w:tcPr>
            <w:tcW w:w="1671" w:type="dxa"/>
            <w:tcBorders>
              <w:top w:val="nil" w:sz="6" w:space="0" w:color="auto"/>
              <w:left w:val="single" w:sz="8" w:space="0" w:color="9966FF"/>
              <w:bottom w:val="single" w:sz="8" w:space="0" w:color="9966FF"/>
              <w:right w:val="single" w:sz="8" w:space="0" w:color="9966FF"/>
            </w:tcBorders>
            <w:shd w:val="clear" w:color="auto" w:fill="D2D2F4"/>
          </w:tcPr>
          <w:p>
            <w:pPr/>
          </w:p>
        </w:tc>
        <w:tc>
          <w:tcPr>
            <w:tcW w:w="736" w:type="dxa"/>
            <w:vMerge/>
            <w:tcBorders>
              <w:left w:val="single" w:sz="8" w:space="0" w:color="9966FF"/>
              <w:bottom w:val="single" w:sz="8" w:space="0" w:color="9966FF"/>
              <w:right w:val="single" w:sz="8" w:space="0" w:color="9966FF"/>
            </w:tcBorders>
          </w:tcPr>
          <w:p>
            <w:pPr/>
          </w:p>
        </w:tc>
        <w:tc>
          <w:tcPr>
            <w:tcW w:w="1516" w:type="dxa"/>
            <w:vMerge/>
            <w:tcBorders>
              <w:left w:val="single" w:sz="8" w:space="0" w:color="9966FF"/>
              <w:bottom w:val="single" w:sz="8" w:space="0" w:color="9966FF"/>
              <w:right w:val="single" w:sz="8" w:space="0" w:color="9966FF"/>
            </w:tcBorders>
            <w:shd w:val="clear" w:color="auto" w:fill="D2D2F4"/>
          </w:tcPr>
          <w:p>
            <w:pPr/>
          </w:p>
        </w:tc>
      </w:tr>
      <w:tr>
        <w:trPr>
          <w:trHeight w:val="299" w:hRule="exact"/>
        </w:trPr>
        <w:tc>
          <w:tcPr>
            <w:tcW w:w="17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彩梦科技公司收购北 京汇乐之音数字文化 传播有限公司</w:t>
            </w:r>
          </w:p>
        </w:tc>
        <w:tc>
          <w:tcPr>
            <w:tcW w:w="1815" w:type="dxa"/>
            <w:vMerge w:val="restart"/>
            <w:tcBorders>
              <w:top w:val="single" w:sz="8" w:space="0" w:color="9966FF"/>
              <w:left w:val="single" w:sz="15"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left="967" w:right="0"/>
              <w:jc w:val="left"/>
              <w:rPr>
                <w:rFonts w:ascii="华文细黑" w:hAnsi="华文细黑" w:cs="华文细黑" w:eastAsia="华文细黑" w:hint="default"/>
                <w:sz w:val="18"/>
                <w:szCs w:val="18"/>
              </w:rPr>
            </w:pPr>
            <w:r>
              <w:rPr>
                <w:rFonts w:ascii="华文细黑"/>
                <w:sz w:val="18"/>
              </w:rPr>
              <w:t>50,997.11</w:t>
            </w:r>
          </w:p>
        </w:tc>
        <w:tc>
          <w:tcPr>
            <w:tcW w:w="960" w:type="dxa"/>
            <w:tcBorders>
              <w:top w:val="single" w:sz="8" w:space="0" w:color="9966FF"/>
              <w:left w:val="single" w:sz="8" w:space="0" w:color="9966FF"/>
              <w:bottom w:val="nil" w:sz="6" w:space="0" w:color="auto"/>
              <w:right w:val="single" w:sz="8" w:space="0" w:color="9966FF"/>
            </w:tcBorders>
            <w:shd w:val="clear" w:color="auto" w:fill="D2D2F4"/>
          </w:tcPr>
          <w:p>
            <w:pPr/>
          </w:p>
        </w:tc>
        <w:tc>
          <w:tcPr>
            <w:tcW w:w="683" w:type="dxa"/>
            <w:vMerge w:val="restart"/>
            <w:tcBorders>
              <w:top w:val="single" w:sz="8" w:space="0" w:color="9966FF"/>
              <w:left w:val="single" w:sz="8"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1671" w:type="dxa"/>
            <w:tcBorders>
              <w:top w:val="single" w:sz="8" w:space="0" w:color="9966FF"/>
              <w:left w:val="single" w:sz="8" w:space="0" w:color="9966FF"/>
              <w:bottom w:val="nil" w:sz="6" w:space="0" w:color="auto"/>
              <w:right w:val="single" w:sz="8" w:space="0" w:color="9966FF"/>
            </w:tcBorders>
            <w:shd w:val="clear" w:color="auto" w:fill="D2D2F4"/>
          </w:tcPr>
          <w:p>
            <w:pPr/>
          </w:p>
        </w:tc>
        <w:tc>
          <w:tcPr>
            <w:tcW w:w="736" w:type="dxa"/>
            <w:vMerge w:val="restart"/>
            <w:tcBorders>
              <w:top w:val="single" w:sz="8" w:space="0" w:color="9966FF"/>
              <w:left w:val="single" w:sz="8"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151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left="679" w:right="0"/>
              <w:jc w:val="left"/>
              <w:rPr>
                <w:rFonts w:ascii="华文细黑" w:hAnsi="华文细黑" w:cs="华文细黑" w:eastAsia="华文细黑" w:hint="default"/>
                <w:sz w:val="18"/>
                <w:szCs w:val="18"/>
              </w:rPr>
            </w:pPr>
            <w:r>
              <w:rPr>
                <w:rFonts w:ascii="华文细黑"/>
                <w:sz w:val="18"/>
              </w:rPr>
              <w:t>50,997.11</w:t>
            </w:r>
          </w:p>
        </w:tc>
      </w:tr>
      <w:tr>
        <w:trPr>
          <w:trHeight w:val="371" w:hRule="exact"/>
        </w:trPr>
        <w:tc>
          <w:tcPr>
            <w:tcW w:w="1711" w:type="dxa"/>
            <w:vMerge/>
            <w:tcBorders>
              <w:left w:val="single" w:sz="8" w:space="0" w:color="9966FF"/>
              <w:right w:val="single" w:sz="8" w:space="0" w:color="9966FF"/>
            </w:tcBorders>
            <w:shd w:val="clear" w:color="auto" w:fill="D2D2F4"/>
          </w:tcPr>
          <w:p>
            <w:pPr/>
          </w:p>
        </w:tc>
        <w:tc>
          <w:tcPr>
            <w:tcW w:w="1815" w:type="dxa"/>
            <w:vMerge/>
            <w:tcBorders>
              <w:left w:val="single" w:sz="15" w:space="0" w:color="9966FF"/>
              <w:right w:val="single" w:sz="8" w:space="0" w:color="9966FF"/>
            </w:tcBorders>
          </w:tcPr>
          <w:p>
            <w:pPr/>
          </w:p>
        </w:tc>
        <w:tc>
          <w:tcPr>
            <w:tcW w:w="9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683" w:type="dxa"/>
            <w:vMerge/>
            <w:tcBorders>
              <w:left w:val="single" w:sz="8" w:space="0" w:color="9966FF"/>
              <w:right w:val="single" w:sz="8" w:space="0" w:color="9966FF"/>
            </w:tcBorders>
          </w:tcPr>
          <w:p>
            <w:pPr/>
          </w:p>
        </w:tc>
        <w:tc>
          <w:tcPr>
            <w:tcW w:w="167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736" w:type="dxa"/>
            <w:vMerge/>
            <w:tcBorders>
              <w:left w:val="single" w:sz="8" w:space="0" w:color="9966FF"/>
              <w:right w:val="single" w:sz="8" w:space="0" w:color="9966FF"/>
            </w:tcBorders>
          </w:tcPr>
          <w:p>
            <w:pPr/>
          </w:p>
        </w:tc>
        <w:tc>
          <w:tcPr>
            <w:tcW w:w="1516" w:type="dxa"/>
            <w:vMerge/>
            <w:tcBorders>
              <w:left w:val="single" w:sz="8" w:space="0" w:color="9966FF"/>
              <w:right w:val="single" w:sz="8" w:space="0" w:color="9966FF"/>
            </w:tcBorders>
            <w:shd w:val="clear" w:color="auto" w:fill="D2D2F4"/>
          </w:tcPr>
          <w:p>
            <w:pPr/>
          </w:p>
        </w:tc>
      </w:tr>
      <w:tr>
        <w:trPr>
          <w:trHeight w:val="299" w:hRule="exact"/>
        </w:trPr>
        <w:tc>
          <w:tcPr>
            <w:tcW w:w="1711" w:type="dxa"/>
            <w:vMerge/>
            <w:tcBorders>
              <w:left w:val="single" w:sz="8" w:space="0" w:color="9966FF"/>
              <w:bottom w:val="single" w:sz="8" w:space="0" w:color="9966FF"/>
              <w:right w:val="single" w:sz="8" w:space="0" w:color="9966FF"/>
            </w:tcBorders>
            <w:shd w:val="clear" w:color="auto" w:fill="D2D2F4"/>
          </w:tcPr>
          <w:p>
            <w:pPr/>
          </w:p>
        </w:tc>
        <w:tc>
          <w:tcPr>
            <w:tcW w:w="1815" w:type="dxa"/>
            <w:vMerge/>
            <w:tcBorders>
              <w:left w:val="single" w:sz="15" w:space="0" w:color="9966FF"/>
              <w:bottom w:val="single" w:sz="8" w:space="0" w:color="9966FF"/>
              <w:right w:val="single" w:sz="8" w:space="0" w:color="9966FF"/>
            </w:tcBorders>
          </w:tcPr>
          <w:p>
            <w:pPr/>
          </w:p>
        </w:tc>
        <w:tc>
          <w:tcPr>
            <w:tcW w:w="960" w:type="dxa"/>
            <w:tcBorders>
              <w:top w:val="nil" w:sz="6" w:space="0" w:color="auto"/>
              <w:left w:val="single" w:sz="8" w:space="0" w:color="9966FF"/>
              <w:bottom w:val="single" w:sz="8" w:space="0" w:color="9966FF"/>
              <w:right w:val="single" w:sz="8" w:space="0" w:color="9966FF"/>
            </w:tcBorders>
            <w:shd w:val="clear" w:color="auto" w:fill="D2D2F4"/>
          </w:tcPr>
          <w:p>
            <w:pPr/>
          </w:p>
        </w:tc>
        <w:tc>
          <w:tcPr>
            <w:tcW w:w="683" w:type="dxa"/>
            <w:vMerge/>
            <w:tcBorders>
              <w:left w:val="single" w:sz="8" w:space="0" w:color="9966FF"/>
              <w:bottom w:val="single" w:sz="8" w:space="0" w:color="9966FF"/>
              <w:right w:val="single" w:sz="8" w:space="0" w:color="9966FF"/>
            </w:tcBorders>
          </w:tcPr>
          <w:p>
            <w:pPr/>
          </w:p>
        </w:tc>
        <w:tc>
          <w:tcPr>
            <w:tcW w:w="1671" w:type="dxa"/>
            <w:tcBorders>
              <w:top w:val="nil" w:sz="6" w:space="0" w:color="auto"/>
              <w:left w:val="single" w:sz="8" w:space="0" w:color="9966FF"/>
              <w:bottom w:val="single" w:sz="8" w:space="0" w:color="9966FF"/>
              <w:right w:val="single" w:sz="8" w:space="0" w:color="9966FF"/>
            </w:tcBorders>
            <w:shd w:val="clear" w:color="auto" w:fill="D2D2F4"/>
          </w:tcPr>
          <w:p>
            <w:pPr/>
          </w:p>
        </w:tc>
        <w:tc>
          <w:tcPr>
            <w:tcW w:w="736" w:type="dxa"/>
            <w:vMerge/>
            <w:tcBorders>
              <w:left w:val="single" w:sz="8" w:space="0" w:color="9966FF"/>
              <w:bottom w:val="single" w:sz="8" w:space="0" w:color="9966FF"/>
              <w:right w:val="single" w:sz="8" w:space="0" w:color="9966FF"/>
            </w:tcBorders>
          </w:tcPr>
          <w:p>
            <w:pPr/>
          </w:p>
        </w:tc>
        <w:tc>
          <w:tcPr>
            <w:tcW w:w="1516" w:type="dxa"/>
            <w:vMerge/>
            <w:tcBorders>
              <w:left w:val="single" w:sz="8" w:space="0" w:color="9966FF"/>
              <w:bottom w:val="single" w:sz="8" w:space="0" w:color="9966FF"/>
              <w:right w:val="single" w:sz="8" w:space="0" w:color="9966FF"/>
            </w:tcBorders>
            <w:shd w:val="clear" w:color="auto" w:fill="D2D2F4"/>
          </w:tcPr>
          <w:p>
            <w:pPr/>
          </w:p>
        </w:tc>
      </w:tr>
      <w:tr>
        <w:trPr>
          <w:trHeight w:val="301" w:hRule="exact"/>
        </w:trPr>
        <w:tc>
          <w:tcPr>
            <w:tcW w:w="17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彩梦科技公司收购北 京铮尚游文化传播有 限公司</w:t>
            </w:r>
          </w:p>
        </w:tc>
        <w:tc>
          <w:tcPr>
            <w:tcW w:w="1815" w:type="dxa"/>
            <w:vMerge w:val="restart"/>
            <w:tcBorders>
              <w:top w:val="single" w:sz="8" w:space="0" w:color="9966FF"/>
              <w:left w:val="single" w:sz="15"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867" w:right="0"/>
              <w:jc w:val="left"/>
              <w:rPr>
                <w:rFonts w:ascii="华文细黑" w:hAnsi="华文细黑" w:cs="华文细黑" w:eastAsia="华文细黑" w:hint="default"/>
                <w:sz w:val="18"/>
                <w:szCs w:val="18"/>
              </w:rPr>
            </w:pPr>
            <w:r>
              <w:rPr>
                <w:rFonts w:ascii="华文细黑"/>
                <w:sz w:val="18"/>
              </w:rPr>
              <w:t>453,824.47</w:t>
            </w:r>
          </w:p>
        </w:tc>
        <w:tc>
          <w:tcPr>
            <w:tcW w:w="960" w:type="dxa"/>
            <w:tcBorders>
              <w:top w:val="single" w:sz="8" w:space="0" w:color="9966FF"/>
              <w:left w:val="single" w:sz="8" w:space="0" w:color="9966FF"/>
              <w:bottom w:val="nil" w:sz="6" w:space="0" w:color="auto"/>
              <w:right w:val="single" w:sz="8" w:space="0" w:color="9966FF"/>
            </w:tcBorders>
            <w:shd w:val="clear" w:color="auto" w:fill="D2D2F4"/>
          </w:tcPr>
          <w:p>
            <w:pPr/>
          </w:p>
        </w:tc>
        <w:tc>
          <w:tcPr>
            <w:tcW w:w="683"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1671" w:type="dxa"/>
            <w:tcBorders>
              <w:top w:val="single" w:sz="8" w:space="0" w:color="9966FF"/>
              <w:left w:val="single" w:sz="8" w:space="0" w:color="9966FF"/>
              <w:bottom w:val="nil" w:sz="6" w:space="0" w:color="auto"/>
              <w:right w:val="single" w:sz="8" w:space="0" w:color="9966FF"/>
            </w:tcBorders>
            <w:shd w:val="clear" w:color="auto" w:fill="D2D2F4"/>
          </w:tcPr>
          <w:p>
            <w:pPr/>
          </w:p>
        </w:tc>
        <w:tc>
          <w:tcPr>
            <w:tcW w:w="736"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151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579" w:right="0"/>
              <w:jc w:val="left"/>
              <w:rPr>
                <w:rFonts w:ascii="华文细黑" w:hAnsi="华文细黑" w:cs="华文细黑" w:eastAsia="华文细黑" w:hint="default"/>
                <w:sz w:val="18"/>
                <w:szCs w:val="18"/>
              </w:rPr>
            </w:pPr>
            <w:r>
              <w:rPr>
                <w:rFonts w:ascii="华文细黑"/>
                <w:sz w:val="18"/>
              </w:rPr>
              <w:t>453,824.47</w:t>
            </w:r>
          </w:p>
        </w:tc>
      </w:tr>
      <w:tr>
        <w:trPr>
          <w:trHeight w:val="370" w:hRule="exact"/>
        </w:trPr>
        <w:tc>
          <w:tcPr>
            <w:tcW w:w="1711" w:type="dxa"/>
            <w:vMerge/>
            <w:tcBorders>
              <w:left w:val="single" w:sz="8" w:space="0" w:color="9966FF"/>
              <w:right w:val="single" w:sz="8" w:space="0" w:color="9966FF"/>
            </w:tcBorders>
            <w:shd w:val="clear" w:color="auto" w:fill="D2D2F4"/>
          </w:tcPr>
          <w:p>
            <w:pPr/>
          </w:p>
        </w:tc>
        <w:tc>
          <w:tcPr>
            <w:tcW w:w="1815" w:type="dxa"/>
            <w:vMerge/>
            <w:tcBorders>
              <w:left w:val="single" w:sz="15" w:space="0" w:color="9966FF"/>
              <w:right w:val="single" w:sz="8" w:space="0" w:color="9966FF"/>
            </w:tcBorders>
          </w:tcPr>
          <w:p>
            <w:pPr/>
          </w:p>
        </w:tc>
        <w:tc>
          <w:tcPr>
            <w:tcW w:w="9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683" w:type="dxa"/>
            <w:vMerge/>
            <w:tcBorders>
              <w:left w:val="single" w:sz="8" w:space="0" w:color="9966FF"/>
              <w:right w:val="single" w:sz="8" w:space="0" w:color="9966FF"/>
            </w:tcBorders>
          </w:tcPr>
          <w:p>
            <w:pPr/>
          </w:p>
        </w:tc>
        <w:tc>
          <w:tcPr>
            <w:tcW w:w="167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736" w:type="dxa"/>
            <w:vMerge/>
            <w:tcBorders>
              <w:left w:val="single" w:sz="8" w:space="0" w:color="9966FF"/>
              <w:right w:val="single" w:sz="8" w:space="0" w:color="9966FF"/>
            </w:tcBorders>
          </w:tcPr>
          <w:p>
            <w:pPr/>
          </w:p>
        </w:tc>
        <w:tc>
          <w:tcPr>
            <w:tcW w:w="1516" w:type="dxa"/>
            <w:vMerge/>
            <w:tcBorders>
              <w:left w:val="single" w:sz="8" w:space="0" w:color="9966FF"/>
              <w:right w:val="single" w:sz="8" w:space="0" w:color="9966FF"/>
            </w:tcBorders>
            <w:shd w:val="clear" w:color="auto" w:fill="D2D2F4"/>
          </w:tcPr>
          <w:p>
            <w:pPr/>
          </w:p>
        </w:tc>
      </w:tr>
      <w:tr>
        <w:trPr>
          <w:trHeight w:val="301" w:hRule="exact"/>
        </w:trPr>
        <w:tc>
          <w:tcPr>
            <w:tcW w:w="1711" w:type="dxa"/>
            <w:vMerge/>
            <w:tcBorders>
              <w:left w:val="single" w:sz="8" w:space="0" w:color="9966FF"/>
              <w:bottom w:val="single" w:sz="8" w:space="0" w:color="9966FF"/>
              <w:right w:val="single" w:sz="8" w:space="0" w:color="9966FF"/>
            </w:tcBorders>
            <w:shd w:val="clear" w:color="auto" w:fill="D2D2F4"/>
          </w:tcPr>
          <w:p>
            <w:pPr/>
          </w:p>
        </w:tc>
        <w:tc>
          <w:tcPr>
            <w:tcW w:w="1815" w:type="dxa"/>
            <w:vMerge/>
            <w:tcBorders>
              <w:left w:val="single" w:sz="15" w:space="0" w:color="9966FF"/>
              <w:bottom w:val="single" w:sz="8" w:space="0" w:color="9966FF"/>
              <w:right w:val="single" w:sz="8" w:space="0" w:color="9966FF"/>
            </w:tcBorders>
          </w:tcPr>
          <w:p>
            <w:pPr/>
          </w:p>
        </w:tc>
        <w:tc>
          <w:tcPr>
            <w:tcW w:w="960" w:type="dxa"/>
            <w:tcBorders>
              <w:top w:val="nil" w:sz="6" w:space="0" w:color="auto"/>
              <w:left w:val="single" w:sz="8" w:space="0" w:color="9966FF"/>
              <w:bottom w:val="single" w:sz="8" w:space="0" w:color="9966FF"/>
              <w:right w:val="single" w:sz="8" w:space="0" w:color="9966FF"/>
            </w:tcBorders>
            <w:shd w:val="clear" w:color="auto" w:fill="D2D2F4"/>
          </w:tcPr>
          <w:p>
            <w:pPr/>
          </w:p>
        </w:tc>
        <w:tc>
          <w:tcPr>
            <w:tcW w:w="683" w:type="dxa"/>
            <w:vMerge/>
            <w:tcBorders>
              <w:left w:val="single" w:sz="8" w:space="0" w:color="9966FF"/>
              <w:bottom w:val="single" w:sz="8" w:space="0" w:color="9966FF"/>
              <w:right w:val="single" w:sz="8" w:space="0" w:color="9966FF"/>
            </w:tcBorders>
          </w:tcPr>
          <w:p>
            <w:pPr/>
          </w:p>
        </w:tc>
        <w:tc>
          <w:tcPr>
            <w:tcW w:w="1671" w:type="dxa"/>
            <w:tcBorders>
              <w:top w:val="nil" w:sz="6" w:space="0" w:color="auto"/>
              <w:left w:val="single" w:sz="8" w:space="0" w:color="9966FF"/>
              <w:bottom w:val="single" w:sz="8" w:space="0" w:color="9966FF"/>
              <w:right w:val="single" w:sz="8" w:space="0" w:color="9966FF"/>
            </w:tcBorders>
            <w:shd w:val="clear" w:color="auto" w:fill="D2D2F4"/>
          </w:tcPr>
          <w:p>
            <w:pPr/>
          </w:p>
        </w:tc>
        <w:tc>
          <w:tcPr>
            <w:tcW w:w="736" w:type="dxa"/>
            <w:vMerge/>
            <w:tcBorders>
              <w:left w:val="single" w:sz="8" w:space="0" w:color="9966FF"/>
              <w:bottom w:val="single" w:sz="8" w:space="0" w:color="9966FF"/>
              <w:right w:val="single" w:sz="8" w:space="0" w:color="9966FF"/>
            </w:tcBorders>
          </w:tcPr>
          <w:p>
            <w:pPr/>
          </w:p>
        </w:tc>
        <w:tc>
          <w:tcPr>
            <w:tcW w:w="1516" w:type="dxa"/>
            <w:vMerge/>
            <w:tcBorders>
              <w:left w:val="single" w:sz="8" w:space="0" w:color="9966FF"/>
              <w:bottom w:val="single" w:sz="8" w:space="0" w:color="9966FF"/>
              <w:right w:val="single" w:sz="8" w:space="0" w:color="9966FF"/>
            </w:tcBorders>
            <w:shd w:val="clear" w:color="auto" w:fill="D2D2F4"/>
          </w:tcPr>
          <w:p>
            <w:pPr/>
          </w:p>
        </w:tc>
      </w:tr>
      <w:tr>
        <w:trPr>
          <w:trHeight w:val="299" w:hRule="exact"/>
        </w:trPr>
        <w:tc>
          <w:tcPr>
            <w:tcW w:w="17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9" w:right="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瑞成汇达公司收购深 圳市安派易讯移动科 技有限公司</w:t>
            </w:r>
          </w:p>
        </w:tc>
        <w:tc>
          <w:tcPr>
            <w:tcW w:w="1815" w:type="dxa"/>
            <w:vMerge w:val="restart"/>
            <w:tcBorders>
              <w:top w:val="single" w:sz="8" w:space="0" w:color="9966FF"/>
              <w:left w:val="single" w:sz="15"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left="718" w:right="0"/>
              <w:jc w:val="left"/>
              <w:rPr>
                <w:rFonts w:ascii="华文细黑" w:hAnsi="华文细黑" w:cs="华文细黑" w:eastAsia="华文细黑" w:hint="default"/>
                <w:sz w:val="18"/>
                <w:szCs w:val="18"/>
              </w:rPr>
            </w:pPr>
            <w:r>
              <w:rPr>
                <w:rFonts w:ascii="华文细黑"/>
                <w:sz w:val="18"/>
              </w:rPr>
              <w:t>3,658,019.16</w:t>
            </w:r>
          </w:p>
        </w:tc>
        <w:tc>
          <w:tcPr>
            <w:tcW w:w="960" w:type="dxa"/>
            <w:tcBorders>
              <w:top w:val="single" w:sz="8" w:space="0" w:color="9966FF"/>
              <w:left w:val="single" w:sz="8" w:space="0" w:color="9966FF"/>
              <w:bottom w:val="nil" w:sz="6" w:space="0" w:color="auto"/>
              <w:right w:val="single" w:sz="8" w:space="0" w:color="9966FF"/>
            </w:tcBorders>
            <w:shd w:val="clear" w:color="auto" w:fill="D2D2F4"/>
          </w:tcPr>
          <w:p>
            <w:pPr/>
          </w:p>
        </w:tc>
        <w:tc>
          <w:tcPr>
            <w:tcW w:w="683" w:type="dxa"/>
            <w:vMerge w:val="restart"/>
            <w:tcBorders>
              <w:top w:val="single" w:sz="8" w:space="0" w:color="9966FF"/>
              <w:left w:val="single" w:sz="8"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1671" w:type="dxa"/>
            <w:tcBorders>
              <w:top w:val="single" w:sz="8" w:space="0" w:color="9966FF"/>
              <w:left w:val="single" w:sz="8" w:space="0" w:color="9966FF"/>
              <w:bottom w:val="nil" w:sz="6" w:space="0" w:color="auto"/>
              <w:right w:val="single" w:sz="8" w:space="0" w:color="9966FF"/>
            </w:tcBorders>
            <w:shd w:val="clear" w:color="auto" w:fill="D2D2F4"/>
          </w:tcPr>
          <w:p>
            <w:pPr/>
          </w:p>
        </w:tc>
        <w:tc>
          <w:tcPr>
            <w:tcW w:w="736" w:type="dxa"/>
            <w:vMerge w:val="restart"/>
            <w:tcBorders>
              <w:top w:val="single" w:sz="8" w:space="0" w:color="9966FF"/>
              <w:left w:val="single" w:sz="8"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151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left="430" w:right="0"/>
              <w:jc w:val="left"/>
              <w:rPr>
                <w:rFonts w:ascii="华文细黑" w:hAnsi="华文细黑" w:cs="华文细黑" w:eastAsia="华文细黑" w:hint="default"/>
                <w:sz w:val="18"/>
                <w:szCs w:val="18"/>
              </w:rPr>
            </w:pPr>
            <w:r>
              <w:rPr>
                <w:rFonts w:ascii="华文细黑"/>
                <w:sz w:val="18"/>
              </w:rPr>
              <w:t>3,658,019.16</w:t>
            </w:r>
          </w:p>
        </w:tc>
      </w:tr>
      <w:tr>
        <w:trPr>
          <w:trHeight w:val="370" w:hRule="exact"/>
        </w:trPr>
        <w:tc>
          <w:tcPr>
            <w:tcW w:w="1711" w:type="dxa"/>
            <w:vMerge/>
            <w:tcBorders>
              <w:left w:val="single" w:sz="8" w:space="0" w:color="9966FF"/>
              <w:right w:val="single" w:sz="8" w:space="0" w:color="9966FF"/>
            </w:tcBorders>
            <w:shd w:val="clear" w:color="auto" w:fill="D2D2F4"/>
          </w:tcPr>
          <w:p>
            <w:pPr/>
          </w:p>
        </w:tc>
        <w:tc>
          <w:tcPr>
            <w:tcW w:w="1815" w:type="dxa"/>
            <w:vMerge/>
            <w:tcBorders>
              <w:left w:val="single" w:sz="15" w:space="0" w:color="9966FF"/>
              <w:right w:val="single" w:sz="8" w:space="0" w:color="9966FF"/>
            </w:tcBorders>
          </w:tcPr>
          <w:p>
            <w:pPr/>
          </w:p>
        </w:tc>
        <w:tc>
          <w:tcPr>
            <w:tcW w:w="9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683" w:type="dxa"/>
            <w:vMerge/>
            <w:tcBorders>
              <w:left w:val="single" w:sz="8" w:space="0" w:color="9966FF"/>
              <w:right w:val="single" w:sz="8" w:space="0" w:color="9966FF"/>
            </w:tcBorders>
          </w:tcPr>
          <w:p>
            <w:pPr/>
          </w:p>
        </w:tc>
        <w:tc>
          <w:tcPr>
            <w:tcW w:w="167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736" w:type="dxa"/>
            <w:vMerge/>
            <w:tcBorders>
              <w:left w:val="single" w:sz="8" w:space="0" w:color="9966FF"/>
              <w:right w:val="single" w:sz="8" w:space="0" w:color="9966FF"/>
            </w:tcBorders>
          </w:tcPr>
          <w:p>
            <w:pPr/>
          </w:p>
        </w:tc>
        <w:tc>
          <w:tcPr>
            <w:tcW w:w="1516" w:type="dxa"/>
            <w:vMerge/>
            <w:tcBorders>
              <w:left w:val="single" w:sz="8" w:space="0" w:color="9966FF"/>
              <w:right w:val="single" w:sz="8" w:space="0" w:color="9966FF"/>
            </w:tcBorders>
            <w:shd w:val="clear" w:color="auto" w:fill="D2D2F4"/>
          </w:tcPr>
          <w:p>
            <w:pPr/>
          </w:p>
        </w:tc>
      </w:tr>
      <w:tr>
        <w:trPr>
          <w:trHeight w:val="301" w:hRule="exact"/>
        </w:trPr>
        <w:tc>
          <w:tcPr>
            <w:tcW w:w="1711" w:type="dxa"/>
            <w:vMerge/>
            <w:tcBorders>
              <w:left w:val="single" w:sz="8" w:space="0" w:color="9966FF"/>
              <w:bottom w:val="single" w:sz="8" w:space="0" w:color="9966FF"/>
              <w:right w:val="single" w:sz="8" w:space="0" w:color="9966FF"/>
            </w:tcBorders>
            <w:shd w:val="clear" w:color="auto" w:fill="D2D2F4"/>
          </w:tcPr>
          <w:p>
            <w:pPr/>
          </w:p>
        </w:tc>
        <w:tc>
          <w:tcPr>
            <w:tcW w:w="1815" w:type="dxa"/>
            <w:vMerge/>
            <w:tcBorders>
              <w:left w:val="single" w:sz="15" w:space="0" w:color="9966FF"/>
              <w:bottom w:val="single" w:sz="8" w:space="0" w:color="9966FF"/>
              <w:right w:val="single" w:sz="8" w:space="0" w:color="9966FF"/>
            </w:tcBorders>
          </w:tcPr>
          <w:p>
            <w:pPr/>
          </w:p>
        </w:tc>
        <w:tc>
          <w:tcPr>
            <w:tcW w:w="960" w:type="dxa"/>
            <w:tcBorders>
              <w:top w:val="nil" w:sz="6" w:space="0" w:color="auto"/>
              <w:left w:val="single" w:sz="8" w:space="0" w:color="9966FF"/>
              <w:bottom w:val="single" w:sz="8" w:space="0" w:color="9966FF"/>
              <w:right w:val="single" w:sz="8" w:space="0" w:color="9966FF"/>
            </w:tcBorders>
            <w:shd w:val="clear" w:color="auto" w:fill="D2D2F4"/>
          </w:tcPr>
          <w:p>
            <w:pPr/>
          </w:p>
        </w:tc>
        <w:tc>
          <w:tcPr>
            <w:tcW w:w="683" w:type="dxa"/>
            <w:vMerge/>
            <w:tcBorders>
              <w:left w:val="single" w:sz="8" w:space="0" w:color="9966FF"/>
              <w:bottom w:val="single" w:sz="8" w:space="0" w:color="9966FF"/>
              <w:right w:val="single" w:sz="8" w:space="0" w:color="9966FF"/>
            </w:tcBorders>
          </w:tcPr>
          <w:p>
            <w:pPr/>
          </w:p>
        </w:tc>
        <w:tc>
          <w:tcPr>
            <w:tcW w:w="1671" w:type="dxa"/>
            <w:tcBorders>
              <w:top w:val="nil" w:sz="6" w:space="0" w:color="auto"/>
              <w:left w:val="single" w:sz="8" w:space="0" w:color="9966FF"/>
              <w:bottom w:val="single" w:sz="8" w:space="0" w:color="9966FF"/>
              <w:right w:val="single" w:sz="8" w:space="0" w:color="9966FF"/>
            </w:tcBorders>
            <w:shd w:val="clear" w:color="auto" w:fill="D2D2F4"/>
          </w:tcPr>
          <w:p>
            <w:pPr/>
          </w:p>
        </w:tc>
        <w:tc>
          <w:tcPr>
            <w:tcW w:w="736" w:type="dxa"/>
            <w:vMerge/>
            <w:tcBorders>
              <w:left w:val="single" w:sz="8" w:space="0" w:color="9966FF"/>
              <w:bottom w:val="single" w:sz="8" w:space="0" w:color="9966FF"/>
              <w:right w:val="single" w:sz="8" w:space="0" w:color="9966FF"/>
            </w:tcBorders>
          </w:tcPr>
          <w:p>
            <w:pPr/>
          </w:p>
        </w:tc>
        <w:tc>
          <w:tcPr>
            <w:tcW w:w="1516"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17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收购迈奔灵动公司</w:t>
            </w:r>
          </w:p>
        </w:tc>
        <w:tc>
          <w:tcPr>
            <w:tcW w:w="181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150,341,797.39</w:t>
            </w:r>
          </w:p>
        </w:tc>
        <w:tc>
          <w:tcPr>
            <w:tcW w:w="9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6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3"/>
              <w:jc w:val="right"/>
              <w:rPr>
                <w:rFonts w:ascii="华文细黑" w:hAnsi="华文细黑" w:cs="华文细黑" w:eastAsia="华文细黑" w:hint="default"/>
                <w:sz w:val="18"/>
                <w:szCs w:val="18"/>
              </w:rPr>
            </w:pPr>
            <w:r>
              <w:rPr>
                <w:rFonts w:ascii="华文细黑"/>
                <w:sz w:val="18"/>
              </w:rPr>
              <w:t>---</w:t>
            </w:r>
          </w:p>
        </w:tc>
        <w:tc>
          <w:tcPr>
            <w:tcW w:w="16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150,341,797.39</w:t>
            </w:r>
          </w:p>
        </w:tc>
        <w:tc>
          <w:tcPr>
            <w:tcW w:w="7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51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91" w:hRule="exact"/>
        </w:trPr>
        <w:tc>
          <w:tcPr>
            <w:tcW w:w="17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81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165,212,131.40</w:t>
            </w:r>
            <w:r>
              <w:rPr>
                <w:rFonts w:ascii="华文细黑"/>
                <w:sz w:val="18"/>
              </w:rPr>
            </w:r>
          </w:p>
        </w:tc>
        <w:tc>
          <w:tcPr>
            <w:tcW w:w="9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68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6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150,341,797.39</w:t>
            </w:r>
            <w:r>
              <w:rPr>
                <w:rFonts w:ascii="华文细黑"/>
                <w:sz w:val="18"/>
              </w:rPr>
            </w:r>
          </w:p>
        </w:tc>
        <w:tc>
          <w:tcPr>
            <w:tcW w:w="7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51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14,870,334.01</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
        <w:rPr>
          <w:rFonts w:ascii="华文细黑" w:hAnsi="华文细黑" w:cs="华文细黑" w:eastAsia="华文细黑" w:hint="default"/>
          <w:sz w:val="25"/>
          <w:szCs w:val="25"/>
        </w:rPr>
      </w:pPr>
    </w:p>
    <w:p>
      <w:pPr>
        <w:pStyle w:val="Heading2"/>
        <w:spacing w:line="336" w:lineRule="exact"/>
        <w:ind w:left="622" w:right="1165"/>
        <w:jc w:val="left"/>
      </w:pPr>
      <w:r>
        <w:rPr/>
        <w:t>（</w:t>
      </w:r>
      <w:r>
        <w:rPr>
          <w:rFonts w:ascii="华文细黑" w:hAnsi="华文细黑" w:cs="华文细黑" w:eastAsia="华文细黑" w:hint="default"/>
        </w:rPr>
        <w:t>2</w:t>
      </w:r>
      <w:r>
        <w:rPr/>
        <w:t>）商誉减值准备</w:t>
      </w:r>
    </w:p>
    <w:p>
      <w:pPr>
        <w:spacing w:line="240" w:lineRule="auto" w:before="0"/>
        <w:rPr>
          <w:rFonts w:ascii="华文细黑" w:hAnsi="华文细黑" w:cs="华文细黑" w:eastAsia="华文细黑"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711"/>
        <w:gridCol w:w="1674"/>
        <w:gridCol w:w="1461"/>
        <w:gridCol w:w="600"/>
        <w:gridCol w:w="1515"/>
        <w:gridCol w:w="609"/>
        <w:gridCol w:w="1513"/>
      </w:tblGrid>
      <w:tr>
        <w:trPr>
          <w:trHeight w:val="189" w:hRule="exact"/>
        </w:trPr>
        <w:tc>
          <w:tcPr>
            <w:tcW w:w="17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63"/>
              <w:ind w:left="305" w:right="35"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被投资单位名称或形 成商誉的事项</w:t>
            </w:r>
          </w:p>
        </w:tc>
        <w:tc>
          <w:tcPr>
            <w:tcW w:w="1674" w:type="dxa"/>
            <w:tcBorders>
              <w:top w:val="single" w:sz="8" w:space="0" w:color="9966FF"/>
              <w:left w:val="single" w:sz="8" w:space="0" w:color="9966FF"/>
              <w:bottom w:val="nil" w:sz="6" w:space="0" w:color="auto"/>
              <w:right w:val="single" w:sz="8" w:space="0" w:color="9966FF"/>
            </w:tcBorders>
            <w:shd w:val="clear" w:color="auto" w:fill="D2D2F4"/>
          </w:tcPr>
          <w:p>
            <w:pPr/>
          </w:p>
        </w:tc>
        <w:tc>
          <w:tcPr>
            <w:tcW w:w="2061"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
              <w:ind w:left="65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2124"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
              <w:ind w:left="6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513"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88" w:hRule="exact"/>
        </w:trPr>
        <w:tc>
          <w:tcPr>
            <w:tcW w:w="1711" w:type="dxa"/>
            <w:vMerge/>
            <w:tcBorders>
              <w:left w:val="single" w:sz="8" w:space="0" w:color="9966FF"/>
              <w:right w:val="single" w:sz="8" w:space="0" w:color="9966FF"/>
            </w:tcBorders>
            <w:shd w:val="clear" w:color="auto" w:fill="D2D2F4"/>
          </w:tcPr>
          <w:p>
            <w:pPr/>
          </w:p>
        </w:tc>
        <w:tc>
          <w:tcPr>
            <w:tcW w:w="1674"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6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2061" w:type="dxa"/>
            <w:gridSpan w:val="2"/>
            <w:vMerge/>
            <w:tcBorders>
              <w:left w:val="single" w:sz="8" w:space="0" w:color="9966FF"/>
              <w:bottom w:val="single" w:sz="8" w:space="0" w:color="9966FF"/>
              <w:right w:val="single" w:sz="8" w:space="0" w:color="9966FF"/>
            </w:tcBorders>
            <w:shd w:val="clear" w:color="auto" w:fill="D2D2F4"/>
          </w:tcPr>
          <w:p>
            <w:pPr/>
          </w:p>
        </w:tc>
        <w:tc>
          <w:tcPr>
            <w:tcW w:w="2124" w:type="dxa"/>
            <w:gridSpan w:val="2"/>
            <w:vMerge/>
            <w:tcBorders>
              <w:left w:val="single" w:sz="8" w:space="0" w:color="9966FF"/>
              <w:bottom w:val="single" w:sz="8" w:space="0" w:color="9966FF"/>
              <w:right w:val="single" w:sz="8" w:space="0" w:color="9966FF"/>
            </w:tcBorders>
            <w:shd w:val="clear" w:color="auto" w:fill="D2D2F4"/>
          </w:tcPr>
          <w:p>
            <w:pPr/>
          </w:p>
        </w:tc>
        <w:tc>
          <w:tcPr>
            <w:tcW w:w="1513"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38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1" w:hRule="exact"/>
        </w:trPr>
        <w:tc>
          <w:tcPr>
            <w:tcW w:w="1711" w:type="dxa"/>
            <w:vMerge/>
            <w:tcBorders>
              <w:left w:val="single" w:sz="8" w:space="0" w:color="9966FF"/>
              <w:right w:val="single" w:sz="8" w:space="0" w:color="9966FF"/>
            </w:tcBorders>
            <w:shd w:val="clear" w:color="auto" w:fill="D2D2F4"/>
          </w:tcPr>
          <w:p>
            <w:pPr/>
          </w:p>
        </w:tc>
        <w:tc>
          <w:tcPr>
            <w:tcW w:w="1674" w:type="dxa"/>
            <w:vMerge/>
            <w:tcBorders>
              <w:left w:val="single" w:sz="8" w:space="0" w:color="9966FF"/>
              <w:bottom w:val="nil" w:sz="6" w:space="0" w:color="auto"/>
              <w:right w:val="single" w:sz="8" w:space="0" w:color="9966FF"/>
            </w:tcBorders>
            <w:shd w:val="clear" w:color="auto" w:fill="D2D2F4"/>
          </w:tcPr>
          <w:p>
            <w:pPr/>
          </w:p>
        </w:tc>
        <w:tc>
          <w:tcPr>
            <w:tcW w:w="146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3"/>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计提</w:t>
            </w:r>
          </w:p>
        </w:tc>
        <w:tc>
          <w:tcPr>
            <w:tcW w:w="60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3"/>
              <w:ind w:left="1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51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处置</w:t>
            </w:r>
          </w:p>
        </w:tc>
        <w:tc>
          <w:tcPr>
            <w:tcW w:w="60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3"/>
              <w:ind w:left="1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513" w:type="dxa"/>
            <w:vMerge/>
            <w:tcBorders>
              <w:left w:val="single" w:sz="8" w:space="0" w:color="9966FF"/>
              <w:bottom w:val="nil" w:sz="6" w:space="0" w:color="auto"/>
              <w:right w:val="single" w:sz="8" w:space="0" w:color="9966FF"/>
            </w:tcBorders>
            <w:shd w:val="clear" w:color="auto" w:fill="D2D2F4"/>
          </w:tcPr>
          <w:p>
            <w:pPr/>
          </w:p>
        </w:tc>
      </w:tr>
      <w:tr>
        <w:trPr>
          <w:trHeight w:val="194" w:hRule="exact"/>
        </w:trPr>
        <w:tc>
          <w:tcPr>
            <w:tcW w:w="1711" w:type="dxa"/>
            <w:vMerge/>
            <w:tcBorders>
              <w:left w:val="single" w:sz="8" w:space="0" w:color="9966FF"/>
              <w:bottom w:val="single" w:sz="8" w:space="0" w:color="9966FF"/>
              <w:right w:val="single" w:sz="8" w:space="0" w:color="9966FF"/>
            </w:tcBorders>
            <w:shd w:val="clear" w:color="auto" w:fill="D2D2F4"/>
          </w:tcPr>
          <w:p>
            <w:pPr/>
          </w:p>
        </w:tc>
        <w:tc>
          <w:tcPr>
            <w:tcW w:w="1674" w:type="dxa"/>
            <w:tcBorders>
              <w:top w:val="nil" w:sz="6" w:space="0" w:color="auto"/>
              <w:left w:val="single" w:sz="8" w:space="0" w:color="9966FF"/>
              <w:bottom w:val="single" w:sz="8" w:space="0" w:color="9966FF"/>
              <w:right w:val="single" w:sz="8" w:space="0" w:color="9966FF"/>
            </w:tcBorders>
            <w:shd w:val="clear" w:color="auto" w:fill="D2D2F4"/>
          </w:tcPr>
          <w:p>
            <w:pPr/>
          </w:p>
        </w:tc>
        <w:tc>
          <w:tcPr>
            <w:tcW w:w="1461" w:type="dxa"/>
            <w:vMerge/>
            <w:tcBorders>
              <w:left w:val="single" w:sz="8" w:space="0" w:color="9966FF"/>
              <w:bottom w:val="single" w:sz="8" w:space="0" w:color="9966FF"/>
              <w:right w:val="single" w:sz="8" w:space="0" w:color="9966FF"/>
            </w:tcBorders>
            <w:shd w:val="clear" w:color="auto" w:fill="D2D2F4"/>
          </w:tcPr>
          <w:p>
            <w:pPr/>
          </w:p>
        </w:tc>
        <w:tc>
          <w:tcPr>
            <w:tcW w:w="600" w:type="dxa"/>
            <w:vMerge/>
            <w:tcBorders>
              <w:left w:val="single" w:sz="8" w:space="0" w:color="9966FF"/>
              <w:bottom w:val="single" w:sz="8" w:space="0" w:color="9966FF"/>
              <w:right w:val="single" w:sz="8" w:space="0" w:color="9966FF"/>
            </w:tcBorders>
            <w:shd w:val="clear" w:color="auto" w:fill="D2D2F4"/>
          </w:tcPr>
          <w:p>
            <w:pPr/>
          </w:p>
        </w:tc>
        <w:tc>
          <w:tcPr>
            <w:tcW w:w="1515" w:type="dxa"/>
            <w:vMerge/>
            <w:tcBorders>
              <w:left w:val="single" w:sz="8" w:space="0" w:color="9966FF"/>
              <w:bottom w:val="single" w:sz="8" w:space="0" w:color="9966FF"/>
              <w:right w:val="single" w:sz="8" w:space="0" w:color="9966FF"/>
            </w:tcBorders>
            <w:shd w:val="clear" w:color="auto" w:fill="D2D2F4"/>
          </w:tcPr>
          <w:p>
            <w:pPr/>
          </w:p>
        </w:tc>
        <w:tc>
          <w:tcPr>
            <w:tcW w:w="609" w:type="dxa"/>
            <w:vMerge/>
            <w:tcBorders>
              <w:left w:val="single" w:sz="8" w:space="0" w:color="9966FF"/>
              <w:bottom w:val="single" w:sz="8" w:space="0" w:color="9966FF"/>
              <w:right w:val="single" w:sz="8" w:space="0" w:color="9966FF"/>
            </w:tcBorders>
            <w:shd w:val="clear" w:color="auto" w:fill="D2D2F4"/>
          </w:tcPr>
          <w:p>
            <w:pPr/>
          </w:p>
        </w:tc>
        <w:tc>
          <w:tcPr>
            <w:tcW w:w="1513"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39" w:hRule="exact"/>
        </w:trPr>
        <w:tc>
          <w:tcPr>
            <w:tcW w:w="17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68"/>
              <w:ind w:left="9" w:right="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瑞成汇达公司收购深 圳市安派易讯移动科 技有限公司</w:t>
            </w:r>
          </w:p>
        </w:tc>
        <w:tc>
          <w:tcPr>
            <w:tcW w:w="1674" w:type="dxa"/>
            <w:vMerge w:val="restart"/>
            <w:tcBorders>
              <w:top w:val="single" w:sz="8" w:space="0" w:color="9966FF"/>
              <w:left w:val="single" w:sz="15"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25"/>
                <w:szCs w:val="25"/>
              </w:rPr>
            </w:pPr>
          </w:p>
          <w:p>
            <w:pPr>
              <w:pStyle w:val="TableParagraph"/>
              <w:spacing w:line="240" w:lineRule="auto"/>
              <w:ind w:left="568" w:right="0"/>
              <w:jc w:val="left"/>
              <w:rPr>
                <w:rFonts w:ascii="华文细黑" w:hAnsi="华文细黑" w:cs="华文细黑" w:eastAsia="华文细黑" w:hint="default"/>
                <w:sz w:val="18"/>
                <w:szCs w:val="18"/>
              </w:rPr>
            </w:pPr>
            <w:r>
              <w:rPr>
                <w:rFonts w:ascii="华文细黑"/>
                <w:sz w:val="18"/>
              </w:rPr>
              <w:t>3,658,019.16</w:t>
            </w:r>
          </w:p>
        </w:tc>
        <w:tc>
          <w:tcPr>
            <w:tcW w:w="1461" w:type="dxa"/>
            <w:tcBorders>
              <w:top w:val="single" w:sz="8" w:space="0" w:color="9966FF"/>
              <w:left w:val="single" w:sz="8" w:space="0" w:color="9966FF"/>
              <w:bottom w:val="nil" w:sz="6" w:space="0" w:color="auto"/>
              <w:right w:val="single" w:sz="8" w:space="0" w:color="9966FF"/>
            </w:tcBorders>
            <w:shd w:val="clear" w:color="auto" w:fill="D2D2F4"/>
          </w:tcPr>
          <w:p>
            <w:pPr/>
          </w:p>
        </w:tc>
        <w:tc>
          <w:tcPr>
            <w:tcW w:w="600" w:type="dxa"/>
            <w:vMerge w:val="restart"/>
            <w:tcBorders>
              <w:top w:val="single" w:sz="12"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25"/>
                <w:szCs w:val="25"/>
              </w:rPr>
            </w:pPr>
          </w:p>
          <w:p>
            <w:pPr>
              <w:pStyle w:val="TableParagraph"/>
              <w:spacing w:line="240" w:lineRule="auto"/>
              <w:ind w:left="382" w:right="0"/>
              <w:jc w:val="left"/>
              <w:rPr>
                <w:rFonts w:ascii="华文细黑" w:hAnsi="华文细黑" w:cs="华文细黑" w:eastAsia="华文细黑" w:hint="default"/>
                <w:sz w:val="18"/>
                <w:szCs w:val="18"/>
              </w:rPr>
            </w:pPr>
            <w:r>
              <w:rPr>
                <w:rFonts w:ascii="华文细黑"/>
                <w:sz w:val="18"/>
              </w:rPr>
              <w:t>---</w:t>
            </w:r>
          </w:p>
        </w:tc>
        <w:tc>
          <w:tcPr>
            <w:tcW w:w="1515" w:type="dxa"/>
            <w:tcBorders>
              <w:top w:val="single" w:sz="8" w:space="0" w:color="9966FF"/>
              <w:left w:val="single" w:sz="8" w:space="0" w:color="9966FF"/>
              <w:bottom w:val="nil" w:sz="6" w:space="0" w:color="auto"/>
              <w:right w:val="single" w:sz="8" w:space="0" w:color="9966FF"/>
            </w:tcBorders>
            <w:shd w:val="clear" w:color="auto" w:fill="D2D2F4"/>
          </w:tcPr>
          <w:p>
            <w:pPr/>
          </w:p>
        </w:tc>
        <w:tc>
          <w:tcPr>
            <w:tcW w:w="609" w:type="dxa"/>
            <w:vMerge w:val="restart"/>
            <w:tcBorders>
              <w:top w:val="single" w:sz="12"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25"/>
                <w:szCs w:val="25"/>
              </w:rPr>
            </w:pPr>
          </w:p>
          <w:p>
            <w:pPr>
              <w:pStyle w:val="TableParagraph"/>
              <w:spacing w:line="240" w:lineRule="auto"/>
              <w:ind w:left="382" w:right="0"/>
              <w:jc w:val="left"/>
              <w:rPr>
                <w:rFonts w:ascii="华文细黑" w:hAnsi="华文细黑" w:cs="华文细黑" w:eastAsia="华文细黑" w:hint="default"/>
                <w:sz w:val="18"/>
                <w:szCs w:val="18"/>
              </w:rPr>
            </w:pPr>
            <w:r>
              <w:rPr>
                <w:rFonts w:ascii="华文细黑"/>
                <w:sz w:val="18"/>
              </w:rPr>
              <w:t>---</w:t>
            </w:r>
          </w:p>
        </w:tc>
        <w:tc>
          <w:tcPr>
            <w:tcW w:w="1513"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1711" w:type="dxa"/>
            <w:vMerge/>
            <w:tcBorders>
              <w:left w:val="single" w:sz="8" w:space="0" w:color="9966FF"/>
              <w:right w:val="single" w:sz="8" w:space="0" w:color="9966FF"/>
            </w:tcBorders>
            <w:shd w:val="clear" w:color="auto" w:fill="D2D2F4"/>
          </w:tcPr>
          <w:p>
            <w:pPr/>
          </w:p>
        </w:tc>
        <w:tc>
          <w:tcPr>
            <w:tcW w:w="1674" w:type="dxa"/>
            <w:vMerge/>
            <w:tcBorders>
              <w:left w:val="single" w:sz="15" w:space="0" w:color="9966FF"/>
              <w:right w:val="single" w:sz="8" w:space="0" w:color="9966FF"/>
            </w:tcBorders>
          </w:tcPr>
          <w:p>
            <w:pPr/>
          </w:p>
        </w:tc>
        <w:tc>
          <w:tcPr>
            <w:tcW w:w="146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600" w:type="dxa"/>
            <w:vMerge/>
            <w:tcBorders>
              <w:left w:val="single" w:sz="8" w:space="0" w:color="9966FF"/>
              <w:right w:val="single" w:sz="8" w:space="0" w:color="9966FF"/>
            </w:tcBorders>
          </w:tcPr>
          <w:p>
            <w:pPr/>
          </w:p>
        </w:tc>
        <w:tc>
          <w:tcPr>
            <w:tcW w:w="151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609" w:type="dxa"/>
            <w:vMerge/>
            <w:tcBorders>
              <w:left w:val="single" w:sz="8" w:space="0" w:color="9966FF"/>
              <w:right w:val="single" w:sz="8" w:space="0" w:color="9966FF"/>
            </w:tcBorders>
          </w:tcPr>
          <w:p>
            <w:pPr/>
          </w:p>
        </w:tc>
        <w:tc>
          <w:tcPr>
            <w:tcW w:w="151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3,658,019.16</w:t>
            </w:r>
          </w:p>
        </w:tc>
      </w:tr>
      <w:tr>
        <w:trPr>
          <w:trHeight w:val="300" w:hRule="exact"/>
        </w:trPr>
        <w:tc>
          <w:tcPr>
            <w:tcW w:w="1711" w:type="dxa"/>
            <w:vMerge/>
            <w:tcBorders>
              <w:left w:val="single" w:sz="8" w:space="0" w:color="9966FF"/>
              <w:bottom w:val="single" w:sz="8" w:space="0" w:color="9966FF"/>
              <w:right w:val="single" w:sz="8" w:space="0" w:color="9966FF"/>
            </w:tcBorders>
            <w:shd w:val="clear" w:color="auto" w:fill="D2D2F4"/>
          </w:tcPr>
          <w:p>
            <w:pPr/>
          </w:p>
        </w:tc>
        <w:tc>
          <w:tcPr>
            <w:tcW w:w="1674" w:type="dxa"/>
            <w:vMerge/>
            <w:tcBorders>
              <w:left w:val="single" w:sz="15" w:space="0" w:color="9966FF"/>
              <w:bottom w:val="single" w:sz="8" w:space="0" w:color="9966FF"/>
              <w:right w:val="single" w:sz="8" w:space="0" w:color="9966FF"/>
            </w:tcBorders>
          </w:tcPr>
          <w:p>
            <w:pPr/>
          </w:p>
        </w:tc>
        <w:tc>
          <w:tcPr>
            <w:tcW w:w="1461" w:type="dxa"/>
            <w:tcBorders>
              <w:top w:val="nil" w:sz="6" w:space="0" w:color="auto"/>
              <w:left w:val="single" w:sz="8" w:space="0" w:color="9966FF"/>
              <w:bottom w:val="single" w:sz="8" w:space="0" w:color="9966FF"/>
              <w:right w:val="single" w:sz="8" w:space="0" w:color="9966FF"/>
            </w:tcBorders>
            <w:shd w:val="clear" w:color="auto" w:fill="D2D2F4"/>
          </w:tcPr>
          <w:p>
            <w:pPr/>
          </w:p>
        </w:tc>
        <w:tc>
          <w:tcPr>
            <w:tcW w:w="600" w:type="dxa"/>
            <w:vMerge/>
            <w:tcBorders>
              <w:left w:val="single" w:sz="8" w:space="0" w:color="9966FF"/>
              <w:bottom w:val="single" w:sz="8" w:space="0" w:color="9966FF"/>
              <w:right w:val="single" w:sz="8" w:space="0" w:color="9966FF"/>
            </w:tcBorders>
          </w:tcPr>
          <w:p>
            <w:pPr/>
          </w:p>
        </w:tc>
        <w:tc>
          <w:tcPr>
            <w:tcW w:w="1515" w:type="dxa"/>
            <w:tcBorders>
              <w:top w:val="nil" w:sz="6" w:space="0" w:color="auto"/>
              <w:left w:val="single" w:sz="8" w:space="0" w:color="9966FF"/>
              <w:bottom w:val="single" w:sz="8" w:space="0" w:color="9966FF"/>
              <w:right w:val="single" w:sz="8" w:space="0" w:color="9966FF"/>
            </w:tcBorders>
            <w:shd w:val="clear" w:color="auto" w:fill="D2D2F4"/>
          </w:tcPr>
          <w:p>
            <w:pPr/>
          </w:p>
        </w:tc>
        <w:tc>
          <w:tcPr>
            <w:tcW w:w="609" w:type="dxa"/>
            <w:vMerge/>
            <w:tcBorders>
              <w:left w:val="single" w:sz="8" w:space="0" w:color="9966FF"/>
              <w:bottom w:val="single" w:sz="8" w:space="0" w:color="9966FF"/>
              <w:right w:val="single" w:sz="8" w:space="0" w:color="9966FF"/>
            </w:tcBorders>
          </w:tcPr>
          <w:p>
            <w:pPr/>
          </w:p>
        </w:tc>
        <w:tc>
          <w:tcPr>
            <w:tcW w:w="1513"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17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收购迈奔灵动公司</w:t>
            </w:r>
          </w:p>
        </w:tc>
        <w:tc>
          <w:tcPr>
            <w:tcW w:w="167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39,372,857.59</w:t>
            </w:r>
          </w:p>
        </w:tc>
        <w:tc>
          <w:tcPr>
            <w:tcW w:w="14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60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5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39,372,857.59</w:t>
            </w:r>
          </w:p>
        </w:tc>
        <w:tc>
          <w:tcPr>
            <w:tcW w:w="60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w w:val="95"/>
                <w:sz w:val="18"/>
              </w:rPr>
              <w:t>---</w:t>
            </w:r>
          </w:p>
        </w:tc>
        <w:tc>
          <w:tcPr>
            <w:tcW w:w="15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w:t>
            </w:r>
          </w:p>
        </w:tc>
      </w:tr>
      <w:tr>
        <w:trPr>
          <w:trHeight w:val="300" w:hRule="exact"/>
        </w:trPr>
        <w:tc>
          <w:tcPr>
            <w:tcW w:w="17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彩梦科技公司收购北 京雪狐影视文化咨询 有限公司</w:t>
            </w:r>
          </w:p>
        </w:tc>
        <w:tc>
          <w:tcPr>
            <w:tcW w:w="1674" w:type="dxa"/>
            <w:vMerge w:val="restart"/>
            <w:tcBorders>
              <w:top w:val="single" w:sz="8" w:space="0" w:color="9966FF"/>
              <w:left w:val="single" w:sz="15"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w:t>
            </w:r>
          </w:p>
        </w:tc>
        <w:tc>
          <w:tcPr>
            <w:tcW w:w="1461" w:type="dxa"/>
            <w:tcBorders>
              <w:top w:val="single" w:sz="8" w:space="0" w:color="9966FF"/>
              <w:left w:val="single" w:sz="8" w:space="0" w:color="9966FF"/>
              <w:bottom w:val="nil" w:sz="6" w:space="0" w:color="auto"/>
              <w:right w:val="single" w:sz="8" w:space="0" w:color="9966FF"/>
            </w:tcBorders>
            <w:shd w:val="clear" w:color="auto" w:fill="D2D2F4"/>
          </w:tcPr>
          <w:p>
            <w:pPr/>
          </w:p>
        </w:tc>
        <w:tc>
          <w:tcPr>
            <w:tcW w:w="600"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382" w:right="0"/>
              <w:jc w:val="left"/>
              <w:rPr>
                <w:rFonts w:ascii="华文细黑" w:hAnsi="华文细黑" w:cs="华文细黑" w:eastAsia="华文细黑" w:hint="default"/>
                <w:sz w:val="18"/>
                <w:szCs w:val="18"/>
              </w:rPr>
            </w:pPr>
            <w:r>
              <w:rPr>
                <w:rFonts w:ascii="华文细黑"/>
                <w:sz w:val="18"/>
              </w:rPr>
              <w:t>---</w:t>
            </w:r>
          </w:p>
        </w:tc>
        <w:tc>
          <w:tcPr>
            <w:tcW w:w="1515" w:type="dxa"/>
            <w:tcBorders>
              <w:top w:val="single" w:sz="8" w:space="0" w:color="9966FF"/>
              <w:left w:val="single" w:sz="8" w:space="0" w:color="9966FF"/>
              <w:bottom w:val="nil" w:sz="6" w:space="0" w:color="auto"/>
              <w:right w:val="single" w:sz="8" w:space="0" w:color="9966FF"/>
            </w:tcBorders>
            <w:shd w:val="clear" w:color="auto" w:fill="D2D2F4"/>
          </w:tcPr>
          <w:p>
            <w:pPr/>
          </w:p>
        </w:tc>
        <w:tc>
          <w:tcPr>
            <w:tcW w:w="609"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382" w:right="0"/>
              <w:jc w:val="left"/>
              <w:rPr>
                <w:rFonts w:ascii="华文细黑" w:hAnsi="华文细黑" w:cs="华文细黑" w:eastAsia="华文细黑" w:hint="default"/>
                <w:sz w:val="18"/>
                <w:szCs w:val="18"/>
              </w:rPr>
            </w:pPr>
            <w:r>
              <w:rPr>
                <w:rFonts w:ascii="华文细黑"/>
                <w:sz w:val="18"/>
              </w:rPr>
              <w:t>---</w:t>
            </w:r>
          </w:p>
        </w:tc>
        <w:tc>
          <w:tcPr>
            <w:tcW w:w="1513"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1711" w:type="dxa"/>
            <w:vMerge/>
            <w:tcBorders>
              <w:left w:val="single" w:sz="8" w:space="0" w:color="9966FF"/>
              <w:right w:val="single" w:sz="8" w:space="0" w:color="9966FF"/>
            </w:tcBorders>
            <w:shd w:val="clear" w:color="auto" w:fill="D2D2F4"/>
          </w:tcPr>
          <w:p>
            <w:pPr/>
          </w:p>
        </w:tc>
        <w:tc>
          <w:tcPr>
            <w:tcW w:w="1674" w:type="dxa"/>
            <w:vMerge/>
            <w:tcBorders>
              <w:left w:val="single" w:sz="15" w:space="0" w:color="9966FF"/>
              <w:right w:val="single" w:sz="8" w:space="0" w:color="9966FF"/>
            </w:tcBorders>
          </w:tcPr>
          <w:p>
            <w:pPr/>
          </w:p>
        </w:tc>
        <w:tc>
          <w:tcPr>
            <w:tcW w:w="146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74,833.51</w:t>
            </w:r>
          </w:p>
        </w:tc>
        <w:tc>
          <w:tcPr>
            <w:tcW w:w="600" w:type="dxa"/>
            <w:vMerge/>
            <w:tcBorders>
              <w:left w:val="single" w:sz="8" w:space="0" w:color="9966FF"/>
              <w:right w:val="single" w:sz="8" w:space="0" w:color="9966FF"/>
            </w:tcBorders>
          </w:tcPr>
          <w:p>
            <w:pPr/>
          </w:p>
        </w:tc>
        <w:tc>
          <w:tcPr>
            <w:tcW w:w="151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609" w:type="dxa"/>
            <w:vMerge/>
            <w:tcBorders>
              <w:left w:val="single" w:sz="8" w:space="0" w:color="9966FF"/>
              <w:right w:val="single" w:sz="8" w:space="0" w:color="9966FF"/>
            </w:tcBorders>
          </w:tcPr>
          <w:p>
            <w:pPr/>
          </w:p>
        </w:tc>
        <w:tc>
          <w:tcPr>
            <w:tcW w:w="151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9"/>
              <w:jc w:val="right"/>
              <w:rPr>
                <w:rFonts w:ascii="华文细黑" w:hAnsi="华文细黑" w:cs="华文细黑" w:eastAsia="华文细黑" w:hint="default"/>
                <w:sz w:val="18"/>
                <w:szCs w:val="18"/>
              </w:rPr>
            </w:pPr>
            <w:r>
              <w:rPr>
                <w:rFonts w:ascii="华文细黑"/>
                <w:sz w:val="18"/>
              </w:rPr>
              <w:t>74,833.51</w:t>
            </w:r>
          </w:p>
        </w:tc>
      </w:tr>
      <w:tr>
        <w:trPr>
          <w:trHeight w:val="299" w:hRule="exact"/>
        </w:trPr>
        <w:tc>
          <w:tcPr>
            <w:tcW w:w="1711" w:type="dxa"/>
            <w:vMerge/>
            <w:tcBorders>
              <w:left w:val="single" w:sz="8" w:space="0" w:color="9966FF"/>
              <w:bottom w:val="single" w:sz="8" w:space="0" w:color="9966FF"/>
              <w:right w:val="single" w:sz="8" w:space="0" w:color="9966FF"/>
            </w:tcBorders>
            <w:shd w:val="clear" w:color="auto" w:fill="D2D2F4"/>
          </w:tcPr>
          <w:p>
            <w:pPr/>
          </w:p>
        </w:tc>
        <w:tc>
          <w:tcPr>
            <w:tcW w:w="1674" w:type="dxa"/>
            <w:vMerge/>
            <w:tcBorders>
              <w:left w:val="single" w:sz="15" w:space="0" w:color="9966FF"/>
              <w:bottom w:val="single" w:sz="8" w:space="0" w:color="9966FF"/>
              <w:right w:val="single" w:sz="8" w:space="0" w:color="9966FF"/>
            </w:tcBorders>
          </w:tcPr>
          <w:p>
            <w:pPr/>
          </w:p>
        </w:tc>
        <w:tc>
          <w:tcPr>
            <w:tcW w:w="1461" w:type="dxa"/>
            <w:tcBorders>
              <w:top w:val="nil" w:sz="6" w:space="0" w:color="auto"/>
              <w:left w:val="single" w:sz="8" w:space="0" w:color="9966FF"/>
              <w:bottom w:val="single" w:sz="8" w:space="0" w:color="9966FF"/>
              <w:right w:val="single" w:sz="8" w:space="0" w:color="9966FF"/>
            </w:tcBorders>
            <w:shd w:val="clear" w:color="auto" w:fill="D2D2F4"/>
          </w:tcPr>
          <w:p>
            <w:pPr/>
          </w:p>
        </w:tc>
        <w:tc>
          <w:tcPr>
            <w:tcW w:w="600" w:type="dxa"/>
            <w:vMerge/>
            <w:tcBorders>
              <w:left w:val="single" w:sz="8" w:space="0" w:color="9966FF"/>
              <w:bottom w:val="single" w:sz="8" w:space="0" w:color="9966FF"/>
              <w:right w:val="single" w:sz="8" w:space="0" w:color="9966FF"/>
            </w:tcBorders>
          </w:tcPr>
          <w:p>
            <w:pPr/>
          </w:p>
        </w:tc>
        <w:tc>
          <w:tcPr>
            <w:tcW w:w="1515" w:type="dxa"/>
            <w:tcBorders>
              <w:top w:val="nil" w:sz="6" w:space="0" w:color="auto"/>
              <w:left w:val="single" w:sz="8" w:space="0" w:color="9966FF"/>
              <w:bottom w:val="single" w:sz="8" w:space="0" w:color="9966FF"/>
              <w:right w:val="single" w:sz="8" w:space="0" w:color="9966FF"/>
            </w:tcBorders>
            <w:shd w:val="clear" w:color="auto" w:fill="D2D2F4"/>
          </w:tcPr>
          <w:p>
            <w:pPr/>
          </w:p>
        </w:tc>
        <w:tc>
          <w:tcPr>
            <w:tcW w:w="609" w:type="dxa"/>
            <w:vMerge/>
            <w:tcBorders>
              <w:left w:val="single" w:sz="8" w:space="0" w:color="9966FF"/>
              <w:bottom w:val="single" w:sz="8" w:space="0" w:color="9966FF"/>
              <w:right w:val="single" w:sz="8" w:space="0" w:color="9966FF"/>
            </w:tcBorders>
          </w:tcPr>
          <w:p>
            <w:pPr/>
          </w:p>
        </w:tc>
        <w:tc>
          <w:tcPr>
            <w:tcW w:w="1513"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01" w:hRule="exact"/>
        </w:trPr>
        <w:tc>
          <w:tcPr>
            <w:tcW w:w="17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彩梦科技公司收购深 圳市互动科技有限公 司</w:t>
            </w:r>
          </w:p>
        </w:tc>
        <w:tc>
          <w:tcPr>
            <w:tcW w:w="1674" w:type="dxa"/>
            <w:vMerge w:val="restart"/>
            <w:tcBorders>
              <w:top w:val="single" w:sz="8" w:space="0" w:color="9966FF"/>
              <w:left w:val="single" w:sz="15"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w:t>
            </w:r>
          </w:p>
        </w:tc>
        <w:tc>
          <w:tcPr>
            <w:tcW w:w="1461" w:type="dxa"/>
            <w:tcBorders>
              <w:top w:val="single" w:sz="8" w:space="0" w:color="9966FF"/>
              <w:left w:val="single" w:sz="8" w:space="0" w:color="9966FF"/>
              <w:bottom w:val="nil" w:sz="6" w:space="0" w:color="auto"/>
              <w:right w:val="single" w:sz="8" w:space="0" w:color="9966FF"/>
            </w:tcBorders>
            <w:shd w:val="clear" w:color="auto" w:fill="D2D2F4"/>
          </w:tcPr>
          <w:p>
            <w:pPr/>
          </w:p>
        </w:tc>
        <w:tc>
          <w:tcPr>
            <w:tcW w:w="600"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382" w:right="0"/>
              <w:jc w:val="left"/>
              <w:rPr>
                <w:rFonts w:ascii="华文细黑" w:hAnsi="华文细黑" w:cs="华文细黑" w:eastAsia="华文细黑" w:hint="default"/>
                <w:sz w:val="18"/>
                <w:szCs w:val="18"/>
              </w:rPr>
            </w:pPr>
            <w:r>
              <w:rPr>
                <w:rFonts w:ascii="华文细黑"/>
                <w:sz w:val="18"/>
              </w:rPr>
              <w:t>---</w:t>
            </w:r>
          </w:p>
        </w:tc>
        <w:tc>
          <w:tcPr>
            <w:tcW w:w="1515" w:type="dxa"/>
            <w:tcBorders>
              <w:top w:val="single" w:sz="8" w:space="0" w:color="9966FF"/>
              <w:left w:val="single" w:sz="8" w:space="0" w:color="9966FF"/>
              <w:bottom w:val="nil" w:sz="6" w:space="0" w:color="auto"/>
              <w:right w:val="single" w:sz="8" w:space="0" w:color="9966FF"/>
            </w:tcBorders>
            <w:shd w:val="clear" w:color="auto" w:fill="D2D2F4"/>
          </w:tcPr>
          <w:p>
            <w:pPr/>
          </w:p>
        </w:tc>
        <w:tc>
          <w:tcPr>
            <w:tcW w:w="609"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382" w:right="0"/>
              <w:jc w:val="left"/>
              <w:rPr>
                <w:rFonts w:ascii="华文细黑" w:hAnsi="华文细黑" w:cs="华文细黑" w:eastAsia="华文细黑" w:hint="default"/>
                <w:sz w:val="18"/>
                <w:szCs w:val="18"/>
              </w:rPr>
            </w:pPr>
            <w:r>
              <w:rPr>
                <w:rFonts w:ascii="华文细黑"/>
                <w:sz w:val="18"/>
              </w:rPr>
              <w:t>---</w:t>
            </w:r>
          </w:p>
        </w:tc>
        <w:tc>
          <w:tcPr>
            <w:tcW w:w="1513"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1711" w:type="dxa"/>
            <w:vMerge/>
            <w:tcBorders>
              <w:left w:val="single" w:sz="8" w:space="0" w:color="9966FF"/>
              <w:right w:val="single" w:sz="8" w:space="0" w:color="9966FF"/>
            </w:tcBorders>
            <w:shd w:val="clear" w:color="auto" w:fill="D2D2F4"/>
          </w:tcPr>
          <w:p>
            <w:pPr/>
          </w:p>
        </w:tc>
        <w:tc>
          <w:tcPr>
            <w:tcW w:w="1674" w:type="dxa"/>
            <w:vMerge/>
            <w:tcBorders>
              <w:left w:val="single" w:sz="15" w:space="0" w:color="9966FF"/>
              <w:right w:val="single" w:sz="8" w:space="0" w:color="9966FF"/>
            </w:tcBorders>
          </w:tcPr>
          <w:p>
            <w:pPr/>
          </w:p>
        </w:tc>
        <w:tc>
          <w:tcPr>
            <w:tcW w:w="146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8,472,839.87</w:t>
            </w:r>
          </w:p>
        </w:tc>
        <w:tc>
          <w:tcPr>
            <w:tcW w:w="600" w:type="dxa"/>
            <w:vMerge/>
            <w:tcBorders>
              <w:left w:val="single" w:sz="8" w:space="0" w:color="9966FF"/>
              <w:right w:val="single" w:sz="8" w:space="0" w:color="9966FF"/>
            </w:tcBorders>
          </w:tcPr>
          <w:p>
            <w:pPr/>
          </w:p>
        </w:tc>
        <w:tc>
          <w:tcPr>
            <w:tcW w:w="151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609" w:type="dxa"/>
            <w:vMerge/>
            <w:tcBorders>
              <w:left w:val="single" w:sz="8" w:space="0" w:color="9966FF"/>
              <w:right w:val="single" w:sz="8" w:space="0" w:color="9966FF"/>
            </w:tcBorders>
          </w:tcPr>
          <w:p>
            <w:pPr/>
          </w:p>
        </w:tc>
        <w:tc>
          <w:tcPr>
            <w:tcW w:w="151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8,472,839.87</w:t>
            </w:r>
          </w:p>
        </w:tc>
      </w:tr>
      <w:tr>
        <w:trPr>
          <w:trHeight w:val="300" w:hRule="exact"/>
        </w:trPr>
        <w:tc>
          <w:tcPr>
            <w:tcW w:w="1711" w:type="dxa"/>
            <w:vMerge/>
            <w:tcBorders>
              <w:left w:val="single" w:sz="8" w:space="0" w:color="9966FF"/>
              <w:bottom w:val="single" w:sz="8" w:space="0" w:color="9966FF"/>
              <w:right w:val="single" w:sz="8" w:space="0" w:color="9966FF"/>
            </w:tcBorders>
            <w:shd w:val="clear" w:color="auto" w:fill="D2D2F4"/>
          </w:tcPr>
          <w:p>
            <w:pPr/>
          </w:p>
        </w:tc>
        <w:tc>
          <w:tcPr>
            <w:tcW w:w="1674" w:type="dxa"/>
            <w:vMerge/>
            <w:tcBorders>
              <w:left w:val="single" w:sz="15" w:space="0" w:color="9966FF"/>
              <w:bottom w:val="single" w:sz="8" w:space="0" w:color="9966FF"/>
              <w:right w:val="single" w:sz="8" w:space="0" w:color="9966FF"/>
            </w:tcBorders>
          </w:tcPr>
          <w:p>
            <w:pPr/>
          </w:p>
        </w:tc>
        <w:tc>
          <w:tcPr>
            <w:tcW w:w="1461" w:type="dxa"/>
            <w:tcBorders>
              <w:top w:val="nil" w:sz="6" w:space="0" w:color="auto"/>
              <w:left w:val="single" w:sz="8" w:space="0" w:color="9966FF"/>
              <w:bottom w:val="single" w:sz="8" w:space="0" w:color="9966FF"/>
              <w:right w:val="single" w:sz="8" w:space="0" w:color="9966FF"/>
            </w:tcBorders>
            <w:shd w:val="clear" w:color="auto" w:fill="D2D2F4"/>
          </w:tcPr>
          <w:p>
            <w:pPr/>
          </w:p>
        </w:tc>
        <w:tc>
          <w:tcPr>
            <w:tcW w:w="600" w:type="dxa"/>
            <w:vMerge/>
            <w:tcBorders>
              <w:left w:val="single" w:sz="8" w:space="0" w:color="9966FF"/>
              <w:bottom w:val="single" w:sz="8" w:space="0" w:color="9966FF"/>
              <w:right w:val="single" w:sz="8" w:space="0" w:color="9966FF"/>
            </w:tcBorders>
          </w:tcPr>
          <w:p>
            <w:pPr/>
          </w:p>
        </w:tc>
        <w:tc>
          <w:tcPr>
            <w:tcW w:w="1515" w:type="dxa"/>
            <w:tcBorders>
              <w:top w:val="nil" w:sz="6" w:space="0" w:color="auto"/>
              <w:left w:val="single" w:sz="8" w:space="0" w:color="9966FF"/>
              <w:bottom w:val="single" w:sz="8" w:space="0" w:color="9966FF"/>
              <w:right w:val="single" w:sz="8" w:space="0" w:color="9966FF"/>
            </w:tcBorders>
            <w:shd w:val="clear" w:color="auto" w:fill="D2D2F4"/>
          </w:tcPr>
          <w:p>
            <w:pPr/>
          </w:p>
        </w:tc>
        <w:tc>
          <w:tcPr>
            <w:tcW w:w="609" w:type="dxa"/>
            <w:vMerge/>
            <w:tcBorders>
              <w:left w:val="single" w:sz="8" w:space="0" w:color="9966FF"/>
              <w:bottom w:val="single" w:sz="8" w:space="0" w:color="9966FF"/>
              <w:right w:val="single" w:sz="8" w:space="0" w:color="9966FF"/>
            </w:tcBorders>
          </w:tcPr>
          <w:p>
            <w:pPr/>
          </w:p>
        </w:tc>
        <w:tc>
          <w:tcPr>
            <w:tcW w:w="1513"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00" w:hRule="exact"/>
        </w:trPr>
        <w:tc>
          <w:tcPr>
            <w:tcW w:w="17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9"/>
              <w:ind w:left="9" w:right="6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彩梦科技公司收购北 京铮尚游文化传播有 限公司</w:t>
            </w:r>
          </w:p>
        </w:tc>
        <w:tc>
          <w:tcPr>
            <w:tcW w:w="1674" w:type="dxa"/>
            <w:vMerge w:val="restart"/>
            <w:tcBorders>
              <w:top w:val="single" w:sz="8" w:space="0" w:color="9966FF"/>
              <w:left w:val="single" w:sz="15"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w:t>
            </w:r>
          </w:p>
        </w:tc>
        <w:tc>
          <w:tcPr>
            <w:tcW w:w="1461" w:type="dxa"/>
            <w:tcBorders>
              <w:top w:val="single" w:sz="8" w:space="0" w:color="9966FF"/>
              <w:left w:val="single" w:sz="8" w:space="0" w:color="9966FF"/>
              <w:bottom w:val="nil" w:sz="6" w:space="0" w:color="auto"/>
              <w:right w:val="single" w:sz="8" w:space="0" w:color="9966FF"/>
            </w:tcBorders>
            <w:shd w:val="clear" w:color="auto" w:fill="D2D2F4"/>
          </w:tcPr>
          <w:p>
            <w:pPr/>
          </w:p>
        </w:tc>
        <w:tc>
          <w:tcPr>
            <w:tcW w:w="600"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382" w:right="0"/>
              <w:jc w:val="left"/>
              <w:rPr>
                <w:rFonts w:ascii="华文细黑" w:hAnsi="华文细黑" w:cs="华文细黑" w:eastAsia="华文细黑" w:hint="default"/>
                <w:sz w:val="18"/>
                <w:szCs w:val="18"/>
              </w:rPr>
            </w:pPr>
            <w:r>
              <w:rPr>
                <w:rFonts w:ascii="华文细黑"/>
                <w:sz w:val="18"/>
              </w:rPr>
              <w:t>---</w:t>
            </w:r>
          </w:p>
        </w:tc>
        <w:tc>
          <w:tcPr>
            <w:tcW w:w="1515" w:type="dxa"/>
            <w:tcBorders>
              <w:top w:val="single" w:sz="8" w:space="0" w:color="9966FF"/>
              <w:left w:val="single" w:sz="8" w:space="0" w:color="9966FF"/>
              <w:bottom w:val="nil" w:sz="6" w:space="0" w:color="auto"/>
              <w:right w:val="single" w:sz="8" w:space="0" w:color="9966FF"/>
            </w:tcBorders>
            <w:shd w:val="clear" w:color="auto" w:fill="D2D2F4"/>
          </w:tcPr>
          <w:p>
            <w:pPr/>
          </w:p>
        </w:tc>
        <w:tc>
          <w:tcPr>
            <w:tcW w:w="609"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382" w:right="0"/>
              <w:jc w:val="left"/>
              <w:rPr>
                <w:rFonts w:ascii="华文细黑" w:hAnsi="华文细黑" w:cs="华文细黑" w:eastAsia="华文细黑" w:hint="default"/>
                <w:sz w:val="18"/>
                <w:szCs w:val="18"/>
              </w:rPr>
            </w:pPr>
            <w:r>
              <w:rPr>
                <w:rFonts w:ascii="华文细黑"/>
                <w:sz w:val="18"/>
              </w:rPr>
              <w:t>---</w:t>
            </w:r>
          </w:p>
        </w:tc>
        <w:tc>
          <w:tcPr>
            <w:tcW w:w="1513"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1711" w:type="dxa"/>
            <w:vMerge/>
            <w:tcBorders>
              <w:left w:val="single" w:sz="8" w:space="0" w:color="9966FF"/>
              <w:right w:val="single" w:sz="8" w:space="0" w:color="9966FF"/>
            </w:tcBorders>
            <w:shd w:val="clear" w:color="auto" w:fill="D2D2F4"/>
          </w:tcPr>
          <w:p>
            <w:pPr/>
          </w:p>
        </w:tc>
        <w:tc>
          <w:tcPr>
            <w:tcW w:w="1674" w:type="dxa"/>
            <w:vMerge/>
            <w:tcBorders>
              <w:left w:val="single" w:sz="15" w:space="0" w:color="9966FF"/>
              <w:right w:val="single" w:sz="8" w:space="0" w:color="9966FF"/>
            </w:tcBorders>
          </w:tcPr>
          <w:p>
            <w:pPr/>
          </w:p>
        </w:tc>
        <w:tc>
          <w:tcPr>
            <w:tcW w:w="146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w w:val="95"/>
                <w:sz w:val="18"/>
              </w:rPr>
              <w:t>453,824.47</w:t>
            </w:r>
          </w:p>
        </w:tc>
        <w:tc>
          <w:tcPr>
            <w:tcW w:w="600" w:type="dxa"/>
            <w:vMerge/>
            <w:tcBorders>
              <w:left w:val="single" w:sz="8" w:space="0" w:color="9966FF"/>
              <w:right w:val="single" w:sz="8" w:space="0" w:color="9966FF"/>
            </w:tcBorders>
          </w:tcPr>
          <w:p>
            <w:pPr/>
          </w:p>
        </w:tc>
        <w:tc>
          <w:tcPr>
            <w:tcW w:w="151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609" w:type="dxa"/>
            <w:vMerge/>
            <w:tcBorders>
              <w:left w:val="single" w:sz="8" w:space="0" w:color="9966FF"/>
              <w:right w:val="single" w:sz="8" w:space="0" w:color="9966FF"/>
            </w:tcBorders>
          </w:tcPr>
          <w:p>
            <w:pPr/>
          </w:p>
        </w:tc>
        <w:tc>
          <w:tcPr>
            <w:tcW w:w="151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w w:val="95"/>
                <w:sz w:val="18"/>
              </w:rPr>
              <w:t>453,824.47</w:t>
            </w:r>
          </w:p>
        </w:tc>
      </w:tr>
      <w:tr>
        <w:trPr>
          <w:trHeight w:val="300" w:hRule="exact"/>
        </w:trPr>
        <w:tc>
          <w:tcPr>
            <w:tcW w:w="1711" w:type="dxa"/>
            <w:vMerge/>
            <w:tcBorders>
              <w:left w:val="single" w:sz="8" w:space="0" w:color="9966FF"/>
              <w:bottom w:val="single" w:sz="8" w:space="0" w:color="9966FF"/>
              <w:right w:val="single" w:sz="8" w:space="0" w:color="9966FF"/>
            </w:tcBorders>
            <w:shd w:val="clear" w:color="auto" w:fill="D2D2F4"/>
          </w:tcPr>
          <w:p>
            <w:pPr/>
          </w:p>
        </w:tc>
        <w:tc>
          <w:tcPr>
            <w:tcW w:w="1674" w:type="dxa"/>
            <w:vMerge/>
            <w:tcBorders>
              <w:left w:val="single" w:sz="15" w:space="0" w:color="9966FF"/>
              <w:bottom w:val="single" w:sz="8" w:space="0" w:color="9966FF"/>
              <w:right w:val="single" w:sz="8" w:space="0" w:color="9966FF"/>
            </w:tcBorders>
          </w:tcPr>
          <w:p>
            <w:pPr/>
          </w:p>
        </w:tc>
        <w:tc>
          <w:tcPr>
            <w:tcW w:w="1461" w:type="dxa"/>
            <w:tcBorders>
              <w:top w:val="nil" w:sz="6" w:space="0" w:color="auto"/>
              <w:left w:val="single" w:sz="8" w:space="0" w:color="9966FF"/>
              <w:bottom w:val="single" w:sz="8" w:space="0" w:color="9966FF"/>
              <w:right w:val="single" w:sz="8" w:space="0" w:color="9966FF"/>
            </w:tcBorders>
            <w:shd w:val="clear" w:color="auto" w:fill="D2D2F4"/>
          </w:tcPr>
          <w:p>
            <w:pPr/>
          </w:p>
        </w:tc>
        <w:tc>
          <w:tcPr>
            <w:tcW w:w="600" w:type="dxa"/>
            <w:vMerge/>
            <w:tcBorders>
              <w:left w:val="single" w:sz="8" w:space="0" w:color="9966FF"/>
              <w:bottom w:val="single" w:sz="8" w:space="0" w:color="9966FF"/>
              <w:right w:val="single" w:sz="8" w:space="0" w:color="9966FF"/>
            </w:tcBorders>
          </w:tcPr>
          <w:p>
            <w:pPr/>
          </w:p>
        </w:tc>
        <w:tc>
          <w:tcPr>
            <w:tcW w:w="1515" w:type="dxa"/>
            <w:tcBorders>
              <w:top w:val="nil" w:sz="6" w:space="0" w:color="auto"/>
              <w:left w:val="single" w:sz="8" w:space="0" w:color="9966FF"/>
              <w:bottom w:val="single" w:sz="8" w:space="0" w:color="9966FF"/>
              <w:right w:val="single" w:sz="8" w:space="0" w:color="9966FF"/>
            </w:tcBorders>
            <w:shd w:val="clear" w:color="auto" w:fill="D2D2F4"/>
          </w:tcPr>
          <w:p>
            <w:pPr/>
          </w:p>
        </w:tc>
        <w:tc>
          <w:tcPr>
            <w:tcW w:w="609" w:type="dxa"/>
            <w:vMerge/>
            <w:tcBorders>
              <w:left w:val="single" w:sz="8" w:space="0" w:color="9966FF"/>
              <w:bottom w:val="single" w:sz="8" w:space="0" w:color="9966FF"/>
              <w:right w:val="single" w:sz="8" w:space="0" w:color="9966FF"/>
            </w:tcBorders>
          </w:tcPr>
          <w:p>
            <w:pPr/>
          </w:p>
        </w:tc>
        <w:tc>
          <w:tcPr>
            <w:tcW w:w="1513"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1" w:hRule="exact"/>
        </w:trPr>
        <w:tc>
          <w:tcPr>
            <w:tcW w:w="17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计</w:t>
            </w:r>
          </w:p>
        </w:tc>
        <w:tc>
          <w:tcPr>
            <w:tcW w:w="167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9"/>
              <w:jc w:val="right"/>
              <w:rPr>
                <w:rFonts w:ascii="华文细黑" w:hAnsi="华文细黑" w:cs="华文细黑" w:eastAsia="华文细黑" w:hint="default"/>
                <w:sz w:val="18"/>
                <w:szCs w:val="18"/>
              </w:rPr>
            </w:pPr>
            <w:r>
              <w:rPr>
                <w:rFonts w:ascii="华文细黑"/>
                <w:b/>
                <w:w w:val="95"/>
                <w:sz w:val="18"/>
              </w:rPr>
              <w:t>43,030,876.75</w:t>
            </w:r>
            <w:r>
              <w:rPr>
                <w:rFonts w:ascii="华文细黑"/>
                <w:sz w:val="18"/>
              </w:rPr>
            </w:r>
          </w:p>
        </w:tc>
        <w:tc>
          <w:tcPr>
            <w:tcW w:w="14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9,001,497.85</w:t>
            </w:r>
            <w:r>
              <w:rPr>
                <w:rFonts w:ascii="华文细黑"/>
                <w:sz w:val="18"/>
              </w:rPr>
            </w:r>
          </w:p>
        </w:tc>
        <w:tc>
          <w:tcPr>
            <w:tcW w:w="60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5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39,372,857.59</w:t>
            </w:r>
            <w:r>
              <w:rPr>
                <w:rFonts w:ascii="华文细黑"/>
                <w:sz w:val="18"/>
              </w:rPr>
            </w:r>
          </w:p>
        </w:tc>
        <w:tc>
          <w:tcPr>
            <w:tcW w:w="60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5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12,659,517.01</w:t>
            </w:r>
            <w:r>
              <w:rPr>
                <w:rFonts w:ascii="华文细黑"/>
                <w:sz w:val="18"/>
              </w:rPr>
            </w:r>
          </w:p>
        </w:tc>
      </w:tr>
    </w:tbl>
    <w:p>
      <w:pPr>
        <w:spacing w:line="240" w:lineRule="auto" w:before="0"/>
        <w:rPr>
          <w:rFonts w:ascii="华文细黑" w:hAnsi="华文细黑" w:cs="华文细黑" w:eastAsia="华文细黑" w:hint="default"/>
          <w:sz w:val="20"/>
          <w:szCs w:val="20"/>
        </w:rPr>
      </w:pPr>
    </w:p>
    <w:p>
      <w:pPr>
        <w:spacing w:line="240" w:lineRule="auto" w:before="1"/>
        <w:rPr>
          <w:rFonts w:ascii="华文细黑" w:hAnsi="华文细黑" w:cs="华文细黑" w:eastAsia="华文细黑" w:hint="default"/>
          <w:sz w:val="18"/>
          <w:szCs w:val="18"/>
        </w:rPr>
      </w:pPr>
    </w:p>
    <w:p>
      <w:pPr>
        <w:pStyle w:val="Heading3"/>
        <w:spacing w:line="240" w:lineRule="auto"/>
        <w:ind w:left="562" w:right="1165"/>
        <w:jc w:val="left"/>
        <w:rPr>
          <w:b w:val="0"/>
          <w:bCs w:val="0"/>
        </w:rPr>
      </w:pPr>
      <w:bookmarkStart w:name="17、长期待摊费用" w:id="285"/>
      <w:bookmarkEnd w:id="285"/>
      <w:r>
        <w:rPr>
          <w:b w:val="0"/>
          <w:bCs w:val="0"/>
        </w:rPr>
      </w:r>
      <w:r>
        <w:rPr>
          <w:rFonts w:ascii="华文细黑" w:hAnsi="华文细黑" w:cs="华文细黑" w:eastAsia="华文细黑" w:hint="default"/>
        </w:rPr>
        <w:t>17</w:t>
      </w:r>
      <w:r>
        <w:rPr/>
        <w:t>、长期待摊费用</w:t>
      </w:r>
      <w:r>
        <w:rPr>
          <w:b w:val="0"/>
          <w:bCs w:val="0"/>
        </w:rPr>
      </w:r>
    </w:p>
    <w:p>
      <w:pPr>
        <w:spacing w:line="240" w:lineRule="auto" w:before="0"/>
        <w:rPr>
          <w:rFonts w:ascii="华文细黑" w:hAnsi="华文细黑" w:cs="华文细黑" w:eastAsia="华文细黑"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09"/>
        <w:gridCol w:w="1636"/>
        <w:gridCol w:w="1620"/>
        <w:gridCol w:w="1664"/>
        <w:gridCol w:w="1413"/>
        <w:gridCol w:w="1418"/>
      </w:tblGrid>
      <w:tr>
        <w:trPr>
          <w:trHeight w:val="428" w:hRule="exact"/>
        </w:trPr>
        <w:tc>
          <w:tcPr>
            <w:tcW w:w="12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3"/>
              <w:ind w:right="324"/>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16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3"/>
              <w:ind w:left="4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62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3"/>
              <w:ind w:left="25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本年增加金额</w:t>
            </w:r>
          </w:p>
        </w:tc>
        <w:tc>
          <w:tcPr>
            <w:tcW w:w="16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3"/>
              <w:ind w:left="28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本年摊销金额</w:t>
            </w:r>
          </w:p>
        </w:tc>
        <w:tc>
          <w:tcPr>
            <w:tcW w:w="14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3"/>
              <w:ind w:left="15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其他减少金额</w:t>
            </w:r>
          </w:p>
        </w:tc>
        <w:tc>
          <w:tcPr>
            <w:tcW w:w="1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3"/>
              <w:ind w:left="33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423" w:hRule="exact"/>
        </w:trPr>
        <w:tc>
          <w:tcPr>
            <w:tcW w:w="12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装修费</w:t>
            </w:r>
          </w:p>
        </w:tc>
        <w:tc>
          <w:tcPr>
            <w:tcW w:w="1636" w:type="dxa"/>
            <w:tcBorders>
              <w:top w:val="single" w:sz="26" w:space="0" w:color="D2D2F4"/>
              <w:left w:val="single" w:sz="15" w:space="0" w:color="9966FF"/>
              <w:bottom w:val="single" w:sz="8" w:space="0" w:color="9966FF"/>
              <w:right w:val="single" w:sz="15" w:space="0" w:color="9966FF"/>
            </w:tcBorders>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z w:val="18"/>
              </w:rPr>
              <w:t>7,140,337.38</w:t>
            </w:r>
          </w:p>
        </w:tc>
        <w:tc>
          <w:tcPr>
            <w:tcW w:w="162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3"/>
              <w:ind w:right="17"/>
              <w:jc w:val="right"/>
              <w:rPr>
                <w:rFonts w:ascii="华文细黑" w:hAnsi="华文细黑" w:cs="华文细黑" w:eastAsia="华文细黑" w:hint="default"/>
                <w:sz w:val="18"/>
                <w:szCs w:val="18"/>
              </w:rPr>
            </w:pPr>
            <w:r>
              <w:rPr>
                <w:rFonts w:ascii="华文细黑"/>
                <w:sz w:val="18"/>
              </w:rPr>
              <w:t>4,990,693.76</w:t>
            </w:r>
          </w:p>
        </w:tc>
        <w:tc>
          <w:tcPr>
            <w:tcW w:w="1664" w:type="dxa"/>
            <w:tcBorders>
              <w:top w:val="single" w:sz="26" w:space="0" w:color="D2D2F4"/>
              <w:left w:val="single" w:sz="15" w:space="0" w:color="9966FF"/>
              <w:bottom w:val="single" w:sz="8" w:space="0" w:color="9966FF"/>
              <w:right w:val="single" w:sz="8" w:space="0" w:color="9966FF"/>
            </w:tcBorders>
          </w:tcPr>
          <w:p>
            <w:pPr>
              <w:pStyle w:val="TableParagraph"/>
              <w:spacing w:line="240" w:lineRule="auto" w:before="40"/>
              <w:ind w:right="16"/>
              <w:jc w:val="right"/>
              <w:rPr>
                <w:rFonts w:ascii="华文细黑" w:hAnsi="华文细黑" w:cs="华文细黑" w:eastAsia="华文细黑" w:hint="default"/>
                <w:sz w:val="18"/>
                <w:szCs w:val="18"/>
              </w:rPr>
            </w:pPr>
            <w:r>
              <w:rPr>
                <w:rFonts w:ascii="华文细黑"/>
                <w:sz w:val="18"/>
              </w:rPr>
              <w:t>5,246,197.33</w:t>
            </w:r>
          </w:p>
        </w:tc>
        <w:tc>
          <w:tcPr>
            <w:tcW w:w="14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7"/>
              <w:ind w:right="18"/>
              <w:jc w:val="right"/>
              <w:rPr>
                <w:rFonts w:ascii="Arial" w:hAnsi="Arial" w:cs="Arial" w:eastAsia="Arial" w:hint="default"/>
                <w:sz w:val="21"/>
                <w:szCs w:val="21"/>
              </w:rPr>
            </w:pPr>
            <w:r>
              <w:rPr>
                <w:rFonts w:ascii="Arial"/>
                <w:spacing w:val="-1"/>
                <w:w w:val="95"/>
                <w:sz w:val="21"/>
              </w:rPr>
              <w:t>---</w:t>
            </w:r>
            <w:r>
              <w:rPr>
                <w:rFonts w:ascii="Arial"/>
                <w:sz w:val="21"/>
              </w:rPr>
            </w:r>
          </w:p>
        </w:tc>
        <w:tc>
          <w:tcPr>
            <w:tcW w:w="1418" w:type="dxa"/>
            <w:tcBorders>
              <w:top w:val="single" w:sz="26" w:space="0" w:color="D2D2F4"/>
              <w:left w:val="single" w:sz="15" w:space="0" w:color="9966FF"/>
              <w:bottom w:val="single" w:sz="8" w:space="0" w:color="9966FF"/>
              <w:right w:val="single" w:sz="8" w:space="0" w:color="9966FF"/>
            </w:tcBorders>
          </w:tcPr>
          <w:p>
            <w:pPr>
              <w:pStyle w:val="TableParagraph"/>
              <w:spacing w:line="240" w:lineRule="auto" w:before="40"/>
              <w:ind w:left="322" w:right="0"/>
              <w:jc w:val="left"/>
              <w:rPr>
                <w:rFonts w:ascii="华文细黑" w:hAnsi="华文细黑" w:cs="华文细黑" w:eastAsia="华文细黑" w:hint="default"/>
                <w:sz w:val="18"/>
                <w:szCs w:val="18"/>
              </w:rPr>
            </w:pPr>
            <w:r>
              <w:rPr>
                <w:rFonts w:ascii="华文细黑"/>
                <w:sz w:val="18"/>
              </w:rPr>
              <w:t>6,884,833.81</w:t>
            </w:r>
          </w:p>
        </w:tc>
      </w:tr>
      <w:tr>
        <w:trPr>
          <w:trHeight w:val="389" w:hRule="exact"/>
        </w:trPr>
        <w:tc>
          <w:tcPr>
            <w:tcW w:w="120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7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636" w:type="dxa"/>
            <w:vMerge w:val="restart"/>
            <w:tcBorders>
              <w:top w:val="single" w:sz="8" w:space="0" w:color="9966FF"/>
              <w:left w:val="single" w:sz="15" w:space="0" w:color="9966FF"/>
              <w:right w:val="single" w:sz="15" w:space="0" w:color="9966FF"/>
            </w:tcBorders>
          </w:tcPr>
          <w:p>
            <w:pPr>
              <w:pStyle w:val="TableParagraph"/>
              <w:spacing w:line="240" w:lineRule="auto" w:before="78"/>
              <w:ind w:left="689" w:right="0"/>
              <w:jc w:val="left"/>
              <w:rPr>
                <w:rFonts w:ascii="华文细黑" w:hAnsi="华文细黑" w:cs="华文细黑" w:eastAsia="华文细黑" w:hint="default"/>
                <w:sz w:val="18"/>
                <w:szCs w:val="18"/>
              </w:rPr>
            </w:pPr>
            <w:r>
              <w:rPr>
                <w:rFonts w:ascii="华文细黑"/>
                <w:sz w:val="18"/>
              </w:rPr>
              <w:t>345,031.84</w:t>
            </w:r>
          </w:p>
        </w:tc>
        <w:tc>
          <w:tcPr>
            <w:tcW w:w="162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78"/>
              <w:ind w:left="683" w:right="0"/>
              <w:jc w:val="left"/>
              <w:rPr>
                <w:rFonts w:ascii="华文细黑" w:hAnsi="华文细黑" w:cs="华文细黑" w:eastAsia="华文细黑" w:hint="default"/>
                <w:sz w:val="18"/>
                <w:szCs w:val="18"/>
              </w:rPr>
            </w:pPr>
            <w:r>
              <w:rPr>
                <w:rFonts w:ascii="华文细黑"/>
                <w:sz w:val="18"/>
              </w:rPr>
              <w:t>140,098.62</w:t>
            </w:r>
          </w:p>
        </w:tc>
        <w:tc>
          <w:tcPr>
            <w:tcW w:w="1664" w:type="dxa"/>
            <w:vMerge w:val="restart"/>
            <w:tcBorders>
              <w:top w:val="single" w:sz="8" w:space="0" w:color="9966FF"/>
              <w:left w:val="single" w:sz="15" w:space="0" w:color="9966FF"/>
              <w:right w:val="single" w:sz="8" w:space="0" w:color="9966FF"/>
            </w:tcBorders>
          </w:tcPr>
          <w:p>
            <w:pPr>
              <w:pStyle w:val="TableParagraph"/>
              <w:spacing w:line="240" w:lineRule="auto" w:before="78"/>
              <w:ind w:left="718" w:right="0"/>
              <w:jc w:val="left"/>
              <w:rPr>
                <w:rFonts w:ascii="华文细黑" w:hAnsi="华文细黑" w:cs="华文细黑" w:eastAsia="华文细黑" w:hint="default"/>
                <w:sz w:val="18"/>
                <w:szCs w:val="18"/>
              </w:rPr>
            </w:pPr>
            <w:r>
              <w:rPr>
                <w:rFonts w:ascii="华文细黑"/>
                <w:sz w:val="18"/>
              </w:rPr>
              <w:t>370,676.07</w:t>
            </w:r>
          </w:p>
        </w:tc>
        <w:tc>
          <w:tcPr>
            <w:tcW w:w="1413" w:type="dxa"/>
            <w:tcBorders>
              <w:top w:val="single" w:sz="8" w:space="0" w:color="9966FF"/>
              <w:left w:val="single" w:sz="8" w:space="0" w:color="9966FF"/>
              <w:bottom w:val="nil" w:sz="6" w:space="0" w:color="auto"/>
              <w:right w:val="single" w:sz="8" w:space="0" w:color="9966FF"/>
            </w:tcBorders>
            <w:shd w:val="clear" w:color="auto" w:fill="D2D2F4"/>
          </w:tcPr>
          <w:p>
            <w:pPr>
              <w:pStyle w:val="TableParagraph"/>
              <w:spacing w:line="240" w:lineRule="auto" w:before="112"/>
              <w:ind w:right="18"/>
              <w:jc w:val="right"/>
              <w:rPr>
                <w:rFonts w:ascii="Arial" w:hAnsi="Arial" w:cs="Arial" w:eastAsia="Arial" w:hint="default"/>
                <w:sz w:val="21"/>
                <w:szCs w:val="21"/>
              </w:rPr>
            </w:pPr>
            <w:r>
              <w:rPr>
                <w:rFonts w:ascii="Arial"/>
                <w:spacing w:val="-1"/>
                <w:w w:val="95"/>
                <w:sz w:val="21"/>
              </w:rPr>
              <w:t>---</w:t>
            </w:r>
            <w:r>
              <w:rPr>
                <w:rFonts w:ascii="Arial"/>
                <w:sz w:val="21"/>
              </w:rPr>
            </w:r>
          </w:p>
        </w:tc>
        <w:tc>
          <w:tcPr>
            <w:tcW w:w="1418" w:type="dxa"/>
            <w:vMerge w:val="restart"/>
            <w:tcBorders>
              <w:top w:val="single" w:sz="8" w:space="0" w:color="9966FF"/>
              <w:left w:val="single" w:sz="8" w:space="0" w:color="9966FF"/>
              <w:right w:val="single" w:sz="8" w:space="0" w:color="9966FF"/>
            </w:tcBorders>
          </w:tcPr>
          <w:p>
            <w:pPr>
              <w:pStyle w:val="TableParagraph"/>
              <w:spacing w:line="240" w:lineRule="auto" w:before="78"/>
              <w:ind w:left="481" w:right="0"/>
              <w:jc w:val="left"/>
              <w:rPr>
                <w:rFonts w:ascii="华文细黑" w:hAnsi="华文细黑" w:cs="华文细黑" w:eastAsia="华文细黑" w:hint="default"/>
                <w:sz w:val="18"/>
                <w:szCs w:val="18"/>
              </w:rPr>
            </w:pPr>
            <w:r>
              <w:rPr>
                <w:rFonts w:ascii="华文细黑"/>
                <w:sz w:val="18"/>
              </w:rPr>
              <w:t>114,454.39</w:t>
            </w:r>
          </w:p>
        </w:tc>
      </w:tr>
      <w:tr>
        <w:trPr>
          <w:trHeight w:val="97" w:hRule="exact"/>
        </w:trPr>
        <w:tc>
          <w:tcPr>
            <w:tcW w:w="1209" w:type="dxa"/>
            <w:vMerge/>
            <w:tcBorders>
              <w:left w:val="single" w:sz="8" w:space="0" w:color="9966FF"/>
              <w:bottom w:val="single" w:sz="8" w:space="0" w:color="9966FF"/>
              <w:right w:val="single" w:sz="8" w:space="0" w:color="9966FF"/>
            </w:tcBorders>
            <w:shd w:val="clear" w:color="auto" w:fill="D2D2F4"/>
          </w:tcPr>
          <w:p>
            <w:pPr/>
          </w:p>
        </w:tc>
        <w:tc>
          <w:tcPr>
            <w:tcW w:w="1636" w:type="dxa"/>
            <w:vMerge/>
            <w:tcBorders>
              <w:left w:val="single" w:sz="15" w:space="0" w:color="9966FF"/>
              <w:bottom w:val="single" w:sz="8" w:space="0" w:color="9966FF"/>
              <w:right w:val="single" w:sz="15" w:space="0" w:color="9966FF"/>
            </w:tcBorders>
          </w:tcPr>
          <w:p>
            <w:pPr/>
          </w:p>
        </w:tc>
        <w:tc>
          <w:tcPr>
            <w:tcW w:w="1620" w:type="dxa"/>
            <w:vMerge/>
            <w:tcBorders>
              <w:left w:val="single" w:sz="8" w:space="0" w:color="9966FF"/>
              <w:bottom w:val="single" w:sz="8" w:space="0" w:color="9966FF"/>
              <w:right w:val="single" w:sz="8" w:space="0" w:color="9966FF"/>
            </w:tcBorders>
            <w:shd w:val="clear" w:color="auto" w:fill="D2D2F4"/>
          </w:tcPr>
          <w:p>
            <w:pPr/>
          </w:p>
        </w:tc>
        <w:tc>
          <w:tcPr>
            <w:tcW w:w="1664" w:type="dxa"/>
            <w:vMerge/>
            <w:tcBorders>
              <w:left w:val="single" w:sz="15" w:space="0" w:color="9966FF"/>
              <w:bottom w:val="single" w:sz="8" w:space="0" w:color="9966FF"/>
              <w:right w:val="single" w:sz="8" w:space="0" w:color="9966FF"/>
            </w:tcBorders>
          </w:tcPr>
          <w:p>
            <w:pPr/>
          </w:p>
        </w:tc>
        <w:tc>
          <w:tcPr>
            <w:tcW w:w="1413"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8" w:type="dxa"/>
            <w:vMerge/>
            <w:tcBorders>
              <w:left w:val="single" w:sz="8" w:space="0" w:color="9966FF"/>
              <w:bottom w:val="single" w:sz="8" w:space="0" w:color="9966FF"/>
              <w:right w:val="single" w:sz="8" w:space="0" w:color="9966FF"/>
            </w:tcBorders>
          </w:tcPr>
          <w:p>
            <w:pPr/>
          </w:p>
        </w:tc>
      </w:tr>
      <w:tr>
        <w:trPr>
          <w:trHeight w:val="390" w:hRule="exact"/>
        </w:trPr>
        <w:tc>
          <w:tcPr>
            <w:tcW w:w="12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324"/>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6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b/>
                <w:w w:val="95"/>
                <w:sz w:val="18"/>
              </w:rPr>
              <w:t>7,485,369.22</w:t>
            </w:r>
            <w:r>
              <w:rPr>
                <w:rFonts w:ascii="华文细黑"/>
                <w:sz w:val="18"/>
              </w:rPr>
            </w:r>
          </w:p>
        </w:tc>
        <w:tc>
          <w:tcPr>
            <w:tcW w:w="162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b/>
                <w:w w:val="95"/>
                <w:sz w:val="18"/>
              </w:rPr>
              <w:t>5,130,792.38</w:t>
            </w:r>
            <w:r>
              <w:rPr>
                <w:rFonts w:ascii="华文细黑"/>
                <w:sz w:val="18"/>
              </w:rPr>
            </w:r>
          </w:p>
        </w:tc>
        <w:tc>
          <w:tcPr>
            <w:tcW w:w="1664"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b/>
                <w:w w:val="95"/>
                <w:sz w:val="18"/>
              </w:rPr>
              <w:t>5,616,873.40</w:t>
            </w:r>
            <w:r>
              <w:rPr>
                <w:rFonts w:ascii="华文细黑"/>
                <w:sz w:val="18"/>
              </w:rPr>
            </w:r>
          </w:p>
        </w:tc>
        <w:tc>
          <w:tcPr>
            <w:tcW w:w="14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4"/>
              <w:ind w:right="18"/>
              <w:jc w:val="right"/>
              <w:rPr>
                <w:rFonts w:ascii="Arial" w:hAnsi="Arial" w:cs="Arial" w:eastAsia="Arial" w:hint="default"/>
                <w:sz w:val="21"/>
                <w:szCs w:val="21"/>
              </w:rPr>
            </w:pPr>
            <w:r>
              <w:rPr>
                <w:rFonts w:ascii="Arial"/>
                <w:spacing w:val="-1"/>
                <w:w w:val="95"/>
                <w:sz w:val="21"/>
              </w:rPr>
              <w:t>---</w:t>
            </w:r>
            <w:r>
              <w:rPr>
                <w:rFonts w:ascii="Arial"/>
                <w:sz w:val="21"/>
              </w:rPr>
            </w:r>
          </w:p>
        </w:tc>
        <w:tc>
          <w:tcPr>
            <w:tcW w:w="141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321" w:right="0"/>
              <w:jc w:val="left"/>
              <w:rPr>
                <w:rFonts w:ascii="华文细黑" w:hAnsi="华文细黑" w:cs="华文细黑" w:eastAsia="华文细黑" w:hint="default"/>
                <w:sz w:val="18"/>
                <w:szCs w:val="18"/>
              </w:rPr>
            </w:pPr>
            <w:r>
              <w:rPr>
                <w:rFonts w:ascii="华文细黑"/>
                <w:b/>
                <w:sz w:val="18"/>
              </w:rPr>
              <w:t>6,999,288.20</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left="562" w:right="1165"/>
        <w:jc w:val="left"/>
        <w:rPr>
          <w:b w:val="0"/>
          <w:bCs w:val="0"/>
        </w:rPr>
      </w:pPr>
      <w:bookmarkStart w:name="18、递延所得税资产/递延所得税负债" w:id="286"/>
      <w:bookmarkEnd w:id="286"/>
      <w:r>
        <w:rPr>
          <w:b w:val="0"/>
          <w:bCs w:val="0"/>
        </w:rPr>
      </w:r>
      <w:r>
        <w:rPr>
          <w:rFonts w:ascii="华文细黑" w:hAnsi="华文细黑" w:cs="华文细黑" w:eastAsia="华文细黑" w:hint="default"/>
        </w:rPr>
        <w:t>18</w:t>
      </w:r>
      <w:r>
        <w:rPr/>
        <w:t>、递延所得税资产</w:t>
      </w:r>
      <w:r>
        <w:rPr>
          <w:rFonts w:ascii="华文细黑" w:hAnsi="华文细黑" w:cs="华文细黑" w:eastAsia="华文细黑" w:hint="default"/>
        </w:rPr>
        <w:t>/</w:t>
      </w:r>
      <w:r>
        <w:rPr/>
        <w:t>递延所得税负债</w:t>
      </w:r>
      <w:r>
        <w:rPr>
          <w:b w:val="0"/>
          <w:bCs w:val="0"/>
        </w:rPr>
      </w:r>
    </w:p>
    <w:p>
      <w:pPr>
        <w:pStyle w:val="BodyText"/>
        <w:spacing w:line="240" w:lineRule="auto" w:before="142"/>
        <w:ind w:left="562" w:right="1165"/>
        <w:jc w:val="left"/>
      </w:pPr>
      <w:r>
        <w:rPr/>
        <w:t>（</w:t>
      </w:r>
      <w:r>
        <w:rPr>
          <w:rFonts w:ascii="华文细黑" w:hAnsi="华文细黑" w:cs="华文细黑" w:eastAsia="华文细黑" w:hint="default"/>
        </w:rPr>
        <w:t>1</w:t>
      </w:r>
      <w:r>
        <w:rPr/>
        <w:t>）未经抵销的递延所得税资产明细</w:t>
      </w:r>
    </w:p>
    <w:p>
      <w:pPr>
        <w:spacing w:line="240" w:lineRule="auto" w:before="6"/>
        <w:rPr>
          <w:rFonts w:ascii="华文细黑" w:hAnsi="华文细黑" w:cs="华文细黑" w:eastAsia="华文细黑"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067"/>
        <w:gridCol w:w="1931"/>
        <w:gridCol w:w="1560"/>
        <w:gridCol w:w="1842"/>
        <w:gridCol w:w="1700"/>
      </w:tblGrid>
      <w:tr>
        <w:trPr>
          <w:trHeight w:val="385" w:hRule="exact"/>
        </w:trPr>
        <w:tc>
          <w:tcPr>
            <w:tcW w:w="2067" w:type="dxa"/>
            <w:tcBorders>
              <w:top w:val="single" w:sz="8" w:space="0" w:color="9966FF"/>
              <w:left w:val="single" w:sz="8" w:space="0" w:color="9966FF"/>
              <w:bottom w:val="nil" w:sz="6" w:space="0" w:color="auto"/>
              <w:right w:val="single" w:sz="8" w:space="0" w:color="9966FF"/>
            </w:tcBorders>
            <w:shd w:val="clear" w:color="auto" w:fill="D2D2F4"/>
          </w:tcPr>
          <w:p>
            <w:pPr/>
          </w:p>
        </w:tc>
        <w:tc>
          <w:tcPr>
            <w:tcW w:w="3491" w:type="dxa"/>
            <w:gridSpan w:val="2"/>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3543" w:type="dxa"/>
            <w:gridSpan w:val="2"/>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180" w:hRule="exact"/>
        </w:trPr>
        <w:tc>
          <w:tcPr>
            <w:tcW w:w="206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1931" w:type="dxa"/>
            <w:vMerge w:val="restart"/>
            <w:tcBorders>
              <w:top w:val="single" w:sz="8" w:space="0" w:color="9966FF"/>
              <w:left w:val="single" w:sz="8" w:space="0" w:color="9966FF"/>
              <w:right w:val="single" w:sz="8" w:space="0" w:color="9966FF"/>
            </w:tcBorders>
            <w:shd w:val="clear" w:color="auto" w:fill="D2D2F4"/>
          </w:tcPr>
          <w:p>
            <w:pPr>
              <w:pStyle w:val="TableParagraph"/>
              <w:spacing w:line="312" w:lineRule="auto" w:before="35"/>
              <w:ind w:left="726" w:right="465"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可抵扣暂时性 差异</w:t>
            </w:r>
          </w:p>
        </w:tc>
        <w:tc>
          <w:tcPr>
            <w:tcW w:w="1560" w:type="dxa"/>
            <w:tcBorders>
              <w:top w:val="single" w:sz="8" w:space="0" w:color="9966FF"/>
              <w:left w:val="single" w:sz="8" w:space="0" w:color="9966FF"/>
              <w:bottom w:val="nil" w:sz="6" w:space="0" w:color="auto"/>
              <w:right w:val="single" w:sz="8" w:space="0" w:color="9966FF"/>
            </w:tcBorders>
            <w:shd w:val="clear" w:color="auto" w:fill="D2D2F4"/>
          </w:tcPr>
          <w:p>
            <w:pPr/>
          </w:p>
        </w:tc>
        <w:tc>
          <w:tcPr>
            <w:tcW w:w="1842" w:type="dxa"/>
            <w:vMerge w:val="restart"/>
            <w:tcBorders>
              <w:top w:val="single" w:sz="8" w:space="0" w:color="9966FF"/>
              <w:left w:val="single" w:sz="8" w:space="0" w:color="9966FF"/>
              <w:right w:val="single" w:sz="8" w:space="0" w:color="9966FF"/>
            </w:tcBorders>
            <w:shd w:val="clear" w:color="auto" w:fill="D2D2F4"/>
          </w:tcPr>
          <w:p>
            <w:pPr>
              <w:pStyle w:val="TableParagraph"/>
              <w:spacing w:line="312" w:lineRule="auto" w:before="35"/>
              <w:ind w:left="721" w:right="381"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可抵扣暂时性 差异</w:t>
            </w:r>
          </w:p>
        </w:tc>
        <w:tc>
          <w:tcPr>
            <w:tcW w:w="170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
              <w:ind w:right="0"/>
              <w:jc w:val="left"/>
              <w:rPr>
                <w:rFonts w:ascii="华文细黑" w:hAnsi="华文细黑" w:cs="华文细黑" w:eastAsia="华文细黑" w:hint="default"/>
                <w:sz w:val="14"/>
                <w:szCs w:val="14"/>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递延所得税资产</w:t>
            </w:r>
          </w:p>
        </w:tc>
      </w:tr>
      <w:tr>
        <w:trPr>
          <w:trHeight w:val="175" w:hRule="exact"/>
        </w:trPr>
        <w:tc>
          <w:tcPr>
            <w:tcW w:w="2067" w:type="dxa"/>
            <w:vMerge/>
            <w:tcBorders>
              <w:left w:val="single" w:sz="8" w:space="0" w:color="9966FF"/>
              <w:bottom w:val="nil" w:sz="6" w:space="0" w:color="auto"/>
              <w:right w:val="single" w:sz="8" w:space="0" w:color="9966FF"/>
            </w:tcBorders>
            <w:shd w:val="clear" w:color="auto" w:fill="D2D2F4"/>
          </w:tcPr>
          <w:p>
            <w:pPr/>
          </w:p>
        </w:tc>
        <w:tc>
          <w:tcPr>
            <w:tcW w:w="1931" w:type="dxa"/>
            <w:vMerge/>
            <w:tcBorders>
              <w:left w:val="single" w:sz="8" w:space="0" w:color="9966FF"/>
              <w:right w:val="single" w:sz="8" w:space="0" w:color="9966FF"/>
            </w:tcBorders>
            <w:shd w:val="clear" w:color="auto" w:fill="D2D2F4"/>
          </w:tcPr>
          <w:p>
            <w:pPr/>
          </w:p>
        </w:tc>
        <w:tc>
          <w:tcPr>
            <w:tcW w:w="156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9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递延所得税资产</w:t>
            </w:r>
          </w:p>
        </w:tc>
        <w:tc>
          <w:tcPr>
            <w:tcW w:w="1842" w:type="dxa"/>
            <w:vMerge/>
            <w:tcBorders>
              <w:left w:val="single" w:sz="8" w:space="0" w:color="9966FF"/>
              <w:right w:val="single" w:sz="8" w:space="0" w:color="9966FF"/>
            </w:tcBorders>
            <w:shd w:val="clear" w:color="auto" w:fill="D2D2F4"/>
          </w:tcPr>
          <w:p>
            <w:pPr/>
          </w:p>
        </w:tc>
        <w:tc>
          <w:tcPr>
            <w:tcW w:w="1700" w:type="dxa"/>
            <w:vMerge/>
            <w:tcBorders>
              <w:left w:val="single" w:sz="8" w:space="0" w:color="9966FF"/>
              <w:right w:val="single" w:sz="8" w:space="0" w:color="9966FF"/>
            </w:tcBorders>
            <w:shd w:val="clear" w:color="auto" w:fill="D2D2F4"/>
          </w:tcPr>
          <w:p>
            <w:pPr/>
          </w:p>
        </w:tc>
      </w:tr>
      <w:tr>
        <w:trPr>
          <w:trHeight w:val="194" w:hRule="exact"/>
        </w:trPr>
        <w:tc>
          <w:tcPr>
            <w:tcW w:w="2067" w:type="dxa"/>
            <w:vMerge w:val="restart"/>
            <w:tcBorders>
              <w:top w:val="nil" w:sz="6" w:space="0" w:color="auto"/>
              <w:left w:val="single" w:sz="8" w:space="0" w:color="9966FF"/>
              <w:right w:val="single" w:sz="8" w:space="0" w:color="9966FF"/>
            </w:tcBorders>
            <w:shd w:val="clear" w:color="auto" w:fill="D2D2F4"/>
          </w:tcPr>
          <w:p>
            <w:pPr/>
          </w:p>
        </w:tc>
        <w:tc>
          <w:tcPr>
            <w:tcW w:w="1931" w:type="dxa"/>
            <w:vMerge/>
            <w:tcBorders>
              <w:left w:val="single" w:sz="8" w:space="0" w:color="9966FF"/>
              <w:right w:val="single" w:sz="8" w:space="0" w:color="9966FF"/>
            </w:tcBorders>
            <w:shd w:val="clear" w:color="auto" w:fill="D2D2F4"/>
          </w:tcPr>
          <w:p>
            <w:pPr/>
          </w:p>
        </w:tc>
        <w:tc>
          <w:tcPr>
            <w:tcW w:w="1560" w:type="dxa"/>
            <w:vMerge/>
            <w:tcBorders>
              <w:left w:val="single" w:sz="8" w:space="0" w:color="9966FF"/>
              <w:bottom w:val="nil" w:sz="6" w:space="0" w:color="auto"/>
              <w:right w:val="single" w:sz="8" w:space="0" w:color="9966FF"/>
            </w:tcBorders>
            <w:shd w:val="clear" w:color="auto" w:fill="D2D2F4"/>
          </w:tcPr>
          <w:p>
            <w:pPr/>
          </w:p>
        </w:tc>
        <w:tc>
          <w:tcPr>
            <w:tcW w:w="1842" w:type="dxa"/>
            <w:vMerge/>
            <w:tcBorders>
              <w:left w:val="single" w:sz="8" w:space="0" w:color="9966FF"/>
              <w:right w:val="single" w:sz="8" w:space="0" w:color="9966FF"/>
            </w:tcBorders>
            <w:shd w:val="clear" w:color="auto" w:fill="D2D2F4"/>
          </w:tcPr>
          <w:p>
            <w:pPr/>
          </w:p>
        </w:tc>
        <w:tc>
          <w:tcPr>
            <w:tcW w:w="1700" w:type="dxa"/>
            <w:vMerge/>
            <w:tcBorders>
              <w:left w:val="single" w:sz="8" w:space="0" w:color="9966FF"/>
              <w:right w:val="single" w:sz="8" w:space="0" w:color="9966FF"/>
            </w:tcBorders>
            <w:shd w:val="clear" w:color="auto" w:fill="D2D2F4"/>
          </w:tcPr>
          <w:p>
            <w:pPr/>
          </w:p>
        </w:tc>
      </w:tr>
      <w:tr>
        <w:trPr>
          <w:trHeight w:val="182" w:hRule="exact"/>
        </w:trPr>
        <w:tc>
          <w:tcPr>
            <w:tcW w:w="2067" w:type="dxa"/>
            <w:vMerge/>
            <w:tcBorders>
              <w:left w:val="single" w:sz="8" w:space="0" w:color="9966FF"/>
              <w:bottom w:val="single" w:sz="8" w:space="0" w:color="9966FF"/>
              <w:right w:val="single" w:sz="8" w:space="0" w:color="9966FF"/>
            </w:tcBorders>
            <w:shd w:val="clear" w:color="auto" w:fill="D2D2F4"/>
          </w:tcPr>
          <w:p>
            <w:pPr/>
          </w:p>
        </w:tc>
        <w:tc>
          <w:tcPr>
            <w:tcW w:w="1931" w:type="dxa"/>
            <w:vMerge/>
            <w:tcBorders>
              <w:left w:val="single" w:sz="8" w:space="0" w:color="9966FF"/>
              <w:bottom w:val="single" w:sz="8" w:space="0" w:color="9966FF"/>
              <w:right w:val="single" w:sz="8" w:space="0" w:color="9966FF"/>
            </w:tcBorders>
            <w:shd w:val="clear" w:color="auto" w:fill="D2D2F4"/>
          </w:tcPr>
          <w:p>
            <w:pPr/>
          </w:p>
        </w:tc>
        <w:tc>
          <w:tcPr>
            <w:tcW w:w="1560" w:type="dxa"/>
            <w:tcBorders>
              <w:top w:val="nil" w:sz="6" w:space="0" w:color="auto"/>
              <w:left w:val="single" w:sz="8" w:space="0" w:color="9966FF"/>
              <w:bottom w:val="single" w:sz="8" w:space="0" w:color="9966FF"/>
              <w:right w:val="single" w:sz="8" w:space="0" w:color="9966FF"/>
            </w:tcBorders>
            <w:shd w:val="clear" w:color="auto" w:fill="D2D2F4"/>
          </w:tcPr>
          <w:p>
            <w:pPr/>
          </w:p>
        </w:tc>
        <w:tc>
          <w:tcPr>
            <w:tcW w:w="1842" w:type="dxa"/>
            <w:vMerge/>
            <w:tcBorders>
              <w:left w:val="single" w:sz="8" w:space="0" w:color="9966FF"/>
              <w:bottom w:val="single" w:sz="8" w:space="0" w:color="9966FF"/>
              <w:right w:val="single" w:sz="8" w:space="0" w:color="9966FF"/>
            </w:tcBorders>
            <w:shd w:val="clear" w:color="auto" w:fill="D2D2F4"/>
          </w:tcPr>
          <w:p>
            <w:pPr/>
          </w:p>
        </w:tc>
        <w:tc>
          <w:tcPr>
            <w:tcW w:w="1700" w:type="dxa"/>
            <w:vMerge/>
            <w:tcBorders>
              <w:left w:val="single" w:sz="8" w:space="0" w:color="9966FF"/>
              <w:bottom w:val="single" w:sz="8" w:space="0" w:color="9966FF"/>
              <w:right w:val="single" w:sz="8" w:space="0" w:color="9966FF"/>
            </w:tcBorders>
            <w:shd w:val="clear" w:color="auto" w:fill="D2D2F4"/>
          </w:tcPr>
          <w:p>
            <w:pPr/>
          </w:p>
        </w:tc>
      </w:tr>
      <w:tr>
        <w:trPr>
          <w:trHeight w:val="410" w:hRule="exact"/>
        </w:trPr>
        <w:tc>
          <w:tcPr>
            <w:tcW w:w="20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应收账款坏账准备</w:t>
            </w:r>
          </w:p>
        </w:tc>
        <w:tc>
          <w:tcPr>
            <w:tcW w:w="1931"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6"/>
              <w:ind w:right="9"/>
              <w:jc w:val="right"/>
              <w:rPr>
                <w:rFonts w:ascii="华文细黑" w:hAnsi="华文细黑" w:cs="华文细黑" w:eastAsia="华文细黑" w:hint="default"/>
                <w:sz w:val="18"/>
                <w:szCs w:val="18"/>
              </w:rPr>
            </w:pPr>
            <w:r>
              <w:rPr>
                <w:rFonts w:ascii="华文细黑"/>
                <w:sz w:val="18"/>
              </w:rPr>
              <w:t>58,782,378.87</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8"/>
              <w:jc w:val="right"/>
              <w:rPr>
                <w:rFonts w:ascii="华文细黑" w:hAnsi="华文细黑" w:cs="华文细黑" w:eastAsia="华文细黑" w:hint="default"/>
                <w:sz w:val="18"/>
                <w:szCs w:val="18"/>
              </w:rPr>
            </w:pPr>
            <w:r>
              <w:rPr>
                <w:rFonts w:ascii="华文细黑"/>
                <w:sz w:val="18"/>
              </w:rPr>
              <w:t>13,887,186.30</w:t>
            </w:r>
          </w:p>
        </w:tc>
        <w:tc>
          <w:tcPr>
            <w:tcW w:w="184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6"/>
              <w:ind w:right="9"/>
              <w:jc w:val="right"/>
              <w:rPr>
                <w:rFonts w:ascii="华文细黑" w:hAnsi="华文细黑" w:cs="华文细黑" w:eastAsia="华文细黑" w:hint="default"/>
                <w:sz w:val="18"/>
                <w:szCs w:val="18"/>
              </w:rPr>
            </w:pPr>
            <w:r>
              <w:rPr>
                <w:rFonts w:ascii="华文细黑"/>
                <w:sz w:val="18"/>
              </w:rPr>
              <w:t>64,187,241.73</w:t>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5"/>
              <w:jc w:val="right"/>
              <w:rPr>
                <w:rFonts w:ascii="华文细黑" w:hAnsi="华文细黑" w:cs="华文细黑" w:eastAsia="华文细黑" w:hint="default"/>
                <w:sz w:val="18"/>
                <w:szCs w:val="18"/>
              </w:rPr>
            </w:pPr>
            <w:r>
              <w:rPr>
                <w:rFonts w:ascii="华文细黑"/>
                <w:sz w:val="18"/>
              </w:rPr>
              <w:t>15,041,088.68</w:t>
            </w:r>
          </w:p>
        </w:tc>
      </w:tr>
      <w:tr>
        <w:trPr>
          <w:trHeight w:val="411" w:hRule="exact"/>
        </w:trPr>
        <w:tc>
          <w:tcPr>
            <w:tcW w:w="20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应收账款销售价保</w:t>
            </w:r>
          </w:p>
        </w:tc>
        <w:tc>
          <w:tcPr>
            <w:tcW w:w="19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sz w:val="18"/>
              </w:rPr>
              <w:t>10,035,012.12</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8"/>
              <w:jc w:val="right"/>
              <w:rPr>
                <w:rFonts w:ascii="华文细黑" w:hAnsi="华文细黑" w:cs="华文细黑" w:eastAsia="华文细黑" w:hint="default"/>
                <w:sz w:val="18"/>
                <w:szCs w:val="18"/>
              </w:rPr>
            </w:pPr>
            <w:r>
              <w:rPr>
                <w:rFonts w:ascii="华文细黑"/>
                <w:sz w:val="18"/>
              </w:rPr>
              <w:t>2,508,753.03</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8"/>
              <w:jc w:val="right"/>
              <w:rPr>
                <w:rFonts w:ascii="华文细黑" w:hAnsi="华文细黑" w:cs="华文细黑" w:eastAsia="华文细黑" w:hint="default"/>
                <w:sz w:val="18"/>
                <w:szCs w:val="18"/>
              </w:rPr>
            </w:pPr>
            <w:r>
              <w:rPr>
                <w:rFonts w:ascii="华文细黑"/>
                <w:sz w:val="18"/>
              </w:rPr>
              <w:t>11,188,933.15</w:t>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6"/>
              <w:jc w:val="right"/>
              <w:rPr>
                <w:rFonts w:ascii="华文细黑" w:hAnsi="华文细黑" w:cs="华文细黑" w:eastAsia="华文细黑" w:hint="default"/>
                <w:sz w:val="18"/>
                <w:szCs w:val="18"/>
              </w:rPr>
            </w:pPr>
            <w:r>
              <w:rPr>
                <w:rFonts w:ascii="华文细黑"/>
                <w:sz w:val="18"/>
              </w:rPr>
              <w:t>2,797,233.29</w:t>
            </w:r>
          </w:p>
        </w:tc>
      </w:tr>
      <w:tr>
        <w:trPr>
          <w:trHeight w:val="423" w:hRule="exact"/>
        </w:trPr>
        <w:tc>
          <w:tcPr>
            <w:tcW w:w="20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其他应收款坏账准备</w:t>
            </w:r>
          </w:p>
        </w:tc>
        <w:tc>
          <w:tcPr>
            <w:tcW w:w="19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75,021,768.27</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8"/>
              <w:jc w:val="right"/>
              <w:rPr>
                <w:rFonts w:ascii="华文细黑" w:hAnsi="华文细黑" w:cs="华文细黑" w:eastAsia="华文细黑" w:hint="default"/>
                <w:sz w:val="18"/>
                <w:szCs w:val="18"/>
              </w:rPr>
            </w:pPr>
            <w:r>
              <w:rPr>
                <w:rFonts w:ascii="华文细黑"/>
                <w:sz w:val="18"/>
              </w:rPr>
              <w:t>18,688,833.40</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9"/>
              <w:ind w:right="18"/>
              <w:jc w:val="right"/>
              <w:rPr>
                <w:rFonts w:ascii="华文细黑" w:hAnsi="华文细黑" w:cs="华文细黑" w:eastAsia="华文细黑" w:hint="default"/>
                <w:sz w:val="18"/>
                <w:szCs w:val="18"/>
              </w:rPr>
            </w:pPr>
            <w:r>
              <w:rPr>
                <w:rFonts w:ascii="华文细黑"/>
                <w:sz w:val="18"/>
              </w:rPr>
              <w:t>4,565,069.75</w:t>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w w:val="95"/>
                <w:sz w:val="18"/>
              </w:rPr>
              <w:t>924,449.34</w:t>
            </w:r>
          </w:p>
        </w:tc>
      </w:tr>
      <w:tr>
        <w:trPr>
          <w:trHeight w:val="411" w:hRule="exact"/>
        </w:trPr>
        <w:tc>
          <w:tcPr>
            <w:tcW w:w="20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存货跌价准备</w:t>
            </w:r>
          </w:p>
        </w:tc>
        <w:tc>
          <w:tcPr>
            <w:tcW w:w="19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sz w:val="18"/>
              </w:rPr>
              <w:t>135,863,716.74</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8"/>
              <w:jc w:val="right"/>
              <w:rPr>
                <w:rFonts w:ascii="华文细黑" w:hAnsi="华文细黑" w:cs="华文细黑" w:eastAsia="华文细黑" w:hint="default"/>
                <w:sz w:val="18"/>
                <w:szCs w:val="18"/>
              </w:rPr>
            </w:pPr>
            <w:r>
              <w:rPr>
                <w:rFonts w:ascii="华文细黑"/>
                <w:sz w:val="18"/>
              </w:rPr>
              <w:t>29,701,703.15</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8"/>
              <w:jc w:val="right"/>
              <w:rPr>
                <w:rFonts w:ascii="华文细黑" w:hAnsi="华文细黑" w:cs="华文细黑" w:eastAsia="华文细黑" w:hint="default"/>
                <w:sz w:val="18"/>
                <w:szCs w:val="18"/>
              </w:rPr>
            </w:pPr>
            <w:r>
              <w:rPr>
                <w:rFonts w:ascii="华文细黑"/>
                <w:sz w:val="18"/>
              </w:rPr>
              <w:t>38,312,839.58</w:t>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6"/>
              <w:jc w:val="right"/>
              <w:rPr>
                <w:rFonts w:ascii="华文细黑" w:hAnsi="华文细黑" w:cs="华文细黑" w:eastAsia="华文细黑" w:hint="default"/>
                <w:sz w:val="18"/>
                <w:szCs w:val="18"/>
              </w:rPr>
            </w:pPr>
            <w:r>
              <w:rPr>
                <w:rFonts w:ascii="华文细黑"/>
                <w:sz w:val="18"/>
              </w:rPr>
              <w:t>9,578,209.90</w:t>
            </w:r>
          </w:p>
        </w:tc>
      </w:tr>
      <w:tr>
        <w:trPr>
          <w:trHeight w:val="423" w:hRule="exact"/>
        </w:trPr>
        <w:tc>
          <w:tcPr>
            <w:tcW w:w="20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抵销内部未实现利润</w:t>
            </w:r>
          </w:p>
        </w:tc>
        <w:tc>
          <w:tcPr>
            <w:tcW w:w="19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50"/>
              <w:ind w:right="17"/>
              <w:jc w:val="right"/>
              <w:rPr>
                <w:rFonts w:ascii="华文细黑" w:hAnsi="华文细黑" w:cs="华文细黑" w:eastAsia="华文细黑" w:hint="default"/>
                <w:sz w:val="18"/>
                <w:szCs w:val="18"/>
              </w:rPr>
            </w:pPr>
            <w:r>
              <w:rPr>
                <w:rFonts w:ascii="华文细黑"/>
                <w:sz w:val="18"/>
              </w:rPr>
              <w:t>10,118,103.24</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0"/>
              <w:ind w:right="18"/>
              <w:jc w:val="right"/>
              <w:rPr>
                <w:rFonts w:ascii="华文细黑" w:hAnsi="华文细黑" w:cs="华文细黑" w:eastAsia="华文细黑" w:hint="default"/>
                <w:sz w:val="18"/>
                <w:szCs w:val="18"/>
              </w:rPr>
            </w:pPr>
            <w:r>
              <w:rPr>
                <w:rFonts w:ascii="华文细黑"/>
                <w:sz w:val="18"/>
              </w:rPr>
              <w:t>2,529,525.81</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50"/>
              <w:ind w:right="18"/>
              <w:jc w:val="right"/>
              <w:rPr>
                <w:rFonts w:ascii="华文细黑" w:hAnsi="华文细黑" w:cs="华文细黑" w:eastAsia="华文细黑" w:hint="default"/>
                <w:sz w:val="18"/>
                <w:szCs w:val="18"/>
              </w:rPr>
            </w:pPr>
            <w:r>
              <w:rPr>
                <w:rFonts w:ascii="华文细黑"/>
                <w:sz w:val="18"/>
              </w:rPr>
              <w:t>6,838,202.48</w:t>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0"/>
              <w:ind w:right="16"/>
              <w:jc w:val="right"/>
              <w:rPr>
                <w:rFonts w:ascii="华文细黑" w:hAnsi="华文细黑" w:cs="华文细黑" w:eastAsia="华文细黑" w:hint="default"/>
                <w:sz w:val="18"/>
                <w:szCs w:val="18"/>
              </w:rPr>
            </w:pPr>
            <w:r>
              <w:rPr>
                <w:rFonts w:ascii="华文细黑"/>
                <w:sz w:val="18"/>
              </w:rPr>
              <w:t>1,709,550.62</w:t>
            </w:r>
          </w:p>
        </w:tc>
      </w:tr>
      <w:tr>
        <w:trPr>
          <w:trHeight w:val="411" w:hRule="exact"/>
        </w:trPr>
        <w:tc>
          <w:tcPr>
            <w:tcW w:w="20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递延收益</w:t>
            </w:r>
          </w:p>
        </w:tc>
        <w:tc>
          <w:tcPr>
            <w:tcW w:w="19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sz w:val="18"/>
              </w:rPr>
              <w:t>6,670,000.00</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8"/>
              <w:jc w:val="right"/>
              <w:rPr>
                <w:rFonts w:ascii="华文细黑" w:hAnsi="华文细黑" w:cs="华文细黑" w:eastAsia="华文细黑" w:hint="default"/>
                <w:sz w:val="18"/>
                <w:szCs w:val="18"/>
              </w:rPr>
            </w:pPr>
            <w:r>
              <w:rPr>
                <w:rFonts w:ascii="华文细黑"/>
                <w:sz w:val="18"/>
              </w:rPr>
              <w:t>1,667,500.00</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8"/>
              <w:jc w:val="right"/>
              <w:rPr>
                <w:rFonts w:ascii="华文细黑" w:hAnsi="华文细黑" w:cs="华文细黑" w:eastAsia="华文细黑" w:hint="default"/>
                <w:sz w:val="18"/>
                <w:szCs w:val="18"/>
              </w:rPr>
            </w:pPr>
            <w:r>
              <w:rPr>
                <w:rFonts w:ascii="华文细黑"/>
                <w:sz w:val="18"/>
              </w:rPr>
              <w:t>12,330,000.00</w:t>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6"/>
              <w:jc w:val="right"/>
              <w:rPr>
                <w:rFonts w:ascii="华文细黑" w:hAnsi="华文细黑" w:cs="华文细黑" w:eastAsia="华文细黑" w:hint="default"/>
                <w:sz w:val="18"/>
                <w:szCs w:val="18"/>
              </w:rPr>
            </w:pPr>
            <w:r>
              <w:rPr>
                <w:rFonts w:ascii="华文细黑"/>
                <w:sz w:val="18"/>
              </w:rPr>
              <w:t>3,082,500.00</w:t>
            </w:r>
          </w:p>
        </w:tc>
      </w:tr>
      <w:tr>
        <w:trPr>
          <w:trHeight w:val="424" w:hRule="exact"/>
        </w:trPr>
        <w:tc>
          <w:tcPr>
            <w:tcW w:w="20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可抵扣亏损</w:t>
            </w:r>
          </w:p>
        </w:tc>
        <w:tc>
          <w:tcPr>
            <w:tcW w:w="193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104,171,892.49</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8"/>
              <w:jc w:val="right"/>
              <w:rPr>
                <w:rFonts w:ascii="华文细黑" w:hAnsi="华文细黑" w:cs="华文细黑" w:eastAsia="华文细黑" w:hint="default"/>
                <w:sz w:val="18"/>
                <w:szCs w:val="18"/>
              </w:rPr>
            </w:pPr>
            <w:r>
              <w:rPr>
                <w:rFonts w:ascii="华文细黑"/>
                <w:sz w:val="18"/>
              </w:rPr>
              <w:t>25,309,198.30</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9"/>
              <w:ind w:right="18"/>
              <w:jc w:val="right"/>
              <w:rPr>
                <w:rFonts w:ascii="华文细黑" w:hAnsi="华文细黑" w:cs="华文细黑" w:eastAsia="华文细黑" w:hint="default"/>
                <w:sz w:val="18"/>
                <w:szCs w:val="18"/>
              </w:rPr>
            </w:pPr>
            <w:r>
              <w:rPr>
                <w:rFonts w:ascii="华文细黑"/>
                <w:sz w:val="18"/>
              </w:rPr>
              <w:t>265,259,873.43</w:t>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5"/>
              <w:jc w:val="right"/>
              <w:rPr>
                <w:rFonts w:ascii="华文细黑" w:hAnsi="华文细黑" w:cs="华文细黑" w:eastAsia="华文细黑" w:hint="default"/>
                <w:sz w:val="18"/>
                <w:szCs w:val="18"/>
              </w:rPr>
            </w:pPr>
            <w:r>
              <w:rPr>
                <w:rFonts w:ascii="华文细黑"/>
                <w:sz w:val="18"/>
              </w:rPr>
              <w:t>65,782,596.92</w:t>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0"/>
        <w:rPr>
          <w:rFonts w:ascii="华文细黑" w:hAnsi="华文细黑" w:cs="华文细黑" w:eastAsia="华文细黑" w:hint="default"/>
          <w:sz w:val="22"/>
          <w:szCs w:val="22"/>
        </w:rPr>
      </w:pPr>
    </w:p>
    <w:tbl>
      <w:tblPr>
        <w:tblW w:w="0" w:type="auto"/>
        <w:jc w:val="left"/>
        <w:tblInd w:w="185" w:type="dxa"/>
        <w:tblLayout w:type="fixed"/>
        <w:tblCellMar>
          <w:top w:w="0" w:type="dxa"/>
          <w:left w:w="0" w:type="dxa"/>
          <w:bottom w:w="0" w:type="dxa"/>
          <w:right w:w="0" w:type="dxa"/>
        </w:tblCellMar>
        <w:tblLook w:val="01E0"/>
      </w:tblPr>
      <w:tblGrid>
        <w:gridCol w:w="2067"/>
        <w:gridCol w:w="1940"/>
        <w:gridCol w:w="1552"/>
        <w:gridCol w:w="1842"/>
        <w:gridCol w:w="1700"/>
      </w:tblGrid>
      <w:tr>
        <w:trPr>
          <w:trHeight w:val="385" w:hRule="exact"/>
        </w:trPr>
        <w:tc>
          <w:tcPr>
            <w:tcW w:w="2067" w:type="dxa"/>
            <w:tcBorders>
              <w:top w:val="single" w:sz="8" w:space="0" w:color="9966FF"/>
              <w:left w:val="single" w:sz="8" w:space="0" w:color="9966FF"/>
              <w:bottom w:val="nil" w:sz="6" w:space="0" w:color="auto"/>
              <w:right w:val="single" w:sz="8" w:space="0" w:color="9966FF"/>
            </w:tcBorders>
            <w:shd w:val="clear" w:color="auto" w:fill="D2D2F4"/>
          </w:tcPr>
          <w:p>
            <w:pPr/>
          </w:p>
        </w:tc>
        <w:tc>
          <w:tcPr>
            <w:tcW w:w="3491" w:type="dxa"/>
            <w:gridSpan w:val="2"/>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3543" w:type="dxa"/>
            <w:gridSpan w:val="2"/>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180" w:hRule="exact"/>
        </w:trPr>
        <w:tc>
          <w:tcPr>
            <w:tcW w:w="206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1940" w:type="dxa"/>
            <w:vMerge w:val="restart"/>
            <w:tcBorders>
              <w:top w:val="single" w:sz="8" w:space="0" w:color="9966FF"/>
              <w:left w:val="single" w:sz="8" w:space="0" w:color="9966FF"/>
              <w:right w:val="single" w:sz="8" w:space="0" w:color="9966FF"/>
            </w:tcBorders>
            <w:shd w:val="clear" w:color="auto" w:fill="D2D2F4"/>
          </w:tcPr>
          <w:p>
            <w:pPr>
              <w:pStyle w:val="TableParagraph"/>
              <w:spacing w:line="312" w:lineRule="auto" w:before="35"/>
              <w:ind w:left="726" w:right="472"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可抵扣暂时性 差异</w:t>
            </w:r>
          </w:p>
        </w:tc>
        <w:tc>
          <w:tcPr>
            <w:tcW w:w="1552" w:type="dxa"/>
            <w:tcBorders>
              <w:top w:val="single" w:sz="8" w:space="0" w:color="9966FF"/>
              <w:left w:val="single" w:sz="8" w:space="0" w:color="9966FF"/>
              <w:bottom w:val="nil" w:sz="6" w:space="0" w:color="auto"/>
              <w:right w:val="single" w:sz="8" w:space="0" w:color="9966FF"/>
            </w:tcBorders>
            <w:shd w:val="clear" w:color="auto" w:fill="D2D2F4"/>
          </w:tcPr>
          <w:p>
            <w:pPr/>
          </w:p>
        </w:tc>
        <w:tc>
          <w:tcPr>
            <w:tcW w:w="1842" w:type="dxa"/>
            <w:vMerge w:val="restart"/>
            <w:tcBorders>
              <w:top w:val="single" w:sz="8" w:space="0" w:color="9966FF"/>
              <w:left w:val="single" w:sz="8" w:space="0" w:color="9966FF"/>
              <w:right w:val="single" w:sz="8" w:space="0" w:color="9966FF"/>
            </w:tcBorders>
            <w:shd w:val="clear" w:color="auto" w:fill="D2D2F4"/>
          </w:tcPr>
          <w:p>
            <w:pPr>
              <w:pStyle w:val="TableParagraph"/>
              <w:spacing w:line="312" w:lineRule="auto" w:before="35"/>
              <w:ind w:left="721" w:right="381"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可抵扣暂时性 差异</w:t>
            </w:r>
          </w:p>
        </w:tc>
        <w:tc>
          <w:tcPr>
            <w:tcW w:w="170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
              <w:ind w:right="0"/>
              <w:jc w:val="left"/>
              <w:rPr>
                <w:rFonts w:ascii="华文细黑" w:hAnsi="华文细黑" w:cs="华文细黑" w:eastAsia="华文细黑" w:hint="default"/>
                <w:sz w:val="14"/>
                <w:szCs w:val="14"/>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递延所得税资产</w:t>
            </w:r>
          </w:p>
        </w:tc>
      </w:tr>
      <w:tr>
        <w:trPr>
          <w:trHeight w:val="175" w:hRule="exact"/>
        </w:trPr>
        <w:tc>
          <w:tcPr>
            <w:tcW w:w="2067" w:type="dxa"/>
            <w:vMerge/>
            <w:tcBorders>
              <w:left w:val="single" w:sz="8" w:space="0" w:color="9966FF"/>
              <w:bottom w:val="nil" w:sz="6" w:space="0" w:color="auto"/>
              <w:right w:val="single" w:sz="8" w:space="0" w:color="9966FF"/>
            </w:tcBorders>
            <w:shd w:val="clear" w:color="auto" w:fill="D2D2F4"/>
          </w:tcPr>
          <w:p>
            <w:pPr/>
          </w:p>
        </w:tc>
        <w:tc>
          <w:tcPr>
            <w:tcW w:w="1940" w:type="dxa"/>
            <w:vMerge/>
            <w:tcBorders>
              <w:left w:val="single" w:sz="8" w:space="0" w:color="9966FF"/>
              <w:right w:val="single" w:sz="8" w:space="0" w:color="9966FF"/>
            </w:tcBorders>
            <w:shd w:val="clear" w:color="auto" w:fill="D2D2F4"/>
          </w:tcPr>
          <w:p>
            <w:pPr/>
          </w:p>
        </w:tc>
        <w:tc>
          <w:tcPr>
            <w:tcW w:w="1552"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8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递延所得税资产</w:t>
            </w:r>
          </w:p>
        </w:tc>
        <w:tc>
          <w:tcPr>
            <w:tcW w:w="1842" w:type="dxa"/>
            <w:vMerge/>
            <w:tcBorders>
              <w:left w:val="single" w:sz="8" w:space="0" w:color="9966FF"/>
              <w:right w:val="single" w:sz="8" w:space="0" w:color="9966FF"/>
            </w:tcBorders>
            <w:shd w:val="clear" w:color="auto" w:fill="D2D2F4"/>
          </w:tcPr>
          <w:p>
            <w:pPr/>
          </w:p>
        </w:tc>
        <w:tc>
          <w:tcPr>
            <w:tcW w:w="1700" w:type="dxa"/>
            <w:vMerge/>
            <w:tcBorders>
              <w:left w:val="single" w:sz="8" w:space="0" w:color="9966FF"/>
              <w:right w:val="single" w:sz="8" w:space="0" w:color="9966FF"/>
            </w:tcBorders>
            <w:shd w:val="clear" w:color="auto" w:fill="D2D2F4"/>
          </w:tcPr>
          <w:p>
            <w:pPr/>
          </w:p>
        </w:tc>
      </w:tr>
      <w:tr>
        <w:trPr>
          <w:trHeight w:val="196" w:hRule="exact"/>
        </w:trPr>
        <w:tc>
          <w:tcPr>
            <w:tcW w:w="2067" w:type="dxa"/>
            <w:vMerge w:val="restart"/>
            <w:tcBorders>
              <w:top w:val="nil" w:sz="6" w:space="0" w:color="auto"/>
              <w:left w:val="single" w:sz="8" w:space="0" w:color="9966FF"/>
              <w:right w:val="single" w:sz="8" w:space="0" w:color="9966FF"/>
            </w:tcBorders>
            <w:shd w:val="clear" w:color="auto" w:fill="D2D2F4"/>
          </w:tcPr>
          <w:p>
            <w:pPr/>
          </w:p>
        </w:tc>
        <w:tc>
          <w:tcPr>
            <w:tcW w:w="1940" w:type="dxa"/>
            <w:vMerge/>
            <w:tcBorders>
              <w:left w:val="single" w:sz="8" w:space="0" w:color="9966FF"/>
              <w:right w:val="single" w:sz="8" w:space="0" w:color="9966FF"/>
            </w:tcBorders>
            <w:shd w:val="clear" w:color="auto" w:fill="D2D2F4"/>
          </w:tcPr>
          <w:p>
            <w:pPr/>
          </w:p>
        </w:tc>
        <w:tc>
          <w:tcPr>
            <w:tcW w:w="1552" w:type="dxa"/>
            <w:vMerge/>
            <w:tcBorders>
              <w:left w:val="single" w:sz="8" w:space="0" w:color="9966FF"/>
              <w:bottom w:val="nil" w:sz="6" w:space="0" w:color="auto"/>
              <w:right w:val="single" w:sz="8" w:space="0" w:color="9966FF"/>
            </w:tcBorders>
            <w:shd w:val="clear" w:color="auto" w:fill="D2D2F4"/>
          </w:tcPr>
          <w:p>
            <w:pPr/>
          </w:p>
        </w:tc>
        <w:tc>
          <w:tcPr>
            <w:tcW w:w="1842" w:type="dxa"/>
            <w:vMerge/>
            <w:tcBorders>
              <w:left w:val="single" w:sz="8" w:space="0" w:color="9966FF"/>
              <w:right w:val="single" w:sz="8" w:space="0" w:color="9966FF"/>
            </w:tcBorders>
            <w:shd w:val="clear" w:color="auto" w:fill="D2D2F4"/>
          </w:tcPr>
          <w:p>
            <w:pPr/>
          </w:p>
        </w:tc>
        <w:tc>
          <w:tcPr>
            <w:tcW w:w="1700" w:type="dxa"/>
            <w:vMerge/>
            <w:tcBorders>
              <w:left w:val="single" w:sz="8" w:space="0" w:color="9966FF"/>
              <w:right w:val="single" w:sz="8" w:space="0" w:color="9966FF"/>
            </w:tcBorders>
            <w:shd w:val="clear" w:color="auto" w:fill="D2D2F4"/>
          </w:tcPr>
          <w:p>
            <w:pPr/>
          </w:p>
        </w:tc>
      </w:tr>
      <w:tr>
        <w:trPr>
          <w:trHeight w:val="181" w:hRule="exact"/>
        </w:trPr>
        <w:tc>
          <w:tcPr>
            <w:tcW w:w="2067" w:type="dxa"/>
            <w:vMerge/>
            <w:tcBorders>
              <w:left w:val="single" w:sz="8" w:space="0" w:color="9966FF"/>
              <w:bottom w:val="single" w:sz="8" w:space="0" w:color="9966FF"/>
              <w:right w:val="single" w:sz="8" w:space="0" w:color="9966FF"/>
            </w:tcBorders>
            <w:shd w:val="clear" w:color="auto" w:fill="D2D2F4"/>
          </w:tcPr>
          <w:p>
            <w:pPr/>
          </w:p>
        </w:tc>
        <w:tc>
          <w:tcPr>
            <w:tcW w:w="1940" w:type="dxa"/>
            <w:vMerge/>
            <w:tcBorders>
              <w:left w:val="single" w:sz="8" w:space="0" w:color="9966FF"/>
              <w:bottom w:val="single" w:sz="8" w:space="0" w:color="9966FF"/>
              <w:right w:val="single" w:sz="8" w:space="0" w:color="9966FF"/>
            </w:tcBorders>
            <w:shd w:val="clear" w:color="auto" w:fill="D2D2F4"/>
          </w:tcPr>
          <w:p>
            <w:pPr/>
          </w:p>
        </w:tc>
        <w:tc>
          <w:tcPr>
            <w:tcW w:w="1552" w:type="dxa"/>
            <w:tcBorders>
              <w:top w:val="nil" w:sz="6" w:space="0" w:color="auto"/>
              <w:left w:val="single" w:sz="8" w:space="0" w:color="9966FF"/>
              <w:bottom w:val="single" w:sz="8" w:space="0" w:color="9966FF"/>
              <w:right w:val="single" w:sz="8" w:space="0" w:color="9966FF"/>
            </w:tcBorders>
            <w:shd w:val="clear" w:color="auto" w:fill="D2D2F4"/>
          </w:tcPr>
          <w:p>
            <w:pPr/>
          </w:p>
        </w:tc>
        <w:tc>
          <w:tcPr>
            <w:tcW w:w="1842" w:type="dxa"/>
            <w:vMerge/>
            <w:tcBorders>
              <w:left w:val="single" w:sz="8" w:space="0" w:color="9966FF"/>
              <w:bottom w:val="single" w:sz="8" w:space="0" w:color="9966FF"/>
              <w:right w:val="single" w:sz="8" w:space="0" w:color="9966FF"/>
            </w:tcBorders>
            <w:shd w:val="clear" w:color="auto" w:fill="D2D2F4"/>
          </w:tcPr>
          <w:p>
            <w:pPr/>
          </w:p>
        </w:tc>
        <w:tc>
          <w:tcPr>
            <w:tcW w:w="1700" w:type="dxa"/>
            <w:vMerge/>
            <w:tcBorders>
              <w:left w:val="single" w:sz="8" w:space="0" w:color="9966FF"/>
              <w:bottom w:val="single" w:sz="8" w:space="0" w:color="9966FF"/>
              <w:right w:val="single" w:sz="8" w:space="0" w:color="9966FF"/>
            </w:tcBorders>
            <w:shd w:val="clear" w:color="auto" w:fill="D2D2F4"/>
          </w:tcPr>
          <w:p>
            <w:pPr/>
          </w:p>
        </w:tc>
      </w:tr>
      <w:tr>
        <w:trPr>
          <w:trHeight w:val="411" w:hRule="exact"/>
        </w:trPr>
        <w:tc>
          <w:tcPr>
            <w:tcW w:w="20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发放贷款及垫款损失准备</w:t>
            </w:r>
          </w:p>
        </w:tc>
        <w:tc>
          <w:tcPr>
            <w:tcW w:w="194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7"/>
              <w:ind w:right="17"/>
              <w:jc w:val="right"/>
              <w:rPr>
                <w:rFonts w:ascii="华文细黑" w:hAnsi="华文细黑" w:cs="华文细黑" w:eastAsia="华文细黑" w:hint="default"/>
                <w:sz w:val="18"/>
                <w:szCs w:val="18"/>
              </w:rPr>
            </w:pPr>
            <w:r>
              <w:rPr>
                <w:rFonts w:ascii="华文细黑"/>
                <w:sz w:val="18"/>
              </w:rPr>
              <w:t>12,829,889.80</w:t>
            </w:r>
          </w:p>
        </w:tc>
        <w:tc>
          <w:tcPr>
            <w:tcW w:w="15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7"/>
              <w:ind w:right="18"/>
              <w:jc w:val="right"/>
              <w:rPr>
                <w:rFonts w:ascii="华文细黑" w:hAnsi="华文细黑" w:cs="华文细黑" w:eastAsia="华文细黑" w:hint="default"/>
                <w:sz w:val="18"/>
                <w:szCs w:val="18"/>
              </w:rPr>
            </w:pPr>
            <w:r>
              <w:rPr>
                <w:rFonts w:ascii="华文细黑"/>
                <w:sz w:val="18"/>
              </w:rPr>
              <w:t>3,207,472.45</w:t>
            </w:r>
          </w:p>
        </w:tc>
        <w:tc>
          <w:tcPr>
            <w:tcW w:w="184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7"/>
              <w:ind w:right="9"/>
              <w:jc w:val="right"/>
              <w:rPr>
                <w:rFonts w:ascii="华文细黑" w:hAnsi="华文细黑" w:cs="华文细黑" w:eastAsia="华文细黑" w:hint="default"/>
                <w:sz w:val="18"/>
                <w:szCs w:val="18"/>
              </w:rPr>
            </w:pPr>
            <w:r>
              <w:rPr>
                <w:rFonts w:ascii="华文细黑"/>
                <w:sz w:val="18"/>
              </w:rPr>
              <w:t>4,227,530.50</w:t>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7"/>
              <w:ind w:right="16"/>
              <w:jc w:val="right"/>
              <w:rPr>
                <w:rFonts w:ascii="华文细黑" w:hAnsi="华文细黑" w:cs="华文细黑" w:eastAsia="华文细黑" w:hint="default"/>
                <w:sz w:val="18"/>
                <w:szCs w:val="18"/>
              </w:rPr>
            </w:pPr>
            <w:r>
              <w:rPr>
                <w:rFonts w:ascii="华文细黑"/>
                <w:sz w:val="18"/>
              </w:rPr>
              <w:t>1,056,882.63</w:t>
            </w:r>
          </w:p>
        </w:tc>
      </w:tr>
      <w:tr>
        <w:trPr>
          <w:trHeight w:val="416" w:hRule="exact"/>
        </w:trPr>
        <w:tc>
          <w:tcPr>
            <w:tcW w:w="20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应收利息坏账准备</w:t>
            </w:r>
          </w:p>
        </w:tc>
        <w:tc>
          <w:tcPr>
            <w:tcW w:w="194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27"/>
              <w:jc w:val="right"/>
              <w:rPr>
                <w:rFonts w:ascii="华文细黑" w:hAnsi="华文细黑" w:cs="华文细黑" w:eastAsia="华文细黑" w:hint="default"/>
                <w:sz w:val="18"/>
                <w:szCs w:val="18"/>
              </w:rPr>
            </w:pPr>
            <w:r>
              <w:rPr>
                <w:rFonts w:ascii="华文细黑"/>
                <w:sz w:val="18"/>
              </w:rPr>
              <w:t>42,081.45</w:t>
            </w:r>
          </w:p>
        </w:tc>
        <w:tc>
          <w:tcPr>
            <w:tcW w:w="15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19"/>
              <w:jc w:val="right"/>
              <w:rPr>
                <w:rFonts w:ascii="华文细黑" w:hAnsi="华文细黑" w:cs="华文细黑" w:eastAsia="华文细黑" w:hint="default"/>
                <w:sz w:val="18"/>
                <w:szCs w:val="18"/>
              </w:rPr>
            </w:pPr>
            <w:r>
              <w:rPr>
                <w:rFonts w:ascii="华文细黑"/>
                <w:sz w:val="18"/>
              </w:rPr>
              <w:t>10,520.36</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20"/>
              <w:jc w:val="right"/>
              <w:rPr>
                <w:rFonts w:ascii="华文细黑" w:hAnsi="华文细黑" w:cs="华文细黑" w:eastAsia="华文细黑" w:hint="default"/>
                <w:sz w:val="18"/>
                <w:szCs w:val="18"/>
              </w:rPr>
            </w:pPr>
            <w:r>
              <w:rPr>
                <w:rFonts w:ascii="华文细黑"/>
                <w:w w:val="95"/>
                <w:sz w:val="18"/>
              </w:rPr>
              <w:t>154,581.45</w:t>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17"/>
              <w:jc w:val="right"/>
              <w:rPr>
                <w:rFonts w:ascii="华文细黑" w:hAnsi="华文细黑" w:cs="华文细黑" w:eastAsia="华文细黑" w:hint="default"/>
                <w:sz w:val="18"/>
                <w:szCs w:val="18"/>
              </w:rPr>
            </w:pPr>
            <w:r>
              <w:rPr>
                <w:rFonts w:ascii="华文细黑"/>
                <w:sz w:val="18"/>
              </w:rPr>
              <w:t>38,645.36</w:t>
            </w:r>
          </w:p>
        </w:tc>
      </w:tr>
      <w:tr>
        <w:trPr>
          <w:trHeight w:val="410" w:hRule="exact"/>
        </w:trPr>
        <w:tc>
          <w:tcPr>
            <w:tcW w:w="20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预计负债</w:t>
            </w:r>
          </w:p>
        </w:tc>
        <w:tc>
          <w:tcPr>
            <w:tcW w:w="194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25"/>
              <w:jc w:val="right"/>
              <w:rPr>
                <w:rFonts w:ascii="华文细黑" w:hAnsi="华文细黑" w:cs="华文细黑" w:eastAsia="华文细黑" w:hint="default"/>
                <w:sz w:val="18"/>
                <w:szCs w:val="18"/>
              </w:rPr>
            </w:pPr>
            <w:r>
              <w:rPr>
                <w:rFonts w:ascii="华文细黑"/>
                <w:sz w:val="18"/>
              </w:rPr>
              <w:t>---</w:t>
            </w:r>
          </w:p>
        </w:tc>
        <w:tc>
          <w:tcPr>
            <w:tcW w:w="15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8"/>
              <w:jc w:val="right"/>
              <w:rPr>
                <w:rFonts w:ascii="华文细黑" w:hAnsi="华文细黑" w:cs="华文细黑" w:eastAsia="华文细黑" w:hint="default"/>
                <w:sz w:val="18"/>
                <w:szCs w:val="18"/>
              </w:rPr>
            </w:pPr>
            <w:r>
              <w:rPr>
                <w:rFonts w:ascii="华文细黑"/>
                <w:sz w:val="18"/>
              </w:rPr>
              <w:t>---</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20"/>
              <w:jc w:val="right"/>
              <w:rPr>
                <w:rFonts w:ascii="华文细黑" w:hAnsi="华文细黑" w:cs="华文细黑" w:eastAsia="华文细黑" w:hint="default"/>
                <w:sz w:val="18"/>
                <w:szCs w:val="18"/>
              </w:rPr>
            </w:pPr>
            <w:r>
              <w:rPr>
                <w:rFonts w:ascii="华文细黑"/>
                <w:w w:val="95"/>
                <w:sz w:val="18"/>
              </w:rPr>
              <w:t>401,000.00</w:t>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sz w:val="18"/>
              </w:rPr>
              <w:t>50,125.00</w:t>
            </w:r>
          </w:p>
        </w:tc>
      </w:tr>
      <w:tr>
        <w:trPr>
          <w:trHeight w:val="424" w:hRule="exact"/>
        </w:trPr>
        <w:tc>
          <w:tcPr>
            <w:tcW w:w="20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94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9"/>
              <w:ind w:right="27"/>
              <w:jc w:val="right"/>
              <w:rPr>
                <w:rFonts w:ascii="华文细黑" w:hAnsi="华文细黑" w:cs="华文细黑" w:eastAsia="华文细黑" w:hint="default"/>
                <w:sz w:val="18"/>
                <w:szCs w:val="18"/>
              </w:rPr>
            </w:pPr>
            <w:r>
              <w:rPr>
                <w:rFonts w:ascii="华文细黑"/>
                <w:b/>
                <w:w w:val="95"/>
                <w:sz w:val="18"/>
              </w:rPr>
              <w:t>413,534,842.98</w:t>
            </w:r>
            <w:r>
              <w:rPr>
                <w:rFonts w:ascii="华文细黑"/>
                <w:sz w:val="18"/>
              </w:rPr>
            </w:r>
          </w:p>
        </w:tc>
        <w:tc>
          <w:tcPr>
            <w:tcW w:w="15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9"/>
              <w:jc w:val="right"/>
              <w:rPr>
                <w:rFonts w:ascii="华文细黑" w:hAnsi="华文细黑" w:cs="华文细黑" w:eastAsia="华文细黑" w:hint="default"/>
                <w:sz w:val="18"/>
                <w:szCs w:val="18"/>
              </w:rPr>
            </w:pPr>
            <w:r>
              <w:rPr>
                <w:rFonts w:ascii="华文细黑"/>
                <w:b/>
                <w:w w:val="95"/>
                <w:sz w:val="18"/>
              </w:rPr>
              <w:t>97,510,692.80</w:t>
            </w:r>
            <w:r>
              <w:rPr>
                <w:rFonts w:ascii="华文细黑"/>
                <w:sz w:val="18"/>
              </w:rPr>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9"/>
              <w:ind w:right="20"/>
              <w:jc w:val="right"/>
              <w:rPr>
                <w:rFonts w:ascii="华文细黑" w:hAnsi="华文细黑" w:cs="华文细黑" w:eastAsia="华文细黑" w:hint="default"/>
                <w:sz w:val="18"/>
                <w:szCs w:val="18"/>
              </w:rPr>
            </w:pPr>
            <w:r>
              <w:rPr>
                <w:rFonts w:ascii="华文细黑"/>
                <w:b/>
                <w:w w:val="95"/>
                <w:sz w:val="18"/>
              </w:rPr>
              <w:t>407,465,272.07</w:t>
            </w:r>
            <w:r>
              <w:rPr>
                <w:rFonts w:ascii="华文细黑"/>
                <w:sz w:val="18"/>
              </w:rPr>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b/>
                <w:w w:val="95"/>
                <w:sz w:val="18"/>
              </w:rPr>
              <w:t>100,061,281.74</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t>（</w:t>
      </w:r>
      <w:r>
        <w:rPr>
          <w:rFonts w:ascii="华文细黑" w:hAnsi="华文细黑" w:cs="华文细黑" w:eastAsia="华文细黑" w:hint="default"/>
        </w:rPr>
        <w:t>2</w:t>
      </w:r>
      <w:r>
        <w:rPr/>
        <w:t>）未经抵销的递延所得税负债明细</w:t>
      </w:r>
    </w:p>
    <w:p>
      <w:pPr>
        <w:spacing w:line="240" w:lineRule="auto" w:before="5"/>
        <w:rPr>
          <w:rFonts w:ascii="华文细黑" w:hAnsi="华文细黑" w:cs="华文细黑" w:eastAsia="华文细黑"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237"/>
        <w:gridCol w:w="1842"/>
        <w:gridCol w:w="1567"/>
        <w:gridCol w:w="1835"/>
        <w:gridCol w:w="1734"/>
      </w:tblGrid>
      <w:tr>
        <w:trPr>
          <w:trHeight w:val="205" w:hRule="exact"/>
        </w:trPr>
        <w:tc>
          <w:tcPr>
            <w:tcW w:w="2237" w:type="dxa"/>
            <w:tcBorders>
              <w:top w:val="single" w:sz="8" w:space="0" w:color="9966FF"/>
              <w:left w:val="single" w:sz="8" w:space="0" w:color="9966FF"/>
              <w:bottom w:val="nil" w:sz="6" w:space="0" w:color="auto"/>
              <w:right w:val="single" w:sz="8" w:space="0" w:color="9966FF"/>
            </w:tcBorders>
            <w:shd w:val="clear" w:color="auto" w:fill="D2D2F4"/>
          </w:tcPr>
          <w:p>
            <w:pPr/>
          </w:p>
        </w:tc>
        <w:tc>
          <w:tcPr>
            <w:tcW w:w="3410"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3569"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185" w:hRule="exact"/>
        </w:trPr>
        <w:tc>
          <w:tcPr>
            <w:tcW w:w="223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3410" w:type="dxa"/>
            <w:gridSpan w:val="2"/>
            <w:vMerge/>
            <w:tcBorders>
              <w:left w:val="single" w:sz="8" w:space="0" w:color="9966FF"/>
              <w:bottom w:val="single" w:sz="8" w:space="0" w:color="9966FF"/>
              <w:right w:val="single" w:sz="8" w:space="0" w:color="9966FF"/>
            </w:tcBorders>
            <w:shd w:val="clear" w:color="auto" w:fill="D2D2F4"/>
          </w:tcPr>
          <w:p>
            <w:pPr/>
          </w:p>
        </w:tc>
        <w:tc>
          <w:tcPr>
            <w:tcW w:w="3569" w:type="dxa"/>
            <w:gridSpan w:val="2"/>
            <w:vMerge/>
            <w:tcBorders>
              <w:left w:val="single" w:sz="8" w:space="0" w:color="9966FF"/>
              <w:bottom w:val="single" w:sz="8" w:space="0" w:color="9966FF"/>
              <w:right w:val="single" w:sz="8" w:space="0" w:color="9966FF"/>
            </w:tcBorders>
            <w:shd w:val="clear" w:color="auto" w:fill="D2D2F4"/>
          </w:tcPr>
          <w:p>
            <w:pPr/>
          </w:p>
        </w:tc>
      </w:tr>
      <w:tr>
        <w:trPr>
          <w:trHeight w:val="184" w:hRule="exact"/>
        </w:trPr>
        <w:tc>
          <w:tcPr>
            <w:tcW w:w="2237" w:type="dxa"/>
            <w:vMerge/>
            <w:tcBorders>
              <w:left w:val="single" w:sz="8" w:space="0" w:color="9966FF"/>
              <w:bottom w:val="nil" w:sz="6" w:space="0" w:color="auto"/>
              <w:right w:val="single" w:sz="8" w:space="0" w:color="9966FF"/>
            </w:tcBorders>
            <w:shd w:val="clear" w:color="auto" w:fill="D2D2F4"/>
          </w:tcPr>
          <w:p>
            <w:pPr/>
          </w:p>
        </w:tc>
        <w:tc>
          <w:tcPr>
            <w:tcW w:w="184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9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应纳税暂时性差异</w:t>
            </w:r>
          </w:p>
        </w:tc>
        <w:tc>
          <w:tcPr>
            <w:tcW w:w="156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递延所得税负债</w:t>
            </w:r>
          </w:p>
        </w:tc>
        <w:tc>
          <w:tcPr>
            <w:tcW w:w="183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9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应纳税暂时性差异</w:t>
            </w:r>
          </w:p>
        </w:tc>
        <w:tc>
          <w:tcPr>
            <w:tcW w:w="173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20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递延所得税负债</w:t>
            </w:r>
          </w:p>
        </w:tc>
      </w:tr>
      <w:tr>
        <w:trPr>
          <w:trHeight w:val="212" w:hRule="exact"/>
        </w:trPr>
        <w:tc>
          <w:tcPr>
            <w:tcW w:w="2237" w:type="dxa"/>
            <w:tcBorders>
              <w:top w:val="nil" w:sz="6" w:space="0" w:color="auto"/>
              <w:left w:val="single" w:sz="8" w:space="0" w:color="9966FF"/>
              <w:bottom w:val="single" w:sz="8" w:space="0" w:color="9966FF"/>
              <w:right w:val="single" w:sz="8" w:space="0" w:color="9966FF"/>
            </w:tcBorders>
            <w:shd w:val="clear" w:color="auto" w:fill="D2D2F4"/>
          </w:tcPr>
          <w:p>
            <w:pPr/>
          </w:p>
        </w:tc>
        <w:tc>
          <w:tcPr>
            <w:tcW w:w="1842" w:type="dxa"/>
            <w:vMerge/>
            <w:tcBorders>
              <w:left w:val="single" w:sz="8" w:space="0" w:color="9966FF"/>
              <w:bottom w:val="single" w:sz="8" w:space="0" w:color="9966FF"/>
              <w:right w:val="single" w:sz="8" w:space="0" w:color="9966FF"/>
            </w:tcBorders>
            <w:shd w:val="clear" w:color="auto" w:fill="D2D2F4"/>
          </w:tcPr>
          <w:p>
            <w:pPr/>
          </w:p>
        </w:tc>
        <w:tc>
          <w:tcPr>
            <w:tcW w:w="1567" w:type="dxa"/>
            <w:vMerge/>
            <w:tcBorders>
              <w:left w:val="single" w:sz="8" w:space="0" w:color="9966FF"/>
              <w:bottom w:val="single" w:sz="8" w:space="0" w:color="9966FF"/>
              <w:right w:val="single" w:sz="8" w:space="0" w:color="9966FF"/>
            </w:tcBorders>
            <w:shd w:val="clear" w:color="auto" w:fill="D2D2F4"/>
          </w:tcPr>
          <w:p>
            <w:pPr/>
          </w:p>
        </w:tc>
        <w:tc>
          <w:tcPr>
            <w:tcW w:w="1835" w:type="dxa"/>
            <w:vMerge/>
            <w:tcBorders>
              <w:left w:val="single" w:sz="8" w:space="0" w:color="9966FF"/>
              <w:bottom w:val="single" w:sz="8" w:space="0" w:color="9966FF"/>
              <w:right w:val="single" w:sz="8" w:space="0" w:color="9966FF"/>
            </w:tcBorders>
            <w:shd w:val="clear" w:color="auto" w:fill="D2D2F4"/>
          </w:tcPr>
          <w:p>
            <w:pPr/>
          </w:p>
        </w:tc>
        <w:tc>
          <w:tcPr>
            <w:tcW w:w="1734" w:type="dxa"/>
            <w:vMerge/>
            <w:tcBorders>
              <w:left w:val="single" w:sz="8" w:space="0" w:color="9966FF"/>
              <w:bottom w:val="single" w:sz="8" w:space="0" w:color="9966FF"/>
              <w:right w:val="single" w:sz="8" w:space="0" w:color="9966FF"/>
            </w:tcBorders>
            <w:shd w:val="clear" w:color="auto" w:fill="D2D2F4"/>
          </w:tcPr>
          <w:p>
            <w:pPr/>
          </w:p>
        </w:tc>
      </w:tr>
      <w:tr>
        <w:trPr>
          <w:trHeight w:val="410" w:hRule="exact"/>
        </w:trPr>
        <w:tc>
          <w:tcPr>
            <w:tcW w:w="22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非同一控制下企业合并</w:t>
            </w:r>
          </w:p>
        </w:tc>
        <w:tc>
          <w:tcPr>
            <w:tcW w:w="1842"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6"/>
              <w:ind w:right="8"/>
              <w:jc w:val="right"/>
              <w:rPr>
                <w:rFonts w:ascii="华文细黑" w:hAnsi="华文细黑" w:cs="华文细黑" w:eastAsia="华文细黑" w:hint="default"/>
                <w:sz w:val="18"/>
                <w:szCs w:val="18"/>
              </w:rPr>
            </w:pPr>
            <w:r>
              <w:rPr>
                <w:rFonts w:ascii="华文细黑"/>
                <w:sz w:val="18"/>
              </w:rPr>
              <w:t>3,049,716.46</w:t>
            </w:r>
          </w:p>
        </w:tc>
        <w:tc>
          <w:tcPr>
            <w:tcW w:w="15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7"/>
              <w:jc w:val="right"/>
              <w:rPr>
                <w:rFonts w:ascii="华文细黑" w:hAnsi="华文细黑" w:cs="华文细黑" w:eastAsia="华文细黑" w:hint="default"/>
                <w:sz w:val="18"/>
                <w:szCs w:val="18"/>
              </w:rPr>
            </w:pPr>
            <w:r>
              <w:rPr>
                <w:rFonts w:ascii="华文细黑"/>
                <w:w w:val="95"/>
                <w:sz w:val="18"/>
              </w:rPr>
              <w:t>762,429.11</w:t>
            </w:r>
          </w:p>
        </w:tc>
        <w:tc>
          <w:tcPr>
            <w:tcW w:w="18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6"/>
              <w:ind w:right="7"/>
              <w:jc w:val="right"/>
              <w:rPr>
                <w:rFonts w:ascii="华文细黑" w:hAnsi="华文细黑" w:cs="华文细黑" w:eastAsia="华文细黑" w:hint="default"/>
                <w:sz w:val="18"/>
                <w:szCs w:val="18"/>
              </w:rPr>
            </w:pPr>
            <w:r>
              <w:rPr>
                <w:rFonts w:ascii="华文细黑"/>
                <w:sz w:val="18"/>
              </w:rPr>
              <w:t>3,049,716.46</w:t>
            </w:r>
          </w:p>
        </w:tc>
        <w:tc>
          <w:tcPr>
            <w:tcW w:w="17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w w:val="95"/>
                <w:sz w:val="18"/>
              </w:rPr>
              <w:t>762,429.11</w:t>
            </w:r>
          </w:p>
        </w:tc>
      </w:tr>
      <w:tr>
        <w:trPr>
          <w:trHeight w:val="418" w:hRule="exact"/>
        </w:trPr>
        <w:tc>
          <w:tcPr>
            <w:tcW w:w="22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公允价值变动</w:t>
            </w:r>
          </w:p>
        </w:tc>
        <w:tc>
          <w:tcPr>
            <w:tcW w:w="1842" w:type="dxa"/>
            <w:tcBorders>
              <w:top w:val="single" w:sz="8" w:space="0" w:color="9966FF"/>
              <w:left w:val="single" w:sz="8" w:space="0" w:color="9966FF"/>
              <w:bottom w:val="single" w:sz="8" w:space="0" w:color="9966FF"/>
              <w:right w:val="single" w:sz="14" w:space="0" w:color="9966FF"/>
            </w:tcBorders>
          </w:tcPr>
          <w:p>
            <w:pPr>
              <w:pStyle w:val="TableParagraph"/>
              <w:spacing w:line="240" w:lineRule="auto" w:before="43"/>
              <w:ind w:right="9"/>
              <w:jc w:val="right"/>
              <w:rPr>
                <w:rFonts w:ascii="华文细黑" w:hAnsi="华文细黑" w:cs="华文细黑" w:eastAsia="华文细黑" w:hint="default"/>
                <w:sz w:val="18"/>
                <w:szCs w:val="18"/>
              </w:rPr>
            </w:pPr>
            <w:r>
              <w:rPr>
                <w:rFonts w:ascii="华文细黑"/>
                <w:sz w:val="18"/>
              </w:rPr>
              <w:t>217,975,787.33</w:t>
            </w:r>
          </w:p>
        </w:tc>
        <w:tc>
          <w:tcPr>
            <w:tcW w:w="15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7"/>
              <w:jc w:val="right"/>
              <w:rPr>
                <w:rFonts w:ascii="华文细黑" w:hAnsi="华文细黑" w:cs="华文细黑" w:eastAsia="华文细黑" w:hint="default"/>
                <w:sz w:val="18"/>
                <w:szCs w:val="18"/>
              </w:rPr>
            </w:pPr>
            <w:r>
              <w:rPr>
                <w:rFonts w:ascii="华文细黑"/>
                <w:sz w:val="18"/>
              </w:rPr>
              <w:t>37,170,701.45</w:t>
            </w:r>
          </w:p>
        </w:tc>
        <w:tc>
          <w:tcPr>
            <w:tcW w:w="18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sz w:val="18"/>
              </w:rPr>
              <w:t>14,960,283.84</w:t>
            </w:r>
          </w:p>
        </w:tc>
        <w:tc>
          <w:tcPr>
            <w:tcW w:w="17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6"/>
              <w:jc w:val="right"/>
              <w:rPr>
                <w:rFonts w:ascii="华文细黑" w:hAnsi="华文细黑" w:cs="华文细黑" w:eastAsia="华文细黑" w:hint="default"/>
                <w:sz w:val="18"/>
                <w:szCs w:val="18"/>
              </w:rPr>
            </w:pPr>
            <w:r>
              <w:rPr>
                <w:rFonts w:ascii="华文细黑"/>
                <w:sz w:val="18"/>
              </w:rPr>
              <w:t>3,740,070.96</w:t>
            </w:r>
          </w:p>
        </w:tc>
      </w:tr>
      <w:tr>
        <w:trPr>
          <w:trHeight w:val="417" w:hRule="exact"/>
        </w:trPr>
        <w:tc>
          <w:tcPr>
            <w:tcW w:w="22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842" w:type="dxa"/>
            <w:tcBorders>
              <w:top w:val="single" w:sz="8" w:space="0" w:color="9966FF"/>
              <w:left w:val="single" w:sz="8" w:space="0" w:color="9966FF"/>
              <w:bottom w:val="single" w:sz="8" w:space="0" w:color="9966FF"/>
              <w:right w:val="single" w:sz="14" w:space="0" w:color="9966FF"/>
            </w:tcBorders>
          </w:tcPr>
          <w:p>
            <w:pPr>
              <w:pStyle w:val="TableParagraph"/>
              <w:spacing w:line="240" w:lineRule="auto" w:before="43"/>
              <w:ind w:right="10"/>
              <w:jc w:val="right"/>
              <w:rPr>
                <w:rFonts w:ascii="华文细黑" w:hAnsi="华文细黑" w:cs="华文细黑" w:eastAsia="华文细黑" w:hint="default"/>
                <w:sz w:val="18"/>
                <w:szCs w:val="18"/>
              </w:rPr>
            </w:pPr>
            <w:r>
              <w:rPr>
                <w:rFonts w:ascii="华文细黑"/>
                <w:b/>
                <w:w w:val="95"/>
                <w:sz w:val="18"/>
              </w:rPr>
              <w:t>221,025,503.79</w:t>
            </w:r>
            <w:r>
              <w:rPr>
                <w:rFonts w:ascii="华文细黑"/>
                <w:sz w:val="18"/>
              </w:rPr>
            </w:r>
          </w:p>
        </w:tc>
        <w:tc>
          <w:tcPr>
            <w:tcW w:w="15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7"/>
              <w:jc w:val="right"/>
              <w:rPr>
                <w:rFonts w:ascii="华文细黑" w:hAnsi="华文细黑" w:cs="华文细黑" w:eastAsia="华文细黑" w:hint="default"/>
                <w:sz w:val="18"/>
                <w:szCs w:val="18"/>
              </w:rPr>
            </w:pPr>
            <w:r>
              <w:rPr>
                <w:rFonts w:ascii="华文细黑"/>
                <w:b/>
                <w:w w:val="95"/>
                <w:sz w:val="18"/>
              </w:rPr>
              <w:t>37,933,130.56</w:t>
            </w:r>
            <w:r>
              <w:rPr>
                <w:rFonts w:ascii="华文细黑"/>
                <w:sz w:val="18"/>
              </w:rPr>
            </w:r>
          </w:p>
        </w:tc>
        <w:tc>
          <w:tcPr>
            <w:tcW w:w="18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b/>
                <w:w w:val="95"/>
                <w:sz w:val="18"/>
              </w:rPr>
              <w:t>18,010,000.30</w:t>
            </w:r>
            <w:r>
              <w:rPr>
                <w:rFonts w:ascii="华文细黑"/>
                <w:sz w:val="18"/>
              </w:rPr>
            </w:r>
          </w:p>
        </w:tc>
        <w:tc>
          <w:tcPr>
            <w:tcW w:w="17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b/>
                <w:w w:val="95"/>
                <w:sz w:val="18"/>
              </w:rPr>
              <w:t>4,502,500.07</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762" w:right="1269"/>
        <w:jc w:val="left"/>
      </w:pPr>
      <w:r>
        <w:rPr/>
        <w:t>（</w:t>
      </w:r>
      <w:r>
        <w:rPr>
          <w:rFonts w:ascii="华文细黑" w:hAnsi="华文细黑" w:cs="华文细黑" w:eastAsia="华文细黑" w:hint="default"/>
        </w:rPr>
        <w:t>3</w:t>
      </w:r>
      <w:r>
        <w:rPr/>
        <w:t>）未确认递延所得税资产明细</w:t>
      </w:r>
    </w:p>
    <w:p>
      <w:pPr>
        <w:spacing w:line="240" w:lineRule="auto" w:before="5"/>
        <w:rPr>
          <w:rFonts w:ascii="华文细黑" w:hAnsi="华文细黑" w:cs="华文细黑" w:eastAsia="华文细黑"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3083"/>
        <w:gridCol w:w="3126"/>
        <w:gridCol w:w="2989"/>
      </w:tblGrid>
      <w:tr>
        <w:trPr>
          <w:trHeight w:val="389" w:hRule="exact"/>
        </w:trPr>
        <w:tc>
          <w:tcPr>
            <w:tcW w:w="308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261"/>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3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98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308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可抵扣暂时性差异</w:t>
            </w:r>
          </w:p>
        </w:tc>
        <w:tc>
          <w:tcPr>
            <w:tcW w:w="312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3"/>
              <w:jc w:val="right"/>
              <w:rPr>
                <w:rFonts w:ascii="华文细黑" w:hAnsi="华文细黑" w:cs="华文细黑" w:eastAsia="华文细黑" w:hint="default"/>
                <w:sz w:val="18"/>
                <w:szCs w:val="18"/>
              </w:rPr>
            </w:pPr>
            <w:r>
              <w:rPr>
                <w:rFonts w:ascii="华文细黑"/>
                <w:sz w:val="18"/>
              </w:rPr>
              <w:t>6,111,388.03</w:t>
            </w:r>
          </w:p>
        </w:tc>
        <w:tc>
          <w:tcPr>
            <w:tcW w:w="298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11,988,171.85</w:t>
            </w:r>
          </w:p>
        </w:tc>
      </w:tr>
      <w:tr>
        <w:trPr>
          <w:trHeight w:val="390" w:hRule="exact"/>
        </w:trPr>
        <w:tc>
          <w:tcPr>
            <w:tcW w:w="308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可抵扣亏损</w:t>
            </w:r>
          </w:p>
        </w:tc>
        <w:tc>
          <w:tcPr>
            <w:tcW w:w="312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4"/>
              <w:jc w:val="right"/>
              <w:rPr>
                <w:rFonts w:ascii="华文细黑" w:hAnsi="华文细黑" w:cs="华文细黑" w:eastAsia="华文细黑" w:hint="default"/>
                <w:sz w:val="18"/>
                <w:szCs w:val="18"/>
              </w:rPr>
            </w:pPr>
            <w:r>
              <w:rPr>
                <w:rFonts w:ascii="华文细黑"/>
                <w:sz w:val="18"/>
              </w:rPr>
              <w:t>116,467,160.98</w:t>
            </w:r>
          </w:p>
        </w:tc>
        <w:tc>
          <w:tcPr>
            <w:tcW w:w="298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134,085,188.93</w:t>
            </w:r>
          </w:p>
        </w:tc>
      </w:tr>
      <w:tr>
        <w:trPr>
          <w:trHeight w:val="391" w:hRule="exact"/>
        </w:trPr>
        <w:tc>
          <w:tcPr>
            <w:tcW w:w="308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261"/>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312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b/>
                <w:w w:val="95"/>
                <w:sz w:val="18"/>
              </w:rPr>
              <w:t>122,578,549.01</w:t>
            </w:r>
            <w:r>
              <w:rPr>
                <w:rFonts w:ascii="华文细黑"/>
                <w:sz w:val="18"/>
              </w:rPr>
            </w:r>
          </w:p>
        </w:tc>
        <w:tc>
          <w:tcPr>
            <w:tcW w:w="298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146,073,360.78</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762" w:right="1269"/>
        <w:jc w:val="left"/>
      </w:pPr>
      <w:r>
        <w:rPr/>
        <w:t>（</w:t>
      </w:r>
      <w:r>
        <w:rPr>
          <w:rFonts w:ascii="华文细黑" w:hAnsi="华文细黑" w:cs="华文细黑" w:eastAsia="华文细黑" w:hint="default"/>
        </w:rPr>
        <w:t>4</w:t>
      </w:r>
      <w:r>
        <w:rPr/>
        <w:t>）未确认递延所得税资产的可抵扣亏损将于以下年度到期</w:t>
      </w:r>
    </w:p>
    <w:p>
      <w:pPr>
        <w:spacing w:line="240" w:lineRule="auto" w:before="5"/>
        <w:rPr>
          <w:rFonts w:ascii="华文细黑" w:hAnsi="华文细黑" w:cs="华文细黑" w:eastAsia="华文细黑"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3001"/>
        <w:gridCol w:w="2071"/>
        <w:gridCol w:w="2027"/>
        <w:gridCol w:w="2108"/>
      </w:tblGrid>
      <w:tr>
        <w:trPr>
          <w:trHeight w:val="390" w:hRule="exact"/>
        </w:trPr>
        <w:tc>
          <w:tcPr>
            <w:tcW w:w="30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22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年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份</w:t>
            </w:r>
          </w:p>
        </w:tc>
        <w:tc>
          <w:tcPr>
            <w:tcW w:w="20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66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0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63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备注</w:t>
            </w:r>
          </w:p>
        </w:tc>
      </w:tr>
      <w:tr>
        <w:trPr>
          <w:trHeight w:val="390" w:hRule="exact"/>
        </w:trPr>
        <w:tc>
          <w:tcPr>
            <w:tcW w:w="30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0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w:t>
            </w:r>
          </w:p>
        </w:tc>
        <w:tc>
          <w:tcPr>
            <w:tcW w:w="20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17,831,493.24</w:t>
            </w:r>
          </w:p>
        </w:tc>
        <w:tc>
          <w:tcPr>
            <w:tcW w:w="210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子公司亏损</w:t>
            </w:r>
          </w:p>
        </w:tc>
      </w:tr>
      <w:tr>
        <w:trPr>
          <w:trHeight w:val="390" w:hRule="exact"/>
        </w:trPr>
        <w:tc>
          <w:tcPr>
            <w:tcW w:w="30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2018</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0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11,231,720.77</w:t>
            </w:r>
          </w:p>
        </w:tc>
        <w:tc>
          <w:tcPr>
            <w:tcW w:w="20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11,487,718.22</w:t>
            </w:r>
          </w:p>
        </w:tc>
        <w:tc>
          <w:tcPr>
            <w:tcW w:w="210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子公司亏损</w:t>
            </w:r>
          </w:p>
        </w:tc>
      </w:tr>
      <w:tr>
        <w:trPr>
          <w:trHeight w:val="390" w:hRule="exact"/>
        </w:trPr>
        <w:tc>
          <w:tcPr>
            <w:tcW w:w="30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2019</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0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48,656,467.35</w:t>
            </w:r>
          </w:p>
        </w:tc>
        <w:tc>
          <w:tcPr>
            <w:tcW w:w="20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51,231,673.44</w:t>
            </w:r>
          </w:p>
        </w:tc>
        <w:tc>
          <w:tcPr>
            <w:tcW w:w="210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子公司亏损</w:t>
            </w:r>
          </w:p>
        </w:tc>
      </w:tr>
      <w:tr>
        <w:trPr>
          <w:trHeight w:val="390" w:hRule="exact"/>
        </w:trPr>
        <w:tc>
          <w:tcPr>
            <w:tcW w:w="30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2020</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0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33,880,685.33</w:t>
            </w:r>
          </w:p>
        </w:tc>
        <w:tc>
          <w:tcPr>
            <w:tcW w:w="20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34,242,375.51</w:t>
            </w:r>
          </w:p>
        </w:tc>
        <w:tc>
          <w:tcPr>
            <w:tcW w:w="210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子公司亏损</w:t>
            </w:r>
          </w:p>
        </w:tc>
      </w:tr>
      <w:tr>
        <w:trPr>
          <w:trHeight w:val="390" w:hRule="exact"/>
        </w:trPr>
        <w:tc>
          <w:tcPr>
            <w:tcW w:w="30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2021</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0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9,719,962.05</w:t>
            </w:r>
          </w:p>
        </w:tc>
        <w:tc>
          <w:tcPr>
            <w:tcW w:w="20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19,291,928.52</w:t>
            </w:r>
          </w:p>
        </w:tc>
        <w:tc>
          <w:tcPr>
            <w:tcW w:w="210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子公司亏损</w:t>
            </w:r>
          </w:p>
        </w:tc>
      </w:tr>
      <w:tr>
        <w:trPr>
          <w:trHeight w:val="390" w:hRule="exact"/>
        </w:trPr>
        <w:tc>
          <w:tcPr>
            <w:tcW w:w="30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2022</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年</w:t>
            </w:r>
          </w:p>
        </w:tc>
        <w:tc>
          <w:tcPr>
            <w:tcW w:w="20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12,978,325.48</w:t>
            </w:r>
          </w:p>
        </w:tc>
        <w:tc>
          <w:tcPr>
            <w:tcW w:w="20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w:t>
            </w:r>
          </w:p>
        </w:tc>
        <w:tc>
          <w:tcPr>
            <w:tcW w:w="210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子公司亏损</w:t>
            </w:r>
          </w:p>
        </w:tc>
      </w:tr>
      <w:tr>
        <w:trPr>
          <w:trHeight w:val="389" w:hRule="exact"/>
        </w:trPr>
        <w:tc>
          <w:tcPr>
            <w:tcW w:w="30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22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0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b/>
                <w:w w:val="95"/>
                <w:sz w:val="18"/>
              </w:rPr>
              <w:t>116,467,160.98</w:t>
            </w:r>
            <w:r>
              <w:rPr>
                <w:rFonts w:ascii="华文细黑"/>
                <w:sz w:val="18"/>
              </w:rPr>
            </w:r>
          </w:p>
        </w:tc>
        <w:tc>
          <w:tcPr>
            <w:tcW w:w="20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b/>
                <w:w w:val="95"/>
                <w:sz w:val="18"/>
              </w:rPr>
              <w:t>134,085,188.93</w:t>
            </w:r>
            <w:r>
              <w:rPr>
                <w:rFonts w:ascii="华文细黑"/>
                <w:sz w:val="18"/>
              </w:rPr>
            </w:r>
          </w:p>
        </w:tc>
        <w:tc>
          <w:tcPr>
            <w:tcW w:w="2108" w:type="dxa"/>
            <w:tcBorders>
              <w:top w:val="single" w:sz="8" w:space="0" w:color="9966FF"/>
              <w:left w:val="single" w:sz="15" w:space="0" w:color="9966FF"/>
              <w:bottom w:val="single" w:sz="8" w:space="0" w:color="9966FF"/>
              <w:right w:val="single" w:sz="8" w:space="0" w:color="9966FF"/>
            </w:tcBorders>
          </w:tcPr>
          <w:p>
            <w:pPr/>
          </w:p>
        </w:tc>
      </w:tr>
    </w:tbl>
    <w:p>
      <w:pPr>
        <w:spacing w:line="240" w:lineRule="auto" w:before="0"/>
        <w:rPr>
          <w:rFonts w:ascii="华文细黑" w:hAnsi="华文细黑" w:cs="华文细黑" w:eastAsia="华文细黑" w:hint="default"/>
          <w:sz w:val="20"/>
          <w:szCs w:val="20"/>
        </w:rPr>
      </w:pPr>
    </w:p>
    <w:p>
      <w:pPr>
        <w:spacing w:line="240" w:lineRule="auto" w:before="1"/>
        <w:rPr>
          <w:rFonts w:ascii="华文细黑" w:hAnsi="华文细黑" w:cs="华文细黑" w:eastAsia="华文细黑" w:hint="default"/>
          <w:sz w:val="18"/>
          <w:szCs w:val="18"/>
        </w:rPr>
      </w:pPr>
    </w:p>
    <w:p>
      <w:pPr>
        <w:pStyle w:val="Heading3"/>
        <w:spacing w:line="240" w:lineRule="auto"/>
        <w:ind w:right="1269"/>
        <w:jc w:val="left"/>
        <w:rPr>
          <w:b w:val="0"/>
          <w:bCs w:val="0"/>
        </w:rPr>
      </w:pPr>
      <w:bookmarkStart w:name="19、其他非流动资产" w:id="287"/>
      <w:bookmarkEnd w:id="287"/>
      <w:r>
        <w:rPr>
          <w:b w:val="0"/>
          <w:bCs w:val="0"/>
        </w:rPr>
      </w:r>
      <w:r>
        <w:rPr>
          <w:rFonts w:ascii="华文细黑" w:hAnsi="华文细黑" w:cs="华文细黑" w:eastAsia="华文细黑" w:hint="default"/>
        </w:rPr>
        <w:t>19</w:t>
      </w:r>
      <w:r>
        <w:rPr/>
        <w:t>、其他非流动资产</w:t>
      </w:r>
      <w:r>
        <w:rPr>
          <w:b w:val="0"/>
          <w:bCs w:val="0"/>
        </w:rPr>
      </w:r>
    </w:p>
    <w:p>
      <w:pPr>
        <w:spacing w:line="240" w:lineRule="auto" w:before="6"/>
        <w:rPr>
          <w:rFonts w:ascii="华文细黑" w:hAnsi="华文细黑" w:cs="华文细黑" w:eastAsia="华文细黑" w:hint="default"/>
          <w:b/>
          <w:bCs/>
          <w:sz w:val="5"/>
          <w:szCs w:val="5"/>
        </w:rPr>
      </w:pPr>
    </w:p>
    <w:tbl>
      <w:tblPr>
        <w:tblW w:w="0" w:type="auto"/>
        <w:jc w:val="left"/>
        <w:tblInd w:w="185" w:type="dxa"/>
        <w:tblLayout w:type="fixed"/>
        <w:tblCellMar>
          <w:top w:w="0" w:type="dxa"/>
          <w:left w:w="0" w:type="dxa"/>
          <w:bottom w:w="0" w:type="dxa"/>
          <w:right w:w="0" w:type="dxa"/>
        </w:tblCellMar>
        <w:tblLook w:val="01E0"/>
      </w:tblPr>
      <w:tblGrid>
        <w:gridCol w:w="3705"/>
        <w:gridCol w:w="2853"/>
        <w:gridCol w:w="2533"/>
      </w:tblGrid>
      <w:tr>
        <w:trPr>
          <w:trHeight w:val="390" w:hRule="exact"/>
        </w:trPr>
        <w:tc>
          <w:tcPr>
            <w:tcW w:w="370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725" w:val="left" w:leader="none"/>
              </w:tabs>
              <w:spacing w:line="240" w:lineRule="auto" w:before="30"/>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8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5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370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国鑫基金管理有限公司</w:t>
            </w:r>
          </w:p>
        </w:tc>
        <w:tc>
          <w:tcPr>
            <w:tcW w:w="28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18,000,000.00</w:t>
            </w:r>
          </w:p>
        </w:tc>
        <w:tc>
          <w:tcPr>
            <w:tcW w:w="25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18,000,000.00</w:t>
            </w:r>
          </w:p>
        </w:tc>
      </w:tr>
      <w:tr>
        <w:trPr>
          <w:trHeight w:val="390" w:hRule="exact"/>
        </w:trPr>
        <w:tc>
          <w:tcPr>
            <w:tcW w:w="370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华贵人寿保险股份有限公司筹备经费</w:t>
            </w:r>
          </w:p>
        </w:tc>
        <w:tc>
          <w:tcPr>
            <w:tcW w:w="28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4"/>
              <w:jc w:val="right"/>
              <w:rPr>
                <w:rFonts w:ascii="华文细黑" w:hAnsi="华文细黑" w:cs="华文细黑" w:eastAsia="华文细黑" w:hint="default"/>
                <w:sz w:val="18"/>
                <w:szCs w:val="18"/>
              </w:rPr>
            </w:pPr>
            <w:r>
              <w:rPr>
                <w:rFonts w:ascii="华文细黑"/>
                <w:sz w:val="18"/>
              </w:rPr>
              <w:t>---</w:t>
            </w:r>
          </w:p>
        </w:tc>
        <w:tc>
          <w:tcPr>
            <w:tcW w:w="25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109,000,000.00</w:t>
            </w:r>
          </w:p>
        </w:tc>
      </w:tr>
      <w:tr>
        <w:trPr>
          <w:trHeight w:val="391" w:hRule="exact"/>
        </w:trPr>
        <w:tc>
          <w:tcPr>
            <w:tcW w:w="370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634" w:val="left" w:leader="none"/>
              </w:tabs>
              <w:spacing w:line="240" w:lineRule="auto" w:before="30"/>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8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b/>
                <w:w w:val="95"/>
                <w:sz w:val="18"/>
              </w:rPr>
              <w:t>18,000,000.00</w:t>
            </w:r>
            <w:r>
              <w:rPr>
                <w:rFonts w:ascii="华文细黑"/>
                <w:sz w:val="18"/>
              </w:rPr>
            </w:r>
          </w:p>
        </w:tc>
        <w:tc>
          <w:tcPr>
            <w:tcW w:w="25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127,000,000.00</w:t>
            </w:r>
            <w:r>
              <w:rPr>
                <w:rFonts w:ascii="华文细黑"/>
                <w:sz w:val="18"/>
              </w:rPr>
            </w:r>
          </w:p>
        </w:tc>
      </w:tr>
    </w:tbl>
    <w:p>
      <w:pPr>
        <w:spacing w:line="240" w:lineRule="auto" w:before="12"/>
        <w:rPr>
          <w:rFonts w:ascii="华文细黑" w:hAnsi="华文细黑" w:cs="华文细黑" w:eastAsia="华文细黑" w:hint="default"/>
          <w:b/>
          <w:bCs/>
          <w:sz w:val="6"/>
          <w:szCs w:val="6"/>
        </w:rPr>
      </w:pPr>
    </w:p>
    <w:p>
      <w:pPr>
        <w:pStyle w:val="BodyText"/>
        <w:spacing w:line="240" w:lineRule="auto" w:before="10"/>
        <w:ind w:left="642" w:right="0"/>
        <w:jc w:val="left"/>
      </w:pPr>
      <w:r>
        <w:rPr/>
        <w:t>说明</w:t>
      </w:r>
      <w:r>
        <w:rPr>
          <w:spacing w:val="-30"/>
        </w:rPr>
        <w:t>：</w:t>
      </w:r>
      <w:r>
        <w:rPr>
          <w:rFonts w:ascii="华文细黑" w:hAnsi="华文细黑" w:cs="华文细黑" w:eastAsia="华文细黑" w:hint="default"/>
        </w:rPr>
        <w:t>2015 </w:t>
      </w:r>
      <w:r>
        <w:rPr>
          <w:rFonts w:ascii="华文细黑" w:hAnsi="华文细黑" w:cs="华文细黑" w:eastAsia="华文细黑" w:hint="default"/>
          <w:spacing w:val="-1"/>
        </w:rPr>
        <w:t> </w:t>
      </w:r>
      <w:r>
        <w:rPr/>
        <w:t>年  </w:t>
      </w:r>
      <w:r>
        <w:rPr>
          <w:rFonts w:ascii="华文细黑" w:hAnsi="华文细黑" w:cs="华文细黑" w:eastAsia="华文细黑" w:hint="default"/>
        </w:rPr>
        <w:t>9  </w:t>
      </w:r>
      <w:r>
        <w:rPr/>
        <w:t>月</w:t>
      </w:r>
      <w:r>
        <w:rPr>
          <w:spacing w:val="-31"/>
        </w:rPr>
        <w:t>，</w:t>
      </w:r>
      <w:r>
        <w:rPr>
          <w:spacing w:val="-2"/>
        </w:rPr>
        <w:t>公</w:t>
      </w:r>
      <w:r>
        <w:rPr/>
        <w:t>司同意作为发起人之一与张礼庆共同设</w:t>
      </w:r>
      <w:r>
        <w:rPr>
          <w:spacing w:val="-31"/>
        </w:rPr>
        <w:t>立</w:t>
      </w:r>
      <w:r>
        <w:rPr/>
        <w:t>“国鑫基金管理有限公司</w:t>
      </w:r>
      <w:r>
        <w:rPr>
          <w:spacing w:val="-105"/>
        </w:rPr>
        <w:t>”</w:t>
      </w:r>
      <w:r>
        <w:rPr/>
        <w:t>，</w:t>
      </w:r>
    </w:p>
    <w:p>
      <w:pPr>
        <w:spacing w:after="0" w:line="240" w:lineRule="auto"/>
        <w:jc w:val="left"/>
        <w:sectPr>
          <w:pgSz w:w="11910" w:h="16840"/>
          <w:pgMar w:header="877" w:footer="1152" w:top="1100" w:bottom="1340" w:left="140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left="262" w:right="1272"/>
        <w:jc w:val="left"/>
      </w:pPr>
      <w:r>
        <w:rPr/>
        <w:t>拟以货币出资 </w:t>
      </w:r>
      <w:r>
        <w:rPr>
          <w:rFonts w:ascii="华文细黑" w:hAnsi="华文细黑" w:cs="华文细黑" w:eastAsia="华文细黑" w:hint="default"/>
        </w:rPr>
        <w:t>4,000 </w:t>
      </w:r>
      <w:r>
        <w:rPr>
          <w:spacing w:val="-4"/>
        </w:rPr>
        <w:t>万元人民币，持股比例 </w:t>
      </w:r>
      <w:r>
        <w:rPr>
          <w:rFonts w:ascii="华文细黑" w:hAnsi="华文细黑" w:cs="华文细黑" w:eastAsia="华文细黑" w:hint="default"/>
          <w:spacing w:val="-3"/>
        </w:rPr>
        <w:t>40%</w:t>
      </w:r>
      <w:r>
        <w:rPr>
          <w:spacing w:val="-3"/>
        </w:rPr>
        <w:t>，占注册资本总额的</w:t>
      </w:r>
      <w:r>
        <w:rPr>
          <w:spacing w:val="32"/>
        </w:rPr>
        <w:t> </w:t>
      </w:r>
      <w:r>
        <w:rPr>
          <w:rFonts w:ascii="华文细黑" w:hAnsi="华文细黑" w:cs="华文细黑" w:eastAsia="华文细黑" w:hint="default"/>
          <w:spacing w:val="-3"/>
        </w:rPr>
        <w:t>40%</w:t>
      </w:r>
      <w:r>
        <w:rPr>
          <w:spacing w:val="-3"/>
        </w:rPr>
        <w:t>。国鑫基金管理有限公</w:t>
      </w:r>
      <w:r>
        <w:rPr/>
        <w:t> 司已于  </w:t>
      </w:r>
      <w:r>
        <w:rPr>
          <w:rFonts w:ascii="华文细黑" w:hAnsi="华文细黑" w:cs="华文细黑" w:eastAsia="华文细黑" w:hint="default"/>
        </w:rPr>
        <w:t>2015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28 </w:t>
      </w:r>
      <w:r>
        <w:rPr>
          <w:rFonts w:ascii="华文细黑" w:hAnsi="华文细黑" w:cs="华文细黑" w:eastAsia="华文细黑" w:hint="default"/>
          <w:spacing w:val="17"/>
        </w:rPr>
        <w:t> </w:t>
      </w:r>
      <w:r>
        <w:rPr>
          <w:spacing w:val="-3"/>
        </w:rPr>
        <w:t>日向中国证券监督管理委员会提交了《公募基金管理公司设立、公募基</w:t>
      </w:r>
    </w:p>
    <w:p>
      <w:pPr>
        <w:pStyle w:val="BodyText"/>
        <w:spacing w:line="240" w:lineRule="auto" w:before="25"/>
        <w:ind w:left="262" w:right="0"/>
        <w:jc w:val="left"/>
      </w:pPr>
      <w:r>
        <w:rPr/>
        <w:t>金管理人资格审批》的申请材料，申请材料已经接受。截止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rFonts w:ascii="华文细黑" w:hAnsi="华文细黑" w:cs="华文细黑" w:eastAsia="华文细黑" w:hint="default"/>
          <w:spacing w:val="29"/>
        </w:rPr>
        <w:t> </w:t>
      </w:r>
      <w:r>
        <w:rPr/>
        <w:t>日，公司已缴纳</w:t>
      </w:r>
    </w:p>
    <w:p>
      <w:pPr>
        <w:spacing w:line="357" w:lineRule="auto" w:before="103"/>
        <w:ind w:left="682" w:right="6921" w:hanging="421"/>
        <w:jc w:val="left"/>
        <w:rPr>
          <w:rFonts w:ascii="华文细黑" w:hAnsi="华文细黑" w:cs="华文细黑" w:eastAsia="华文细黑" w:hint="default"/>
          <w:sz w:val="21"/>
          <w:szCs w:val="21"/>
        </w:rPr>
      </w:pPr>
      <w:r>
        <w:rPr/>
        <w:pict>
          <v:shape style="position:absolute;margin-left:78.389999pt;margin-top:45.781719pt;width:455.85pt;height:79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3"/>
                    <w:gridCol w:w="3057"/>
                    <w:gridCol w:w="2699"/>
                  </w:tblGrid>
                  <w:tr>
                    <w:trPr>
                      <w:trHeight w:val="389" w:hRule="exact"/>
                    </w:trPr>
                    <w:tc>
                      <w:tcPr>
                        <w:tcW w:w="33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38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30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6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33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质押借款</w:t>
                        </w:r>
                      </w:p>
                    </w:tc>
                    <w:tc>
                      <w:tcPr>
                        <w:tcW w:w="305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4"/>
                          <w:jc w:val="right"/>
                          <w:rPr>
                            <w:rFonts w:ascii="华文细黑" w:hAnsi="华文细黑" w:cs="华文细黑" w:eastAsia="华文细黑" w:hint="default"/>
                            <w:sz w:val="18"/>
                            <w:szCs w:val="18"/>
                          </w:rPr>
                        </w:pPr>
                        <w:r>
                          <w:rPr>
                            <w:rFonts w:ascii="华文细黑"/>
                            <w:sz w:val="18"/>
                          </w:rPr>
                          <w:t>---</w:t>
                        </w:r>
                      </w:p>
                    </w:tc>
                    <w:tc>
                      <w:tcPr>
                        <w:tcW w:w="26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33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保证借款</w:t>
                        </w:r>
                      </w:p>
                    </w:tc>
                    <w:tc>
                      <w:tcPr>
                        <w:tcW w:w="305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pacing w:val="-1"/>
                            <w:sz w:val="18"/>
                          </w:rPr>
                          <w:t>1,982,966,940.00</w:t>
                        </w:r>
                      </w:p>
                    </w:tc>
                    <w:tc>
                      <w:tcPr>
                        <w:tcW w:w="26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pacing w:val="-1"/>
                            <w:sz w:val="18"/>
                          </w:rPr>
                          <w:t>1,236,767,188.87</w:t>
                        </w:r>
                      </w:p>
                    </w:tc>
                  </w:tr>
                  <w:tr>
                    <w:trPr>
                      <w:trHeight w:val="391" w:hRule="exact"/>
                    </w:trPr>
                    <w:tc>
                      <w:tcPr>
                        <w:tcW w:w="33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38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305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1,982,966,940.00</w:t>
                        </w:r>
                        <w:r>
                          <w:rPr>
                            <w:rFonts w:ascii="华文细黑"/>
                            <w:sz w:val="18"/>
                          </w:rPr>
                        </w:r>
                      </w:p>
                    </w:tc>
                    <w:tc>
                      <w:tcPr>
                        <w:tcW w:w="26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1,236,767,188.87</w:t>
                        </w:r>
                        <w:r>
                          <w:rPr>
                            <w:rFonts w:ascii="华文细黑"/>
                            <w:sz w:val="18"/>
                          </w:rPr>
                        </w:r>
                      </w:p>
                    </w:tc>
                  </w:tr>
                </w:tbl>
                <w:p>
                  <w:pPr/>
                </w:p>
              </w:txbxContent>
            </v:textbox>
            <w10:wrap type="none"/>
          </v:shape>
        </w:pict>
      </w:r>
      <w:r>
        <w:rPr>
          <w:rFonts w:ascii="华文细黑" w:hAnsi="华文细黑" w:cs="华文细黑" w:eastAsia="华文细黑" w:hint="default"/>
          <w:sz w:val="21"/>
          <w:szCs w:val="21"/>
        </w:rPr>
        <w:t>筹备经费 </w:t>
      </w:r>
      <w:r>
        <w:rPr>
          <w:rFonts w:ascii="华文细黑" w:hAnsi="华文细黑" w:cs="华文细黑" w:eastAsia="华文细黑" w:hint="default"/>
          <w:sz w:val="21"/>
          <w:szCs w:val="21"/>
        </w:rPr>
        <w:t>1,800</w:t>
      </w:r>
      <w:r>
        <w:rPr>
          <w:rFonts w:ascii="华文细黑" w:hAnsi="华文细黑" w:cs="华文细黑" w:eastAsia="华文细黑" w:hint="default"/>
          <w:spacing w:val="1"/>
          <w:sz w:val="21"/>
          <w:szCs w:val="21"/>
        </w:rPr>
        <w:t> </w:t>
      </w:r>
      <w:r>
        <w:rPr>
          <w:rFonts w:ascii="华文细黑" w:hAnsi="华文细黑" w:cs="华文细黑" w:eastAsia="华文细黑" w:hint="default"/>
          <w:sz w:val="21"/>
          <w:szCs w:val="21"/>
        </w:rPr>
        <w:t>万元。 </w:t>
      </w:r>
      <w:bookmarkStart w:name="20、短期借款" w:id="288"/>
      <w:bookmarkEnd w:id="288"/>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20</w:t>
      </w:r>
      <w:r>
        <w:rPr>
          <w:rFonts w:ascii="华文细黑" w:hAnsi="华文细黑" w:cs="华文细黑" w:eastAsia="华文细黑" w:hint="default"/>
          <w:b/>
          <w:bCs/>
          <w:sz w:val="21"/>
          <w:szCs w:val="21"/>
        </w:rPr>
        <w:t>、短期借款</w:t>
      </w:r>
      <w:r>
        <w:rPr>
          <w:rFonts w:ascii="华文细黑" w:hAnsi="华文细黑" w:cs="华文细黑" w:eastAsia="华文细黑" w:hint="default"/>
          <w:sz w:val="21"/>
          <w:szCs w:val="21"/>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5"/>
        <w:rPr>
          <w:rFonts w:ascii="华文细黑" w:hAnsi="华文细黑" w:cs="华文细黑" w:eastAsia="华文细黑" w:hint="default"/>
          <w:b/>
          <w:bCs/>
          <w:sz w:val="16"/>
          <w:szCs w:val="16"/>
        </w:rPr>
      </w:pPr>
    </w:p>
    <w:p>
      <w:pPr>
        <w:spacing w:line="355" w:lineRule="auto" w:before="10"/>
        <w:ind w:left="682" w:right="5831" w:firstLine="0"/>
        <w:jc w:val="left"/>
        <w:rPr>
          <w:rFonts w:ascii="华文细黑" w:hAnsi="华文细黑" w:cs="华文细黑" w:eastAsia="华文细黑" w:hint="default"/>
          <w:sz w:val="21"/>
          <w:szCs w:val="21"/>
        </w:rPr>
      </w:pPr>
      <w:r>
        <w:rPr/>
        <w:pict>
          <v:shape style="position:absolute;margin-left:75.629997pt;margin-top:41.131741pt;width:461.35pt;height:78.9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3"/>
                    <w:gridCol w:w="2995"/>
                    <w:gridCol w:w="2850"/>
                  </w:tblGrid>
                  <w:tr>
                    <w:trPr>
                      <w:trHeight w:val="389" w:hRule="exact"/>
                    </w:trPr>
                    <w:tc>
                      <w:tcPr>
                        <w:tcW w:w="33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种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类</w:t>
                        </w:r>
                      </w:p>
                    </w:tc>
                    <w:tc>
                      <w:tcPr>
                        <w:tcW w:w="29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33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商业承兑汇票</w:t>
                        </w:r>
                      </w:p>
                    </w:tc>
                    <w:tc>
                      <w:tcPr>
                        <w:tcW w:w="2995" w:type="dxa"/>
                        <w:tcBorders>
                          <w:top w:val="single" w:sz="8" w:space="0" w:color="9966FF"/>
                          <w:left w:val="single" w:sz="16"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2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33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银行承兑汇票</w:t>
                        </w:r>
                      </w:p>
                    </w:tc>
                    <w:tc>
                      <w:tcPr>
                        <w:tcW w:w="2995" w:type="dxa"/>
                        <w:tcBorders>
                          <w:top w:val="single" w:sz="8" w:space="0" w:color="9966FF"/>
                          <w:left w:val="single" w:sz="16"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2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pacing w:val="-1"/>
                            <w:sz w:val="18"/>
                          </w:rPr>
                          <w:t>1,347,439,514.00</w:t>
                        </w:r>
                      </w:p>
                    </w:tc>
                  </w:tr>
                  <w:tr>
                    <w:trPr>
                      <w:trHeight w:val="390" w:hRule="exact"/>
                    </w:trPr>
                    <w:tc>
                      <w:tcPr>
                        <w:tcW w:w="33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计</w:t>
                        </w:r>
                      </w:p>
                    </w:tc>
                    <w:tc>
                      <w:tcPr>
                        <w:tcW w:w="2995" w:type="dxa"/>
                        <w:tcBorders>
                          <w:top w:val="single" w:sz="8" w:space="0" w:color="9966FF"/>
                          <w:left w:val="single" w:sz="16"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2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b/>
                            <w:w w:val="95"/>
                            <w:sz w:val="18"/>
                          </w:rPr>
                          <w:t>1,347,439,514.00</w:t>
                        </w:r>
                        <w:r>
                          <w:rPr>
                            <w:rFonts w:ascii="华文细黑"/>
                            <w:sz w:val="18"/>
                          </w:rPr>
                        </w:r>
                      </w:p>
                    </w:tc>
                  </w:tr>
                </w:tbl>
                <w:p>
                  <w:pPr/>
                </w:p>
              </w:txbxContent>
            </v:textbox>
            <w10:wrap type="none"/>
          </v:shape>
        </w:pict>
      </w:r>
      <w:r>
        <w:rPr>
          <w:rFonts w:ascii="华文细黑" w:hAnsi="华文细黑" w:cs="华文细黑" w:eastAsia="华文细黑" w:hint="default"/>
          <w:spacing w:val="-10"/>
          <w:sz w:val="21"/>
          <w:szCs w:val="21"/>
        </w:rPr>
        <w:t>注：关联方保证情况详见附注十一、</w:t>
      </w:r>
      <w:r>
        <w:rPr>
          <w:rFonts w:ascii="华文细黑" w:hAnsi="华文细黑" w:cs="华文细黑" w:eastAsia="华文细黑" w:hint="default"/>
          <w:spacing w:val="-10"/>
          <w:sz w:val="21"/>
          <w:szCs w:val="21"/>
        </w:rPr>
        <w:t>5</w:t>
      </w:r>
      <w:r>
        <w:rPr>
          <w:rFonts w:ascii="华文细黑" w:hAnsi="华文细黑" w:cs="华文细黑" w:eastAsia="华文细黑" w:hint="default"/>
          <w:spacing w:val="-10"/>
          <w:sz w:val="21"/>
          <w:szCs w:val="21"/>
        </w:rPr>
        <w:t>（</w:t>
      </w:r>
      <w:r>
        <w:rPr>
          <w:rFonts w:ascii="华文细黑" w:hAnsi="华文细黑" w:cs="华文细黑" w:eastAsia="华文细黑" w:hint="default"/>
          <w:spacing w:val="-10"/>
          <w:sz w:val="21"/>
          <w:szCs w:val="21"/>
        </w:rPr>
        <w:t>2</w:t>
      </w:r>
      <w:r>
        <w:rPr>
          <w:rFonts w:ascii="华文细黑" w:hAnsi="华文细黑" w:cs="华文细黑" w:eastAsia="华文细黑" w:hint="default"/>
          <w:spacing w:val="-10"/>
          <w:sz w:val="21"/>
          <w:szCs w:val="21"/>
        </w:rPr>
        <w:t>）。</w:t>
      </w:r>
      <w:r>
        <w:rPr>
          <w:rFonts w:ascii="华文细黑" w:hAnsi="华文细黑" w:cs="华文细黑" w:eastAsia="华文细黑" w:hint="default"/>
          <w:spacing w:val="-105"/>
          <w:sz w:val="21"/>
          <w:szCs w:val="21"/>
        </w:rPr>
        <w:t> </w:t>
      </w:r>
      <w:bookmarkStart w:name="21、应付票据" w:id="289"/>
      <w:bookmarkEnd w:id="289"/>
      <w:r>
        <w:rPr>
          <w:rFonts w:ascii="华文细黑" w:hAnsi="华文细黑" w:cs="华文细黑" w:eastAsia="华文细黑" w:hint="default"/>
          <w:spacing w:val="-105"/>
          <w:sz w:val="21"/>
          <w:szCs w:val="21"/>
        </w:rPr>
      </w:r>
      <w:r>
        <w:rPr>
          <w:rFonts w:ascii="华文细黑" w:hAnsi="华文细黑" w:cs="华文细黑" w:eastAsia="华文细黑" w:hint="default"/>
          <w:b/>
          <w:bCs/>
          <w:sz w:val="21"/>
          <w:szCs w:val="21"/>
        </w:rPr>
        <w:t>21</w:t>
      </w:r>
      <w:r>
        <w:rPr>
          <w:rFonts w:ascii="华文细黑" w:hAnsi="华文细黑" w:cs="华文细黑" w:eastAsia="华文细黑" w:hint="default"/>
          <w:b/>
          <w:bCs/>
          <w:sz w:val="21"/>
          <w:szCs w:val="21"/>
        </w:rPr>
        <w:t>、应付票据</w:t>
      </w:r>
      <w:r>
        <w:rPr>
          <w:rFonts w:ascii="华文细黑" w:hAnsi="华文细黑" w:cs="华文细黑" w:eastAsia="华文细黑" w:hint="default"/>
          <w:sz w:val="21"/>
          <w:szCs w:val="21"/>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4"/>
        <w:rPr>
          <w:rFonts w:ascii="华文细黑" w:hAnsi="华文细黑" w:cs="华文细黑" w:eastAsia="华文细黑" w:hint="default"/>
          <w:b/>
          <w:bCs/>
          <w:sz w:val="19"/>
          <w:szCs w:val="19"/>
        </w:rPr>
      </w:pPr>
    </w:p>
    <w:p>
      <w:pPr>
        <w:pStyle w:val="BodyText"/>
        <w:spacing w:line="501" w:lineRule="auto" w:before="10"/>
        <w:ind w:left="682" w:right="3680"/>
        <w:jc w:val="left"/>
        <w:rPr>
          <w:rFonts w:ascii="华文细黑" w:hAnsi="华文细黑" w:cs="华文细黑" w:eastAsia="华文细黑" w:hint="default"/>
        </w:rPr>
      </w:pPr>
      <w:r>
        <w:rPr/>
        <w:t>注：本年末已到期未支付的应付票据总额为 </w:t>
      </w:r>
      <w:r>
        <w:rPr>
          <w:rFonts w:ascii="华文细黑" w:hAnsi="华文细黑" w:cs="华文细黑" w:eastAsia="华文细黑" w:hint="default"/>
        </w:rPr>
        <w:t>0 </w:t>
      </w:r>
      <w:r>
        <w:rPr/>
        <w:t>元（上年末：</w:t>
      </w:r>
      <w:r>
        <w:rPr>
          <w:rFonts w:ascii="华文细黑" w:hAnsi="华文细黑" w:cs="华文细黑" w:eastAsia="华文细黑" w:hint="default"/>
        </w:rPr>
        <w:t>0</w:t>
      </w:r>
      <w:r>
        <w:rPr>
          <w:rFonts w:ascii="华文细黑" w:hAnsi="华文细黑" w:cs="华文细黑" w:eastAsia="华文细黑" w:hint="default"/>
          <w:spacing w:val="-1"/>
        </w:rPr>
        <w:t> </w:t>
      </w:r>
      <w:r>
        <w:rPr>
          <w:spacing w:val="-35"/>
        </w:rPr>
        <w:t>元）。</w:t>
      </w:r>
      <w:r>
        <w:rPr/>
        <w:t> </w:t>
      </w:r>
      <w:bookmarkStart w:name="22、应付账款" w:id="290"/>
      <w:bookmarkEnd w:id="290"/>
      <w:r>
        <w:rPr/>
      </w:r>
      <w:r>
        <w:rPr>
          <w:rFonts w:ascii="华文细黑" w:hAnsi="华文细黑" w:cs="华文细黑" w:eastAsia="华文细黑" w:hint="default"/>
          <w:b/>
          <w:bCs/>
        </w:rPr>
        <w:t>22</w:t>
      </w:r>
      <w:r>
        <w:rPr>
          <w:rFonts w:ascii="华文细黑" w:hAnsi="华文细黑" w:cs="华文细黑" w:eastAsia="华文细黑" w:hint="default"/>
          <w:b/>
          <w:bCs/>
        </w:rPr>
        <w:t>、应付账款</w:t>
      </w:r>
      <w:r>
        <w:rPr>
          <w:rFonts w:ascii="华文细黑" w:hAnsi="华文细黑" w:cs="华文细黑" w:eastAsia="华文细黑" w:hint="default"/>
        </w:rPr>
      </w:r>
    </w:p>
    <w:p>
      <w:pPr>
        <w:pStyle w:val="BodyText"/>
        <w:spacing w:line="240" w:lineRule="auto" w:before="77"/>
        <w:ind w:left="682" w:right="1272"/>
        <w:jc w:val="left"/>
      </w:pPr>
      <w:r>
        <w:rPr/>
        <w:t>（</w:t>
      </w:r>
      <w:r>
        <w:rPr>
          <w:rFonts w:ascii="华文细黑" w:hAnsi="华文细黑" w:cs="华文细黑" w:eastAsia="华文细黑" w:hint="default"/>
        </w:rPr>
        <w:t>1</w:t>
      </w:r>
      <w:r>
        <w:rPr/>
        <w:t>）应付账款列示</w:t>
      </w:r>
    </w:p>
    <w:p>
      <w:pPr>
        <w:spacing w:line="240" w:lineRule="auto" w:before="6"/>
        <w:rPr>
          <w:rFonts w:ascii="华文细黑" w:hAnsi="华文细黑" w:cs="华文细黑" w:eastAsia="华文细黑" w:hint="default"/>
          <w:sz w:val="15"/>
          <w:szCs w:val="15"/>
        </w:rPr>
      </w:pPr>
    </w:p>
    <w:tbl>
      <w:tblPr>
        <w:tblW w:w="0" w:type="auto"/>
        <w:jc w:val="left"/>
        <w:tblInd w:w="152" w:type="dxa"/>
        <w:tblLayout w:type="fixed"/>
        <w:tblCellMar>
          <w:top w:w="0" w:type="dxa"/>
          <w:left w:w="0" w:type="dxa"/>
          <w:bottom w:w="0" w:type="dxa"/>
          <w:right w:w="0" w:type="dxa"/>
        </w:tblCellMar>
        <w:tblLook w:val="01E0"/>
      </w:tblPr>
      <w:tblGrid>
        <w:gridCol w:w="3302"/>
        <w:gridCol w:w="3068"/>
        <w:gridCol w:w="2837"/>
      </w:tblGrid>
      <w:tr>
        <w:trPr>
          <w:trHeight w:val="397" w:hRule="exact"/>
        </w:trPr>
        <w:tc>
          <w:tcPr>
            <w:tcW w:w="33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28"/>
              <w:ind w:right="132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306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8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416" w:hRule="exact"/>
        </w:trPr>
        <w:tc>
          <w:tcPr>
            <w:tcW w:w="33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应付货款</w:t>
            </w:r>
          </w:p>
        </w:tc>
        <w:tc>
          <w:tcPr>
            <w:tcW w:w="306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pacing w:val="-1"/>
                <w:sz w:val="18"/>
              </w:rPr>
              <w:t>2,855,479,741.27</w:t>
            </w:r>
          </w:p>
        </w:tc>
        <w:tc>
          <w:tcPr>
            <w:tcW w:w="28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5"/>
              <w:jc w:val="right"/>
              <w:rPr>
                <w:rFonts w:ascii="华文细黑" w:hAnsi="华文细黑" w:cs="华文细黑" w:eastAsia="华文细黑" w:hint="default"/>
                <w:sz w:val="18"/>
                <w:szCs w:val="18"/>
              </w:rPr>
            </w:pPr>
            <w:r>
              <w:rPr>
                <w:rFonts w:ascii="华文细黑"/>
                <w:sz w:val="18"/>
              </w:rPr>
              <w:t>572,468,014.95</w:t>
            </w:r>
          </w:p>
        </w:tc>
      </w:tr>
      <w:tr>
        <w:trPr>
          <w:trHeight w:val="410" w:hRule="exact"/>
        </w:trPr>
        <w:tc>
          <w:tcPr>
            <w:tcW w:w="33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6"/>
              <w:ind w:right="132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306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26"/>
              <w:jc w:val="right"/>
              <w:rPr>
                <w:rFonts w:ascii="华文细黑" w:hAnsi="华文细黑" w:cs="华文细黑" w:eastAsia="华文细黑" w:hint="default"/>
                <w:sz w:val="18"/>
                <w:szCs w:val="18"/>
              </w:rPr>
            </w:pPr>
            <w:r>
              <w:rPr>
                <w:rFonts w:ascii="华文细黑"/>
                <w:b/>
                <w:w w:val="95"/>
                <w:sz w:val="18"/>
              </w:rPr>
              <w:t>2,855,479,741.27</w:t>
            </w:r>
            <w:r>
              <w:rPr>
                <w:rFonts w:ascii="华文细黑"/>
                <w:sz w:val="18"/>
              </w:rPr>
            </w:r>
          </w:p>
        </w:tc>
        <w:tc>
          <w:tcPr>
            <w:tcW w:w="28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6"/>
              <w:jc w:val="right"/>
              <w:rPr>
                <w:rFonts w:ascii="华文细黑" w:hAnsi="华文细黑" w:cs="华文细黑" w:eastAsia="华文细黑" w:hint="default"/>
                <w:sz w:val="18"/>
                <w:szCs w:val="18"/>
              </w:rPr>
            </w:pPr>
            <w:r>
              <w:rPr>
                <w:rFonts w:ascii="华文细黑"/>
                <w:b/>
                <w:w w:val="95"/>
                <w:sz w:val="18"/>
              </w:rPr>
              <w:t>572,468,014.95</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802" w:right="1272"/>
        <w:jc w:val="left"/>
      </w:pPr>
      <w:r>
        <w:rPr/>
        <w:t>（</w:t>
      </w:r>
      <w:r>
        <w:rPr>
          <w:rFonts w:ascii="华文细黑" w:hAnsi="华文细黑" w:cs="华文细黑" w:eastAsia="华文细黑" w:hint="default"/>
        </w:rPr>
        <w:t>2</w:t>
      </w:r>
      <w:r>
        <w:rPr/>
        <w:t>）账龄超过 </w:t>
      </w:r>
      <w:r>
        <w:rPr>
          <w:rFonts w:ascii="华文细黑" w:hAnsi="华文细黑" w:cs="华文细黑" w:eastAsia="华文细黑" w:hint="default"/>
        </w:rPr>
        <w:t>1</w:t>
      </w:r>
      <w:r>
        <w:rPr>
          <w:rFonts w:ascii="华文细黑" w:hAnsi="华文细黑" w:cs="华文细黑" w:eastAsia="华文细黑" w:hint="default"/>
          <w:spacing w:val="-2"/>
        </w:rPr>
        <w:t> </w:t>
      </w:r>
      <w:r>
        <w:rPr/>
        <w:t>年的重要应付账款</w:t>
      </w:r>
    </w:p>
    <w:p>
      <w:pPr>
        <w:spacing w:line="240" w:lineRule="auto" w:before="12"/>
        <w:rPr>
          <w:rFonts w:ascii="华文细黑" w:hAnsi="华文细黑" w:cs="华文细黑" w:eastAsia="华文细黑"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404"/>
        <w:gridCol w:w="2976"/>
        <w:gridCol w:w="2835"/>
      </w:tblGrid>
      <w:tr>
        <w:trPr>
          <w:trHeight w:val="460" w:hRule="exact"/>
        </w:trPr>
        <w:tc>
          <w:tcPr>
            <w:tcW w:w="34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6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9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8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未偿还或结转的原因</w:t>
            </w:r>
          </w:p>
        </w:tc>
      </w:tr>
      <w:tr>
        <w:trPr>
          <w:trHeight w:val="425" w:hRule="exact"/>
        </w:trPr>
        <w:tc>
          <w:tcPr>
            <w:tcW w:w="34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5"/>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中国联合通信网络有限公司</w:t>
            </w:r>
          </w:p>
        </w:tc>
        <w:tc>
          <w:tcPr>
            <w:tcW w:w="2976" w:type="dxa"/>
            <w:tcBorders>
              <w:top w:val="single" w:sz="36" w:space="0" w:color="D2D2F4"/>
              <w:left w:val="single" w:sz="16" w:space="0" w:color="9966FF"/>
              <w:bottom w:val="single" w:sz="8" w:space="0" w:color="9966FF"/>
              <w:right w:val="single" w:sz="15" w:space="0" w:color="9966FF"/>
            </w:tcBorders>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9,942,204.34</w:t>
            </w:r>
          </w:p>
        </w:tc>
        <w:tc>
          <w:tcPr>
            <w:tcW w:w="28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未达结算条件</w:t>
            </w:r>
          </w:p>
        </w:tc>
      </w:tr>
      <w:tr>
        <w:trPr>
          <w:trHeight w:val="391" w:hRule="exact"/>
        </w:trPr>
        <w:tc>
          <w:tcPr>
            <w:tcW w:w="34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8" w:val="left" w:leader="none"/>
              </w:tabs>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976" w:type="dxa"/>
            <w:tcBorders>
              <w:top w:val="single" w:sz="8" w:space="0" w:color="9966FF"/>
              <w:left w:val="single" w:sz="16"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9,942,204.34</w:t>
            </w:r>
            <w:r>
              <w:rPr>
                <w:rFonts w:ascii="华文细黑"/>
                <w:sz w:val="18"/>
              </w:rPr>
            </w:r>
          </w:p>
        </w:tc>
        <w:tc>
          <w:tcPr>
            <w:tcW w:w="2835" w:type="dxa"/>
            <w:tcBorders>
              <w:top w:val="single" w:sz="8" w:space="0" w:color="9966FF"/>
              <w:left w:val="single" w:sz="8" w:space="0" w:color="9966FF"/>
              <w:bottom w:val="single" w:sz="8" w:space="0" w:color="9966FF"/>
              <w:right w:val="single" w:sz="8" w:space="0" w:color="9966FF"/>
            </w:tcBorders>
            <w:shd w:val="clear" w:color="auto" w:fill="D2D2F4"/>
          </w:tcPr>
          <w:p>
            <w:pPr/>
          </w:p>
        </w:tc>
      </w:tr>
    </w:tbl>
    <w:p>
      <w:pPr>
        <w:spacing w:line="240" w:lineRule="auto" w:before="13"/>
        <w:rPr>
          <w:rFonts w:ascii="华文细黑" w:hAnsi="华文细黑" w:cs="华文细黑" w:eastAsia="华文细黑" w:hint="default"/>
          <w:sz w:val="6"/>
          <w:szCs w:val="6"/>
        </w:rPr>
      </w:pPr>
    </w:p>
    <w:p>
      <w:pPr>
        <w:pStyle w:val="Heading3"/>
        <w:spacing w:line="240" w:lineRule="auto"/>
        <w:ind w:left="682" w:right="1272"/>
        <w:jc w:val="left"/>
        <w:rPr>
          <w:b w:val="0"/>
          <w:bCs w:val="0"/>
        </w:rPr>
      </w:pPr>
      <w:bookmarkStart w:name="23、预收款项" w:id="291"/>
      <w:bookmarkEnd w:id="291"/>
      <w:r>
        <w:rPr>
          <w:b w:val="0"/>
          <w:bCs w:val="0"/>
        </w:rPr>
      </w:r>
      <w:r>
        <w:rPr>
          <w:rFonts w:ascii="华文细黑" w:hAnsi="华文细黑" w:cs="华文细黑" w:eastAsia="华文细黑" w:hint="default"/>
        </w:rPr>
        <w:t>23</w:t>
      </w:r>
      <w:r>
        <w:rPr/>
        <w:t>、预收款项</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43" w:type="dxa"/>
        <w:tblLayout w:type="fixed"/>
        <w:tblCellMar>
          <w:top w:w="0" w:type="dxa"/>
          <w:left w:w="0" w:type="dxa"/>
          <w:bottom w:w="0" w:type="dxa"/>
          <w:right w:w="0" w:type="dxa"/>
        </w:tblCellMar>
        <w:tblLook w:val="01E0"/>
      </w:tblPr>
      <w:tblGrid>
        <w:gridCol w:w="3381"/>
        <w:gridCol w:w="2918"/>
        <w:gridCol w:w="2918"/>
      </w:tblGrid>
      <w:tr>
        <w:trPr>
          <w:trHeight w:val="390" w:hRule="exact"/>
        </w:trPr>
        <w:tc>
          <w:tcPr>
            <w:tcW w:w="338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29"/>
              <w:ind w:right="1364"/>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9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9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416" w:hRule="exact"/>
        </w:trPr>
        <w:tc>
          <w:tcPr>
            <w:tcW w:w="338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预收货款</w:t>
            </w:r>
          </w:p>
        </w:tc>
        <w:tc>
          <w:tcPr>
            <w:tcW w:w="291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96"/>
              <w:jc w:val="right"/>
              <w:rPr>
                <w:rFonts w:ascii="华文细黑" w:hAnsi="华文细黑" w:cs="华文细黑" w:eastAsia="华文细黑" w:hint="default"/>
                <w:sz w:val="18"/>
                <w:szCs w:val="18"/>
              </w:rPr>
            </w:pPr>
            <w:r>
              <w:rPr>
                <w:rFonts w:ascii="华文细黑"/>
                <w:sz w:val="18"/>
              </w:rPr>
              <w:t>669,371,497.39</w:t>
            </w:r>
          </w:p>
        </w:tc>
        <w:tc>
          <w:tcPr>
            <w:tcW w:w="29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97"/>
              <w:jc w:val="right"/>
              <w:rPr>
                <w:rFonts w:ascii="华文细黑" w:hAnsi="华文细黑" w:cs="华文细黑" w:eastAsia="华文细黑" w:hint="default"/>
                <w:sz w:val="18"/>
                <w:szCs w:val="18"/>
              </w:rPr>
            </w:pPr>
            <w:r>
              <w:rPr>
                <w:rFonts w:ascii="华文细黑"/>
                <w:sz w:val="18"/>
              </w:rPr>
              <w:t>421,714,361.55</w:t>
            </w:r>
          </w:p>
        </w:tc>
      </w:tr>
      <w:tr>
        <w:trPr>
          <w:trHeight w:val="418" w:hRule="exact"/>
        </w:trPr>
        <w:tc>
          <w:tcPr>
            <w:tcW w:w="338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44"/>
              <w:ind w:right="1364"/>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91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4"/>
              <w:ind w:right="97"/>
              <w:jc w:val="right"/>
              <w:rPr>
                <w:rFonts w:ascii="华文细黑" w:hAnsi="华文细黑" w:cs="华文细黑" w:eastAsia="华文细黑" w:hint="default"/>
                <w:sz w:val="18"/>
                <w:szCs w:val="18"/>
              </w:rPr>
            </w:pPr>
            <w:r>
              <w:rPr>
                <w:rFonts w:ascii="华文细黑"/>
                <w:b/>
                <w:w w:val="95"/>
                <w:sz w:val="18"/>
              </w:rPr>
              <w:t>669,371,497.39</w:t>
            </w:r>
            <w:r>
              <w:rPr>
                <w:rFonts w:ascii="华文细黑"/>
                <w:sz w:val="18"/>
              </w:rPr>
            </w:r>
          </w:p>
        </w:tc>
        <w:tc>
          <w:tcPr>
            <w:tcW w:w="29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4"/>
              <w:ind w:right="98"/>
              <w:jc w:val="right"/>
              <w:rPr>
                <w:rFonts w:ascii="华文细黑" w:hAnsi="华文细黑" w:cs="华文细黑" w:eastAsia="华文细黑" w:hint="default"/>
                <w:sz w:val="18"/>
                <w:szCs w:val="18"/>
              </w:rPr>
            </w:pPr>
            <w:r>
              <w:rPr>
                <w:rFonts w:ascii="华文细黑"/>
                <w:b/>
                <w:w w:val="95"/>
                <w:sz w:val="18"/>
              </w:rPr>
              <w:t>421,714,361.55</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360" w:right="0"/>
        </w:sectPr>
      </w:pPr>
    </w:p>
    <w:p>
      <w:pPr>
        <w:spacing w:line="240" w:lineRule="auto" w:before="11"/>
        <w:rPr>
          <w:rFonts w:ascii="华文细黑" w:hAnsi="华文细黑" w:cs="华文细黑" w:eastAsia="华文细黑" w:hint="default"/>
          <w:b/>
          <w:bCs/>
          <w:sz w:val="26"/>
          <w:szCs w:val="26"/>
        </w:rPr>
      </w:pPr>
    </w:p>
    <w:p>
      <w:pPr>
        <w:pStyle w:val="Heading3"/>
        <w:spacing w:line="240" w:lineRule="auto"/>
        <w:ind w:right="1269"/>
        <w:jc w:val="left"/>
        <w:rPr>
          <w:b w:val="0"/>
          <w:bCs w:val="0"/>
        </w:rPr>
      </w:pPr>
      <w:bookmarkStart w:name="24、应付职工薪酬" w:id="292"/>
      <w:bookmarkEnd w:id="292"/>
      <w:r>
        <w:rPr>
          <w:b w:val="0"/>
          <w:bCs w:val="0"/>
        </w:rPr>
      </w:r>
      <w:r>
        <w:rPr>
          <w:rFonts w:ascii="华文细黑" w:hAnsi="华文细黑" w:cs="华文细黑" w:eastAsia="华文细黑" w:hint="default"/>
        </w:rPr>
        <w:t>24</w:t>
      </w:r>
      <w:r>
        <w:rPr/>
        <w:t>、应付职工薪酬</w:t>
      </w:r>
      <w:r>
        <w:rPr>
          <w:b w:val="0"/>
          <w:bCs w:val="0"/>
        </w:rPr>
      </w:r>
    </w:p>
    <w:p>
      <w:pPr>
        <w:pStyle w:val="BodyText"/>
        <w:spacing w:line="240" w:lineRule="auto" w:before="144"/>
        <w:ind w:left="642" w:right="1269"/>
        <w:jc w:val="left"/>
      </w:pPr>
      <w:r>
        <w:rPr/>
        <w:t>（</w:t>
      </w:r>
      <w:r>
        <w:rPr>
          <w:rFonts w:ascii="华文细黑" w:hAnsi="华文细黑" w:cs="华文细黑" w:eastAsia="华文细黑" w:hint="default"/>
        </w:rPr>
        <w:t>1</w:t>
      </w:r>
      <w:r>
        <w:rPr/>
        <w:t>）应付职工薪酬列示</w:t>
      </w:r>
    </w:p>
    <w:p>
      <w:pPr>
        <w:spacing w:line="240" w:lineRule="auto" w:before="5"/>
        <w:rPr>
          <w:rFonts w:ascii="华文细黑" w:hAnsi="华文细黑" w:cs="华文细黑" w:eastAsia="华文细黑"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076"/>
        <w:gridCol w:w="1712"/>
        <w:gridCol w:w="1814"/>
        <w:gridCol w:w="1830"/>
        <w:gridCol w:w="1775"/>
      </w:tblGrid>
      <w:tr>
        <w:trPr>
          <w:trHeight w:val="389" w:hRule="exact"/>
        </w:trPr>
        <w:tc>
          <w:tcPr>
            <w:tcW w:w="20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17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8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81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3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183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4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7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90" w:hRule="exact"/>
        </w:trPr>
        <w:tc>
          <w:tcPr>
            <w:tcW w:w="20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一、短期薪酬</w:t>
            </w:r>
          </w:p>
        </w:tc>
        <w:tc>
          <w:tcPr>
            <w:tcW w:w="171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82,509,315.77</w:t>
            </w:r>
          </w:p>
        </w:tc>
        <w:tc>
          <w:tcPr>
            <w:tcW w:w="181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5"/>
              <w:jc w:val="right"/>
              <w:rPr>
                <w:rFonts w:ascii="华文细黑" w:hAnsi="华文细黑" w:cs="华文细黑" w:eastAsia="华文细黑" w:hint="default"/>
                <w:sz w:val="18"/>
                <w:szCs w:val="18"/>
              </w:rPr>
            </w:pPr>
            <w:r>
              <w:rPr>
                <w:rFonts w:ascii="华文细黑"/>
                <w:sz w:val="18"/>
              </w:rPr>
              <w:t>363,569,938.80</w:t>
            </w:r>
          </w:p>
        </w:tc>
        <w:tc>
          <w:tcPr>
            <w:tcW w:w="183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352,632,886.78</w:t>
            </w:r>
          </w:p>
        </w:tc>
        <w:tc>
          <w:tcPr>
            <w:tcW w:w="17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93,446,367.79</w:t>
            </w:r>
          </w:p>
        </w:tc>
      </w:tr>
      <w:tr>
        <w:trPr>
          <w:trHeight w:val="156" w:hRule="exact"/>
        </w:trPr>
        <w:tc>
          <w:tcPr>
            <w:tcW w:w="2076"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二、离职后福利</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设定提存 计划</w:t>
            </w:r>
          </w:p>
        </w:tc>
        <w:tc>
          <w:tcPr>
            <w:tcW w:w="1712"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775" w:right="0"/>
              <w:jc w:val="left"/>
              <w:rPr>
                <w:rFonts w:ascii="华文细黑" w:hAnsi="华文细黑" w:cs="华文细黑" w:eastAsia="华文细黑" w:hint="default"/>
                <w:sz w:val="18"/>
                <w:szCs w:val="18"/>
              </w:rPr>
            </w:pPr>
            <w:r>
              <w:rPr>
                <w:rFonts w:ascii="华文细黑"/>
                <w:sz w:val="18"/>
              </w:rPr>
              <w:t>581,523.99</w:t>
            </w:r>
          </w:p>
        </w:tc>
        <w:tc>
          <w:tcPr>
            <w:tcW w:w="1814" w:type="dxa"/>
            <w:tcBorders>
              <w:top w:val="single" w:sz="8" w:space="0" w:color="9966FF"/>
              <w:left w:val="single" w:sz="8" w:space="0" w:color="9966FF"/>
              <w:bottom w:val="nil" w:sz="6" w:space="0" w:color="auto"/>
              <w:right w:val="single" w:sz="8" w:space="0" w:color="9966FF"/>
            </w:tcBorders>
            <w:shd w:val="clear" w:color="auto" w:fill="D2D2F4"/>
          </w:tcPr>
          <w:p>
            <w:pPr/>
          </w:p>
        </w:tc>
        <w:tc>
          <w:tcPr>
            <w:tcW w:w="1830"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644" w:right="0"/>
              <w:jc w:val="left"/>
              <w:rPr>
                <w:rFonts w:ascii="华文细黑" w:hAnsi="华文细黑" w:cs="华文细黑" w:eastAsia="华文细黑" w:hint="default"/>
                <w:sz w:val="18"/>
                <w:szCs w:val="18"/>
              </w:rPr>
            </w:pPr>
            <w:r>
              <w:rPr>
                <w:rFonts w:ascii="华文细黑"/>
                <w:sz w:val="18"/>
              </w:rPr>
              <w:t>16,943,619.16</w:t>
            </w:r>
          </w:p>
        </w:tc>
        <w:tc>
          <w:tcPr>
            <w:tcW w:w="1775"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076" w:type="dxa"/>
            <w:vMerge/>
            <w:tcBorders>
              <w:left w:val="single" w:sz="8" w:space="0" w:color="9966FF"/>
              <w:right w:val="single" w:sz="8" w:space="0" w:color="9966FF"/>
            </w:tcBorders>
            <w:shd w:val="clear" w:color="auto" w:fill="D2D2F4"/>
          </w:tcPr>
          <w:p>
            <w:pPr/>
          </w:p>
        </w:tc>
        <w:tc>
          <w:tcPr>
            <w:tcW w:w="1712" w:type="dxa"/>
            <w:vMerge/>
            <w:tcBorders>
              <w:left w:val="single" w:sz="8" w:space="0" w:color="9966FF"/>
              <w:right w:val="single" w:sz="8" w:space="0" w:color="9966FF"/>
            </w:tcBorders>
          </w:tcPr>
          <w:p>
            <w:pPr/>
          </w:p>
        </w:tc>
        <w:tc>
          <w:tcPr>
            <w:tcW w:w="181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16,846,918.34</w:t>
            </w:r>
          </w:p>
        </w:tc>
        <w:tc>
          <w:tcPr>
            <w:tcW w:w="1830" w:type="dxa"/>
            <w:vMerge/>
            <w:tcBorders>
              <w:left w:val="single" w:sz="8" w:space="0" w:color="9966FF"/>
              <w:right w:val="single" w:sz="8" w:space="0" w:color="9966FF"/>
            </w:tcBorders>
          </w:tcPr>
          <w:p>
            <w:pPr/>
          </w:p>
        </w:tc>
        <w:tc>
          <w:tcPr>
            <w:tcW w:w="177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w w:val="95"/>
                <w:sz w:val="18"/>
              </w:rPr>
              <w:t>484,823.17</w:t>
            </w:r>
          </w:p>
        </w:tc>
      </w:tr>
      <w:tr>
        <w:trPr>
          <w:trHeight w:val="155" w:hRule="exact"/>
        </w:trPr>
        <w:tc>
          <w:tcPr>
            <w:tcW w:w="2076" w:type="dxa"/>
            <w:vMerge/>
            <w:tcBorders>
              <w:left w:val="single" w:sz="8" w:space="0" w:color="9966FF"/>
              <w:bottom w:val="single" w:sz="8" w:space="0" w:color="9966FF"/>
              <w:right w:val="single" w:sz="8" w:space="0" w:color="9966FF"/>
            </w:tcBorders>
            <w:shd w:val="clear" w:color="auto" w:fill="D2D2F4"/>
          </w:tcPr>
          <w:p>
            <w:pPr/>
          </w:p>
        </w:tc>
        <w:tc>
          <w:tcPr>
            <w:tcW w:w="1712" w:type="dxa"/>
            <w:vMerge/>
            <w:tcBorders>
              <w:left w:val="single" w:sz="8" w:space="0" w:color="9966FF"/>
              <w:bottom w:val="single" w:sz="8" w:space="0" w:color="9966FF"/>
              <w:right w:val="single" w:sz="8" w:space="0" w:color="9966FF"/>
            </w:tcBorders>
          </w:tcPr>
          <w:p>
            <w:pPr/>
          </w:p>
        </w:tc>
        <w:tc>
          <w:tcPr>
            <w:tcW w:w="1814" w:type="dxa"/>
            <w:tcBorders>
              <w:top w:val="nil" w:sz="6" w:space="0" w:color="auto"/>
              <w:left w:val="single" w:sz="8" w:space="0" w:color="9966FF"/>
              <w:bottom w:val="single" w:sz="8" w:space="0" w:color="9966FF"/>
              <w:right w:val="single" w:sz="8" w:space="0" w:color="9966FF"/>
            </w:tcBorders>
            <w:shd w:val="clear" w:color="auto" w:fill="D2D2F4"/>
          </w:tcPr>
          <w:p>
            <w:pPr/>
          </w:p>
        </w:tc>
        <w:tc>
          <w:tcPr>
            <w:tcW w:w="1830" w:type="dxa"/>
            <w:vMerge/>
            <w:tcBorders>
              <w:left w:val="single" w:sz="8" w:space="0" w:color="9966FF"/>
              <w:bottom w:val="single" w:sz="8" w:space="0" w:color="9966FF"/>
              <w:right w:val="single" w:sz="8" w:space="0" w:color="9966FF"/>
            </w:tcBorders>
          </w:tcPr>
          <w:p>
            <w:pPr/>
          </w:p>
        </w:tc>
        <w:tc>
          <w:tcPr>
            <w:tcW w:w="1775"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20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三、辞退福利</w:t>
            </w:r>
          </w:p>
        </w:tc>
        <w:tc>
          <w:tcPr>
            <w:tcW w:w="171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81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w w:val="95"/>
                <w:sz w:val="18"/>
              </w:rPr>
              <w:t>855,441.30</w:t>
            </w:r>
          </w:p>
        </w:tc>
        <w:tc>
          <w:tcPr>
            <w:tcW w:w="183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855,441.30</w:t>
            </w:r>
          </w:p>
        </w:tc>
        <w:tc>
          <w:tcPr>
            <w:tcW w:w="17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91" w:hRule="exact"/>
        </w:trPr>
        <w:tc>
          <w:tcPr>
            <w:tcW w:w="20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71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83,090,839.76</w:t>
            </w:r>
            <w:r>
              <w:rPr>
                <w:rFonts w:ascii="华文细黑"/>
                <w:sz w:val="18"/>
              </w:rPr>
            </w:r>
          </w:p>
        </w:tc>
        <w:tc>
          <w:tcPr>
            <w:tcW w:w="181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381,272,298.44</w:t>
            </w:r>
            <w:r>
              <w:rPr>
                <w:rFonts w:ascii="华文细黑"/>
                <w:sz w:val="18"/>
              </w:rPr>
            </w:r>
          </w:p>
        </w:tc>
        <w:tc>
          <w:tcPr>
            <w:tcW w:w="183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370,431,947.24</w:t>
            </w:r>
            <w:r>
              <w:rPr>
                <w:rFonts w:ascii="华文细黑"/>
                <w:sz w:val="18"/>
              </w:rPr>
            </w:r>
          </w:p>
        </w:tc>
        <w:tc>
          <w:tcPr>
            <w:tcW w:w="17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93,931,190.96</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t>（</w:t>
      </w:r>
      <w:r>
        <w:rPr>
          <w:rFonts w:ascii="华文细黑" w:hAnsi="华文细黑" w:cs="华文细黑" w:eastAsia="华文细黑" w:hint="default"/>
        </w:rPr>
        <w:t>2</w:t>
      </w:r>
      <w:r>
        <w:rPr/>
        <w:t>）短期薪酬列示</w:t>
      </w:r>
    </w:p>
    <w:p>
      <w:pPr>
        <w:spacing w:line="240" w:lineRule="auto" w:before="5"/>
        <w:rPr>
          <w:rFonts w:ascii="华文细黑" w:hAnsi="华文细黑" w:cs="华文细黑" w:eastAsia="华文细黑"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790"/>
        <w:gridCol w:w="1581"/>
        <w:gridCol w:w="1650"/>
        <w:gridCol w:w="1698"/>
        <w:gridCol w:w="1495"/>
      </w:tblGrid>
      <w:tr>
        <w:trPr>
          <w:trHeight w:val="410"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158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4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45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169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47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37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429"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、工资、奖金、津贴和补贴</w:t>
            </w:r>
          </w:p>
        </w:tc>
        <w:tc>
          <w:tcPr>
            <w:tcW w:w="158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80,538,668.10</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8"/>
              <w:jc w:val="right"/>
              <w:rPr>
                <w:rFonts w:ascii="华文细黑" w:hAnsi="华文细黑" w:cs="华文细黑" w:eastAsia="华文细黑" w:hint="default"/>
                <w:sz w:val="18"/>
                <w:szCs w:val="18"/>
              </w:rPr>
            </w:pPr>
            <w:r>
              <w:rPr>
                <w:rFonts w:ascii="华文细黑"/>
                <w:sz w:val="18"/>
              </w:rPr>
              <w:t>331,761,583.16</w:t>
            </w:r>
          </w:p>
        </w:tc>
        <w:tc>
          <w:tcPr>
            <w:tcW w:w="169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9"/>
              <w:ind w:right="26"/>
              <w:jc w:val="right"/>
              <w:rPr>
                <w:rFonts w:ascii="华文细黑" w:hAnsi="华文细黑" w:cs="华文细黑" w:eastAsia="华文细黑" w:hint="default"/>
                <w:sz w:val="18"/>
                <w:szCs w:val="18"/>
              </w:rPr>
            </w:pPr>
            <w:r>
              <w:rPr>
                <w:rFonts w:ascii="华文细黑"/>
                <w:sz w:val="18"/>
              </w:rPr>
              <w:t>321,059,686.32</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6"/>
              <w:jc w:val="right"/>
              <w:rPr>
                <w:rFonts w:ascii="华文细黑" w:hAnsi="华文细黑" w:cs="华文细黑" w:eastAsia="华文细黑" w:hint="default"/>
                <w:sz w:val="18"/>
                <w:szCs w:val="18"/>
              </w:rPr>
            </w:pPr>
            <w:r>
              <w:rPr>
                <w:rFonts w:ascii="华文细黑"/>
                <w:sz w:val="18"/>
              </w:rPr>
              <w:t>91,240,564.94</w:t>
            </w:r>
          </w:p>
        </w:tc>
      </w:tr>
      <w:tr>
        <w:trPr>
          <w:trHeight w:val="410"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、职工福利费</w:t>
            </w:r>
          </w:p>
        </w:tc>
        <w:tc>
          <w:tcPr>
            <w:tcW w:w="158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50"/>
              <w:ind w:right="17"/>
              <w:jc w:val="right"/>
              <w:rPr>
                <w:rFonts w:ascii="华文细黑" w:hAnsi="华文细黑" w:cs="华文细黑" w:eastAsia="华文细黑" w:hint="default"/>
                <w:sz w:val="18"/>
                <w:szCs w:val="18"/>
              </w:rPr>
            </w:pPr>
            <w:r>
              <w:rPr>
                <w:rFonts w:ascii="华文细黑"/>
                <w:sz w:val="18"/>
              </w:rPr>
              <w:t>---</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0"/>
              <w:ind w:right="8"/>
              <w:jc w:val="right"/>
              <w:rPr>
                <w:rFonts w:ascii="华文细黑" w:hAnsi="华文细黑" w:cs="华文细黑" w:eastAsia="华文细黑" w:hint="default"/>
                <w:sz w:val="18"/>
                <w:szCs w:val="18"/>
              </w:rPr>
            </w:pPr>
            <w:r>
              <w:rPr>
                <w:rFonts w:ascii="华文细黑"/>
                <w:sz w:val="18"/>
              </w:rPr>
              <w:t>10,076,882.39</w:t>
            </w:r>
          </w:p>
        </w:tc>
        <w:tc>
          <w:tcPr>
            <w:tcW w:w="169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50"/>
              <w:ind w:right="26"/>
              <w:jc w:val="right"/>
              <w:rPr>
                <w:rFonts w:ascii="华文细黑" w:hAnsi="华文细黑" w:cs="华文细黑" w:eastAsia="华文细黑" w:hint="default"/>
                <w:sz w:val="18"/>
                <w:szCs w:val="18"/>
              </w:rPr>
            </w:pPr>
            <w:r>
              <w:rPr>
                <w:rFonts w:ascii="华文细黑"/>
                <w:sz w:val="18"/>
              </w:rPr>
              <w:t>10,076,882.39</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0"/>
              <w:ind w:right="1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z w:val="18"/>
                <w:szCs w:val="18"/>
              </w:rPr>
              <w:t>、社会保险费</w:t>
            </w:r>
          </w:p>
        </w:tc>
        <w:tc>
          <w:tcPr>
            <w:tcW w:w="158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61,438.88</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9,367,628.60</w:t>
            </w:r>
          </w:p>
        </w:tc>
        <w:tc>
          <w:tcPr>
            <w:tcW w:w="169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9,271,094.82</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w w:val="95"/>
                <w:sz w:val="18"/>
              </w:rPr>
              <w:t>157,972.66</w:t>
            </w:r>
          </w:p>
        </w:tc>
      </w:tr>
      <w:tr>
        <w:trPr>
          <w:trHeight w:val="390"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其中：医疗保险费</w:t>
            </w:r>
          </w:p>
        </w:tc>
        <w:tc>
          <w:tcPr>
            <w:tcW w:w="158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45,209.94</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8,104,986.71</w:t>
            </w:r>
          </w:p>
        </w:tc>
        <w:tc>
          <w:tcPr>
            <w:tcW w:w="169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7,998,881.87</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w w:val="95"/>
                <w:sz w:val="18"/>
              </w:rPr>
              <w:t>151,314.78</w:t>
            </w:r>
          </w:p>
        </w:tc>
      </w:tr>
      <w:tr>
        <w:trPr>
          <w:trHeight w:val="390"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工伤保险费</w:t>
            </w:r>
          </w:p>
        </w:tc>
        <w:tc>
          <w:tcPr>
            <w:tcW w:w="158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12,279.45</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545,141.72</w:t>
            </w:r>
          </w:p>
        </w:tc>
        <w:tc>
          <w:tcPr>
            <w:tcW w:w="169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w w:val="95"/>
                <w:sz w:val="18"/>
              </w:rPr>
              <w:t>550,956.62</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6,464.55</w:t>
            </w:r>
          </w:p>
        </w:tc>
      </w:tr>
      <w:tr>
        <w:trPr>
          <w:trHeight w:val="390"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5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生育保险费</w:t>
            </w:r>
          </w:p>
        </w:tc>
        <w:tc>
          <w:tcPr>
            <w:tcW w:w="158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3,949.49</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717,500.17</w:t>
            </w:r>
          </w:p>
        </w:tc>
        <w:tc>
          <w:tcPr>
            <w:tcW w:w="169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w w:val="95"/>
                <w:sz w:val="18"/>
              </w:rPr>
              <w:t>721,256.33</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193.33</w:t>
            </w:r>
          </w:p>
        </w:tc>
      </w:tr>
      <w:tr>
        <w:trPr>
          <w:trHeight w:val="390"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4</w:t>
            </w:r>
            <w:r>
              <w:rPr>
                <w:rFonts w:ascii="华文细黑" w:hAnsi="华文细黑" w:cs="华文细黑" w:eastAsia="华文细黑" w:hint="default"/>
                <w:sz w:val="18"/>
                <w:szCs w:val="18"/>
              </w:rPr>
              <w:t>、住房公积金</w:t>
            </w:r>
          </w:p>
        </w:tc>
        <w:tc>
          <w:tcPr>
            <w:tcW w:w="158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19,102.27</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7,003,251.22</w:t>
            </w:r>
          </w:p>
        </w:tc>
        <w:tc>
          <w:tcPr>
            <w:tcW w:w="169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pacing w:val="-1"/>
                <w:sz w:val="18"/>
              </w:rPr>
              <w:t>6,868,909.10</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w w:val="95"/>
                <w:sz w:val="18"/>
              </w:rPr>
              <w:t>153,444.39</w:t>
            </w:r>
          </w:p>
        </w:tc>
      </w:tr>
      <w:tr>
        <w:trPr>
          <w:trHeight w:val="390"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5</w:t>
            </w:r>
            <w:r>
              <w:rPr>
                <w:rFonts w:ascii="华文细黑" w:hAnsi="华文细黑" w:cs="华文细黑" w:eastAsia="华文细黑" w:hint="default"/>
                <w:sz w:val="18"/>
                <w:szCs w:val="18"/>
              </w:rPr>
              <w:t>、工会经费和职工教育经费</w:t>
            </w:r>
          </w:p>
        </w:tc>
        <w:tc>
          <w:tcPr>
            <w:tcW w:w="158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1,890,106.52</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4,579,416.76</w:t>
            </w:r>
          </w:p>
        </w:tc>
        <w:tc>
          <w:tcPr>
            <w:tcW w:w="169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4,577,589.09</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1,891,934.19</w:t>
            </w:r>
          </w:p>
        </w:tc>
      </w:tr>
      <w:tr>
        <w:trPr>
          <w:trHeight w:val="390"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6</w:t>
            </w:r>
            <w:r>
              <w:rPr>
                <w:rFonts w:ascii="华文细黑" w:hAnsi="华文细黑" w:cs="华文细黑" w:eastAsia="华文细黑" w:hint="default"/>
                <w:sz w:val="18"/>
                <w:szCs w:val="18"/>
              </w:rPr>
              <w:t>、短期带薪缺勤</w:t>
            </w:r>
          </w:p>
        </w:tc>
        <w:tc>
          <w:tcPr>
            <w:tcW w:w="158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37,795.60</w:t>
            </w:r>
          </w:p>
        </w:tc>
        <w:tc>
          <w:tcPr>
            <w:tcW w:w="169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37,795.60</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7</w:t>
            </w:r>
            <w:r>
              <w:rPr>
                <w:rFonts w:ascii="华文细黑" w:hAnsi="华文细黑" w:cs="华文细黑" w:eastAsia="华文细黑" w:hint="default"/>
                <w:sz w:val="18"/>
                <w:szCs w:val="18"/>
              </w:rPr>
              <w:t>、短期利润分享计划</w:t>
            </w:r>
          </w:p>
        </w:tc>
        <w:tc>
          <w:tcPr>
            <w:tcW w:w="158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169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8</w:t>
            </w:r>
            <w:r>
              <w:rPr>
                <w:rFonts w:ascii="华文细黑" w:hAnsi="华文细黑" w:cs="华文细黑" w:eastAsia="华文细黑" w:hint="default"/>
                <w:sz w:val="18"/>
                <w:szCs w:val="18"/>
              </w:rPr>
              <w:t>、其他短期薪酬</w:t>
            </w:r>
          </w:p>
        </w:tc>
        <w:tc>
          <w:tcPr>
            <w:tcW w:w="158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743,381.07</w:t>
            </w:r>
          </w:p>
        </w:tc>
        <w:tc>
          <w:tcPr>
            <w:tcW w:w="169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w w:val="95"/>
                <w:sz w:val="18"/>
              </w:rPr>
              <w:t>740,929.46</w:t>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2,451.61</w:t>
            </w:r>
          </w:p>
        </w:tc>
      </w:tr>
      <w:tr>
        <w:trPr>
          <w:trHeight w:val="391" w:hRule="exact"/>
        </w:trPr>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58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82,509,315.77</w:t>
            </w:r>
            <w:r>
              <w:rPr>
                <w:rFonts w:ascii="华文细黑"/>
                <w:sz w:val="18"/>
              </w:rPr>
            </w:r>
          </w:p>
        </w:tc>
        <w:tc>
          <w:tcPr>
            <w:tcW w:w="16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363,569,938.80</w:t>
            </w:r>
            <w:r>
              <w:rPr>
                <w:rFonts w:ascii="华文细黑"/>
                <w:sz w:val="18"/>
              </w:rPr>
            </w:r>
          </w:p>
        </w:tc>
        <w:tc>
          <w:tcPr>
            <w:tcW w:w="169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b/>
                <w:w w:val="95"/>
                <w:sz w:val="18"/>
              </w:rPr>
              <w:t>352,632,886.78</w:t>
            </w:r>
            <w:r>
              <w:rPr>
                <w:rFonts w:ascii="华文细黑"/>
                <w:sz w:val="18"/>
              </w:rPr>
            </w:r>
          </w:p>
        </w:tc>
        <w:tc>
          <w:tcPr>
            <w:tcW w:w="14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93,446,367.79</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t>（</w:t>
      </w:r>
      <w:r>
        <w:rPr>
          <w:rFonts w:ascii="华文细黑" w:hAnsi="华文细黑" w:cs="华文细黑" w:eastAsia="华文细黑" w:hint="default"/>
        </w:rPr>
        <w:t>3</w:t>
      </w:r>
      <w:r>
        <w:rPr/>
        <w:t>）设定提存计划列示</w:t>
      </w:r>
    </w:p>
    <w:p>
      <w:pPr>
        <w:spacing w:line="240" w:lineRule="auto" w:before="5"/>
        <w:rPr>
          <w:rFonts w:ascii="华文细黑" w:hAnsi="华文细黑" w:cs="华文细黑" w:eastAsia="华文细黑"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927"/>
        <w:gridCol w:w="1436"/>
        <w:gridCol w:w="1541"/>
        <w:gridCol w:w="1578"/>
        <w:gridCol w:w="1715"/>
      </w:tblGrid>
      <w:tr>
        <w:trPr>
          <w:trHeight w:val="390" w:hRule="exact"/>
        </w:trPr>
        <w:tc>
          <w:tcPr>
            <w:tcW w:w="29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1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3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0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15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7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90" w:hRule="exact"/>
        </w:trPr>
        <w:tc>
          <w:tcPr>
            <w:tcW w:w="29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、基本养老保险</w:t>
            </w:r>
          </w:p>
        </w:tc>
        <w:tc>
          <w:tcPr>
            <w:tcW w:w="14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w w:val="95"/>
                <w:sz w:val="18"/>
              </w:rPr>
              <w:t>579,511.59</w:t>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15,864,957.08</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sz w:val="18"/>
              </w:rPr>
              <w:t>15,959,852.95</w:t>
            </w:r>
          </w:p>
        </w:tc>
        <w:tc>
          <w:tcPr>
            <w:tcW w:w="17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w w:val="95"/>
                <w:sz w:val="18"/>
              </w:rPr>
              <w:t>484,615.72</w:t>
            </w:r>
          </w:p>
        </w:tc>
      </w:tr>
      <w:tr>
        <w:trPr>
          <w:trHeight w:val="390" w:hRule="exact"/>
        </w:trPr>
        <w:tc>
          <w:tcPr>
            <w:tcW w:w="29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、失业保险费</w:t>
            </w:r>
          </w:p>
        </w:tc>
        <w:tc>
          <w:tcPr>
            <w:tcW w:w="14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2,012.40</w:t>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981,961.26</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w w:val="95"/>
                <w:sz w:val="18"/>
              </w:rPr>
              <w:t>983,766.21</w:t>
            </w:r>
          </w:p>
        </w:tc>
        <w:tc>
          <w:tcPr>
            <w:tcW w:w="17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207.45</w:t>
            </w:r>
          </w:p>
        </w:tc>
      </w:tr>
      <w:tr>
        <w:trPr>
          <w:trHeight w:val="391" w:hRule="exact"/>
        </w:trPr>
        <w:tc>
          <w:tcPr>
            <w:tcW w:w="29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4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581,523.99</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16,846,918.34</w:t>
            </w:r>
            <w:r>
              <w:rPr>
                <w:rFonts w:ascii="华文细黑"/>
                <w:sz w:val="18"/>
              </w:rPr>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16,943,619.16</w:t>
            </w:r>
            <w:r>
              <w:rPr>
                <w:rFonts w:ascii="华文细黑"/>
                <w:sz w:val="18"/>
              </w:rPr>
            </w:r>
          </w:p>
        </w:tc>
        <w:tc>
          <w:tcPr>
            <w:tcW w:w="17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484,823.17</w:t>
            </w:r>
            <w:r>
              <w:rPr>
                <w:rFonts w:ascii="华文细黑"/>
                <w:sz w:val="18"/>
              </w:rPr>
            </w:r>
          </w:p>
        </w:tc>
      </w:tr>
    </w:tbl>
    <w:p>
      <w:pPr>
        <w:spacing w:line="240" w:lineRule="auto" w:before="12"/>
        <w:rPr>
          <w:rFonts w:ascii="华文细黑" w:hAnsi="华文细黑" w:cs="华文细黑" w:eastAsia="华文细黑" w:hint="default"/>
          <w:sz w:val="6"/>
          <w:szCs w:val="6"/>
        </w:rPr>
      </w:pPr>
    </w:p>
    <w:p>
      <w:pPr>
        <w:pStyle w:val="BodyText"/>
        <w:spacing w:line="324" w:lineRule="auto" w:before="10"/>
        <w:ind w:left="222" w:right="1283" w:firstLine="420"/>
        <w:jc w:val="both"/>
      </w:pPr>
      <w:r>
        <w:rPr>
          <w:spacing w:val="-1"/>
        </w:rPr>
        <w:t>本公司按规定参加由政府机构设立的养老保险、失业保险计划，根据该等计划，本公司分别按</w:t>
      </w:r>
      <w:r>
        <w:rPr/>
        <w:t> </w:t>
      </w:r>
      <w:r>
        <w:rPr>
          <w:spacing w:val="-1"/>
        </w:rPr>
        <w:t>员工基本工资乘以各地适用的比例向该等计划缴存费用。除上述缴存费用外，本公司不再承担进一</w:t>
      </w:r>
      <w:r>
        <w:rPr>
          <w:spacing w:val="-44"/>
        </w:rPr>
        <w:t> </w:t>
      </w:r>
      <w:r>
        <w:rPr>
          <w:spacing w:val="-44"/>
        </w:rPr>
      </w:r>
      <w:r>
        <w:rPr/>
        <w:t>步支付义务。相应的支出于发生时计入当期损益或相关资产的成本。</w:t>
      </w:r>
    </w:p>
    <w:p>
      <w:pPr>
        <w:spacing w:after="0" w:line="324" w:lineRule="auto"/>
        <w:jc w:val="both"/>
        <w:sectPr>
          <w:pgSz w:w="11910" w:h="16840"/>
          <w:pgMar w:header="877" w:footer="1152" w:top="1100" w:bottom="1340" w:left="1400" w:right="0"/>
        </w:sectPr>
      </w:pPr>
    </w:p>
    <w:p>
      <w:pPr>
        <w:spacing w:line="240" w:lineRule="auto" w:before="11"/>
        <w:rPr>
          <w:rFonts w:ascii="华文细黑" w:hAnsi="华文细黑" w:cs="华文细黑" w:eastAsia="华文细黑" w:hint="default"/>
          <w:sz w:val="26"/>
          <w:szCs w:val="26"/>
        </w:rPr>
      </w:pPr>
    </w:p>
    <w:p>
      <w:pPr>
        <w:pStyle w:val="Heading3"/>
        <w:spacing w:line="240" w:lineRule="auto"/>
        <w:ind w:right="1269"/>
        <w:jc w:val="left"/>
        <w:rPr>
          <w:b w:val="0"/>
          <w:bCs w:val="0"/>
        </w:rPr>
      </w:pPr>
      <w:bookmarkStart w:name="25、应交税费" w:id="293"/>
      <w:bookmarkEnd w:id="293"/>
      <w:r>
        <w:rPr>
          <w:b w:val="0"/>
          <w:bCs w:val="0"/>
        </w:rPr>
      </w:r>
      <w:r>
        <w:rPr>
          <w:rFonts w:ascii="华文细黑" w:hAnsi="华文细黑" w:cs="华文细黑" w:eastAsia="华文细黑" w:hint="default"/>
        </w:rPr>
        <w:t>25</w:t>
      </w:r>
      <w:r>
        <w:rPr/>
        <w:t>、应交税费</w:t>
      </w:r>
      <w:r>
        <w:rPr>
          <w:b w:val="0"/>
          <w:bCs w:val="0"/>
        </w:rPr>
      </w:r>
    </w:p>
    <w:p>
      <w:pPr>
        <w:spacing w:line="240" w:lineRule="auto" w:before="6"/>
        <w:rPr>
          <w:rFonts w:ascii="华文细黑" w:hAnsi="华文细黑" w:cs="华文细黑" w:eastAsia="华文细黑"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4221"/>
        <w:gridCol w:w="2553"/>
        <w:gridCol w:w="2442"/>
      </w:tblGrid>
      <w:tr>
        <w:trPr>
          <w:trHeight w:val="397" w:hRule="exact"/>
        </w:trPr>
        <w:tc>
          <w:tcPr>
            <w:tcW w:w="42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28"/>
              <w:ind w:right="178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5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4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416" w:hRule="exact"/>
        </w:trPr>
        <w:tc>
          <w:tcPr>
            <w:tcW w:w="42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增值税</w:t>
            </w:r>
          </w:p>
        </w:tc>
        <w:tc>
          <w:tcPr>
            <w:tcW w:w="2553"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6"/>
              <w:ind w:right="9"/>
              <w:jc w:val="right"/>
              <w:rPr>
                <w:rFonts w:ascii="华文细黑" w:hAnsi="华文细黑" w:cs="华文细黑" w:eastAsia="华文细黑" w:hint="default"/>
                <w:sz w:val="18"/>
                <w:szCs w:val="18"/>
              </w:rPr>
            </w:pPr>
            <w:r>
              <w:rPr>
                <w:rFonts w:ascii="华文细黑"/>
                <w:sz w:val="18"/>
              </w:rPr>
              <w:t>11,244,684.66</w:t>
            </w:r>
          </w:p>
        </w:tc>
        <w:tc>
          <w:tcPr>
            <w:tcW w:w="24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8"/>
              <w:jc w:val="right"/>
              <w:rPr>
                <w:rFonts w:ascii="华文细黑" w:hAnsi="华文细黑" w:cs="华文细黑" w:eastAsia="华文细黑" w:hint="default"/>
                <w:sz w:val="18"/>
                <w:szCs w:val="18"/>
              </w:rPr>
            </w:pPr>
            <w:r>
              <w:rPr>
                <w:rFonts w:ascii="华文细黑"/>
                <w:sz w:val="18"/>
              </w:rPr>
              <w:t>130,433,059.91</w:t>
            </w:r>
          </w:p>
        </w:tc>
      </w:tr>
      <w:tr>
        <w:trPr>
          <w:trHeight w:val="418" w:hRule="exact"/>
        </w:trPr>
        <w:tc>
          <w:tcPr>
            <w:tcW w:w="42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企业所得税</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7"/>
              <w:ind w:right="17"/>
              <w:jc w:val="right"/>
              <w:rPr>
                <w:rFonts w:ascii="华文细黑" w:hAnsi="华文细黑" w:cs="华文细黑" w:eastAsia="华文细黑" w:hint="default"/>
                <w:sz w:val="18"/>
                <w:szCs w:val="18"/>
              </w:rPr>
            </w:pPr>
            <w:r>
              <w:rPr>
                <w:rFonts w:ascii="华文细黑"/>
                <w:sz w:val="18"/>
              </w:rPr>
              <w:t>43,786,110.09</w:t>
            </w:r>
          </w:p>
        </w:tc>
        <w:tc>
          <w:tcPr>
            <w:tcW w:w="24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7"/>
              <w:ind w:right="17"/>
              <w:jc w:val="right"/>
              <w:rPr>
                <w:rFonts w:ascii="华文细黑" w:hAnsi="华文细黑" w:cs="华文细黑" w:eastAsia="华文细黑" w:hint="default"/>
                <w:sz w:val="18"/>
                <w:szCs w:val="18"/>
              </w:rPr>
            </w:pPr>
            <w:r>
              <w:rPr>
                <w:rFonts w:ascii="华文细黑"/>
                <w:sz w:val="18"/>
              </w:rPr>
              <w:t>5,669,302.77</w:t>
            </w:r>
          </w:p>
        </w:tc>
      </w:tr>
      <w:tr>
        <w:trPr>
          <w:trHeight w:val="416" w:hRule="exact"/>
        </w:trPr>
        <w:tc>
          <w:tcPr>
            <w:tcW w:w="42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个人所得税</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3,803,425.09</w:t>
            </w:r>
          </w:p>
        </w:tc>
        <w:tc>
          <w:tcPr>
            <w:tcW w:w="24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3,241,850.92</w:t>
            </w:r>
          </w:p>
        </w:tc>
      </w:tr>
      <w:tr>
        <w:trPr>
          <w:trHeight w:val="418" w:hRule="exact"/>
        </w:trPr>
        <w:tc>
          <w:tcPr>
            <w:tcW w:w="42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城市维护建设税</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1,230,632.30</w:t>
            </w:r>
          </w:p>
        </w:tc>
        <w:tc>
          <w:tcPr>
            <w:tcW w:w="24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2,856,619.49</w:t>
            </w:r>
          </w:p>
        </w:tc>
      </w:tr>
      <w:tr>
        <w:trPr>
          <w:trHeight w:val="416" w:hRule="exact"/>
        </w:trPr>
        <w:tc>
          <w:tcPr>
            <w:tcW w:w="42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教育费附加</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8"/>
              <w:jc w:val="right"/>
              <w:rPr>
                <w:rFonts w:ascii="华文细黑" w:hAnsi="华文细黑" w:cs="华文细黑" w:eastAsia="华文细黑" w:hint="default"/>
                <w:sz w:val="18"/>
                <w:szCs w:val="18"/>
              </w:rPr>
            </w:pPr>
            <w:r>
              <w:rPr>
                <w:rFonts w:ascii="华文细黑"/>
                <w:w w:val="95"/>
                <w:sz w:val="18"/>
              </w:rPr>
              <w:t>898,809.16</w:t>
            </w:r>
          </w:p>
        </w:tc>
        <w:tc>
          <w:tcPr>
            <w:tcW w:w="24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2,061,750.48</w:t>
            </w:r>
          </w:p>
        </w:tc>
      </w:tr>
      <w:tr>
        <w:trPr>
          <w:trHeight w:val="418" w:hRule="exact"/>
        </w:trPr>
        <w:tc>
          <w:tcPr>
            <w:tcW w:w="42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2,506,759.25</w:t>
            </w:r>
          </w:p>
        </w:tc>
        <w:tc>
          <w:tcPr>
            <w:tcW w:w="24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1,257,867.16</w:t>
            </w:r>
          </w:p>
        </w:tc>
      </w:tr>
      <w:tr>
        <w:trPr>
          <w:trHeight w:val="403" w:hRule="exact"/>
        </w:trPr>
        <w:tc>
          <w:tcPr>
            <w:tcW w:w="42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6"/>
              <w:ind w:right="178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9"/>
              <w:jc w:val="right"/>
              <w:rPr>
                <w:rFonts w:ascii="华文细黑" w:hAnsi="华文细黑" w:cs="华文细黑" w:eastAsia="华文细黑" w:hint="default"/>
                <w:sz w:val="18"/>
                <w:szCs w:val="18"/>
              </w:rPr>
            </w:pPr>
            <w:r>
              <w:rPr>
                <w:rFonts w:ascii="华文细黑"/>
                <w:b/>
                <w:w w:val="95"/>
                <w:sz w:val="18"/>
              </w:rPr>
              <w:t>63,470,420.55</w:t>
            </w:r>
            <w:r>
              <w:rPr>
                <w:rFonts w:ascii="华文细黑"/>
                <w:sz w:val="18"/>
              </w:rPr>
            </w:r>
          </w:p>
        </w:tc>
        <w:tc>
          <w:tcPr>
            <w:tcW w:w="24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9"/>
              <w:jc w:val="right"/>
              <w:rPr>
                <w:rFonts w:ascii="华文细黑" w:hAnsi="华文细黑" w:cs="华文细黑" w:eastAsia="华文细黑" w:hint="default"/>
                <w:sz w:val="18"/>
                <w:szCs w:val="18"/>
              </w:rPr>
            </w:pPr>
            <w:r>
              <w:rPr>
                <w:rFonts w:ascii="华文细黑"/>
                <w:b/>
                <w:w w:val="95"/>
                <w:sz w:val="18"/>
              </w:rPr>
              <w:t>145,520,450.73</w:t>
            </w:r>
            <w:r>
              <w:rPr>
                <w:rFonts w:ascii="华文细黑"/>
                <w:sz w:val="18"/>
              </w:rPr>
            </w:r>
          </w:p>
        </w:tc>
      </w:tr>
    </w:tbl>
    <w:p>
      <w:pPr>
        <w:spacing w:line="240" w:lineRule="auto" w:before="6"/>
        <w:rPr>
          <w:rFonts w:ascii="华文细黑" w:hAnsi="华文细黑" w:cs="华文细黑" w:eastAsia="华文细黑" w:hint="default"/>
          <w:b/>
          <w:bCs/>
          <w:sz w:val="7"/>
          <w:szCs w:val="7"/>
        </w:rPr>
      </w:pPr>
    </w:p>
    <w:p>
      <w:pPr>
        <w:pStyle w:val="Heading3"/>
        <w:spacing w:line="240" w:lineRule="auto"/>
        <w:ind w:right="1269"/>
        <w:jc w:val="left"/>
        <w:rPr>
          <w:b w:val="0"/>
          <w:bCs w:val="0"/>
        </w:rPr>
      </w:pPr>
      <w:bookmarkStart w:name="26、应付利息" w:id="294"/>
      <w:bookmarkEnd w:id="294"/>
      <w:r>
        <w:rPr>
          <w:b w:val="0"/>
          <w:bCs w:val="0"/>
        </w:rPr>
      </w:r>
      <w:r>
        <w:rPr>
          <w:rFonts w:ascii="华文细黑" w:hAnsi="华文细黑" w:cs="华文细黑" w:eastAsia="华文细黑" w:hint="default"/>
        </w:rPr>
        <w:t>26</w:t>
      </w:r>
      <w:r>
        <w:rPr/>
        <w:t>、应付利息</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12" w:type="dxa"/>
        <w:tblLayout w:type="fixed"/>
        <w:tblCellMar>
          <w:top w:w="0" w:type="dxa"/>
          <w:left w:w="0" w:type="dxa"/>
          <w:bottom w:w="0" w:type="dxa"/>
          <w:right w:w="0" w:type="dxa"/>
        </w:tblCellMar>
        <w:tblLook w:val="01E0"/>
      </w:tblPr>
      <w:tblGrid>
        <w:gridCol w:w="4205"/>
        <w:gridCol w:w="2526"/>
        <w:gridCol w:w="2467"/>
      </w:tblGrid>
      <w:tr>
        <w:trPr>
          <w:trHeight w:val="390" w:hRule="exact"/>
        </w:trPr>
        <w:tc>
          <w:tcPr>
            <w:tcW w:w="420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8" w:val="left" w:leader="none"/>
              </w:tabs>
              <w:spacing w:line="240" w:lineRule="auto" w:before="30"/>
              <w:ind w:right="173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5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4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420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企业债券利息</w:t>
            </w:r>
          </w:p>
        </w:tc>
        <w:tc>
          <w:tcPr>
            <w:tcW w:w="252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15,649,875.25</w:t>
            </w:r>
          </w:p>
        </w:tc>
        <w:tc>
          <w:tcPr>
            <w:tcW w:w="24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4,760,000.00</w:t>
            </w:r>
          </w:p>
        </w:tc>
      </w:tr>
      <w:tr>
        <w:trPr>
          <w:trHeight w:val="390" w:hRule="exact"/>
        </w:trPr>
        <w:tc>
          <w:tcPr>
            <w:tcW w:w="420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短期借款应付利息</w:t>
            </w:r>
          </w:p>
        </w:tc>
        <w:tc>
          <w:tcPr>
            <w:tcW w:w="252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2,762,917.89</w:t>
            </w:r>
          </w:p>
        </w:tc>
        <w:tc>
          <w:tcPr>
            <w:tcW w:w="24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2,139,520.29</w:t>
            </w:r>
          </w:p>
        </w:tc>
      </w:tr>
      <w:tr>
        <w:trPr>
          <w:trHeight w:val="391" w:hRule="exact"/>
        </w:trPr>
        <w:tc>
          <w:tcPr>
            <w:tcW w:w="420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77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52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b/>
                <w:w w:val="95"/>
                <w:sz w:val="18"/>
              </w:rPr>
              <w:t>18,412,793.14</w:t>
            </w:r>
            <w:r>
              <w:rPr>
                <w:rFonts w:ascii="华文细黑"/>
                <w:sz w:val="18"/>
              </w:rPr>
            </w:r>
          </w:p>
        </w:tc>
        <w:tc>
          <w:tcPr>
            <w:tcW w:w="24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6,899,520.29</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spacing w:line="355" w:lineRule="auto" w:before="10"/>
        <w:ind w:left="642" w:right="7324" w:firstLine="0"/>
        <w:jc w:val="left"/>
        <w:rPr>
          <w:rFonts w:ascii="华文细黑" w:hAnsi="华文细黑" w:cs="华文细黑" w:eastAsia="华文细黑" w:hint="default"/>
          <w:sz w:val="21"/>
          <w:szCs w:val="21"/>
        </w:rPr>
      </w:pPr>
      <w:r>
        <w:rPr/>
        <w:pict>
          <v:shape style="position:absolute;margin-left:75.180pt;margin-top:41.071697pt;width:462.25pt;height:145.2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12"/>
                    <w:gridCol w:w="2420"/>
                    <w:gridCol w:w="2585"/>
                  </w:tblGrid>
                  <w:tr>
                    <w:trPr>
                      <w:trHeight w:val="397" w:hRule="exact"/>
                    </w:trPr>
                    <w:tc>
                      <w:tcPr>
                        <w:tcW w:w="42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77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42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5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418" w:hRule="exact"/>
                    </w:trPr>
                    <w:tc>
                      <w:tcPr>
                        <w:tcW w:w="42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预提费用</w:t>
                        </w:r>
                      </w:p>
                    </w:tc>
                    <w:tc>
                      <w:tcPr>
                        <w:tcW w:w="242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6"/>
                          <w:ind w:right="16"/>
                          <w:jc w:val="right"/>
                          <w:rPr>
                            <w:rFonts w:ascii="华文细黑" w:hAnsi="华文细黑" w:cs="华文细黑" w:eastAsia="华文细黑" w:hint="default"/>
                            <w:sz w:val="18"/>
                            <w:szCs w:val="18"/>
                          </w:rPr>
                        </w:pPr>
                        <w:r>
                          <w:rPr>
                            <w:rFonts w:ascii="华文细黑"/>
                            <w:sz w:val="18"/>
                          </w:rPr>
                          <w:t>9,162,360.35</w:t>
                        </w:r>
                      </w:p>
                    </w:tc>
                    <w:tc>
                      <w:tcPr>
                        <w:tcW w:w="25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10,608,128.83</w:t>
                        </w:r>
                      </w:p>
                    </w:tc>
                  </w:tr>
                  <w:tr>
                    <w:trPr>
                      <w:trHeight w:val="416" w:hRule="exact"/>
                    </w:trPr>
                    <w:tc>
                      <w:tcPr>
                        <w:tcW w:w="42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代垫费用</w:t>
                        </w:r>
                      </w:p>
                    </w:tc>
                    <w:tc>
                      <w:tcPr>
                        <w:tcW w:w="242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6"/>
                          <w:jc w:val="right"/>
                          <w:rPr>
                            <w:rFonts w:ascii="华文细黑" w:hAnsi="华文细黑" w:cs="华文细黑" w:eastAsia="华文细黑" w:hint="default"/>
                            <w:sz w:val="18"/>
                            <w:szCs w:val="18"/>
                          </w:rPr>
                        </w:pPr>
                        <w:r>
                          <w:rPr>
                            <w:rFonts w:ascii="华文细黑"/>
                            <w:sz w:val="18"/>
                          </w:rPr>
                          <w:t>2,341,934.68</w:t>
                        </w:r>
                      </w:p>
                    </w:tc>
                    <w:tc>
                      <w:tcPr>
                        <w:tcW w:w="25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3,980,669.86</w:t>
                        </w:r>
                      </w:p>
                    </w:tc>
                  </w:tr>
                  <w:tr>
                    <w:trPr>
                      <w:trHeight w:val="418" w:hRule="exact"/>
                    </w:trPr>
                    <w:tc>
                      <w:tcPr>
                        <w:tcW w:w="42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押金及保证金</w:t>
                        </w:r>
                      </w:p>
                    </w:tc>
                    <w:tc>
                      <w:tcPr>
                        <w:tcW w:w="242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6"/>
                          <w:jc w:val="right"/>
                          <w:rPr>
                            <w:rFonts w:ascii="华文细黑" w:hAnsi="华文细黑" w:cs="华文细黑" w:eastAsia="华文细黑" w:hint="default"/>
                            <w:sz w:val="18"/>
                            <w:szCs w:val="18"/>
                          </w:rPr>
                        </w:pPr>
                        <w:r>
                          <w:rPr>
                            <w:rFonts w:ascii="华文细黑"/>
                            <w:sz w:val="18"/>
                          </w:rPr>
                          <w:t>19,721,473.99</w:t>
                        </w:r>
                      </w:p>
                    </w:tc>
                    <w:tc>
                      <w:tcPr>
                        <w:tcW w:w="25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25,274,164.91</w:t>
                        </w:r>
                      </w:p>
                    </w:tc>
                  </w:tr>
                  <w:tr>
                    <w:trPr>
                      <w:trHeight w:val="416" w:hRule="exact"/>
                    </w:trPr>
                    <w:tc>
                      <w:tcPr>
                        <w:tcW w:w="42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往来款</w:t>
                        </w:r>
                      </w:p>
                    </w:tc>
                    <w:tc>
                      <w:tcPr>
                        <w:tcW w:w="242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6"/>
                          <w:jc w:val="right"/>
                          <w:rPr>
                            <w:rFonts w:ascii="华文细黑" w:hAnsi="华文细黑" w:cs="华文细黑" w:eastAsia="华文细黑" w:hint="default"/>
                            <w:sz w:val="18"/>
                            <w:szCs w:val="18"/>
                          </w:rPr>
                        </w:pPr>
                        <w:r>
                          <w:rPr>
                            <w:rFonts w:ascii="华文细黑"/>
                            <w:sz w:val="18"/>
                          </w:rPr>
                          <w:t>70,640,118.20</w:t>
                        </w:r>
                      </w:p>
                    </w:tc>
                    <w:tc>
                      <w:tcPr>
                        <w:tcW w:w="25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16,672,915.42</w:t>
                        </w:r>
                      </w:p>
                    </w:tc>
                  </w:tr>
                  <w:tr>
                    <w:trPr>
                      <w:trHeight w:val="418" w:hRule="exact"/>
                    </w:trPr>
                    <w:tc>
                      <w:tcPr>
                        <w:tcW w:w="42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242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6"/>
                          <w:jc w:val="right"/>
                          <w:rPr>
                            <w:rFonts w:ascii="华文细黑" w:hAnsi="华文细黑" w:cs="华文细黑" w:eastAsia="华文细黑" w:hint="default"/>
                            <w:sz w:val="18"/>
                            <w:szCs w:val="18"/>
                          </w:rPr>
                        </w:pPr>
                        <w:r>
                          <w:rPr>
                            <w:rFonts w:ascii="华文细黑"/>
                            <w:sz w:val="18"/>
                          </w:rPr>
                          <w:t>3,689,234.91</w:t>
                        </w:r>
                      </w:p>
                    </w:tc>
                    <w:tc>
                      <w:tcPr>
                        <w:tcW w:w="25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sz w:val="18"/>
                          </w:rPr>
                          <w:t>4,699,416.97</w:t>
                        </w:r>
                      </w:p>
                    </w:tc>
                  </w:tr>
                  <w:tr>
                    <w:trPr>
                      <w:trHeight w:val="403" w:hRule="exact"/>
                    </w:trPr>
                    <w:tc>
                      <w:tcPr>
                        <w:tcW w:w="42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79" w:val="left" w:leader="none"/>
                          </w:tabs>
                          <w:spacing w:line="240" w:lineRule="auto" w:before="36"/>
                          <w:ind w:right="1761"/>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42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6"/>
                          <w:ind w:right="17"/>
                          <w:jc w:val="right"/>
                          <w:rPr>
                            <w:rFonts w:ascii="华文细黑" w:hAnsi="华文细黑" w:cs="华文细黑" w:eastAsia="华文细黑" w:hint="default"/>
                            <w:sz w:val="18"/>
                            <w:szCs w:val="18"/>
                          </w:rPr>
                        </w:pPr>
                        <w:r>
                          <w:rPr>
                            <w:rFonts w:ascii="华文细黑"/>
                            <w:b/>
                            <w:w w:val="95"/>
                            <w:sz w:val="18"/>
                          </w:rPr>
                          <w:t>105,555,122.13</w:t>
                        </w:r>
                        <w:r>
                          <w:rPr>
                            <w:rFonts w:ascii="华文细黑"/>
                            <w:sz w:val="18"/>
                          </w:rPr>
                        </w:r>
                      </w:p>
                    </w:tc>
                    <w:tc>
                      <w:tcPr>
                        <w:tcW w:w="25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right="18"/>
                          <w:jc w:val="right"/>
                          <w:rPr>
                            <w:rFonts w:ascii="华文细黑" w:hAnsi="华文细黑" w:cs="华文细黑" w:eastAsia="华文细黑" w:hint="default"/>
                            <w:sz w:val="18"/>
                            <w:szCs w:val="18"/>
                          </w:rPr>
                        </w:pPr>
                        <w:r>
                          <w:rPr>
                            <w:rFonts w:ascii="华文细黑"/>
                            <w:b/>
                            <w:w w:val="95"/>
                            <w:sz w:val="18"/>
                          </w:rPr>
                          <w:t>61,235,295.99</w:t>
                        </w:r>
                        <w:r>
                          <w:rPr>
                            <w:rFonts w:ascii="华文细黑"/>
                            <w:sz w:val="18"/>
                          </w:rPr>
                        </w:r>
                      </w:p>
                    </w:tc>
                  </w:tr>
                </w:tbl>
                <w:p>
                  <w:pPr/>
                </w:p>
              </w:txbxContent>
            </v:textbox>
            <w10:wrap type="none"/>
          </v:shape>
        </w:pict>
      </w:r>
      <w:bookmarkStart w:name="27、其他应付款" w:id="295"/>
      <w:bookmarkEnd w:id="295"/>
      <w:r>
        <w:rPr/>
      </w:r>
      <w:r>
        <w:rPr>
          <w:rFonts w:ascii="华文细黑" w:hAnsi="华文细黑" w:cs="华文细黑" w:eastAsia="华文细黑" w:hint="default"/>
          <w:b/>
          <w:bCs/>
          <w:sz w:val="21"/>
          <w:szCs w:val="21"/>
        </w:rPr>
        <w:t>27</w:t>
      </w:r>
      <w:r>
        <w:rPr>
          <w:rFonts w:ascii="华文细黑" w:hAnsi="华文细黑" w:cs="华文细黑" w:eastAsia="华文细黑" w:hint="default"/>
          <w:b/>
          <w:bCs/>
          <w:sz w:val="21"/>
          <w:szCs w:val="21"/>
        </w:rPr>
        <w:t>、其他应付款</w:t>
      </w:r>
      <w:r>
        <w:rPr>
          <w:rFonts w:ascii="华文细黑" w:hAnsi="华文细黑" w:cs="华文细黑" w:eastAsia="华文细黑" w:hint="default"/>
          <w:b/>
          <w:bCs/>
          <w:w w:val="99"/>
          <w:sz w:val="21"/>
          <w:szCs w:val="21"/>
        </w:rPr>
        <w:t> </w:t>
      </w:r>
      <w:r>
        <w:rPr>
          <w:rFonts w:ascii="华文细黑" w:hAnsi="华文细黑" w:cs="华文细黑" w:eastAsia="华文细黑" w:hint="default"/>
          <w:sz w:val="21"/>
          <w:szCs w:val="21"/>
        </w:rPr>
        <w:t>按款项性质列示其他应付款</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pStyle w:val="Heading3"/>
        <w:spacing w:line="240" w:lineRule="auto" w:before="163"/>
        <w:ind w:right="1269"/>
        <w:jc w:val="left"/>
        <w:rPr>
          <w:b w:val="0"/>
          <w:bCs w:val="0"/>
        </w:rPr>
      </w:pPr>
      <w:bookmarkStart w:name="28、一年内到期的非流动负债" w:id="296"/>
      <w:bookmarkEnd w:id="296"/>
      <w:r>
        <w:rPr>
          <w:b w:val="0"/>
          <w:bCs w:val="0"/>
        </w:rPr>
      </w:r>
      <w:r>
        <w:rPr>
          <w:rFonts w:ascii="华文细黑" w:hAnsi="华文细黑" w:cs="华文细黑" w:eastAsia="华文细黑" w:hint="default"/>
        </w:rPr>
        <w:t>28</w:t>
      </w:r>
      <w:r>
        <w:rPr/>
        <w:t>、一年内到期的非流动负债</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12" w:type="dxa"/>
        <w:tblLayout w:type="fixed"/>
        <w:tblCellMar>
          <w:top w:w="0" w:type="dxa"/>
          <w:left w:w="0" w:type="dxa"/>
          <w:bottom w:w="0" w:type="dxa"/>
          <w:right w:w="0" w:type="dxa"/>
        </w:tblCellMar>
        <w:tblLook w:val="01E0"/>
      </w:tblPr>
      <w:tblGrid>
        <w:gridCol w:w="4140"/>
        <w:gridCol w:w="2540"/>
        <w:gridCol w:w="2528"/>
      </w:tblGrid>
      <w:tr>
        <w:trPr>
          <w:trHeight w:val="390" w:hRule="exact"/>
        </w:trPr>
        <w:tc>
          <w:tcPr>
            <w:tcW w:w="41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52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89" w:hRule="exact"/>
        </w:trPr>
        <w:tc>
          <w:tcPr>
            <w:tcW w:w="41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年内到期的应付债券（附注六、</w:t>
            </w:r>
            <w:r>
              <w:rPr>
                <w:rFonts w:ascii="华文细黑" w:hAnsi="华文细黑" w:cs="华文细黑" w:eastAsia="华文细黑" w:hint="default"/>
                <w:sz w:val="18"/>
                <w:szCs w:val="18"/>
              </w:rPr>
              <w:t>29</w:t>
            </w:r>
            <w:r>
              <w:rPr>
                <w:rFonts w:ascii="华文细黑" w:hAnsi="华文细黑" w:cs="华文细黑" w:eastAsia="华文细黑" w:hint="default"/>
                <w:sz w:val="18"/>
                <w:szCs w:val="18"/>
              </w:rPr>
              <w:t>）</w:t>
            </w:r>
          </w:p>
        </w:tc>
        <w:tc>
          <w:tcPr>
            <w:tcW w:w="254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501,649,478.68</w:t>
            </w:r>
          </w:p>
        </w:tc>
        <w:tc>
          <w:tcPr>
            <w:tcW w:w="252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4"/>
              <w:ind w:right="18"/>
              <w:jc w:val="right"/>
              <w:rPr>
                <w:rFonts w:ascii="Arial" w:hAnsi="Arial" w:cs="Arial" w:eastAsia="Arial" w:hint="default"/>
                <w:sz w:val="21"/>
                <w:szCs w:val="21"/>
              </w:rPr>
            </w:pPr>
            <w:r>
              <w:rPr>
                <w:rFonts w:ascii="Arial"/>
                <w:spacing w:val="-1"/>
                <w:w w:val="95"/>
                <w:sz w:val="21"/>
              </w:rPr>
              <w:t>---</w:t>
            </w:r>
            <w:r>
              <w:rPr>
                <w:rFonts w:ascii="Arial"/>
                <w:sz w:val="21"/>
              </w:rPr>
            </w:r>
          </w:p>
        </w:tc>
      </w:tr>
      <w:tr>
        <w:trPr>
          <w:trHeight w:val="391" w:hRule="exact"/>
        </w:trPr>
        <w:tc>
          <w:tcPr>
            <w:tcW w:w="41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54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501,649,478.68</w:t>
            </w:r>
            <w:r>
              <w:rPr>
                <w:rFonts w:ascii="华文细黑"/>
                <w:sz w:val="18"/>
              </w:rPr>
            </w:r>
          </w:p>
        </w:tc>
        <w:tc>
          <w:tcPr>
            <w:tcW w:w="252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4"/>
              <w:ind w:right="18"/>
              <w:jc w:val="right"/>
              <w:rPr>
                <w:rFonts w:ascii="Arial" w:hAnsi="Arial" w:cs="Arial" w:eastAsia="Arial" w:hint="default"/>
                <w:sz w:val="21"/>
                <w:szCs w:val="21"/>
              </w:rPr>
            </w:pPr>
            <w:r>
              <w:rPr>
                <w:rFonts w:ascii="Arial"/>
                <w:spacing w:val="-1"/>
                <w:w w:val="95"/>
                <w:sz w:val="21"/>
              </w:rPr>
              <w:t>---</w:t>
            </w:r>
            <w:r>
              <w:rPr>
                <w:rFonts w:ascii="Arial"/>
                <w:sz w:val="21"/>
              </w:rPr>
            </w:r>
          </w:p>
        </w:tc>
      </w:tr>
    </w:tbl>
    <w:p>
      <w:pPr>
        <w:spacing w:line="240" w:lineRule="auto" w:before="14"/>
        <w:rPr>
          <w:rFonts w:ascii="华文细黑" w:hAnsi="华文细黑" w:cs="华文细黑" w:eastAsia="华文细黑" w:hint="default"/>
          <w:b/>
          <w:bCs/>
          <w:sz w:val="6"/>
          <w:szCs w:val="6"/>
        </w:rPr>
      </w:pPr>
    </w:p>
    <w:p>
      <w:pPr>
        <w:pStyle w:val="Heading3"/>
        <w:spacing w:line="240" w:lineRule="auto"/>
        <w:ind w:right="1269"/>
        <w:jc w:val="left"/>
        <w:rPr>
          <w:b w:val="0"/>
          <w:bCs w:val="0"/>
        </w:rPr>
      </w:pPr>
      <w:bookmarkStart w:name="29、应付债券" w:id="297"/>
      <w:bookmarkEnd w:id="297"/>
      <w:r>
        <w:rPr>
          <w:b w:val="0"/>
          <w:bCs w:val="0"/>
        </w:rPr>
      </w:r>
      <w:r>
        <w:rPr>
          <w:rFonts w:ascii="华文细黑" w:hAnsi="华文细黑" w:cs="华文细黑" w:eastAsia="华文细黑" w:hint="default"/>
        </w:rPr>
        <w:t>29</w:t>
      </w:r>
      <w:r>
        <w:rPr/>
        <w:t>、应付债券</w:t>
      </w:r>
      <w:r>
        <w:rPr>
          <w:b w:val="0"/>
          <w:bCs w:val="0"/>
        </w:rPr>
      </w:r>
    </w:p>
    <w:p>
      <w:pPr>
        <w:pStyle w:val="BodyText"/>
        <w:spacing w:line="240" w:lineRule="auto" w:before="142"/>
        <w:ind w:left="642" w:right="1269"/>
        <w:jc w:val="left"/>
      </w:pPr>
      <w:r>
        <w:rPr/>
        <w:t>（</w:t>
      </w:r>
      <w:r>
        <w:rPr>
          <w:rFonts w:ascii="华文细黑" w:hAnsi="华文细黑" w:cs="华文细黑" w:eastAsia="华文细黑" w:hint="default"/>
        </w:rPr>
        <w:t>1</w:t>
      </w:r>
      <w:r>
        <w:rPr/>
        <w:t>）应付债券</w:t>
      </w:r>
    </w:p>
    <w:p>
      <w:pPr>
        <w:spacing w:line="240" w:lineRule="auto" w:before="5"/>
        <w:rPr>
          <w:rFonts w:ascii="华文细黑" w:hAnsi="华文细黑" w:cs="华文细黑" w:eastAsia="华文细黑"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111"/>
        <w:gridCol w:w="2645"/>
        <w:gridCol w:w="2441"/>
      </w:tblGrid>
      <w:tr>
        <w:trPr>
          <w:trHeight w:val="390" w:hRule="exact"/>
        </w:trPr>
        <w:tc>
          <w:tcPr>
            <w:tcW w:w="41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264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41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一般公司债券</w:t>
            </w:r>
          </w:p>
        </w:tc>
        <w:tc>
          <w:tcPr>
            <w:tcW w:w="264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598,150,321.29</w:t>
            </w:r>
          </w:p>
        </w:tc>
        <w:tc>
          <w:tcPr>
            <w:tcW w:w="2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596,980,472.80</w:t>
            </w:r>
          </w:p>
        </w:tc>
      </w:tr>
      <w:tr>
        <w:trPr>
          <w:trHeight w:val="391" w:hRule="exact"/>
        </w:trPr>
        <w:tc>
          <w:tcPr>
            <w:tcW w:w="41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64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b/>
                <w:w w:val="95"/>
                <w:sz w:val="18"/>
              </w:rPr>
              <w:t>598,150,321.29</w:t>
            </w:r>
            <w:r>
              <w:rPr>
                <w:rFonts w:ascii="华文细黑"/>
                <w:sz w:val="18"/>
              </w:rPr>
            </w:r>
          </w:p>
        </w:tc>
        <w:tc>
          <w:tcPr>
            <w:tcW w:w="24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596,980,472.80</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662" w:right="3544"/>
        <w:jc w:val="left"/>
      </w:pPr>
      <w:r>
        <w:rPr/>
        <w:t>（</w:t>
      </w:r>
      <w:r>
        <w:rPr>
          <w:rFonts w:ascii="华文细黑" w:hAnsi="华文细黑" w:cs="华文细黑" w:eastAsia="华文细黑" w:hint="default"/>
        </w:rPr>
        <w:t>2</w:t>
      </w:r>
      <w:r>
        <w:rPr/>
        <w:t>）应付债券的增减变动</w:t>
      </w:r>
    </w:p>
    <w:p>
      <w:pPr>
        <w:spacing w:line="240" w:lineRule="auto" w:before="2"/>
        <w:rPr>
          <w:rFonts w:ascii="华文细黑" w:hAnsi="华文细黑" w:cs="华文细黑" w:eastAsia="华文细黑"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542"/>
        <w:gridCol w:w="1719"/>
        <w:gridCol w:w="1268"/>
        <w:gridCol w:w="1283"/>
        <w:gridCol w:w="1683"/>
        <w:gridCol w:w="1710"/>
      </w:tblGrid>
      <w:tr>
        <w:trPr>
          <w:trHeight w:val="494"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left="40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债券名称</w:t>
            </w:r>
          </w:p>
        </w:tc>
        <w:tc>
          <w:tcPr>
            <w:tcW w:w="17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面值</w:t>
            </w:r>
          </w:p>
        </w:tc>
        <w:tc>
          <w:tcPr>
            <w:tcW w:w="126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left="25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发行日期</w:t>
            </w:r>
          </w:p>
        </w:tc>
        <w:tc>
          <w:tcPr>
            <w:tcW w:w="128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left="2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债券期限</w:t>
            </w:r>
          </w:p>
        </w:tc>
        <w:tc>
          <w:tcPr>
            <w:tcW w:w="168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left="47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发行金额</w:t>
            </w:r>
          </w:p>
        </w:tc>
        <w:tc>
          <w:tcPr>
            <w:tcW w:w="17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left="48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53" w:hRule="exact"/>
        </w:trPr>
        <w:tc>
          <w:tcPr>
            <w:tcW w:w="154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82"/>
              <w:ind w:left="9" w:right="7"/>
              <w:jc w:val="both"/>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深圳市爱施德股份</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pacing w:val="3"/>
                <w:sz w:val="18"/>
                <w:szCs w:val="18"/>
              </w:rPr>
              <w:t>有限公司 </w:t>
            </w:r>
            <w:r>
              <w:rPr>
                <w:rFonts w:ascii="华文细黑" w:hAnsi="华文细黑" w:cs="华文细黑" w:eastAsia="华文细黑" w:hint="default"/>
                <w:sz w:val="18"/>
                <w:szCs w:val="18"/>
              </w:rPr>
              <w:t>2015</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年 公司债券</w:t>
            </w:r>
          </w:p>
        </w:tc>
        <w:tc>
          <w:tcPr>
            <w:tcW w:w="1719"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26"/>
                <w:szCs w:val="26"/>
              </w:rPr>
            </w:pPr>
          </w:p>
          <w:p>
            <w:pPr>
              <w:pStyle w:val="TableParagraph"/>
              <w:spacing w:line="240" w:lineRule="auto"/>
              <w:ind w:left="1114" w:right="0"/>
              <w:jc w:val="left"/>
              <w:rPr>
                <w:rFonts w:ascii="华文细黑" w:hAnsi="华文细黑" w:cs="华文细黑" w:eastAsia="华文细黑" w:hint="default"/>
                <w:sz w:val="18"/>
                <w:szCs w:val="18"/>
              </w:rPr>
            </w:pPr>
            <w:r>
              <w:rPr>
                <w:rFonts w:ascii="华文细黑"/>
                <w:sz w:val="18"/>
              </w:rPr>
              <w:t>100.00</w:t>
            </w:r>
          </w:p>
        </w:tc>
        <w:tc>
          <w:tcPr>
            <w:tcW w:w="1268"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3"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26"/>
                <w:szCs w:val="26"/>
              </w:rPr>
            </w:pPr>
          </w:p>
          <w:p>
            <w:pPr>
              <w:pStyle w:val="TableParagraph"/>
              <w:spacing w:line="240" w:lineRule="auto"/>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1683" w:type="dxa"/>
            <w:tcBorders>
              <w:top w:val="single" w:sz="8" w:space="0" w:color="9966FF"/>
              <w:left w:val="single" w:sz="8" w:space="0" w:color="9966FF"/>
              <w:bottom w:val="nil" w:sz="6" w:space="0" w:color="auto"/>
              <w:right w:val="single" w:sz="8" w:space="0" w:color="9966FF"/>
            </w:tcBorders>
            <w:shd w:val="clear" w:color="auto" w:fill="D2D2F4"/>
          </w:tcPr>
          <w:p>
            <w:pPr/>
          </w:p>
        </w:tc>
        <w:tc>
          <w:tcPr>
            <w:tcW w:w="1710"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26"/>
                <w:szCs w:val="26"/>
              </w:rPr>
            </w:pPr>
          </w:p>
          <w:p>
            <w:pPr>
              <w:pStyle w:val="TableParagraph"/>
              <w:spacing w:line="240" w:lineRule="auto"/>
              <w:ind w:left="425" w:right="0"/>
              <w:jc w:val="left"/>
              <w:rPr>
                <w:rFonts w:ascii="华文细黑" w:hAnsi="华文细黑" w:cs="华文细黑" w:eastAsia="华文细黑" w:hint="default"/>
                <w:sz w:val="18"/>
                <w:szCs w:val="18"/>
              </w:rPr>
            </w:pPr>
            <w:r>
              <w:rPr>
                <w:rFonts w:ascii="华文细黑"/>
                <w:sz w:val="18"/>
              </w:rPr>
              <w:t>596,980,472.80</w:t>
            </w:r>
          </w:p>
        </w:tc>
      </w:tr>
      <w:tr>
        <w:trPr>
          <w:trHeight w:val="370" w:hRule="exact"/>
        </w:trPr>
        <w:tc>
          <w:tcPr>
            <w:tcW w:w="1542" w:type="dxa"/>
            <w:vMerge/>
            <w:tcBorders>
              <w:left w:val="single" w:sz="8" w:space="0" w:color="9966FF"/>
              <w:right w:val="single" w:sz="8" w:space="0" w:color="9966FF"/>
            </w:tcBorders>
            <w:shd w:val="clear" w:color="auto" w:fill="D2D2F4"/>
          </w:tcPr>
          <w:p>
            <w:pPr/>
          </w:p>
        </w:tc>
        <w:tc>
          <w:tcPr>
            <w:tcW w:w="1719" w:type="dxa"/>
            <w:vMerge/>
            <w:tcBorders>
              <w:left w:val="single" w:sz="15" w:space="0" w:color="9966FF"/>
              <w:right w:val="single" w:sz="8" w:space="0" w:color="9966FF"/>
            </w:tcBorders>
          </w:tcPr>
          <w:p>
            <w:pPr/>
          </w:p>
        </w:tc>
        <w:tc>
          <w:tcPr>
            <w:tcW w:w="126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160" w:right="0"/>
              <w:jc w:val="left"/>
              <w:rPr>
                <w:rFonts w:ascii="华文细黑" w:hAnsi="华文细黑" w:cs="华文细黑" w:eastAsia="华文细黑" w:hint="default"/>
                <w:sz w:val="18"/>
                <w:szCs w:val="18"/>
              </w:rPr>
            </w:pPr>
            <w:r>
              <w:rPr>
                <w:rFonts w:ascii="华文细黑"/>
                <w:sz w:val="18"/>
              </w:rPr>
              <w:t>2015-11-13</w:t>
            </w:r>
          </w:p>
        </w:tc>
        <w:tc>
          <w:tcPr>
            <w:tcW w:w="1283" w:type="dxa"/>
            <w:vMerge/>
            <w:tcBorders>
              <w:left w:val="single" w:sz="8" w:space="0" w:color="9966FF"/>
              <w:right w:val="single" w:sz="8" w:space="0" w:color="9966FF"/>
            </w:tcBorders>
          </w:tcPr>
          <w:p>
            <w:pPr/>
          </w:p>
        </w:tc>
        <w:tc>
          <w:tcPr>
            <w:tcW w:w="168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600,000,000.00</w:t>
            </w:r>
          </w:p>
        </w:tc>
        <w:tc>
          <w:tcPr>
            <w:tcW w:w="1710" w:type="dxa"/>
            <w:vMerge/>
            <w:tcBorders>
              <w:left w:val="single" w:sz="8" w:space="0" w:color="9966FF"/>
              <w:right w:val="single" w:sz="8" w:space="0" w:color="9966FF"/>
            </w:tcBorders>
          </w:tcPr>
          <w:p>
            <w:pPr/>
          </w:p>
        </w:tc>
      </w:tr>
      <w:tr>
        <w:trPr>
          <w:trHeight w:val="300" w:hRule="exact"/>
        </w:trPr>
        <w:tc>
          <w:tcPr>
            <w:tcW w:w="1542" w:type="dxa"/>
            <w:vMerge/>
            <w:tcBorders>
              <w:left w:val="single" w:sz="8" w:space="0" w:color="9966FF"/>
              <w:bottom w:val="single" w:sz="8" w:space="0" w:color="9966FF"/>
              <w:right w:val="single" w:sz="8" w:space="0" w:color="9966FF"/>
            </w:tcBorders>
            <w:shd w:val="clear" w:color="auto" w:fill="D2D2F4"/>
          </w:tcPr>
          <w:p>
            <w:pPr/>
          </w:p>
        </w:tc>
        <w:tc>
          <w:tcPr>
            <w:tcW w:w="1719" w:type="dxa"/>
            <w:vMerge/>
            <w:tcBorders>
              <w:left w:val="single" w:sz="15" w:space="0" w:color="9966FF"/>
              <w:bottom w:val="single" w:sz="8" w:space="0" w:color="9966FF"/>
              <w:right w:val="single" w:sz="8" w:space="0" w:color="9966FF"/>
            </w:tcBorders>
          </w:tcPr>
          <w:p>
            <w:pPr/>
          </w:p>
        </w:tc>
        <w:tc>
          <w:tcPr>
            <w:tcW w:w="1268"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3" w:type="dxa"/>
            <w:vMerge/>
            <w:tcBorders>
              <w:left w:val="single" w:sz="8" w:space="0" w:color="9966FF"/>
              <w:bottom w:val="single" w:sz="8" w:space="0" w:color="9966FF"/>
              <w:right w:val="single" w:sz="8" w:space="0" w:color="9966FF"/>
            </w:tcBorders>
          </w:tcPr>
          <w:p>
            <w:pPr/>
          </w:p>
        </w:tc>
        <w:tc>
          <w:tcPr>
            <w:tcW w:w="1683" w:type="dxa"/>
            <w:tcBorders>
              <w:top w:val="nil" w:sz="6" w:space="0" w:color="auto"/>
              <w:left w:val="single" w:sz="8" w:space="0" w:color="9966FF"/>
              <w:bottom w:val="single" w:sz="8" w:space="0" w:color="9966FF"/>
              <w:right w:val="single" w:sz="8" w:space="0" w:color="9966FF"/>
            </w:tcBorders>
            <w:shd w:val="clear" w:color="auto" w:fill="D2D2F4"/>
          </w:tcPr>
          <w:p>
            <w:pPr/>
          </w:p>
        </w:tc>
        <w:tc>
          <w:tcPr>
            <w:tcW w:w="1710" w:type="dxa"/>
            <w:vMerge/>
            <w:tcBorders>
              <w:left w:val="single" w:sz="8" w:space="0" w:color="9966FF"/>
              <w:bottom w:val="single" w:sz="8" w:space="0" w:color="9966FF"/>
              <w:right w:val="single" w:sz="8" w:space="0" w:color="9966FF"/>
            </w:tcBorders>
          </w:tcPr>
          <w:p>
            <w:pPr/>
          </w:p>
        </w:tc>
      </w:tr>
      <w:tr>
        <w:trPr>
          <w:trHeight w:val="300" w:hRule="exact"/>
        </w:trPr>
        <w:tc>
          <w:tcPr>
            <w:tcW w:w="154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7"/>
              <w:jc w:val="both"/>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深圳市爱施德股份</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pacing w:val="3"/>
                <w:sz w:val="18"/>
                <w:szCs w:val="18"/>
              </w:rPr>
              <w:t>有限公司 </w:t>
            </w:r>
            <w:r>
              <w:rPr>
                <w:rFonts w:ascii="华文细黑" w:hAnsi="华文细黑" w:cs="华文细黑" w:eastAsia="华文细黑" w:hint="default"/>
                <w:sz w:val="18"/>
                <w:szCs w:val="18"/>
              </w:rPr>
              <w:t>2017</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年 公司债券</w:t>
            </w:r>
          </w:p>
        </w:tc>
        <w:tc>
          <w:tcPr>
            <w:tcW w:w="1719" w:type="dxa"/>
            <w:vMerge w:val="restart"/>
            <w:tcBorders>
              <w:top w:val="single" w:sz="8" w:space="0" w:color="9966FF"/>
              <w:left w:val="single" w:sz="15"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1114" w:right="0"/>
              <w:jc w:val="left"/>
              <w:rPr>
                <w:rFonts w:ascii="华文细黑" w:hAnsi="华文细黑" w:cs="华文细黑" w:eastAsia="华文细黑" w:hint="default"/>
                <w:sz w:val="18"/>
                <w:szCs w:val="18"/>
              </w:rPr>
            </w:pPr>
            <w:r>
              <w:rPr>
                <w:rFonts w:ascii="华文细黑"/>
                <w:sz w:val="18"/>
              </w:rPr>
              <w:t>100.00</w:t>
            </w:r>
          </w:p>
        </w:tc>
        <w:tc>
          <w:tcPr>
            <w:tcW w:w="1268"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3"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1683" w:type="dxa"/>
            <w:tcBorders>
              <w:top w:val="single" w:sz="8" w:space="0" w:color="9966FF"/>
              <w:left w:val="single" w:sz="8" w:space="0" w:color="9966FF"/>
              <w:bottom w:val="nil" w:sz="6" w:space="0" w:color="auto"/>
              <w:right w:val="single" w:sz="8" w:space="0" w:color="9966FF"/>
            </w:tcBorders>
            <w:shd w:val="clear" w:color="auto" w:fill="D2D2F4"/>
          </w:tcPr>
          <w:p>
            <w:pPr/>
          </w:p>
        </w:tc>
        <w:tc>
          <w:tcPr>
            <w:tcW w:w="1710"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14"/>
              <w:jc w:val="right"/>
              <w:rPr>
                <w:rFonts w:ascii="华文细黑" w:hAnsi="华文细黑" w:cs="华文细黑" w:eastAsia="华文细黑" w:hint="default"/>
                <w:sz w:val="18"/>
                <w:szCs w:val="18"/>
              </w:rPr>
            </w:pPr>
            <w:r>
              <w:rPr>
                <w:rFonts w:ascii="华文细黑"/>
                <w:sz w:val="18"/>
              </w:rPr>
              <w:t>---</w:t>
            </w:r>
          </w:p>
        </w:tc>
      </w:tr>
      <w:tr>
        <w:trPr>
          <w:trHeight w:val="371" w:hRule="exact"/>
        </w:trPr>
        <w:tc>
          <w:tcPr>
            <w:tcW w:w="1542" w:type="dxa"/>
            <w:vMerge/>
            <w:tcBorders>
              <w:left w:val="single" w:sz="8" w:space="0" w:color="9966FF"/>
              <w:right w:val="single" w:sz="8" w:space="0" w:color="9966FF"/>
            </w:tcBorders>
            <w:shd w:val="clear" w:color="auto" w:fill="D2D2F4"/>
          </w:tcPr>
          <w:p>
            <w:pPr/>
          </w:p>
        </w:tc>
        <w:tc>
          <w:tcPr>
            <w:tcW w:w="1719" w:type="dxa"/>
            <w:vMerge/>
            <w:tcBorders>
              <w:left w:val="single" w:sz="15" w:space="0" w:color="9966FF"/>
              <w:right w:val="single" w:sz="8" w:space="0" w:color="9966FF"/>
            </w:tcBorders>
          </w:tcPr>
          <w:p>
            <w:pPr/>
          </w:p>
        </w:tc>
        <w:tc>
          <w:tcPr>
            <w:tcW w:w="126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260" w:right="0"/>
              <w:jc w:val="left"/>
              <w:rPr>
                <w:rFonts w:ascii="华文细黑" w:hAnsi="华文细黑" w:cs="华文细黑" w:eastAsia="华文细黑" w:hint="default"/>
                <w:sz w:val="18"/>
                <w:szCs w:val="18"/>
              </w:rPr>
            </w:pPr>
            <w:r>
              <w:rPr>
                <w:rFonts w:ascii="华文细黑"/>
                <w:sz w:val="18"/>
              </w:rPr>
              <w:t>2017-9-4</w:t>
            </w:r>
          </w:p>
        </w:tc>
        <w:tc>
          <w:tcPr>
            <w:tcW w:w="1283" w:type="dxa"/>
            <w:vMerge/>
            <w:tcBorders>
              <w:left w:val="single" w:sz="8" w:space="0" w:color="9966FF"/>
              <w:right w:val="single" w:sz="8" w:space="0" w:color="9966FF"/>
            </w:tcBorders>
          </w:tcPr>
          <w:p>
            <w:pPr/>
          </w:p>
        </w:tc>
        <w:tc>
          <w:tcPr>
            <w:tcW w:w="168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600,000,000.00</w:t>
            </w:r>
          </w:p>
        </w:tc>
        <w:tc>
          <w:tcPr>
            <w:tcW w:w="1710" w:type="dxa"/>
            <w:vMerge/>
            <w:tcBorders>
              <w:left w:val="single" w:sz="8" w:space="0" w:color="9966FF"/>
              <w:right w:val="single" w:sz="8" w:space="0" w:color="9966FF"/>
            </w:tcBorders>
          </w:tcPr>
          <w:p>
            <w:pPr/>
          </w:p>
        </w:tc>
      </w:tr>
      <w:tr>
        <w:trPr>
          <w:trHeight w:val="299" w:hRule="exact"/>
        </w:trPr>
        <w:tc>
          <w:tcPr>
            <w:tcW w:w="1542" w:type="dxa"/>
            <w:vMerge/>
            <w:tcBorders>
              <w:left w:val="single" w:sz="8" w:space="0" w:color="9966FF"/>
              <w:bottom w:val="single" w:sz="8" w:space="0" w:color="9966FF"/>
              <w:right w:val="single" w:sz="8" w:space="0" w:color="9966FF"/>
            </w:tcBorders>
            <w:shd w:val="clear" w:color="auto" w:fill="D2D2F4"/>
          </w:tcPr>
          <w:p>
            <w:pPr/>
          </w:p>
        </w:tc>
        <w:tc>
          <w:tcPr>
            <w:tcW w:w="1719" w:type="dxa"/>
            <w:vMerge/>
            <w:tcBorders>
              <w:left w:val="single" w:sz="15" w:space="0" w:color="9966FF"/>
              <w:bottom w:val="single" w:sz="8" w:space="0" w:color="9966FF"/>
              <w:right w:val="single" w:sz="8" w:space="0" w:color="9966FF"/>
            </w:tcBorders>
          </w:tcPr>
          <w:p>
            <w:pPr/>
          </w:p>
        </w:tc>
        <w:tc>
          <w:tcPr>
            <w:tcW w:w="1268"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3" w:type="dxa"/>
            <w:vMerge/>
            <w:tcBorders>
              <w:left w:val="single" w:sz="8" w:space="0" w:color="9966FF"/>
              <w:bottom w:val="single" w:sz="8" w:space="0" w:color="9966FF"/>
              <w:right w:val="single" w:sz="8" w:space="0" w:color="9966FF"/>
            </w:tcBorders>
          </w:tcPr>
          <w:p>
            <w:pPr/>
          </w:p>
        </w:tc>
        <w:tc>
          <w:tcPr>
            <w:tcW w:w="1683" w:type="dxa"/>
            <w:tcBorders>
              <w:top w:val="nil" w:sz="6" w:space="0" w:color="auto"/>
              <w:left w:val="single" w:sz="8" w:space="0" w:color="9966FF"/>
              <w:bottom w:val="single" w:sz="8" w:space="0" w:color="9966FF"/>
              <w:right w:val="single" w:sz="8" w:space="0" w:color="9966FF"/>
            </w:tcBorders>
            <w:shd w:val="clear" w:color="auto" w:fill="D2D2F4"/>
          </w:tcPr>
          <w:p>
            <w:pPr/>
          </w:p>
        </w:tc>
        <w:tc>
          <w:tcPr>
            <w:tcW w:w="1710" w:type="dxa"/>
            <w:vMerge/>
            <w:tcBorders>
              <w:left w:val="single" w:sz="8" w:space="0" w:color="9966FF"/>
              <w:bottom w:val="single" w:sz="8" w:space="0" w:color="9966FF"/>
              <w:right w:val="single" w:sz="8" w:space="0" w:color="9966FF"/>
            </w:tcBorders>
          </w:tcPr>
          <w:p>
            <w:pP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894" w:val="left" w:leader="none"/>
              </w:tabs>
              <w:spacing w:line="240" w:lineRule="auto" w:before="30"/>
              <w:ind w:left="44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小</w:t>
              <w:tab/>
              <w:t>计</w:t>
            </w:r>
          </w:p>
        </w:tc>
        <w:tc>
          <w:tcPr>
            <w:tcW w:w="1719" w:type="dxa"/>
            <w:tcBorders>
              <w:top w:val="single" w:sz="8" w:space="0" w:color="9966FF"/>
              <w:left w:val="single" w:sz="15" w:space="0" w:color="9966FF"/>
              <w:bottom w:val="single" w:sz="8" w:space="0" w:color="9966FF"/>
              <w:right w:val="single" w:sz="15" w:space="0" w:color="9966FF"/>
            </w:tcBorders>
          </w:tcPr>
          <w:p>
            <w:pPr/>
          </w:p>
        </w:tc>
        <w:tc>
          <w:tcPr>
            <w:tcW w:w="126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283" w:type="dxa"/>
            <w:tcBorders>
              <w:top w:val="single" w:sz="8" w:space="0" w:color="9966FF"/>
              <w:left w:val="single" w:sz="15" w:space="0" w:color="9966FF"/>
              <w:bottom w:val="single" w:sz="8" w:space="0" w:color="9966FF"/>
              <w:right w:val="single" w:sz="15" w:space="0" w:color="9966FF"/>
            </w:tcBorders>
          </w:tcPr>
          <w:p>
            <w:pPr/>
          </w:p>
        </w:tc>
        <w:tc>
          <w:tcPr>
            <w:tcW w:w="168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1,200,000,000.00</w:t>
            </w:r>
            <w:r>
              <w:rPr>
                <w:rFonts w:ascii="华文细黑"/>
                <w:sz w:val="18"/>
              </w:rPr>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596,980,472.80</w:t>
            </w:r>
            <w:r>
              <w:rPr>
                <w:rFonts w:ascii="华文细黑"/>
                <w:sz w:val="18"/>
              </w:rPr>
            </w:r>
          </w:p>
        </w:tc>
      </w:tr>
      <w:tr>
        <w:trPr>
          <w:trHeight w:val="301" w:hRule="exact"/>
        </w:trPr>
        <w:tc>
          <w:tcPr>
            <w:tcW w:w="154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7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减：一年内到期部 分年末余额（附注 六、</w:t>
            </w:r>
            <w:r>
              <w:rPr>
                <w:rFonts w:ascii="华文细黑" w:hAnsi="华文细黑" w:cs="华文细黑" w:eastAsia="华文细黑" w:hint="default"/>
                <w:sz w:val="18"/>
                <w:szCs w:val="18"/>
              </w:rPr>
              <w:t>28</w:t>
            </w:r>
            <w:r>
              <w:rPr>
                <w:rFonts w:ascii="华文细黑" w:hAnsi="华文细黑" w:cs="华文细黑" w:eastAsia="华文细黑" w:hint="default"/>
                <w:sz w:val="18"/>
                <w:szCs w:val="18"/>
              </w:rPr>
              <w:t>）</w:t>
            </w:r>
          </w:p>
        </w:tc>
        <w:tc>
          <w:tcPr>
            <w:tcW w:w="1719" w:type="dxa"/>
            <w:vMerge w:val="restart"/>
            <w:tcBorders>
              <w:top w:val="single" w:sz="8" w:space="0" w:color="9966FF"/>
              <w:left w:val="single" w:sz="15"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1268"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3"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1683" w:type="dxa"/>
            <w:tcBorders>
              <w:top w:val="single" w:sz="8" w:space="0" w:color="9966FF"/>
              <w:left w:val="single" w:sz="8" w:space="0" w:color="9966FF"/>
              <w:bottom w:val="nil" w:sz="6" w:space="0" w:color="auto"/>
              <w:right w:val="single" w:sz="8" w:space="0" w:color="9966FF"/>
            </w:tcBorders>
            <w:shd w:val="clear" w:color="auto" w:fill="D2D2F4"/>
          </w:tcPr>
          <w:p>
            <w:pPr/>
          </w:p>
        </w:tc>
        <w:tc>
          <w:tcPr>
            <w:tcW w:w="1710"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14"/>
              <w:jc w:val="right"/>
              <w:rPr>
                <w:rFonts w:ascii="华文细黑" w:hAnsi="华文细黑" w:cs="华文细黑" w:eastAsia="华文细黑" w:hint="default"/>
                <w:sz w:val="18"/>
                <w:szCs w:val="18"/>
              </w:rPr>
            </w:pPr>
            <w:r>
              <w:rPr>
                <w:rFonts w:ascii="华文细黑"/>
                <w:sz w:val="18"/>
              </w:rPr>
              <w:t>---</w:t>
            </w:r>
          </w:p>
        </w:tc>
      </w:tr>
      <w:tr>
        <w:trPr>
          <w:trHeight w:val="370" w:hRule="exact"/>
        </w:trPr>
        <w:tc>
          <w:tcPr>
            <w:tcW w:w="1542" w:type="dxa"/>
            <w:vMerge/>
            <w:tcBorders>
              <w:left w:val="single" w:sz="8" w:space="0" w:color="9966FF"/>
              <w:right w:val="single" w:sz="8" w:space="0" w:color="9966FF"/>
            </w:tcBorders>
            <w:shd w:val="clear" w:color="auto" w:fill="D2D2F4"/>
          </w:tcPr>
          <w:p>
            <w:pPr/>
          </w:p>
        </w:tc>
        <w:tc>
          <w:tcPr>
            <w:tcW w:w="1719" w:type="dxa"/>
            <w:vMerge/>
            <w:tcBorders>
              <w:left w:val="single" w:sz="15" w:space="0" w:color="9966FF"/>
              <w:right w:val="single" w:sz="8" w:space="0" w:color="9966FF"/>
            </w:tcBorders>
          </w:tcPr>
          <w:p>
            <w:pPr/>
          </w:p>
        </w:tc>
        <w:tc>
          <w:tcPr>
            <w:tcW w:w="126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3" w:type="dxa"/>
            <w:vMerge/>
            <w:tcBorders>
              <w:left w:val="single" w:sz="8" w:space="0" w:color="9966FF"/>
              <w:right w:val="single" w:sz="8" w:space="0" w:color="9966FF"/>
            </w:tcBorders>
          </w:tcPr>
          <w:p>
            <w:pPr/>
          </w:p>
        </w:tc>
        <w:tc>
          <w:tcPr>
            <w:tcW w:w="168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w:t>
            </w:r>
          </w:p>
        </w:tc>
        <w:tc>
          <w:tcPr>
            <w:tcW w:w="1710" w:type="dxa"/>
            <w:vMerge/>
            <w:tcBorders>
              <w:left w:val="single" w:sz="8" w:space="0" w:color="9966FF"/>
              <w:right w:val="single" w:sz="8" w:space="0" w:color="9966FF"/>
            </w:tcBorders>
          </w:tcPr>
          <w:p>
            <w:pPr/>
          </w:p>
        </w:tc>
      </w:tr>
      <w:tr>
        <w:trPr>
          <w:trHeight w:val="300" w:hRule="exact"/>
        </w:trPr>
        <w:tc>
          <w:tcPr>
            <w:tcW w:w="1542" w:type="dxa"/>
            <w:vMerge/>
            <w:tcBorders>
              <w:left w:val="single" w:sz="8" w:space="0" w:color="9966FF"/>
              <w:bottom w:val="single" w:sz="8" w:space="0" w:color="9966FF"/>
              <w:right w:val="single" w:sz="8" w:space="0" w:color="9966FF"/>
            </w:tcBorders>
            <w:shd w:val="clear" w:color="auto" w:fill="D2D2F4"/>
          </w:tcPr>
          <w:p>
            <w:pPr/>
          </w:p>
        </w:tc>
        <w:tc>
          <w:tcPr>
            <w:tcW w:w="1719" w:type="dxa"/>
            <w:vMerge/>
            <w:tcBorders>
              <w:left w:val="single" w:sz="15" w:space="0" w:color="9966FF"/>
              <w:bottom w:val="single" w:sz="8" w:space="0" w:color="9966FF"/>
              <w:right w:val="single" w:sz="8" w:space="0" w:color="9966FF"/>
            </w:tcBorders>
          </w:tcPr>
          <w:p>
            <w:pPr/>
          </w:p>
        </w:tc>
        <w:tc>
          <w:tcPr>
            <w:tcW w:w="1268"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3" w:type="dxa"/>
            <w:vMerge/>
            <w:tcBorders>
              <w:left w:val="single" w:sz="8" w:space="0" w:color="9966FF"/>
              <w:bottom w:val="single" w:sz="8" w:space="0" w:color="9966FF"/>
              <w:right w:val="single" w:sz="8" w:space="0" w:color="9966FF"/>
            </w:tcBorders>
          </w:tcPr>
          <w:p>
            <w:pPr/>
          </w:p>
        </w:tc>
        <w:tc>
          <w:tcPr>
            <w:tcW w:w="1683" w:type="dxa"/>
            <w:tcBorders>
              <w:top w:val="nil" w:sz="6" w:space="0" w:color="auto"/>
              <w:left w:val="single" w:sz="8" w:space="0" w:color="9966FF"/>
              <w:bottom w:val="single" w:sz="8" w:space="0" w:color="9966FF"/>
              <w:right w:val="single" w:sz="8" w:space="0" w:color="9966FF"/>
            </w:tcBorders>
            <w:shd w:val="clear" w:color="auto" w:fill="D2D2F4"/>
          </w:tcPr>
          <w:p>
            <w:pPr/>
          </w:p>
        </w:tc>
        <w:tc>
          <w:tcPr>
            <w:tcW w:w="1710" w:type="dxa"/>
            <w:vMerge/>
            <w:tcBorders>
              <w:left w:val="single" w:sz="8" w:space="0" w:color="9966FF"/>
              <w:bottom w:val="single" w:sz="8" w:space="0" w:color="9966FF"/>
              <w:right w:val="single" w:sz="8" w:space="0" w:color="9966FF"/>
            </w:tcBorders>
          </w:tcPr>
          <w:p>
            <w:pPr/>
          </w:p>
        </w:tc>
      </w:tr>
      <w:tr>
        <w:trPr>
          <w:trHeight w:val="390" w:hRule="exact"/>
        </w:trPr>
        <w:tc>
          <w:tcPr>
            <w:tcW w:w="1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894" w:val="left" w:leader="none"/>
              </w:tabs>
              <w:spacing w:line="240" w:lineRule="auto" w:before="29"/>
              <w:ind w:left="44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71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126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168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b/>
                <w:w w:val="95"/>
                <w:sz w:val="18"/>
              </w:rPr>
              <w:t>1,200,000,000.00</w:t>
            </w:r>
            <w:r>
              <w:rPr>
                <w:rFonts w:ascii="华文细黑"/>
                <w:sz w:val="18"/>
              </w:rPr>
            </w:r>
          </w:p>
        </w:tc>
        <w:tc>
          <w:tcPr>
            <w:tcW w:w="17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b/>
                <w:w w:val="95"/>
                <w:sz w:val="18"/>
              </w:rPr>
              <w:t>596,980,472.80</w:t>
            </w:r>
            <w:r>
              <w:rPr>
                <w:rFonts w:ascii="华文细黑"/>
                <w:sz w:val="18"/>
              </w:rPr>
            </w:r>
          </w:p>
        </w:tc>
      </w:tr>
    </w:tbl>
    <w:p>
      <w:pPr>
        <w:spacing w:line="240" w:lineRule="auto" w:before="8"/>
        <w:rPr>
          <w:rFonts w:ascii="华文细黑" w:hAnsi="华文细黑" w:cs="华文细黑" w:eastAsia="华文细黑" w:hint="default"/>
          <w:sz w:val="8"/>
          <w:szCs w:val="8"/>
        </w:rPr>
      </w:pPr>
    </w:p>
    <w:p>
      <w:pPr>
        <w:spacing w:before="23"/>
        <w:ind w:left="602" w:right="3544"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（续）</w:t>
      </w:r>
    </w:p>
    <w:p>
      <w:pPr>
        <w:spacing w:line="240" w:lineRule="auto" w:before="8"/>
        <w:rPr>
          <w:rFonts w:ascii="华文细黑" w:hAnsi="华文细黑" w:cs="华文细黑" w:eastAsia="华文细黑"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400"/>
        <w:gridCol w:w="1578"/>
        <w:gridCol w:w="1409"/>
        <w:gridCol w:w="1285"/>
        <w:gridCol w:w="1408"/>
        <w:gridCol w:w="426"/>
        <w:gridCol w:w="1700"/>
      </w:tblGrid>
      <w:tr>
        <w:trPr>
          <w:trHeight w:val="494" w:hRule="exact"/>
        </w:trPr>
        <w:tc>
          <w:tcPr>
            <w:tcW w:w="14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left="32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债券名称</w:t>
            </w:r>
          </w:p>
        </w:tc>
        <w:tc>
          <w:tcPr>
            <w:tcW w:w="15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left="4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本年发行</w:t>
            </w:r>
          </w:p>
        </w:tc>
        <w:tc>
          <w:tcPr>
            <w:tcW w:w="14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left="5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按面值计提利息</w:t>
            </w:r>
          </w:p>
        </w:tc>
        <w:tc>
          <w:tcPr>
            <w:tcW w:w="12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left="17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溢折价摊销</w:t>
            </w:r>
          </w:p>
        </w:tc>
        <w:tc>
          <w:tcPr>
            <w:tcW w:w="14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left="3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本年偿还</w:t>
            </w:r>
          </w:p>
        </w:tc>
        <w:tc>
          <w:tcPr>
            <w:tcW w:w="4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right="23"/>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2"/>
              <w:ind w:left="48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53" w:hRule="exact"/>
        </w:trPr>
        <w:tc>
          <w:tcPr>
            <w:tcW w:w="1400"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82"/>
              <w:ind w:left="9" w:right="8"/>
              <w:jc w:val="both"/>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深圳市爱施德股</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40"/>
                <w:sz w:val="18"/>
                <w:szCs w:val="18"/>
              </w:rPr>
            </w:r>
            <w:r>
              <w:rPr>
                <w:rFonts w:ascii="华文细黑" w:hAnsi="华文细黑" w:cs="华文细黑" w:eastAsia="华文细黑" w:hint="default"/>
                <w:sz w:val="18"/>
                <w:szCs w:val="18"/>
              </w:rPr>
              <w:t>份有限公司</w:t>
            </w:r>
            <w:r>
              <w:rPr>
                <w:rFonts w:ascii="华文细黑" w:hAnsi="华文细黑" w:cs="华文细黑" w:eastAsia="华文细黑" w:hint="default"/>
                <w:spacing w:val="16"/>
                <w:sz w:val="18"/>
                <w:szCs w:val="18"/>
              </w:rPr>
              <w:t> </w:t>
            </w:r>
            <w:r>
              <w:rPr>
                <w:rFonts w:ascii="华文细黑" w:hAnsi="华文细黑" w:cs="华文细黑" w:eastAsia="华文细黑" w:hint="default"/>
                <w:sz w:val="18"/>
                <w:szCs w:val="18"/>
              </w:rPr>
              <w:t>2015</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年公司债券</w:t>
            </w:r>
          </w:p>
        </w:tc>
        <w:tc>
          <w:tcPr>
            <w:tcW w:w="1578"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26"/>
                <w:szCs w:val="26"/>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w:t>
            </w:r>
          </w:p>
        </w:tc>
        <w:tc>
          <w:tcPr>
            <w:tcW w:w="1409"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5"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26"/>
                <w:szCs w:val="26"/>
              </w:rPr>
            </w:pPr>
          </w:p>
          <w:p>
            <w:pPr>
              <w:pStyle w:val="TableParagraph"/>
              <w:spacing w:line="240" w:lineRule="auto"/>
              <w:ind w:left="192" w:right="0"/>
              <w:jc w:val="left"/>
              <w:rPr>
                <w:rFonts w:ascii="华文细黑" w:hAnsi="华文细黑" w:cs="华文细黑" w:eastAsia="华文细黑" w:hint="default"/>
                <w:sz w:val="18"/>
                <w:szCs w:val="18"/>
              </w:rPr>
            </w:pPr>
            <w:r>
              <w:rPr>
                <w:rFonts w:ascii="华文细黑"/>
                <w:sz w:val="18"/>
              </w:rPr>
              <w:t>1,869,605.88</w:t>
            </w:r>
          </w:p>
        </w:tc>
        <w:tc>
          <w:tcPr>
            <w:tcW w:w="1408" w:type="dxa"/>
            <w:tcBorders>
              <w:top w:val="single" w:sz="8" w:space="0" w:color="9966FF"/>
              <w:left w:val="single" w:sz="8" w:space="0" w:color="9966FF"/>
              <w:bottom w:val="nil" w:sz="6" w:space="0" w:color="auto"/>
              <w:right w:val="single" w:sz="8" w:space="0" w:color="9966FF"/>
            </w:tcBorders>
            <w:shd w:val="clear" w:color="auto" w:fill="D2D2F4"/>
          </w:tcPr>
          <w:p>
            <w:pPr/>
          </w:p>
        </w:tc>
        <w:tc>
          <w:tcPr>
            <w:tcW w:w="426"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26"/>
                <w:szCs w:val="26"/>
              </w:rPr>
            </w:pPr>
          </w:p>
          <w:p>
            <w:pPr>
              <w:pStyle w:val="TableParagraph"/>
              <w:spacing w:line="240" w:lineRule="auto"/>
              <w:ind w:left="207" w:right="0"/>
              <w:jc w:val="left"/>
              <w:rPr>
                <w:rFonts w:ascii="华文细黑" w:hAnsi="华文细黑" w:cs="华文细黑" w:eastAsia="华文细黑" w:hint="default"/>
                <w:sz w:val="18"/>
                <w:szCs w:val="18"/>
              </w:rPr>
            </w:pPr>
            <w:r>
              <w:rPr>
                <w:rFonts w:ascii="华文细黑"/>
                <w:sz w:val="18"/>
              </w:rPr>
              <w:t>---</w:t>
            </w:r>
          </w:p>
        </w:tc>
        <w:tc>
          <w:tcPr>
            <w:tcW w:w="170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26"/>
                <w:szCs w:val="26"/>
              </w:rPr>
            </w:pPr>
          </w:p>
          <w:p>
            <w:pPr>
              <w:pStyle w:val="TableParagraph"/>
              <w:spacing w:line="240" w:lineRule="auto"/>
              <w:ind w:left="416" w:right="0"/>
              <w:jc w:val="left"/>
              <w:rPr>
                <w:rFonts w:ascii="华文细黑" w:hAnsi="华文细黑" w:cs="华文细黑" w:eastAsia="华文细黑" w:hint="default"/>
                <w:sz w:val="18"/>
                <w:szCs w:val="18"/>
              </w:rPr>
            </w:pPr>
            <w:r>
              <w:rPr>
                <w:rFonts w:ascii="华文细黑"/>
                <w:sz w:val="18"/>
              </w:rPr>
              <w:t>501,649,478.68</w:t>
            </w:r>
          </w:p>
        </w:tc>
      </w:tr>
      <w:tr>
        <w:trPr>
          <w:trHeight w:val="370" w:hRule="exact"/>
        </w:trPr>
        <w:tc>
          <w:tcPr>
            <w:tcW w:w="1400" w:type="dxa"/>
            <w:vMerge/>
            <w:tcBorders>
              <w:left w:val="single" w:sz="8" w:space="0" w:color="9966FF"/>
              <w:right w:val="single" w:sz="8" w:space="0" w:color="9966FF"/>
            </w:tcBorders>
            <w:shd w:val="clear" w:color="auto" w:fill="D2D2F4"/>
          </w:tcPr>
          <w:p>
            <w:pPr/>
          </w:p>
        </w:tc>
        <w:tc>
          <w:tcPr>
            <w:tcW w:w="1578" w:type="dxa"/>
            <w:vMerge/>
            <w:tcBorders>
              <w:left w:val="single" w:sz="15" w:space="0" w:color="9966FF"/>
              <w:right w:val="single" w:sz="8" w:space="0" w:color="9966FF"/>
            </w:tcBorders>
          </w:tcPr>
          <w:p>
            <w:pPr/>
          </w:p>
        </w:tc>
        <w:tc>
          <w:tcPr>
            <w:tcW w:w="140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3,988,875.25</w:t>
            </w:r>
          </w:p>
        </w:tc>
        <w:tc>
          <w:tcPr>
            <w:tcW w:w="1285" w:type="dxa"/>
            <w:vMerge/>
            <w:tcBorders>
              <w:left w:val="single" w:sz="8" w:space="0" w:color="9966FF"/>
              <w:right w:val="single" w:sz="8" w:space="0" w:color="9966FF"/>
            </w:tcBorders>
          </w:tcPr>
          <w:p>
            <w:pPr/>
          </w:p>
        </w:tc>
        <w:tc>
          <w:tcPr>
            <w:tcW w:w="140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97,200,600.00</w:t>
            </w:r>
          </w:p>
        </w:tc>
        <w:tc>
          <w:tcPr>
            <w:tcW w:w="426" w:type="dxa"/>
            <w:vMerge/>
            <w:tcBorders>
              <w:left w:val="single" w:sz="8" w:space="0" w:color="9966FF"/>
              <w:right w:val="single" w:sz="8" w:space="0" w:color="9966FF"/>
            </w:tcBorders>
          </w:tcPr>
          <w:p>
            <w:pPr/>
          </w:p>
        </w:tc>
        <w:tc>
          <w:tcPr>
            <w:tcW w:w="1700" w:type="dxa"/>
            <w:vMerge/>
            <w:tcBorders>
              <w:left w:val="single" w:sz="8" w:space="0" w:color="9966FF"/>
              <w:right w:val="single" w:sz="8" w:space="0" w:color="9966FF"/>
            </w:tcBorders>
            <w:shd w:val="clear" w:color="auto" w:fill="D2D2F4"/>
          </w:tcPr>
          <w:p>
            <w:pPr/>
          </w:p>
        </w:tc>
      </w:tr>
      <w:tr>
        <w:trPr>
          <w:trHeight w:val="300" w:hRule="exact"/>
        </w:trPr>
        <w:tc>
          <w:tcPr>
            <w:tcW w:w="1400" w:type="dxa"/>
            <w:vMerge/>
            <w:tcBorders>
              <w:left w:val="single" w:sz="8" w:space="0" w:color="9966FF"/>
              <w:bottom w:val="single" w:sz="8" w:space="0" w:color="9966FF"/>
              <w:right w:val="single" w:sz="8" w:space="0" w:color="9966FF"/>
            </w:tcBorders>
            <w:shd w:val="clear" w:color="auto" w:fill="D2D2F4"/>
          </w:tcPr>
          <w:p>
            <w:pPr/>
          </w:p>
        </w:tc>
        <w:tc>
          <w:tcPr>
            <w:tcW w:w="1578" w:type="dxa"/>
            <w:vMerge/>
            <w:tcBorders>
              <w:left w:val="single" w:sz="15" w:space="0" w:color="9966FF"/>
              <w:bottom w:val="single" w:sz="8" w:space="0" w:color="9966FF"/>
              <w:right w:val="single" w:sz="8" w:space="0" w:color="9966FF"/>
            </w:tcBorders>
          </w:tcPr>
          <w:p>
            <w:pPr/>
          </w:p>
        </w:tc>
        <w:tc>
          <w:tcPr>
            <w:tcW w:w="1409"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tcPr>
          <w:p>
            <w:pPr/>
          </w:p>
        </w:tc>
        <w:tc>
          <w:tcPr>
            <w:tcW w:w="1408" w:type="dxa"/>
            <w:tcBorders>
              <w:top w:val="nil" w:sz="6" w:space="0" w:color="auto"/>
              <w:left w:val="single" w:sz="8" w:space="0" w:color="9966FF"/>
              <w:bottom w:val="single" w:sz="8" w:space="0" w:color="9966FF"/>
              <w:right w:val="single" w:sz="8" w:space="0" w:color="9966FF"/>
            </w:tcBorders>
            <w:shd w:val="clear" w:color="auto" w:fill="D2D2F4"/>
          </w:tcPr>
          <w:p>
            <w:pPr/>
          </w:p>
        </w:tc>
        <w:tc>
          <w:tcPr>
            <w:tcW w:w="426" w:type="dxa"/>
            <w:vMerge/>
            <w:tcBorders>
              <w:left w:val="single" w:sz="8" w:space="0" w:color="9966FF"/>
              <w:bottom w:val="single" w:sz="8" w:space="0" w:color="9966FF"/>
              <w:right w:val="single" w:sz="8" w:space="0" w:color="9966FF"/>
            </w:tcBorders>
          </w:tcPr>
          <w:p>
            <w:pPr/>
          </w:p>
        </w:tc>
        <w:tc>
          <w:tcPr>
            <w:tcW w:w="1700" w:type="dxa"/>
            <w:vMerge/>
            <w:tcBorders>
              <w:left w:val="single" w:sz="8" w:space="0" w:color="9966FF"/>
              <w:bottom w:val="single" w:sz="8" w:space="0" w:color="9966FF"/>
              <w:right w:val="single" w:sz="8" w:space="0" w:color="9966FF"/>
            </w:tcBorders>
            <w:shd w:val="clear" w:color="auto" w:fill="D2D2F4"/>
          </w:tcPr>
          <w:p>
            <w:pPr/>
          </w:p>
        </w:tc>
      </w:tr>
      <w:tr>
        <w:trPr>
          <w:trHeight w:val="300" w:hRule="exact"/>
        </w:trPr>
        <w:tc>
          <w:tcPr>
            <w:tcW w:w="1400"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9"/>
              <w:ind w:left="9" w:right="8"/>
              <w:jc w:val="both"/>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深圳市爱施德股</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40"/>
                <w:sz w:val="18"/>
                <w:szCs w:val="18"/>
              </w:rPr>
            </w:r>
            <w:r>
              <w:rPr>
                <w:rFonts w:ascii="华文细黑" w:hAnsi="华文细黑" w:cs="华文细黑" w:eastAsia="华文细黑" w:hint="default"/>
                <w:sz w:val="18"/>
                <w:szCs w:val="18"/>
              </w:rPr>
              <w:t>份有限公司</w:t>
            </w:r>
            <w:r>
              <w:rPr>
                <w:rFonts w:ascii="华文细黑" w:hAnsi="华文细黑" w:cs="华文细黑" w:eastAsia="华文细黑" w:hint="default"/>
                <w:spacing w:val="16"/>
                <w:sz w:val="18"/>
                <w:szCs w:val="18"/>
              </w:rPr>
              <w:t> </w:t>
            </w:r>
            <w:r>
              <w:rPr>
                <w:rFonts w:ascii="华文细黑" w:hAnsi="华文细黑" w:cs="华文细黑" w:eastAsia="华文细黑" w:hint="default"/>
                <w:sz w:val="18"/>
                <w:szCs w:val="18"/>
              </w:rPr>
              <w:t>2017</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年公司债券</w:t>
            </w:r>
          </w:p>
        </w:tc>
        <w:tc>
          <w:tcPr>
            <w:tcW w:w="1578" w:type="dxa"/>
            <w:vMerge w:val="restart"/>
            <w:tcBorders>
              <w:top w:val="single" w:sz="8" w:space="0" w:color="9966FF"/>
              <w:left w:val="single" w:sz="15"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273" w:right="0"/>
              <w:jc w:val="left"/>
              <w:rPr>
                <w:rFonts w:ascii="华文细黑" w:hAnsi="华文细黑" w:cs="华文细黑" w:eastAsia="华文细黑" w:hint="default"/>
                <w:sz w:val="18"/>
                <w:szCs w:val="18"/>
              </w:rPr>
            </w:pPr>
            <w:r>
              <w:rPr>
                <w:rFonts w:ascii="华文细黑"/>
                <w:sz w:val="18"/>
              </w:rPr>
              <w:t>597,800,000.00</w:t>
            </w:r>
          </w:p>
        </w:tc>
        <w:tc>
          <w:tcPr>
            <w:tcW w:w="1409"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5"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340" w:right="0"/>
              <w:jc w:val="left"/>
              <w:rPr>
                <w:rFonts w:ascii="华文细黑" w:hAnsi="华文细黑" w:cs="华文细黑" w:eastAsia="华文细黑" w:hint="default"/>
                <w:sz w:val="18"/>
                <w:szCs w:val="18"/>
              </w:rPr>
            </w:pPr>
            <w:r>
              <w:rPr>
                <w:rFonts w:ascii="华文细黑"/>
                <w:sz w:val="18"/>
              </w:rPr>
              <w:t>350,321.29</w:t>
            </w:r>
          </w:p>
        </w:tc>
        <w:tc>
          <w:tcPr>
            <w:tcW w:w="1408" w:type="dxa"/>
            <w:tcBorders>
              <w:top w:val="single" w:sz="8" w:space="0" w:color="9966FF"/>
              <w:left w:val="single" w:sz="8" w:space="0" w:color="9966FF"/>
              <w:bottom w:val="nil" w:sz="6" w:space="0" w:color="auto"/>
              <w:right w:val="single" w:sz="8" w:space="0" w:color="9966FF"/>
            </w:tcBorders>
            <w:shd w:val="clear" w:color="auto" w:fill="D2D2F4"/>
          </w:tcPr>
          <w:p>
            <w:pPr/>
          </w:p>
        </w:tc>
        <w:tc>
          <w:tcPr>
            <w:tcW w:w="426"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207" w:right="0"/>
              <w:jc w:val="left"/>
              <w:rPr>
                <w:rFonts w:ascii="华文细黑" w:hAnsi="华文细黑" w:cs="华文细黑" w:eastAsia="华文细黑" w:hint="default"/>
                <w:sz w:val="18"/>
                <w:szCs w:val="18"/>
              </w:rPr>
            </w:pPr>
            <w:r>
              <w:rPr>
                <w:rFonts w:ascii="华文细黑"/>
                <w:sz w:val="18"/>
              </w:rPr>
              <w:t>---</w:t>
            </w:r>
          </w:p>
        </w:tc>
        <w:tc>
          <w:tcPr>
            <w:tcW w:w="170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416" w:right="0"/>
              <w:jc w:val="left"/>
              <w:rPr>
                <w:rFonts w:ascii="华文细黑" w:hAnsi="华文细黑" w:cs="华文细黑" w:eastAsia="华文细黑" w:hint="default"/>
                <w:sz w:val="18"/>
                <w:szCs w:val="18"/>
              </w:rPr>
            </w:pPr>
            <w:r>
              <w:rPr>
                <w:rFonts w:ascii="华文细黑"/>
                <w:sz w:val="18"/>
              </w:rPr>
              <w:t>598,150,321.29</w:t>
            </w:r>
          </w:p>
        </w:tc>
      </w:tr>
      <w:tr>
        <w:trPr>
          <w:trHeight w:val="370" w:hRule="exact"/>
        </w:trPr>
        <w:tc>
          <w:tcPr>
            <w:tcW w:w="1400" w:type="dxa"/>
            <w:vMerge/>
            <w:tcBorders>
              <w:left w:val="single" w:sz="8" w:space="0" w:color="9966FF"/>
              <w:right w:val="single" w:sz="8" w:space="0" w:color="9966FF"/>
            </w:tcBorders>
            <w:shd w:val="clear" w:color="auto" w:fill="D2D2F4"/>
          </w:tcPr>
          <w:p>
            <w:pPr/>
          </w:p>
        </w:tc>
        <w:tc>
          <w:tcPr>
            <w:tcW w:w="1578" w:type="dxa"/>
            <w:vMerge/>
            <w:tcBorders>
              <w:left w:val="single" w:sz="15" w:space="0" w:color="9966FF"/>
              <w:right w:val="single" w:sz="8" w:space="0" w:color="9966FF"/>
            </w:tcBorders>
          </w:tcPr>
          <w:p>
            <w:pPr/>
          </w:p>
        </w:tc>
        <w:tc>
          <w:tcPr>
            <w:tcW w:w="140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sz w:val="18"/>
              </w:rPr>
              <w:t>11,661,000.00</w:t>
            </w:r>
          </w:p>
        </w:tc>
        <w:tc>
          <w:tcPr>
            <w:tcW w:w="1285" w:type="dxa"/>
            <w:vMerge/>
            <w:tcBorders>
              <w:left w:val="single" w:sz="8" w:space="0" w:color="9966FF"/>
              <w:right w:val="single" w:sz="8" w:space="0" w:color="9966FF"/>
            </w:tcBorders>
          </w:tcPr>
          <w:p>
            <w:pPr/>
          </w:p>
        </w:tc>
        <w:tc>
          <w:tcPr>
            <w:tcW w:w="140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426" w:type="dxa"/>
            <w:vMerge/>
            <w:tcBorders>
              <w:left w:val="single" w:sz="8" w:space="0" w:color="9966FF"/>
              <w:right w:val="single" w:sz="8" w:space="0" w:color="9966FF"/>
            </w:tcBorders>
          </w:tcPr>
          <w:p>
            <w:pPr/>
          </w:p>
        </w:tc>
        <w:tc>
          <w:tcPr>
            <w:tcW w:w="1700" w:type="dxa"/>
            <w:vMerge/>
            <w:tcBorders>
              <w:left w:val="single" w:sz="8" w:space="0" w:color="9966FF"/>
              <w:right w:val="single" w:sz="8" w:space="0" w:color="9966FF"/>
            </w:tcBorders>
            <w:shd w:val="clear" w:color="auto" w:fill="D2D2F4"/>
          </w:tcPr>
          <w:p>
            <w:pPr/>
          </w:p>
        </w:tc>
      </w:tr>
      <w:tr>
        <w:trPr>
          <w:trHeight w:val="300" w:hRule="exact"/>
        </w:trPr>
        <w:tc>
          <w:tcPr>
            <w:tcW w:w="1400" w:type="dxa"/>
            <w:vMerge/>
            <w:tcBorders>
              <w:left w:val="single" w:sz="8" w:space="0" w:color="9966FF"/>
              <w:bottom w:val="single" w:sz="8" w:space="0" w:color="9966FF"/>
              <w:right w:val="single" w:sz="8" w:space="0" w:color="9966FF"/>
            </w:tcBorders>
            <w:shd w:val="clear" w:color="auto" w:fill="D2D2F4"/>
          </w:tcPr>
          <w:p>
            <w:pPr/>
          </w:p>
        </w:tc>
        <w:tc>
          <w:tcPr>
            <w:tcW w:w="1578" w:type="dxa"/>
            <w:vMerge/>
            <w:tcBorders>
              <w:left w:val="single" w:sz="15" w:space="0" w:color="9966FF"/>
              <w:bottom w:val="single" w:sz="8" w:space="0" w:color="9966FF"/>
              <w:right w:val="single" w:sz="8" w:space="0" w:color="9966FF"/>
            </w:tcBorders>
          </w:tcPr>
          <w:p>
            <w:pPr/>
          </w:p>
        </w:tc>
        <w:tc>
          <w:tcPr>
            <w:tcW w:w="1409"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tcPr>
          <w:p>
            <w:pPr/>
          </w:p>
        </w:tc>
        <w:tc>
          <w:tcPr>
            <w:tcW w:w="1408" w:type="dxa"/>
            <w:tcBorders>
              <w:top w:val="nil" w:sz="6" w:space="0" w:color="auto"/>
              <w:left w:val="single" w:sz="8" w:space="0" w:color="9966FF"/>
              <w:bottom w:val="single" w:sz="8" w:space="0" w:color="9966FF"/>
              <w:right w:val="single" w:sz="8" w:space="0" w:color="9966FF"/>
            </w:tcBorders>
            <w:shd w:val="clear" w:color="auto" w:fill="D2D2F4"/>
          </w:tcPr>
          <w:p>
            <w:pPr/>
          </w:p>
        </w:tc>
        <w:tc>
          <w:tcPr>
            <w:tcW w:w="426" w:type="dxa"/>
            <w:vMerge/>
            <w:tcBorders>
              <w:left w:val="single" w:sz="8" w:space="0" w:color="9966FF"/>
              <w:bottom w:val="single" w:sz="8" w:space="0" w:color="9966FF"/>
              <w:right w:val="single" w:sz="8" w:space="0" w:color="9966FF"/>
            </w:tcBorders>
          </w:tcPr>
          <w:p>
            <w:pPr/>
          </w:p>
        </w:tc>
        <w:tc>
          <w:tcPr>
            <w:tcW w:w="1700"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14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824" w:val="left" w:leader="none"/>
              </w:tabs>
              <w:spacing w:line="240" w:lineRule="auto" w:before="30"/>
              <w:ind w:left="37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小</w:t>
              <w:tab/>
              <w:t>计</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9"/>
              <w:jc w:val="right"/>
              <w:rPr>
                <w:rFonts w:ascii="华文细黑" w:hAnsi="华文细黑" w:cs="华文细黑" w:eastAsia="华文细黑" w:hint="default"/>
                <w:sz w:val="18"/>
                <w:szCs w:val="18"/>
              </w:rPr>
            </w:pPr>
            <w:r>
              <w:rPr>
                <w:rFonts w:ascii="华文细黑"/>
                <w:b/>
                <w:w w:val="95"/>
                <w:sz w:val="18"/>
              </w:rPr>
              <w:t>597,800,000.00</w:t>
            </w:r>
            <w:r>
              <w:rPr>
                <w:rFonts w:ascii="华文细黑"/>
                <w:sz w:val="18"/>
              </w:rPr>
            </w:r>
          </w:p>
        </w:tc>
        <w:tc>
          <w:tcPr>
            <w:tcW w:w="14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15,649,875.25</w:t>
            </w:r>
            <w:r>
              <w:rPr>
                <w:rFonts w:ascii="华文细黑"/>
                <w:sz w:val="18"/>
              </w:rPr>
            </w:r>
          </w:p>
        </w:tc>
        <w:tc>
          <w:tcPr>
            <w:tcW w:w="1285" w:type="dxa"/>
            <w:tcBorders>
              <w:top w:val="single" w:sz="8" w:space="0" w:color="9966FF"/>
              <w:left w:val="single" w:sz="8" w:space="0" w:color="9966FF"/>
              <w:bottom w:val="single" w:sz="8" w:space="0" w:color="9966FF"/>
              <w:right w:val="single" w:sz="14" w:space="0" w:color="9966FF"/>
            </w:tcBorders>
          </w:tcPr>
          <w:p>
            <w:pPr>
              <w:pStyle w:val="TableParagraph"/>
              <w:spacing w:line="240" w:lineRule="auto" w:before="30"/>
              <w:ind w:left="189" w:right="0"/>
              <w:jc w:val="left"/>
              <w:rPr>
                <w:rFonts w:ascii="华文细黑" w:hAnsi="华文细黑" w:cs="华文细黑" w:eastAsia="华文细黑" w:hint="default"/>
                <w:sz w:val="18"/>
                <w:szCs w:val="18"/>
              </w:rPr>
            </w:pPr>
            <w:r>
              <w:rPr>
                <w:rFonts w:ascii="华文细黑"/>
                <w:b/>
                <w:sz w:val="18"/>
              </w:rPr>
              <w:t>2,219,927.17</w:t>
            </w:r>
            <w:r>
              <w:rPr>
                <w:rFonts w:ascii="华文细黑"/>
                <w:sz w:val="18"/>
              </w:rPr>
            </w:r>
          </w:p>
        </w:tc>
        <w:tc>
          <w:tcPr>
            <w:tcW w:w="14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97,200,600.00</w:t>
            </w:r>
            <w:r>
              <w:rPr>
                <w:rFonts w:ascii="华文细黑"/>
                <w:sz w:val="18"/>
              </w:rPr>
            </w:r>
          </w:p>
        </w:tc>
        <w:tc>
          <w:tcPr>
            <w:tcW w:w="42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1,099,799,799.97</w:t>
            </w:r>
            <w:r>
              <w:rPr>
                <w:rFonts w:ascii="华文细黑"/>
                <w:sz w:val="18"/>
              </w:rPr>
            </w:r>
          </w:p>
        </w:tc>
      </w:tr>
      <w:tr>
        <w:trPr>
          <w:trHeight w:val="300" w:hRule="exact"/>
        </w:trPr>
        <w:tc>
          <w:tcPr>
            <w:tcW w:w="1400"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7"/>
              <w:jc w:val="both"/>
              <w:rPr>
                <w:rFonts w:ascii="华文细黑" w:hAnsi="华文细黑" w:cs="华文细黑" w:eastAsia="华文细黑" w:hint="default"/>
                <w:sz w:val="18"/>
                <w:szCs w:val="18"/>
              </w:rPr>
            </w:pPr>
            <w:r>
              <w:rPr>
                <w:rFonts w:ascii="华文细黑" w:hAnsi="华文细黑" w:cs="华文细黑" w:eastAsia="华文细黑" w:hint="default"/>
                <w:spacing w:val="-10"/>
                <w:sz w:val="18"/>
                <w:szCs w:val="18"/>
              </w:rPr>
              <w:t>减：一年内到期部</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pacing w:val="-10"/>
                <w:sz w:val="18"/>
                <w:szCs w:val="18"/>
              </w:rPr>
              <w:t>分年末余额（附注</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六、</w:t>
            </w:r>
            <w:r>
              <w:rPr>
                <w:rFonts w:ascii="华文细黑" w:hAnsi="华文细黑" w:cs="华文细黑" w:eastAsia="华文细黑" w:hint="default"/>
                <w:sz w:val="18"/>
                <w:szCs w:val="18"/>
              </w:rPr>
              <w:t>28</w:t>
            </w:r>
            <w:r>
              <w:rPr>
                <w:rFonts w:ascii="华文细黑" w:hAnsi="华文细黑" w:cs="华文细黑" w:eastAsia="华文细黑" w:hint="default"/>
                <w:sz w:val="18"/>
                <w:szCs w:val="18"/>
              </w:rPr>
              <w:t>）</w:t>
            </w:r>
          </w:p>
        </w:tc>
        <w:tc>
          <w:tcPr>
            <w:tcW w:w="1578" w:type="dxa"/>
            <w:vMerge w:val="restart"/>
            <w:tcBorders>
              <w:top w:val="single" w:sz="8" w:space="0" w:color="9966FF"/>
              <w:left w:val="single" w:sz="15"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w:t>
            </w:r>
          </w:p>
        </w:tc>
        <w:tc>
          <w:tcPr>
            <w:tcW w:w="1409"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5"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24"/>
              <w:jc w:val="right"/>
              <w:rPr>
                <w:rFonts w:ascii="华文细黑" w:hAnsi="华文细黑" w:cs="华文细黑" w:eastAsia="华文细黑" w:hint="default"/>
                <w:sz w:val="18"/>
                <w:szCs w:val="18"/>
              </w:rPr>
            </w:pPr>
            <w:r>
              <w:rPr>
                <w:rFonts w:ascii="华文细黑"/>
                <w:sz w:val="18"/>
              </w:rPr>
              <w:t>---</w:t>
            </w:r>
          </w:p>
        </w:tc>
        <w:tc>
          <w:tcPr>
            <w:tcW w:w="1408" w:type="dxa"/>
            <w:tcBorders>
              <w:top w:val="single" w:sz="8" w:space="0" w:color="9966FF"/>
              <w:left w:val="single" w:sz="8" w:space="0" w:color="9966FF"/>
              <w:bottom w:val="nil" w:sz="6" w:space="0" w:color="auto"/>
              <w:right w:val="single" w:sz="8" w:space="0" w:color="9966FF"/>
            </w:tcBorders>
            <w:shd w:val="clear" w:color="auto" w:fill="D2D2F4"/>
          </w:tcPr>
          <w:p>
            <w:pPr/>
          </w:p>
        </w:tc>
        <w:tc>
          <w:tcPr>
            <w:tcW w:w="426"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207" w:right="0"/>
              <w:jc w:val="left"/>
              <w:rPr>
                <w:rFonts w:ascii="华文细黑" w:hAnsi="华文细黑" w:cs="华文细黑" w:eastAsia="华文细黑" w:hint="default"/>
                <w:sz w:val="18"/>
                <w:szCs w:val="18"/>
              </w:rPr>
            </w:pPr>
            <w:r>
              <w:rPr>
                <w:rFonts w:ascii="华文细黑"/>
                <w:sz w:val="18"/>
              </w:rPr>
              <w:t>---</w:t>
            </w:r>
          </w:p>
        </w:tc>
        <w:tc>
          <w:tcPr>
            <w:tcW w:w="170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416" w:right="0"/>
              <w:jc w:val="left"/>
              <w:rPr>
                <w:rFonts w:ascii="华文细黑" w:hAnsi="华文细黑" w:cs="华文细黑" w:eastAsia="华文细黑" w:hint="default"/>
                <w:sz w:val="18"/>
                <w:szCs w:val="18"/>
              </w:rPr>
            </w:pPr>
            <w:r>
              <w:rPr>
                <w:rFonts w:ascii="华文细黑"/>
                <w:sz w:val="18"/>
              </w:rPr>
              <w:t>501,649,478.68</w:t>
            </w:r>
          </w:p>
        </w:tc>
      </w:tr>
      <w:tr>
        <w:trPr>
          <w:trHeight w:val="371" w:hRule="exact"/>
        </w:trPr>
        <w:tc>
          <w:tcPr>
            <w:tcW w:w="1400" w:type="dxa"/>
            <w:vMerge/>
            <w:tcBorders>
              <w:left w:val="single" w:sz="8" w:space="0" w:color="9966FF"/>
              <w:right w:val="single" w:sz="8" w:space="0" w:color="9966FF"/>
            </w:tcBorders>
            <w:shd w:val="clear" w:color="auto" w:fill="D2D2F4"/>
          </w:tcPr>
          <w:p>
            <w:pPr/>
          </w:p>
        </w:tc>
        <w:tc>
          <w:tcPr>
            <w:tcW w:w="1578" w:type="dxa"/>
            <w:vMerge/>
            <w:tcBorders>
              <w:left w:val="single" w:sz="15" w:space="0" w:color="9966FF"/>
              <w:right w:val="single" w:sz="8" w:space="0" w:color="9966FF"/>
            </w:tcBorders>
          </w:tcPr>
          <w:p>
            <w:pPr/>
          </w:p>
        </w:tc>
        <w:tc>
          <w:tcPr>
            <w:tcW w:w="140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c>
          <w:tcPr>
            <w:tcW w:w="1285" w:type="dxa"/>
            <w:vMerge/>
            <w:tcBorders>
              <w:left w:val="single" w:sz="8" w:space="0" w:color="9966FF"/>
              <w:right w:val="single" w:sz="8" w:space="0" w:color="9966FF"/>
            </w:tcBorders>
          </w:tcPr>
          <w:p>
            <w:pPr/>
          </w:p>
        </w:tc>
        <w:tc>
          <w:tcPr>
            <w:tcW w:w="140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426" w:type="dxa"/>
            <w:vMerge/>
            <w:tcBorders>
              <w:left w:val="single" w:sz="8" w:space="0" w:color="9966FF"/>
              <w:right w:val="single" w:sz="8" w:space="0" w:color="9966FF"/>
            </w:tcBorders>
          </w:tcPr>
          <w:p>
            <w:pPr/>
          </w:p>
        </w:tc>
        <w:tc>
          <w:tcPr>
            <w:tcW w:w="1700" w:type="dxa"/>
            <w:vMerge/>
            <w:tcBorders>
              <w:left w:val="single" w:sz="8" w:space="0" w:color="9966FF"/>
              <w:right w:val="single" w:sz="8" w:space="0" w:color="9966FF"/>
            </w:tcBorders>
            <w:shd w:val="clear" w:color="auto" w:fill="D2D2F4"/>
          </w:tcPr>
          <w:p>
            <w:pPr/>
          </w:p>
        </w:tc>
      </w:tr>
      <w:tr>
        <w:trPr>
          <w:trHeight w:val="299" w:hRule="exact"/>
        </w:trPr>
        <w:tc>
          <w:tcPr>
            <w:tcW w:w="1400" w:type="dxa"/>
            <w:vMerge/>
            <w:tcBorders>
              <w:left w:val="single" w:sz="8" w:space="0" w:color="9966FF"/>
              <w:bottom w:val="single" w:sz="8" w:space="0" w:color="9966FF"/>
              <w:right w:val="single" w:sz="8" w:space="0" w:color="9966FF"/>
            </w:tcBorders>
            <w:shd w:val="clear" w:color="auto" w:fill="D2D2F4"/>
          </w:tcPr>
          <w:p>
            <w:pPr/>
          </w:p>
        </w:tc>
        <w:tc>
          <w:tcPr>
            <w:tcW w:w="1578" w:type="dxa"/>
            <w:vMerge/>
            <w:tcBorders>
              <w:left w:val="single" w:sz="15" w:space="0" w:color="9966FF"/>
              <w:bottom w:val="single" w:sz="8" w:space="0" w:color="9966FF"/>
              <w:right w:val="single" w:sz="8" w:space="0" w:color="9966FF"/>
            </w:tcBorders>
          </w:tcPr>
          <w:p>
            <w:pPr/>
          </w:p>
        </w:tc>
        <w:tc>
          <w:tcPr>
            <w:tcW w:w="1409"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tcPr>
          <w:p>
            <w:pPr/>
          </w:p>
        </w:tc>
        <w:tc>
          <w:tcPr>
            <w:tcW w:w="1408" w:type="dxa"/>
            <w:tcBorders>
              <w:top w:val="nil" w:sz="6" w:space="0" w:color="auto"/>
              <w:left w:val="single" w:sz="8" w:space="0" w:color="9966FF"/>
              <w:bottom w:val="single" w:sz="8" w:space="0" w:color="9966FF"/>
              <w:right w:val="single" w:sz="8" w:space="0" w:color="9966FF"/>
            </w:tcBorders>
            <w:shd w:val="clear" w:color="auto" w:fill="D2D2F4"/>
          </w:tcPr>
          <w:p>
            <w:pPr/>
          </w:p>
        </w:tc>
        <w:tc>
          <w:tcPr>
            <w:tcW w:w="426" w:type="dxa"/>
            <w:vMerge/>
            <w:tcBorders>
              <w:left w:val="single" w:sz="8" w:space="0" w:color="9966FF"/>
              <w:bottom w:val="single" w:sz="8" w:space="0" w:color="9966FF"/>
              <w:right w:val="single" w:sz="8" w:space="0" w:color="9966FF"/>
            </w:tcBorders>
          </w:tcPr>
          <w:p>
            <w:pPr/>
          </w:p>
        </w:tc>
        <w:tc>
          <w:tcPr>
            <w:tcW w:w="1700" w:type="dxa"/>
            <w:vMerge/>
            <w:tcBorders>
              <w:left w:val="single" w:sz="8" w:space="0" w:color="9966FF"/>
              <w:bottom w:val="single" w:sz="8" w:space="0" w:color="9966FF"/>
              <w:right w:val="single" w:sz="8" w:space="0" w:color="9966FF"/>
            </w:tcBorders>
            <w:shd w:val="clear" w:color="auto" w:fill="D2D2F4"/>
          </w:tcPr>
          <w:p>
            <w:pPr/>
          </w:p>
        </w:tc>
      </w:tr>
      <w:tr>
        <w:trPr>
          <w:trHeight w:val="391" w:hRule="exact"/>
        </w:trPr>
        <w:tc>
          <w:tcPr>
            <w:tcW w:w="14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824" w:val="left" w:leader="none"/>
              </w:tabs>
              <w:spacing w:line="240" w:lineRule="auto" w:before="30"/>
              <w:ind w:left="37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9"/>
              <w:jc w:val="right"/>
              <w:rPr>
                <w:rFonts w:ascii="华文细黑" w:hAnsi="华文细黑" w:cs="华文细黑" w:eastAsia="华文细黑" w:hint="default"/>
                <w:sz w:val="18"/>
                <w:szCs w:val="18"/>
              </w:rPr>
            </w:pPr>
            <w:r>
              <w:rPr>
                <w:rFonts w:ascii="华文细黑"/>
                <w:b/>
                <w:w w:val="95"/>
                <w:sz w:val="18"/>
              </w:rPr>
              <w:t>597,800,000.00</w:t>
            </w:r>
            <w:r>
              <w:rPr>
                <w:rFonts w:ascii="华文细黑"/>
                <w:sz w:val="18"/>
              </w:rPr>
            </w:r>
          </w:p>
        </w:tc>
        <w:tc>
          <w:tcPr>
            <w:tcW w:w="14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15,649,875.25</w:t>
            </w:r>
            <w:r>
              <w:rPr>
                <w:rFonts w:ascii="华文细黑"/>
                <w:sz w:val="18"/>
              </w:rPr>
            </w:r>
          </w:p>
        </w:tc>
        <w:tc>
          <w:tcPr>
            <w:tcW w:w="1285" w:type="dxa"/>
            <w:tcBorders>
              <w:top w:val="single" w:sz="8" w:space="0" w:color="9966FF"/>
              <w:left w:val="single" w:sz="8" w:space="0" w:color="9966FF"/>
              <w:bottom w:val="single" w:sz="8" w:space="0" w:color="9966FF"/>
              <w:right w:val="single" w:sz="14" w:space="0" w:color="9966FF"/>
            </w:tcBorders>
          </w:tcPr>
          <w:p>
            <w:pPr>
              <w:pStyle w:val="TableParagraph"/>
              <w:spacing w:line="240" w:lineRule="auto" w:before="30"/>
              <w:ind w:left="189" w:right="0"/>
              <w:jc w:val="left"/>
              <w:rPr>
                <w:rFonts w:ascii="华文细黑" w:hAnsi="华文细黑" w:cs="华文细黑" w:eastAsia="华文细黑" w:hint="default"/>
                <w:sz w:val="18"/>
                <w:szCs w:val="18"/>
              </w:rPr>
            </w:pPr>
            <w:r>
              <w:rPr>
                <w:rFonts w:ascii="华文细黑"/>
                <w:b/>
                <w:sz w:val="18"/>
              </w:rPr>
              <w:t>2,219,927.17</w:t>
            </w:r>
            <w:r>
              <w:rPr>
                <w:rFonts w:ascii="华文细黑"/>
                <w:sz w:val="18"/>
              </w:rPr>
            </w:r>
          </w:p>
        </w:tc>
        <w:tc>
          <w:tcPr>
            <w:tcW w:w="14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97,200,600.00</w:t>
            </w:r>
            <w:r>
              <w:rPr>
                <w:rFonts w:ascii="华文细黑"/>
                <w:sz w:val="18"/>
              </w:rPr>
            </w:r>
          </w:p>
        </w:tc>
        <w:tc>
          <w:tcPr>
            <w:tcW w:w="42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7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598,150,321.29</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Heading3"/>
        <w:spacing w:line="240" w:lineRule="auto"/>
        <w:ind w:left="662" w:right="3544"/>
        <w:jc w:val="left"/>
        <w:rPr>
          <w:b w:val="0"/>
          <w:bCs w:val="0"/>
        </w:rPr>
      </w:pPr>
      <w:bookmarkStart w:name="30、预计负债" w:id="298"/>
      <w:bookmarkEnd w:id="298"/>
      <w:r>
        <w:rPr>
          <w:b w:val="0"/>
          <w:bCs w:val="0"/>
        </w:rPr>
      </w:r>
      <w:r>
        <w:rPr>
          <w:rFonts w:ascii="华文细黑" w:hAnsi="华文细黑" w:cs="华文细黑" w:eastAsia="华文细黑" w:hint="default"/>
        </w:rPr>
        <w:t>30</w:t>
      </w:r>
      <w:r>
        <w:rPr/>
        <w:t>、预计负债</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214" w:type="dxa"/>
        <w:tblLayout w:type="fixed"/>
        <w:tblCellMar>
          <w:top w:w="0" w:type="dxa"/>
          <w:left w:w="0" w:type="dxa"/>
          <w:bottom w:w="0" w:type="dxa"/>
          <w:right w:w="0" w:type="dxa"/>
        </w:tblCellMar>
        <w:tblLook w:val="01E0"/>
      </w:tblPr>
      <w:tblGrid>
        <w:gridCol w:w="1995"/>
        <w:gridCol w:w="2003"/>
        <w:gridCol w:w="2817"/>
        <w:gridCol w:w="2278"/>
      </w:tblGrid>
      <w:tr>
        <w:trPr>
          <w:trHeight w:val="389" w:hRule="exact"/>
        </w:trPr>
        <w:tc>
          <w:tcPr>
            <w:tcW w:w="19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20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3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28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2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形成原因</w:t>
            </w:r>
          </w:p>
        </w:tc>
      </w:tr>
      <w:tr>
        <w:trPr>
          <w:trHeight w:val="390" w:hRule="exact"/>
        </w:trPr>
        <w:tc>
          <w:tcPr>
            <w:tcW w:w="19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未决诉讼</w:t>
            </w:r>
          </w:p>
        </w:tc>
        <w:tc>
          <w:tcPr>
            <w:tcW w:w="2003"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401,000.00</w:t>
            </w:r>
          </w:p>
        </w:tc>
        <w:tc>
          <w:tcPr>
            <w:tcW w:w="28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w:t>
            </w:r>
          </w:p>
        </w:tc>
        <w:tc>
          <w:tcPr>
            <w:tcW w:w="2278" w:type="dxa"/>
            <w:tcBorders>
              <w:top w:val="single" w:sz="8" w:space="0" w:color="9966FF"/>
              <w:left w:val="single" w:sz="15" w:space="0" w:color="9966FF"/>
              <w:bottom w:val="single" w:sz="8" w:space="0" w:color="9966FF"/>
              <w:right w:val="single" w:sz="8" w:space="0" w:color="9966FF"/>
            </w:tcBorders>
          </w:tcPr>
          <w:p>
            <w:pPr/>
          </w:p>
        </w:tc>
      </w:tr>
      <w:tr>
        <w:trPr>
          <w:trHeight w:val="391" w:hRule="exact"/>
        </w:trPr>
        <w:tc>
          <w:tcPr>
            <w:tcW w:w="19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003"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401,000.00</w:t>
            </w:r>
            <w:r>
              <w:rPr>
                <w:rFonts w:ascii="华文细黑"/>
                <w:sz w:val="18"/>
              </w:rPr>
            </w:r>
          </w:p>
        </w:tc>
        <w:tc>
          <w:tcPr>
            <w:tcW w:w="28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2278" w:type="dxa"/>
            <w:tcBorders>
              <w:top w:val="single" w:sz="8" w:space="0" w:color="9966FF"/>
              <w:left w:val="single" w:sz="15" w:space="0" w:color="9966FF"/>
              <w:bottom w:val="single" w:sz="8" w:space="0" w:color="9966FF"/>
              <w:right w:val="single" w:sz="8" w:space="0" w:color="9966FF"/>
            </w:tcBorders>
          </w:tcPr>
          <w:p>
            <w:pPr/>
          </w:p>
        </w:tc>
      </w:tr>
    </w:tbl>
    <w:p>
      <w:pPr>
        <w:spacing w:after="0"/>
        <w:sectPr>
          <w:pgSz w:w="11910" w:h="16840"/>
          <w:pgMar w:header="877" w:footer="1152" w:top="1100" w:bottom="1340" w:left="1380" w:right="0"/>
        </w:sectPr>
      </w:pPr>
    </w:p>
    <w:p>
      <w:pPr>
        <w:spacing w:line="240" w:lineRule="auto" w:before="11"/>
        <w:rPr>
          <w:rFonts w:ascii="华文细黑" w:hAnsi="华文细黑" w:cs="华文细黑" w:eastAsia="华文细黑" w:hint="default"/>
          <w:b/>
          <w:bCs/>
          <w:sz w:val="26"/>
          <w:szCs w:val="26"/>
        </w:rPr>
      </w:pPr>
    </w:p>
    <w:p>
      <w:pPr>
        <w:pStyle w:val="Heading3"/>
        <w:spacing w:line="240" w:lineRule="auto"/>
        <w:ind w:left="562" w:right="1165"/>
        <w:jc w:val="left"/>
        <w:rPr>
          <w:b w:val="0"/>
          <w:bCs w:val="0"/>
        </w:rPr>
      </w:pPr>
      <w:bookmarkStart w:name="31、政府补助" w:id="299"/>
      <w:bookmarkEnd w:id="299"/>
      <w:r>
        <w:rPr>
          <w:b w:val="0"/>
          <w:bCs w:val="0"/>
        </w:rPr>
      </w:r>
      <w:r>
        <w:rPr>
          <w:rFonts w:ascii="华文细黑" w:hAnsi="华文细黑" w:cs="华文细黑" w:eastAsia="华文细黑" w:hint="default"/>
        </w:rPr>
        <w:t>31</w:t>
      </w:r>
      <w:r>
        <w:rPr/>
        <w:t>、政府补助</w:t>
      </w:r>
      <w:r>
        <w:rPr>
          <w:b w:val="0"/>
          <w:bCs w:val="0"/>
        </w:rPr>
      </w:r>
    </w:p>
    <w:p>
      <w:pPr>
        <w:pStyle w:val="BodyText"/>
        <w:spacing w:line="240" w:lineRule="auto" w:before="144"/>
        <w:ind w:left="562" w:right="1165"/>
        <w:jc w:val="left"/>
      </w:pPr>
      <w:r>
        <w:rPr/>
        <w:t>（</w:t>
      </w:r>
      <w:r>
        <w:rPr>
          <w:rFonts w:ascii="华文细黑" w:hAnsi="华文细黑" w:cs="华文细黑" w:eastAsia="华文细黑" w:hint="default"/>
        </w:rPr>
        <w:t>1</w:t>
      </w:r>
      <w:r>
        <w:rPr/>
        <w:t>）本年初始确认的政府补助的基本情况</w:t>
      </w:r>
    </w:p>
    <w:p>
      <w:pPr>
        <w:spacing w:line="240" w:lineRule="auto" w:before="5"/>
        <w:rPr>
          <w:rFonts w:ascii="华文细黑" w:hAnsi="华文细黑" w:cs="华文细黑" w:eastAsia="华文细黑"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569"/>
        <w:gridCol w:w="1427"/>
        <w:gridCol w:w="710"/>
        <w:gridCol w:w="859"/>
        <w:gridCol w:w="559"/>
        <w:gridCol w:w="1285"/>
        <w:gridCol w:w="1257"/>
        <w:gridCol w:w="1002"/>
        <w:gridCol w:w="709"/>
      </w:tblGrid>
      <w:tr>
        <w:trPr>
          <w:trHeight w:val="225" w:hRule="exact"/>
        </w:trPr>
        <w:tc>
          <w:tcPr>
            <w:tcW w:w="1569" w:type="dxa"/>
            <w:vMerge w:val="restart"/>
            <w:tcBorders>
              <w:top w:val="single" w:sz="8" w:space="0" w:color="9966FF"/>
              <w:left w:val="single" w:sz="8" w:space="0" w:color="9966FF"/>
              <w:right w:val="single" w:sz="8" w:space="0" w:color="9966FF"/>
            </w:tcBorders>
            <w:shd w:val="clear" w:color="auto" w:fill="D2D2F4"/>
          </w:tcPr>
          <w:p>
            <w:pPr/>
          </w:p>
        </w:tc>
        <w:tc>
          <w:tcPr>
            <w:tcW w:w="1427" w:type="dxa"/>
            <w:vMerge w:val="restart"/>
            <w:tcBorders>
              <w:top w:val="single" w:sz="8" w:space="0" w:color="9966FF"/>
              <w:left w:val="single" w:sz="8" w:space="0" w:color="9966FF"/>
              <w:right w:val="single" w:sz="8" w:space="0" w:color="9966FF"/>
            </w:tcBorders>
            <w:shd w:val="clear" w:color="auto" w:fill="D2D2F4"/>
          </w:tcPr>
          <w:p>
            <w:pPr/>
          </w:p>
        </w:tc>
        <w:tc>
          <w:tcPr>
            <w:tcW w:w="1568"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31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与资产相关</w:t>
            </w:r>
          </w:p>
        </w:tc>
        <w:tc>
          <w:tcPr>
            <w:tcW w:w="4103" w:type="dxa"/>
            <w:gridSpan w:val="4"/>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right="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70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60" w:hRule="exact"/>
        </w:trPr>
        <w:tc>
          <w:tcPr>
            <w:tcW w:w="1569" w:type="dxa"/>
            <w:vMerge/>
            <w:tcBorders>
              <w:left w:val="single" w:sz="8" w:space="0" w:color="9966FF"/>
              <w:bottom w:val="nil" w:sz="6" w:space="0" w:color="auto"/>
              <w:right w:val="single" w:sz="8" w:space="0" w:color="9966FF"/>
            </w:tcBorders>
            <w:shd w:val="clear" w:color="auto" w:fill="D2D2F4"/>
          </w:tcPr>
          <w:p>
            <w:pPr/>
          </w:p>
        </w:tc>
        <w:tc>
          <w:tcPr>
            <w:tcW w:w="1427" w:type="dxa"/>
            <w:vMerge/>
            <w:tcBorders>
              <w:left w:val="single" w:sz="8" w:space="0" w:color="9966FF"/>
              <w:bottom w:val="nil" w:sz="6" w:space="0" w:color="auto"/>
              <w:right w:val="single" w:sz="8" w:space="0" w:color="9966FF"/>
            </w:tcBorders>
            <w:shd w:val="clear" w:color="auto" w:fill="D2D2F4"/>
          </w:tcPr>
          <w:p>
            <w:pPr/>
          </w:p>
        </w:tc>
        <w:tc>
          <w:tcPr>
            <w:tcW w:w="1568" w:type="dxa"/>
            <w:gridSpan w:val="2"/>
            <w:vMerge/>
            <w:tcBorders>
              <w:left w:val="single" w:sz="8" w:space="0" w:color="9966FF"/>
              <w:bottom w:val="single" w:sz="8" w:space="0" w:color="9966FF"/>
              <w:right w:val="single" w:sz="8" w:space="0" w:color="9966FF"/>
            </w:tcBorders>
            <w:shd w:val="clear" w:color="auto" w:fill="D2D2F4"/>
          </w:tcPr>
          <w:p>
            <w:pPr/>
          </w:p>
        </w:tc>
        <w:tc>
          <w:tcPr>
            <w:tcW w:w="4103" w:type="dxa"/>
            <w:gridSpan w:val="4"/>
            <w:vMerge/>
            <w:tcBorders>
              <w:left w:val="single" w:sz="8" w:space="0" w:color="9966FF"/>
              <w:bottom w:val="single" w:sz="8" w:space="0" w:color="9966FF"/>
              <w:right w:val="single" w:sz="8" w:space="0" w:color="9966FF"/>
            </w:tcBorders>
            <w:shd w:val="clear" w:color="auto" w:fill="D2D2F4"/>
          </w:tcPr>
          <w:p>
            <w:pPr/>
          </w:p>
        </w:tc>
        <w:tc>
          <w:tcPr>
            <w:tcW w:w="709" w:type="dxa"/>
            <w:vMerge w:val="restart"/>
            <w:tcBorders>
              <w:top w:val="nil" w:sz="6" w:space="0" w:color="auto"/>
              <w:left w:val="single" w:sz="8" w:space="0" w:color="9966FF"/>
              <w:right w:val="single" w:sz="8" w:space="0" w:color="9966FF"/>
            </w:tcBorders>
            <w:shd w:val="clear" w:color="auto" w:fill="D2D2F4"/>
          </w:tcPr>
          <w:p>
            <w:pPr>
              <w:pStyle w:val="TableParagraph"/>
              <w:spacing w:line="273" w:lineRule="auto" w:before="29"/>
              <w:ind w:left="74" w:right="7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是否实 际收到</w:t>
            </w:r>
          </w:p>
        </w:tc>
      </w:tr>
      <w:tr>
        <w:trPr>
          <w:trHeight w:val="182" w:hRule="exact"/>
        </w:trPr>
        <w:tc>
          <w:tcPr>
            <w:tcW w:w="1569"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5"/>
              <w:ind w:left="4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补助项目</w:t>
            </w:r>
          </w:p>
        </w:tc>
        <w:tc>
          <w:tcPr>
            <w:tcW w:w="142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5"/>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710" w:type="dxa"/>
            <w:vMerge w:val="restart"/>
            <w:tcBorders>
              <w:top w:val="single" w:sz="8" w:space="0" w:color="9966FF"/>
              <w:left w:val="single" w:sz="8" w:space="0" w:color="9966FF"/>
              <w:right w:val="single" w:sz="8" w:space="0" w:color="9966FF"/>
            </w:tcBorders>
            <w:shd w:val="clear" w:color="auto" w:fill="D2D2F4"/>
          </w:tcPr>
          <w:p>
            <w:pPr>
              <w:pStyle w:val="TableParagraph"/>
              <w:spacing w:line="312" w:lineRule="auto" w:before="35"/>
              <w:ind w:left="164" w:right="16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 收益</w:t>
            </w:r>
          </w:p>
        </w:tc>
        <w:tc>
          <w:tcPr>
            <w:tcW w:w="859"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5"/>
              <w:ind w:left="55" w:right="6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冲减资产 账面价值</w:t>
            </w:r>
          </w:p>
        </w:tc>
        <w:tc>
          <w:tcPr>
            <w:tcW w:w="559"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56"/>
              <w:ind w:left="84" w:right="92"/>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 收益</w:t>
            </w:r>
          </w:p>
        </w:tc>
        <w:tc>
          <w:tcPr>
            <w:tcW w:w="128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
              <w:ind w:right="0"/>
              <w:jc w:val="left"/>
              <w:rPr>
                <w:rFonts w:ascii="华文细黑" w:hAnsi="华文细黑" w:cs="华文细黑" w:eastAsia="华文细黑" w:hint="default"/>
                <w:sz w:val="14"/>
                <w:szCs w:val="14"/>
              </w:rPr>
            </w:pPr>
          </w:p>
          <w:p>
            <w:pPr>
              <w:pStyle w:val="TableParagraph"/>
              <w:spacing w:line="240" w:lineRule="auto"/>
              <w:ind w:left="26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其他收益</w:t>
            </w:r>
          </w:p>
        </w:tc>
        <w:tc>
          <w:tcPr>
            <w:tcW w:w="1257" w:type="dxa"/>
            <w:tcBorders>
              <w:top w:val="single" w:sz="8" w:space="0" w:color="9966FF"/>
              <w:left w:val="single" w:sz="8" w:space="0" w:color="9966FF"/>
              <w:bottom w:val="nil" w:sz="6" w:space="0" w:color="auto"/>
              <w:right w:val="single" w:sz="8" w:space="0" w:color="9966FF"/>
            </w:tcBorders>
            <w:shd w:val="clear" w:color="auto" w:fill="D2D2F4"/>
          </w:tcPr>
          <w:p>
            <w:pPr/>
          </w:p>
        </w:tc>
        <w:tc>
          <w:tcPr>
            <w:tcW w:w="100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56"/>
              <w:ind w:left="405" w:right="35"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冲减成本费 用</w:t>
            </w:r>
          </w:p>
        </w:tc>
        <w:tc>
          <w:tcPr>
            <w:tcW w:w="709" w:type="dxa"/>
            <w:vMerge/>
            <w:tcBorders>
              <w:left w:val="single" w:sz="8" w:space="0" w:color="9966FF"/>
              <w:right w:val="single" w:sz="8" w:space="0" w:color="9966FF"/>
            </w:tcBorders>
            <w:shd w:val="clear" w:color="auto" w:fill="D2D2F4"/>
          </w:tcPr>
          <w:p>
            <w:pPr/>
          </w:p>
        </w:tc>
      </w:tr>
      <w:tr>
        <w:trPr>
          <w:trHeight w:val="174" w:hRule="exact"/>
        </w:trPr>
        <w:tc>
          <w:tcPr>
            <w:tcW w:w="1569" w:type="dxa"/>
            <w:vMerge/>
            <w:tcBorders>
              <w:left w:val="single" w:sz="8" w:space="0" w:color="9966FF"/>
              <w:bottom w:val="nil" w:sz="6" w:space="0" w:color="auto"/>
              <w:right w:val="single" w:sz="8" w:space="0" w:color="9966FF"/>
            </w:tcBorders>
            <w:shd w:val="clear" w:color="auto" w:fill="D2D2F4"/>
          </w:tcPr>
          <w:p>
            <w:pPr/>
          </w:p>
        </w:tc>
        <w:tc>
          <w:tcPr>
            <w:tcW w:w="1427" w:type="dxa"/>
            <w:vMerge/>
            <w:tcBorders>
              <w:left w:val="single" w:sz="8" w:space="0" w:color="9966FF"/>
              <w:bottom w:val="nil" w:sz="6" w:space="0" w:color="auto"/>
              <w:right w:val="single" w:sz="8" w:space="0" w:color="9966FF"/>
            </w:tcBorders>
            <w:shd w:val="clear" w:color="auto" w:fill="D2D2F4"/>
          </w:tcPr>
          <w:p>
            <w:pPr/>
          </w:p>
        </w:tc>
        <w:tc>
          <w:tcPr>
            <w:tcW w:w="710" w:type="dxa"/>
            <w:vMerge/>
            <w:tcBorders>
              <w:left w:val="single" w:sz="8" w:space="0" w:color="9966FF"/>
              <w:right w:val="single" w:sz="8" w:space="0" w:color="9966FF"/>
            </w:tcBorders>
            <w:shd w:val="clear" w:color="auto" w:fill="D2D2F4"/>
          </w:tcPr>
          <w:p>
            <w:pPr/>
          </w:p>
        </w:tc>
        <w:tc>
          <w:tcPr>
            <w:tcW w:w="859" w:type="dxa"/>
            <w:vMerge/>
            <w:tcBorders>
              <w:left w:val="single" w:sz="8" w:space="0" w:color="9966FF"/>
              <w:right w:val="single" w:sz="8" w:space="0" w:color="9966FF"/>
            </w:tcBorders>
            <w:shd w:val="clear" w:color="auto" w:fill="D2D2F4"/>
          </w:tcPr>
          <w:p>
            <w:pPr/>
          </w:p>
        </w:tc>
        <w:tc>
          <w:tcPr>
            <w:tcW w:w="559" w:type="dxa"/>
            <w:vMerge/>
            <w:tcBorders>
              <w:left w:val="single" w:sz="8" w:space="0" w:color="9966FF"/>
              <w:right w:val="single" w:sz="8" w:space="0" w:color="9966FF"/>
            </w:tcBorders>
            <w:shd w:val="clear" w:color="auto" w:fill="D2D2F4"/>
          </w:tcPr>
          <w:p>
            <w:pPr/>
          </w:p>
        </w:tc>
        <w:tc>
          <w:tcPr>
            <w:tcW w:w="1285" w:type="dxa"/>
            <w:vMerge/>
            <w:tcBorders>
              <w:left w:val="single" w:sz="8" w:space="0" w:color="9966FF"/>
              <w:right w:val="single" w:sz="8" w:space="0" w:color="9966FF"/>
            </w:tcBorders>
            <w:shd w:val="clear" w:color="auto" w:fill="D2D2F4"/>
          </w:tcPr>
          <w:p>
            <w:pPr/>
          </w:p>
        </w:tc>
        <w:tc>
          <w:tcPr>
            <w:tcW w:w="125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营业外收入</w:t>
            </w:r>
          </w:p>
        </w:tc>
        <w:tc>
          <w:tcPr>
            <w:tcW w:w="1002" w:type="dxa"/>
            <w:vMerge/>
            <w:tcBorders>
              <w:left w:val="single" w:sz="8" w:space="0" w:color="9966FF"/>
              <w:right w:val="single" w:sz="8" w:space="0" w:color="9966FF"/>
            </w:tcBorders>
            <w:shd w:val="clear" w:color="auto" w:fill="D2D2F4"/>
          </w:tcPr>
          <w:p>
            <w:pPr/>
          </w:p>
        </w:tc>
        <w:tc>
          <w:tcPr>
            <w:tcW w:w="709" w:type="dxa"/>
            <w:vMerge/>
            <w:tcBorders>
              <w:left w:val="single" w:sz="8" w:space="0" w:color="9966FF"/>
              <w:right w:val="single" w:sz="8" w:space="0" w:color="9966FF"/>
            </w:tcBorders>
            <w:shd w:val="clear" w:color="auto" w:fill="D2D2F4"/>
          </w:tcPr>
          <w:p>
            <w:pPr/>
          </w:p>
        </w:tc>
      </w:tr>
      <w:tr>
        <w:trPr>
          <w:trHeight w:val="170" w:hRule="exact"/>
        </w:trPr>
        <w:tc>
          <w:tcPr>
            <w:tcW w:w="1569" w:type="dxa"/>
            <w:vMerge w:val="restart"/>
            <w:tcBorders>
              <w:top w:val="nil" w:sz="6" w:space="0" w:color="auto"/>
              <w:left w:val="single" w:sz="8" w:space="0" w:color="9966FF"/>
              <w:right w:val="single" w:sz="8" w:space="0" w:color="9966FF"/>
            </w:tcBorders>
            <w:shd w:val="clear" w:color="auto" w:fill="D2D2F4"/>
          </w:tcPr>
          <w:p>
            <w:pPr/>
          </w:p>
        </w:tc>
        <w:tc>
          <w:tcPr>
            <w:tcW w:w="1427" w:type="dxa"/>
            <w:vMerge w:val="restart"/>
            <w:tcBorders>
              <w:top w:val="nil" w:sz="6" w:space="0" w:color="auto"/>
              <w:left w:val="single" w:sz="8" w:space="0" w:color="9966FF"/>
              <w:right w:val="single" w:sz="8" w:space="0" w:color="9966FF"/>
            </w:tcBorders>
            <w:shd w:val="clear" w:color="auto" w:fill="D2D2F4"/>
          </w:tcPr>
          <w:p>
            <w:pPr/>
          </w:p>
        </w:tc>
        <w:tc>
          <w:tcPr>
            <w:tcW w:w="710" w:type="dxa"/>
            <w:vMerge/>
            <w:tcBorders>
              <w:left w:val="single" w:sz="8" w:space="0" w:color="9966FF"/>
              <w:right w:val="single" w:sz="8" w:space="0" w:color="9966FF"/>
            </w:tcBorders>
            <w:shd w:val="clear" w:color="auto" w:fill="D2D2F4"/>
          </w:tcPr>
          <w:p>
            <w:pPr/>
          </w:p>
        </w:tc>
        <w:tc>
          <w:tcPr>
            <w:tcW w:w="859" w:type="dxa"/>
            <w:vMerge/>
            <w:tcBorders>
              <w:left w:val="single" w:sz="8" w:space="0" w:color="9966FF"/>
              <w:right w:val="single" w:sz="8" w:space="0" w:color="9966FF"/>
            </w:tcBorders>
            <w:shd w:val="clear" w:color="auto" w:fill="D2D2F4"/>
          </w:tcPr>
          <w:p>
            <w:pPr/>
          </w:p>
        </w:tc>
        <w:tc>
          <w:tcPr>
            <w:tcW w:w="559" w:type="dxa"/>
            <w:vMerge/>
            <w:tcBorders>
              <w:left w:val="single" w:sz="8" w:space="0" w:color="9966FF"/>
              <w:right w:val="single" w:sz="8" w:space="0" w:color="9966FF"/>
            </w:tcBorders>
            <w:shd w:val="clear" w:color="auto" w:fill="D2D2F4"/>
          </w:tcPr>
          <w:p>
            <w:pPr/>
          </w:p>
        </w:tc>
        <w:tc>
          <w:tcPr>
            <w:tcW w:w="1285" w:type="dxa"/>
            <w:vMerge/>
            <w:tcBorders>
              <w:left w:val="single" w:sz="8" w:space="0" w:color="9966FF"/>
              <w:right w:val="single" w:sz="8" w:space="0" w:color="9966FF"/>
            </w:tcBorders>
            <w:shd w:val="clear" w:color="auto" w:fill="D2D2F4"/>
          </w:tcPr>
          <w:p>
            <w:pPr/>
          </w:p>
        </w:tc>
        <w:tc>
          <w:tcPr>
            <w:tcW w:w="1257" w:type="dxa"/>
            <w:vMerge/>
            <w:tcBorders>
              <w:left w:val="single" w:sz="8" w:space="0" w:color="9966FF"/>
              <w:bottom w:val="nil" w:sz="6" w:space="0" w:color="auto"/>
              <w:right w:val="single" w:sz="8" w:space="0" w:color="9966FF"/>
            </w:tcBorders>
            <w:shd w:val="clear" w:color="auto" w:fill="D2D2F4"/>
          </w:tcPr>
          <w:p>
            <w:pPr/>
          </w:p>
        </w:tc>
        <w:tc>
          <w:tcPr>
            <w:tcW w:w="1002" w:type="dxa"/>
            <w:vMerge/>
            <w:tcBorders>
              <w:left w:val="single" w:sz="8" w:space="0" w:color="9966FF"/>
              <w:right w:val="single" w:sz="8" w:space="0" w:color="9966FF"/>
            </w:tcBorders>
            <w:shd w:val="clear" w:color="auto" w:fill="D2D2F4"/>
          </w:tcPr>
          <w:p>
            <w:pPr/>
          </w:p>
        </w:tc>
        <w:tc>
          <w:tcPr>
            <w:tcW w:w="709" w:type="dxa"/>
            <w:vMerge/>
            <w:tcBorders>
              <w:left w:val="single" w:sz="8" w:space="0" w:color="9966FF"/>
              <w:bottom w:val="nil" w:sz="6" w:space="0" w:color="auto"/>
              <w:right w:val="single" w:sz="8" w:space="0" w:color="9966FF"/>
            </w:tcBorders>
            <w:shd w:val="clear" w:color="auto" w:fill="D2D2F4"/>
          </w:tcPr>
          <w:p>
            <w:pPr/>
          </w:p>
        </w:tc>
      </w:tr>
      <w:tr>
        <w:trPr>
          <w:trHeight w:val="190" w:hRule="exact"/>
        </w:trPr>
        <w:tc>
          <w:tcPr>
            <w:tcW w:w="1569" w:type="dxa"/>
            <w:vMerge/>
            <w:tcBorders>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shd w:val="clear" w:color="auto" w:fill="D2D2F4"/>
          </w:tcPr>
          <w:p>
            <w:pPr/>
          </w:p>
        </w:tc>
        <w:tc>
          <w:tcPr>
            <w:tcW w:w="710" w:type="dxa"/>
            <w:vMerge/>
            <w:tcBorders>
              <w:left w:val="single" w:sz="8" w:space="0" w:color="9966FF"/>
              <w:bottom w:val="single" w:sz="8" w:space="0" w:color="9966FF"/>
              <w:right w:val="single" w:sz="8" w:space="0" w:color="9966FF"/>
            </w:tcBorders>
            <w:shd w:val="clear" w:color="auto" w:fill="D2D2F4"/>
          </w:tcPr>
          <w:p>
            <w:pPr/>
          </w:p>
        </w:tc>
        <w:tc>
          <w:tcPr>
            <w:tcW w:w="859" w:type="dxa"/>
            <w:vMerge/>
            <w:tcBorders>
              <w:left w:val="single" w:sz="8" w:space="0" w:color="9966FF"/>
              <w:bottom w:val="single" w:sz="8" w:space="0" w:color="9966FF"/>
              <w:right w:val="single" w:sz="8" w:space="0" w:color="9966FF"/>
            </w:tcBorders>
            <w:shd w:val="clear" w:color="auto" w:fill="D2D2F4"/>
          </w:tcPr>
          <w:p>
            <w:pPr/>
          </w:p>
        </w:tc>
        <w:tc>
          <w:tcPr>
            <w:tcW w:w="559" w:type="dxa"/>
            <w:vMerge/>
            <w:tcBorders>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shd w:val="clear" w:color="auto" w:fill="D2D2F4"/>
          </w:tcPr>
          <w:p>
            <w:pPr/>
          </w:p>
        </w:tc>
        <w:tc>
          <w:tcPr>
            <w:tcW w:w="1257" w:type="dxa"/>
            <w:tcBorders>
              <w:top w:val="nil" w:sz="6" w:space="0" w:color="auto"/>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8" w:space="0" w:color="9966FF"/>
            </w:tcBorders>
            <w:shd w:val="clear" w:color="auto" w:fill="D2D2F4"/>
          </w:tcPr>
          <w:p>
            <w:pPr/>
          </w:p>
        </w:tc>
        <w:tc>
          <w:tcPr>
            <w:tcW w:w="70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9" w:hRule="exact"/>
        </w:trPr>
        <w:tc>
          <w:tcPr>
            <w:tcW w:w="15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企业发展金</w:t>
            </w:r>
          </w:p>
        </w:tc>
        <w:tc>
          <w:tcPr>
            <w:tcW w:w="14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8"/>
              <w:ind w:right="8"/>
              <w:jc w:val="right"/>
              <w:rPr>
                <w:rFonts w:ascii="华文细黑" w:hAnsi="华文细黑" w:cs="华文细黑" w:eastAsia="华文细黑" w:hint="default"/>
                <w:sz w:val="18"/>
                <w:szCs w:val="18"/>
              </w:rPr>
            </w:pPr>
            <w:r>
              <w:rPr>
                <w:rFonts w:ascii="华文细黑"/>
                <w:sz w:val="18"/>
              </w:rPr>
              <w:t>14,637,261.15</w:t>
            </w:r>
          </w:p>
        </w:tc>
        <w:tc>
          <w:tcPr>
            <w:tcW w:w="7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17"/>
              <w:jc w:val="right"/>
              <w:rPr>
                <w:rFonts w:ascii="华文细黑" w:hAnsi="华文细黑" w:cs="华文细黑" w:eastAsia="华文细黑" w:hint="default"/>
                <w:sz w:val="18"/>
                <w:szCs w:val="18"/>
              </w:rPr>
            </w:pPr>
            <w:r>
              <w:rPr>
                <w:rFonts w:ascii="华文细黑"/>
                <w:sz w:val="18"/>
              </w:rPr>
              <w:t>---</w:t>
            </w:r>
          </w:p>
        </w:tc>
        <w:tc>
          <w:tcPr>
            <w:tcW w:w="859" w:type="dxa"/>
            <w:tcBorders>
              <w:top w:val="single" w:sz="16" w:space="0" w:color="D2D2F4"/>
              <w:left w:val="single" w:sz="15" w:space="0" w:color="9966FF"/>
              <w:bottom w:val="single" w:sz="8" w:space="0" w:color="9966FF"/>
              <w:right w:val="single" w:sz="8" w:space="0" w:color="9966FF"/>
            </w:tcBorders>
          </w:tcPr>
          <w:p>
            <w:pPr>
              <w:pStyle w:val="TableParagraph"/>
              <w:spacing w:line="240" w:lineRule="auto" w:before="29"/>
              <w:ind w:right="23"/>
              <w:jc w:val="right"/>
              <w:rPr>
                <w:rFonts w:ascii="华文细黑" w:hAnsi="华文细黑" w:cs="华文细黑" w:eastAsia="华文细黑" w:hint="default"/>
                <w:sz w:val="18"/>
                <w:szCs w:val="18"/>
              </w:rPr>
            </w:pPr>
            <w:r>
              <w:rPr>
                <w:rFonts w:ascii="华文细黑"/>
                <w:sz w:val="18"/>
              </w:rPr>
              <w:t>---</w:t>
            </w:r>
          </w:p>
        </w:tc>
        <w:tc>
          <w:tcPr>
            <w:tcW w:w="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17"/>
              <w:jc w:val="right"/>
              <w:rPr>
                <w:rFonts w:ascii="华文细黑" w:hAnsi="华文细黑" w:cs="华文细黑" w:eastAsia="华文细黑" w:hint="default"/>
                <w:sz w:val="18"/>
                <w:szCs w:val="18"/>
              </w:rPr>
            </w:pPr>
            <w:r>
              <w:rPr>
                <w:rFonts w:ascii="华文细黑"/>
                <w:sz w:val="18"/>
              </w:rPr>
              <w:t>---</w:t>
            </w:r>
          </w:p>
        </w:tc>
        <w:tc>
          <w:tcPr>
            <w:tcW w:w="128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9"/>
              <w:ind w:right="17"/>
              <w:jc w:val="right"/>
              <w:rPr>
                <w:rFonts w:ascii="华文细黑" w:hAnsi="华文细黑" w:cs="华文细黑" w:eastAsia="华文细黑" w:hint="default"/>
                <w:sz w:val="18"/>
                <w:szCs w:val="18"/>
              </w:rPr>
            </w:pPr>
            <w:r>
              <w:rPr>
                <w:rFonts w:ascii="华文细黑"/>
                <w:sz w:val="18"/>
              </w:rPr>
              <w:t>---</w:t>
            </w:r>
          </w:p>
        </w:tc>
        <w:tc>
          <w:tcPr>
            <w:tcW w:w="1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8"/>
              <w:ind w:right="6"/>
              <w:jc w:val="right"/>
              <w:rPr>
                <w:rFonts w:ascii="华文细黑" w:hAnsi="华文细黑" w:cs="华文细黑" w:eastAsia="华文细黑" w:hint="default"/>
                <w:sz w:val="18"/>
                <w:szCs w:val="18"/>
              </w:rPr>
            </w:pPr>
            <w:r>
              <w:rPr>
                <w:rFonts w:ascii="华文细黑"/>
                <w:sz w:val="18"/>
              </w:rPr>
              <w:t>14,637,261.15</w:t>
            </w: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9"/>
              <w:ind w:right="8"/>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56" w:hRule="exact"/>
        </w:trPr>
        <w:tc>
          <w:tcPr>
            <w:tcW w:w="1569"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5"/>
              <w:jc w:val="left"/>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由你购云商平台建 </w:t>
            </w:r>
            <w:r>
              <w:rPr>
                <w:rFonts w:ascii="华文细黑" w:hAnsi="华文细黑" w:cs="华文细黑" w:eastAsia="华文细黑" w:hint="default"/>
                <w:sz w:val="18"/>
                <w:szCs w:val="18"/>
              </w:rPr>
              <w:t>设项目</w:t>
            </w:r>
          </w:p>
        </w:tc>
        <w:tc>
          <w:tcPr>
            <w:tcW w:w="1427"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32" w:right="0"/>
              <w:jc w:val="left"/>
              <w:rPr>
                <w:rFonts w:ascii="华文细黑" w:hAnsi="华文细黑" w:cs="华文细黑" w:eastAsia="华文细黑" w:hint="default"/>
                <w:sz w:val="18"/>
                <w:szCs w:val="18"/>
              </w:rPr>
            </w:pPr>
            <w:r>
              <w:rPr>
                <w:rFonts w:ascii="华文细黑"/>
                <w:sz w:val="18"/>
              </w:rPr>
              <w:t>1,560,000.00</w:t>
            </w:r>
          </w:p>
        </w:tc>
        <w:tc>
          <w:tcPr>
            <w:tcW w:w="710" w:type="dxa"/>
            <w:tcBorders>
              <w:top w:val="single" w:sz="8" w:space="0" w:color="9966FF"/>
              <w:left w:val="single" w:sz="8" w:space="0" w:color="9966FF"/>
              <w:bottom w:val="nil" w:sz="6" w:space="0" w:color="auto"/>
              <w:right w:val="single" w:sz="8" w:space="0" w:color="9966FF"/>
            </w:tcBorders>
            <w:shd w:val="clear" w:color="auto" w:fill="D2D2F4"/>
          </w:tcPr>
          <w:p>
            <w:pPr/>
          </w:p>
        </w:tc>
        <w:tc>
          <w:tcPr>
            <w:tcW w:w="859"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559"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5"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190" w:right="0"/>
              <w:jc w:val="left"/>
              <w:rPr>
                <w:rFonts w:ascii="华文细黑" w:hAnsi="华文细黑" w:cs="华文细黑" w:eastAsia="华文细黑" w:hint="default"/>
                <w:sz w:val="18"/>
                <w:szCs w:val="18"/>
              </w:rPr>
            </w:pPr>
            <w:r>
              <w:rPr>
                <w:rFonts w:ascii="华文细黑"/>
                <w:sz w:val="18"/>
              </w:rPr>
              <w:t>1,560,000.00</w:t>
            </w:r>
          </w:p>
        </w:tc>
        <w:tc>
          <w:tcPr>
            <w:tcW w:w="1257" w:type="dxa"/>
            <w:tcBorders>
              <w:top w:val="single" w:sz="8" w:space="0" w:color="9966FF"/>
              <w:left w:val="single" w:sz="8" w:space="0" w:color="9966FF"/>
              <w:bottom w:val="nil" w:sz="6" w:space="0" w:color="auto"/>
              <w:right w:val="single" w:sz="8" w:space="0" w:color="9966FF"/>
            </w:tcBorders>
            <w:shd w:val="clear" w:color="auto" w:fill="D2D2F4"/>
          </w:tcPr>
          <w:p>
            <w:pPr/>
          </w:p>
        </w:tc>
        <w:tc>
          <w:tcPr>
            <w:tcW w:w="1002"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1569" w:type="dxa"/>
            <w:vMerge/>
            <w:tcBorders>
              <w:left w:val="single" w:sz="8" w:space="0" w:color="9966FF"/>
              <w:right w:val="single" w:sz="8" w:space="0" w:color="9966FF"/>
            </w:tcBorders>
            <w:shd w:val="clear" w:color="auto" w:fill="D2D2F4"/>
          </w:tcPr>
          <w:p>
            <w:pPr/>
          </w:p>
        </w:tc>
        <w:tc>
          <w:tcPr>
            <w:tcW w:w="1427" w:type="dxa"/>
            <w:vMerge/>
            <w:tcBorders>
              <w:left w:val="single" w:sz="15" w:space="0" w:color="9966FF"/>
              <w:right w:val="single" w:sz="8" w:space="0" w:color="9966FF"/>
            </w:tcBorders>
          </w:tcPr>
          <w:p>
            <w:pPr/>
          </w:p>
        </w:tc>
        <w:tc>
          <w:tcPr>
            <w:tcW w:w="71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859" w:type="dxa"/>
            <w:vMerge/>
            <w:tcBorders>
              <w:left w:val="single" w:sz="8" w:space="0" w:color="9966FF"/>
              <w:right w:val="single" w:sz="8" w:space="0" w:color="9966FF"/>
            </w:tcBorders>
          </w:tcPr>
          <w:p>
            <w:pPr/>
          </w:p>
        </w:tc>
        <w:tc>
          <w:tcPr>
            <w:tcW w:w="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5" w:type="dxa"/>
            <w:vMerge/>
            <w:tcBorders>
              <w:left w:val="single" w:sz="8" w:space="0" w:color="9966FF"/>
              <w:right w:val="single" w:sz="8" w:space="0" w:color="9966FF"/>
            </w:tcBorders>
          </w:tcPr>
          <w:p>
            <w:pPr/>
          </w:p>
        </w:tc>
        <w:tc>
          <w:tcPr>
            <w:tcW w:w="125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5"/>
              <w:jc w:val="right"/>
              <w:rPr>
                <w:rFonts w:ascii="华文细黑" w:hAnsi="华文细黑" w:cs="华文细黑" w:eastAsia="华文细黑" w:hint="default"/>
                <w:sz w:val="18"/>
                <w:szCs w:val="18"/>
              </w:rPr>
            </w:pPr>
            <w:r>
              <w:rPr>
                <w:rFonts w:ascii="华文细黑"/>
                <w:sz w:val="18"/>
              </w:rPr>
              <w:t>---</w:t>
            </w:r>
          </w:p>
        </w:tc>
        <w:tc>
          <w:tcPr>
            <w:tcW w:w="1002" w:type="dxa"/>
            <w:vMerge/>
            <w:tcBorders>
              <w:left w:val="single" w:sz="8" w:space="0" w:color="9966FF"/>
              <w:right w:val="single" w:sz="8" w:space="0" w:color="9966FF"/>
            </w:tcBorders>
          </w:tcPr>
          <w:p>
            <w:pPr/>
          </w:p>
        </w:tc>
        <w:tc>
          <w:tcPr>
            <w:tcW w:w="70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55" w:hRule="exact"/>
        </w:trPr>
        <w:tc>
          <w:tcPr>
            <w:tcW w:w="1569" w:type="dxa"/>
            <w:vMerge/>
            <w:tcBorders>
              <w:left w:val="single" w:sz="8" w:space="0" w:color="9966FF"/>
              <w:bottom w:val="single" w:sz="8" w:space="0" w:color="9966FF"/>
              <w:right w:val="single" w:sz="8" w:space="0" w:color="9966FF"/>
            </w:tcBorders>
            <w:shd w:val="clear" w:color="auto" w:fill="D2D2F4"/>
          </w:tcPr>
          <w:p>
            <w:pPr/>
          </w:p>
        </w:tc>
        <w:tc>
          <w:tcPr>
            <w:tcW w:w="1427" w:type="dxa"/>
            <w:vMerge/>
            <w:tcBorders>
              <w:left w:val="single" w:sz="15" w:space="0" w:color="9966FF"/>
              <w:bottom w:val="single" w:sz="8" w:space="0" w:color="9966FF"/>
              <w:right w:val="single" w:sz="8" w:space="0" w:color="9966FF"/>
            </w:tcBorders>
          </w:tcPr>
          <w:p>
            <w:pPr/>
          </w:p>
        </w:tc>
        <w:tc>
          <w:tcPr>
            <w:tcW w:w="710" w:type="dxa"/>
            <w:tcBorders>
              <w:top w:val="nil" w:sz="6" w:space="0" w:color="auto"/>
              <w:left w:val="single" w:sz="8" w:space="0" w:color="9966FF"/>
              <w:bottom w:val="single" w:sz="8" w:space="0" w:color="9966FF"/>
              <w:right w:val="single" w:sz="8" w:space="0" w:color="9966FF"/>
            </w:tcBorders>
            <w:shd w:val="clear" w:color="auto" w:fill="D2D2F4"/>
          </w:tcPr>
          <w:p>
            <w:pPr/>
          </w:p>
        </w:tc>
        <w:tc>
          <w:tcPr>
            <w:tcW w:w="859" w:type="dxa"/>
            <w:vMerge/>
            <w:tcBorders>
              <w:left w:val="single" w:sz="8" w:space="0" w:color="9966FF"/>
              <w:bottom w:val="single" w:sz="8" w:space="0" w:color="9966FF"/>
              <w:right w:val="single" w:sz="8" w:space="0" w:color="9966FF"/>
            </w:tcBorders>
          </w:tcPr>
          <w:p>
            <w:pPr/>
          </w:p>
        </w:tc>
        <w:tc>
          <w:tcPr>
            <w:tcW w:w="559"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tcPr>
          <w:p>
            <w:pPr/>
          </w:p>
        </w:tc>
        <w:tc>
          <w:tcPr>
            <w:tcW w:w="1257" w:type="dxa"/>
            <w:tcBorders>
              <w:top w:val="nil" w:sz="6" w:space="0" w:color="auto"/>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8" w:space="0" w:color="9966FF"/>
            </w:tcBorders>
          </w:tcPr>
          <w:p>
            <w:pPr/>
          </w:p>
        </w:tc>
        <w:tc>
          <w:tcPr>
            <w:tcW w:w="70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299" w:hRule="exact"/>
        </w:trPr>
        <w:tc>
          <w:tcPr>
            <w:tcW w:w="1569"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5"/>
              <w:jc w:val="both"/>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深圳市福田区支持 现代服务业发展奖 </w:t>
            </w:r>
            <w:r>
              <w:rPr>
                <w:rFonts w:ascii="华文细黑" w:hAnsi="华文细黑" w:cs="华文细黑" w:eastAsia="华文细黑" w:hint="default"/>
                <w:sz w:val="18"/>
                <w:szCs w:val="18"/>
              </w:rPr>
              <w:t>励</w:t>
            </w:r>
          </w:p>
        </w:tc>
        <w:tc>
          <w:tcPr>
            <w:tcW w:w="1427" w:type="dxa"/>
            <w:vMerge w:val="restart"/>
            <w:tcBorders>
              <w:top w:val="single" w:sz="8" w:space="0" w:color="9966FF"/>
              <w:left w:val="single" w:sz="15"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left="332" w:right="0"/>
              <w:jc w:val="left"/>
              <w:rPr>
                <w:rFonts w:ascii="华文细黑" w:hAnsi="华文细黑" w:cs="华文细黑" w:eastAsia="华文细黑" w:hint="default"/>
                <w:sz w:val="18"/>
                <w:szCs w:val="18"/>
              </w:rPr>
            </w:pPr>
            <w:r>
              <w:rPr>
                <w:rFonts w:ascii="华文细黑"/>
                <w:sz w:val="18"/>
              </w:rPr>
              <w:t>1,095,600.00</w:t>
            </w:r>
          </w:p>
        </w:tc>
        <w:tc>
          <w:tcPr>
            <w:tcW w:w="710" w:type="dxa"/>
            <w:tcBorders>
              <w:top w:val="single" w:sz="8" w:space="0" w:color="9966FF"/>
              <w:left w:val="single" w:sz="8" w:space="0" w:color="9966FF"/>
              <w:bottom w:val="nil" w:sz="6" w:space="0" w:color="auto"/>
              <w:right w:val="single" w:sz="8" w:space="0" w:color="9966FF"/>
            </w:tcBorders>
            <w:shd w:val="clear" w:color="auto" w:fill="D2D2F4"/>
          </w:tcPr>
          <w:p>
            <w:pPr/>
          </w:p>
        </w:tc>
        <w:tc>
          <w:tcPr>
            <w:tcW w:w="859" w:type="dxa"/>
            <w:vMerge w:val="restart"/>
            <w:tcBorders>
              <w:top w:val="single" w:sz="8" w:space="0" w:color="9966FF"/>
              <w:left w:val="single" w:sz="8"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559"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5" w:type="dxa"/>
            <w:vMerge w:val="restart"/>
            <w:tcBorders>
              <w:top w:val="single" w:sz="8" w:space="0" w:color="9966FF"/>
              <w:left w:val="single" w:sz="8"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w:t>
            </w:r>
          </w:p>
        </w:tc>
        <w:tc>
          <w:tcPr>
            <w:tcW w:w="1257" w:type="dxa"/>
            <w:tcBorders>
              <w:top w:val="single" w:sz="8" w:space="0" w:color="9966FF"/>
              <w:left w:val="single" w:sz="8" w:space="0" w:color="9966FF"/>
              <w:bottom w:val="nil" w:sz="6" w:space="0" w:color="auto"/>
              <w:right w:val="single" w:sz="8" w:space="0" w:color="9966FF"/>
            </w:tcBorders>
            <w:shd w:val="clear" w:color="auto" w:fill="D2D2F4"/>
          </w:tcPr>
          <w:p>
            <w:pPr/>
          </w:p>
        </w:tc>
        <w:tc>
          <w:tcPr>
            <w:tcW w:w="1002" w:type="dxa"/>
            <w:vMerge w:val="restart"/>
            <w:tcBorders>
              <w:top w:val="single" w:sz="8" w:space="0" w:color="9966FF"/>
              <w:left w:val="single" w:sz="8"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1569" w:type="dxa"/>
            <w:vMerge/>
            <w:tcBorders>
              <w:left w:val="single" w:sz="8" w:space="0" w:color="9966FF"/>
              <w:right w:val="single" w:sz="8" w:space="0" w:color="9966FF"/>
            </w:tcBorders>
            <w:shd w:val="clear" w:color="auto" w:fill="D2D2F4"/>
          </w:tcPr>
          <w:p>
            <w:pPr/>
          </w:p>
        </w:tc>
        <w:tc>
          <w:tcPr>
            <w:tcW w:w="1427" w:type="dxa"/>
            <w:vMerge/>
            <w:tcBorders>
              <w:left w:val="single" w:sz="15" w:space="0" w:color="9966FF"/>
              <w:right w:val="single" w:sz="8" w:space="0" w:color="9966FF"/>
            </w:tcBorders>
          </w:tcPr>
          <w:p>
            <w:pPr/>
          </w:p>
        </w:tc>
        <w:tc>
          <w:tcPr>
            <w:tcW w:w="71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859" w:type="dxa"/>
            <w:vMerge/>
            <w:tcBorders>
              <w:left w:val="single" w:sz="8" w:space="0" w:color="9966FF"/>
              <w:right w:val="single" w:sz="8" w:space="0" w:color="9966FF"/>
            </w:tcBorders>
          </w:tcPr>
          <w:p>
            <w:pPr/>
          </w:p>
        </w:tc>
        <w:tc>
          <w:tcPr>
            <w:tcW w:w="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5" w:type="dxa"/>
            <w:vMerge/>
            <w:tcBorders>
              <w:left w:val="single" w:sz="8" w:space="0" w:color="9966FF"/>
              <w:right w:val="single" w:sz="8" w:space="0" w:color="9966FF"/>
            </w:tcBorders>
          </w:tcPr>
          <w:p>
            <w:pPr/>
          </w:p>
        </w:tc>
        <w:tc>
          <w:tcPr>
            <w:tcW w:w="125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5"/>
              <w:jc w:val="right"/>
              <w:rPr>
                <w:rFonts w:ascii="华文细黑" w:hAnsi="华文细黑" w:cs="华文细黑" w:eastAsia="华文细黑" w:hint="default"/>
                <w:sz w:val="18"/>
                <w:szCs w:val="18"/>
              </w:rPr>
            </w:pPr>
            <w:r>
              <w:rPr>
                <w:rFonts w:ascii="华文细黑"/>
                <w:sz w:val="18"/>
              </w:rPr>
              <w:t>1,095,600.00</w:t>
            </w:r>
          </w:p>
        </w:tc>
        <w:tc>
          <w:tcPr>
            <w:tcW w:w="1002" w:type="dxa"/>
            <w:vMerge/>
            <w:tcBorders>
              <w:left w:val="single" w:sz="8" w:space="0" w:color="9966FF"/>
              <w:right w:val="single" w:sz="8" w:space="0" w:color="9966FF"/>
            </w:tcBorders>
          </w:tcPr>
          <w:p>
            <w:pPr/>
          </w:p>
        </w:tc>
        <w:tc>
          <w:tcPr>
            <w:tcW w:w="70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299" w:hRule="exact"/>
        </w:trPr>
        <w:tc>
          <w:tcPr>
            <w:tcW w:w="1569" w:type="dxa"/>
            <w:vMerge/>
            <w:tcBorders>
              <w:left w:val="single" w:sz="8" w:space="0" w:color="9966FF"/>
              <w:bottom w:val="single" w:sz="8" w:space="0" w:color="9966FF"/>
              <w:right w:val="single" w:sz="8" w:space="0" w:color="9966FF"/>
            </w:tcBorders>
            <w:shd w:val="clear" w:color="auto" w:fill="D2D2F4"/>
          </w:tcPr>
          <w:p>
            <w:pPr/>
          </w:p>
        </w:tc>
        <w:tc>
          <w:tcPr>
            <w:tcW w:w="1427" w:type="dxa"/>
            <w:vMerge/>
            <w:tcBorders>
              <w:left w:val="single" w:sz="15" w:space="0" w:color="9966FF"/>
              <w:bottom w:val="single" w:sz="8" w:space="0" w:color="9966FF"/>
              <w:right w:val="single" w:sz="8" w:space="0" w:color="9966FF"/>
            </w:tcBorders>
          </w:tcPr>
          <w:p>
            <w:pPr/>
          </w:p>
        </w:tc>
        <w:tc>
          <w:tcPr>
            <w:tcW w:w="710" w:type="dxa"/>
            <w:tcBorders>
              <w:top w:val="nil" w:sz="6" w:space="0" w:color="auto"/>
              <w:left w:val="single" w:sz="8" w:space="0" w:color="9966FF"/>
              <w:bottom w:val="single" w:sz="8" w:space="0" w:color="9966FF"/>
              <w:right w:val="single" w:sz="8" w:space="0" w:color="9966FF"/>
            </w:tcBorders>
            <w:shd w:val="clear" w:color="auto" w:fill="D2D2F4"/>
          </w:tcPr>
          <w:p>
            <w:pPr/>
          </w:p>
        </w:tc>
        <w:tc>
          <w:tcPr>
            <w:tcW w:w="859" w:type="dxa"/>
            <w:vMerge/>
            <w:tcBorders>
              <w:left w:val="single" w:sz="8" w:space="0" w:color="9966FF"/>
              <w:bottom w:val="single" w:sz="8" w:space="0" w:color="9966FF"/>
              <w:right w:val="single" w:sz="8" w:space="0" w:color="9966FF"/>
            </w:tcBorders>
          </w:tcPr>
          <w:p>
            <w:pPr/>
          </w:p>
        </w:tc>
        <w:tc>
          <w:tcPr>
            <w:tcW w:w="559"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tcPr>
          <w:p>
            <w:pPr/>
          </w:p>
        </w:tc>
        <w:tc>
          <w:tcPr>
            <w:tcW w:w="1257" w:type="dxa"/>
            <w:tcBorders>
              <w:top w:val="nil" w:sz="6" w:space="0" w:color="auto"/>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8" w:space="0" w:color="9966FF"/>
            </w:tcBorders>
          </w:tcPr>
          <w:p>
            <w:pPr/>
          </w:p>
        </w:tc>
        <w:tc>
          <w:tcPr>
            <w:tcW w:w="70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1569"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年爱施德品牌 提升项目</w:t>
            </w:r>
          </w:p>
        </w:tc>
        <w:tc>
          <w:tcPr>
            <w:tcW w:w="1427"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481" w:right="0"/>
              <w:jc w:val="left"/>
              <w:rPr>
                <w:rFonts w:ascii="华文细黑" w:hAnsi="华文细黑" w:cs="华文细黑" w:eastAsia="华文细黑" w:hint="default"/>
                <w:sz w:val="18"/>
                <w:szCs w:val="18"/>
              </w:rPr>
            </w:pPr>
            <w:r>
              <w:rPr>
                <w:rFonts w:ascii="华文细黑"/>
                <w:sz w:val="18"/>
              </w:rPr>
              <w:t>860,000.00</w:t>
            </w:r>
          </w:p>
        </w:tc>
        <w:tc>
          <w:tcPr>
            <w:tcW w:w="710" w:type="dxa"/>
            <w:tcBorders>
              <w:top w:val="single" w:sz="8" w:space="0" w:color="9966FF"/>
              <w:left w:val="single" w:sz="8" w:space="0" w:color="9966FF"/>
              <w:bottom w:val="nil" w:sz="6" w:space="0" w:color="auto"/>
              <w:right w:val="single" w:sz="8" w:space="0" w:color="9966FF"/>
            </w:tcBorders>
            <w:shd w:val="clear" w:color="auto" w:fill="D2D2F4"/>
          </w:tcPr>
          <w:p>
            <w:pPr/>
          </w:p>
        </w:tc>
        <w:tc>
          <w:tcPr>
            <w:tcW w:w="859"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559"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5"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39" w:right="0"/>
              <w:jc w:val="left"/>
              <w:rPr>
                <w:rFonts w:ascii="华文细黑" w:hAnsi="华文细黑" w:cs="华文细黑" w:eastAsia="华文细黑" w:hint="default"/>
                <w:sz w:val="18"/>
                <w:szCs w:val="18"/>
              </w:rPr>
            </w:pPr>
            <w:r>
              <w:rPr>
                <w:rFonts w:ascii="华文细黑"/>
                <w:sz w:val="18"/>
              </w:rPr>
              <w:t>860,000.00</w:t>
            </w:r>
          </w:p>
        </w:tc>
        <w:tc>
          <w:tcPr>
            <w:tcW w:w="1257" w:type="dxa"/>
            <w:tcBorders>
              <w:top w:val="single" w:sz="8" w:space="0" w:color="9966FF"/>
              <w:left w:val="single" w:sz="8" w:space="0" w:color="9966FF"/>
              <w:bottom w:val="nil" w:sz="6" w:space="0" w:color="auto"/>
              <w:right w:val="single" w:sz="8" w:space="0" w:color="9966FF"/>
            </w:tcBorders>
            <w:shd w:val="clear" w:color="auto" w:fill="D2D2F4"/>
          </w:tcPr>
          <w:p>
            <w:pPr/>
          </w:p>
        </w:tc>
        <w:tc>
          <w:tcPr>
            <w:tcW w:w="1002"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1569" w:type="dxa"/>
            <w:vMerge/>
            <w:tcBorders>
              <w:left w:val="single" w:sz="8" w:space="0" w:color="9966FF"/>
              <w:right w:val="single" w:sz="8" w:space="0" w:color="9966FF"/>
            </w:tcBorders>
            <w:shd w:val="clear" w:color="auto" w:fill="D2D2F4"/>
          </w:tcPr>
          <w:p>
            <w:pPr/>
          </w:p>
        </w:tc>
        <w:tc>
          <w:tcPr>
            <w:tcW w:w="1427" w:type="dxa"/>
            <w:vMerge/>
            <w:tcBorders>
              <w:left w:val="single" w:sz="15" w:space="0" w:color="9966FF"/>
              <w:right w:val="single" w:sz="8" w:space="0" w:color="9966FF"/>
            </w:tcBorders>
          </w:tcPr>
          <w:p>
            <w:pPr/>
          </w:p>
        </w:tc>
        <w:tc>
          <w:tcPr>
            <w:tcW w:w="71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859" w:type="dxa"/>
            <w:vMerge/>
            <w:tcBorders>
              <w:left w:val="single" w:sz="8" w:space="0" w:color="9966FF"/>
              <w:right w:val="single" w:sz="8" w:space="0" w:color="9966FF"/>
            </w:tcBorders>
          </w:tcPr>
          <w:p>
            <w:pPr/>
          </w:p>
        </w:tc>
        <w:tc>
          <w:tcPr>
            <w:tcW w:w="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5" w:type="dxa"/>
            <w:vMerge/>
            <w:tcBorders>
              <w:left w:val="single" w:sz="8" w:space="0" w:color="9966FF"/>
              <w:right w:val="single" w:sz="8" w:space="0" w:color="9966FF"/>
            </w:tcBorders>
          </w:tcPr>
          <w:p>
            <w:pPr/>
          </w:p>
        </w:tc>
        <w:tc>
          <w:tcPr>
            <w:tcW w:w="125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5"/>
              <w:jc w:val="right"/>
              <w:rPr>
                <w:rFonts w:ascii="华文细黑" w:hAnsi="华文细黑" w:cs="华文细黑" w:eastAsia="华文细黑" w:hint="default"/>
                <w:sz w:val="18"/>
                <w:szCs w:val="18"/>
              </w:rPr>
            </w:pPr>
            <w:r>
              <w:rPr>
                <w:rFonts w:ascii="华文细黑"/>
                <w:sz w:val="18"/>
              </w:rPr>
              <w:t>---</w:t>
            </w:r>
          </w:p>
        </w:tc>
        <w:tc>
          <w:tcPr>
            <w:tcW w:w="1002" w:type="dxa"/>
            <w:vMerge/>
            <w:tcBorders>
              <w:left w:val="single" w:sz="8" w:space="0" w:color="9966FF"/>
              <w:right w:val="single" w:sz="8" w:space="0" w:color="9966FF"/>
            </w:tcBorders>
          </w:tcPr>
          <w:p>
            <w:pPr/>
          </w:p>
        </w:tc>
        <w:tc>
          <w:tcPr>
            <w:tcW w:w="70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55" w:hRule="exact"/>
        </w:trPr>
        <w:tc>
          <w:tcPr>
            <w:tcW w:w="1569" w:type="dxa"/>
            <w:vMerge/>
            <w:tcBorders>
              <w:left w:val="single" w:sz="8" w:space="0" w:color="9966FF"/>
              <w:bottom w:val="single" w:sz="8" w:space="0" w:color="9966FF"/>
              <w:right w:val="single" w:sz="8" w:space="0" w:color="9966FF"/>
            </w:tcBorders>
            <w:shd w:val="clear" w:color="auto" w:fill="D2D2F4"/>
          </w:tcPr>
          <w:p>
            <w:pPr/>
          </w:p>
        </w:tc>
        <w:tc>
          <w:tcPr>
            <w:tcW w:w="1427" w:type="dxa"/>
            <w:vMerge/>
            <w:tcBorders>
              <w:left w:val="single" w:sz="15" w:space="0" w:color="9966FF"/>
              <w:bottom w:val="single" w:sz="8" w:space="0" w:color="9966FF"/>
              <w:right w:val="single" w:sz="8" w:space="0" w:color="9966FF"/>
            </w:tcBorders>
          </w:tcPr>
          <w:p>
            <w:pPr/>
          </w:p>
        </w:tc>
        <w:tc>
          <w:tcPr>
            <w:tcW w:w="710" w:type="dxa"/>
            <w:tcBorders>
              <w:top w:val="nil" w:sz="6" w:space="0" w:color="auto"/>
              <w:left w:val="single" w:sz="8" w:space="0" w:color="9966FF"/>
              <w:bottom w:val="single" w:sz="8" w:space="0" w:color="9966FF"/>
              <w:right w:val="single" w:sz="8" w:space="0" w:color="9966FF"/>
            </w:tcBorders>
            <w:shd w:val="clear" w:color="auto" w:fill="D2D2F4"/>
          </w:tcPr>
          <w:p>
            <w:pPr/>
          </w:p>
        </w:tc>
        <w:tc>
          <w:tcPr>
            <w:tcW w:w="859" w:type="dxa"/>
            <w:vMerge/>
            <w:tcBorders>
              <w:left w:val="single" w:sz="8" w:space="0" w:color="9966FF"/>
              <w:bottom w:val="single" w:sz="8" w:space="0" w:color="9966FF"/>
              <w:right w:val="single" w:sz="8" w:space="0" w:color="9966FF"/>
            </w:tcBorders>
          </w:tcPr>
          <w:p>
            <w:pPr/>
          </w:p>
        </w:tc>
        <w:tc>
          <w:tcPr>
            <w:tcW w:w="559"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tcPr>
          <w:p>
            <w:pPr/>
          </w:p>
        </w:tc>
        <w:tc>
          <w:tcPr>
            <w:tcW w:w="1257" w:type="dxa"/>
            <w:tcBorders>
              <w:top w:val="nil" w:sz="6" w:space="0" w:color="auto"/>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8" w:space="0" w:color="9966FF"/>
            </w:tcBorders>
          </w:tcPr>
          <w:p>
            <w:pPr/>
          </w:p>
        </w:tc>
        <w:tc>
          <w:tcPr>
            <w:tcW w:w="70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15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个税手续费返还</w:t>
            </w:r>
          </w:p>
        </w:tc>
        <w:tc>
          <w:tcPr>
            <w:tcW w:w="14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551,273.97</w:t>
            </w:r>
          </w:p>
        </w:tc>
        <w:tc>
          <w:tcPr>
            <w:tcW w:w="7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85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3"/>
              <w:jc w:val="right"/>
              <w:rPr>
                <w:rFonts w:ascii="华文细黑" w:hAnsi="华文细黑" w:cs="华文细黑" w:eastAsia="华文细黑" w:hint="default"/>
                <w:sz w:val="18"/>
                <w:szCs w:val="18"/>
              </w:rPr>
            </w:pPr>
            <w:r>
              <w:rPr>
                <w:rFonts w:ascii="华文细黑"/>
                <w:sz w:val="18"/>
              </w:rPr>
              <w:t>---</w:t>
            </w:r>
          </w:p>
        </w:tc>
        <w:tc>
          <w:tcPr>
            <w:tcW w:w="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28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w w:val="95"/>
                <w:sz w:val="18"/>
              </w:rPr>
              <w:t>551,273.97</w:t>
            </w: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90" w:hRule="exact"/>
        </w:trPr>
        <w:tc>
          <w:tcPr>
            <w:tcW w:w="15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房租补贴</w:t>
            </w:r>
          </w:p>
        </w:tc>
        <w:tc>
          <w:tcPr>
            <w:tcW w:w="14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209,300.00</w:t>
            </w:r>
          </w:p>
        </w:tc>
        <w:tc>
          <w:tcPr>
            <w:tcW w:w="7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85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3"/>
              <w:jc w:val="right"/>
              <w:rPr>
                <w:rFonts w:ascii="华文细黑" w:hAnsi="华文细黑" w:cs="华文细黑" w:eastAsia="华文细黑" w:hint="default"/>
                <w:sz w:val="18"/>
                <w:szCs w:val="18"/>
              </w:rPr>
            </w:pPr>
            <w:r>
              <w:rPr>
                <w:rFonts w:ascii="华文细黑"/>
                <w:sz w:val="18"/>
              </w:rPr>
              <w:t>---</w:t>
            </w:r>
          </w:p>
        </w:tc>
        <w:tc>
          <w:tcPr>
            <w:tcW w:w="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28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209,300.00</w:t>
            </w:r>
          </w:p>
        </w:tc>
        <w:tc>
          <w:tcPr>
            <w:tcW w:w="1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5"/>
              <w:jc w:val="right"/>
              <w:rPr>
                <w:rFonts w:ascii="华文细黑" w:hAnsi="华文细黑" w:cs="华文细黑" w:eastAsia="华文细黑" w:hint="default"/>
                <w:sz w:val="18"/>
                <w:szCs w:val="18"/>
              </w:rPr>
            </w:pPr>
            <w:r>
              <w:rPr>
                <w:rFonts w:ascii="华文细黑"/>
                <w:sz w:val="18"/>
              </w:rPr>
              <w:t>---</w:t>
            </w: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55" w:hRule="exact"/>
        </w:trPr>
        <w:tc>
          <w:tcPr>
            <w:tcW w:w="1569"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6"/>
                <w:sz w:val="18"/>
                <w:szCs w:val="18"/>
              </w:rPr>
              <w:t> </w:t>
            </w:r>
            <w:r>
              <w:rPr>
                <w:rFonts w:ascii="华文细黑" w:hAnsi="华文细黑" w:cs="华文细黑" w:eastAsia="华文细黑" w:hint="default"/>
                <w:sz w:val="18"/>
                <w:szCs w:val="18"/>
              </w:rPr>
              <w:t>年专项资金企 业信息化项目资助</w:t>
            </w:r>
          </w:p>
        </w:tc>
        <w:tc>
          <w:tcPr>
            <w:tcW w:w="1427"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481" w:right="0"/>
              <w:jc w:val="left"/>
              <w:rPr>
                <w:rFonts w:ascii="华文细黑" w:hAnsi="华文细黑" w:cs="华文细黑" w:eastAsia="华文细黑" w:hint="default"/>
                <w:sz w:val="18"/>
                <w:szCs w:val="18"/>
              </w:rPr>
            </w:pPr>
            <w:r>
              <w:rPr>
                <w:rFonts w:ascii="华文细黑"/>
                <w:sz w:val="18"/>
              </w:rPr>
              <w:t>190,000.00</w:t>
            </w:r>
          </w:p>
        </w:tc>
        <w:tc>
          <w:tcPr>
            <w:tcW w:w="710" w:type="dxa"/>
            <w:tcBorders>
              <w:top w:val="single" w:sz="8" w:space="0" w:color="9966FF"/>
              <w:left w:val="single" w:sz="8" w:space="0" w:color="9966FF"/>
              <w:bottom w:val="nil" w:sz="6" w:space="0" w:color="auto"/>
              <w:right w:val="single" w:sz="8" w:space="0" w:color="9966FF"/>
            </w:tcBorders>
            <w:shd w:val="clear" w:color="auto" w:fill="D2D2F4"/>
          </w:tcPr>
          <w:p>
            <w:pPr/>
          </w:p>
        </w:tc>
        <w:tc>
          <w:tcPr>
            <w:tcW w:w="859"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559"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5"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39" w:right="0"/>
              <w:jc w:val="left"/>
              <w:rPr>
                <w:rFonts w:ascii="华文细黑" w:hAnsi="华文细黑" w:cs="华文细黑" w:eastAsia="华文细黑" w:hint="default"/>
                <w:sz w:val="18"/>
                <w:szCs w:val="18"/>
              </w:rPr>
            </w:pPr>
            <w:r>
              <w:rPr>
                <w:rFonts w:ascii="华文细黑"/>
                <w:sz w:val="18"/>
              </w:rPr>
              <w:t>190,000.00</w:t>
            </w:r>
          </w:p>
        </w:tc>
        <w:tc>
          <w:tcPr>
            <w:tcW w:w="1257" w:type="dxa"/>
            <w:tcBorders>
              <w:top w:val="single" w:sz="8" w:space="0" w:color="9966FF"/>
              <w:left w:val="single" w:sz="8" w:space="0" w:color="9966FF"/>
              <w:bottom w:val="nil" w:sz="6" w:space="0" w:color="auto"/>
              <w:right w:val="single" w:sz="8" w:space="0" w:color="9966FF"/>
            </w:tcBorders>
            <w:shd w:val="clear" w:color="auto" w:fill="D2D2F4"/>
          </w:tcPr>
          <w:p>
            <w:pPr/>
          </w:p>
        </w:tc>
        <w:tc>
          <w:tcPr>
            <w:tcW w:w="1002"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1569" w:type="dxa"/>
            <w:vMerge/>
            <w:tcBorders>
              <w:left w:val="single" w:sz="8" w:space="0" w:color="9966FF"/>
              <w:right w:val="single" w:sz="8" w:space="0" w:color="9966FF"/>
            </w:tcBorders>
            <w:shd w:val="clear" w:color="auto" w:fill="D2D2F4"/>
          </w:tcPr>
          <w:p>
            <w:pPr/>
          </w:p>
        </w:tc>
        <w:tc>
          <w:tcPr>
            <w:tcW w:w="1427" w:type="dxa"/>
            <w:vMerge/>
            <w:tcBorders>
              <w:left w:val="single" w:sz="15" w:space="0" w:color="9966FF"/>
              <w:right w:val="single" w:sz="8" w:space="0" w:color="9966FF"/>
            </w:tcBorders>
          </w:tcPr>
          <w:p>
            <w:pPr/>
          </w:p>
        </w:tc>
        <w:tc>
          <w:tcPr>
            <w:tcW w:w="71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859" w:type="dxa"/>
            <w:vMerge/>
            <w:tcBorders>
              <w:left w:val="single" w:sz="8" w:space="0" w:color="9966FF"/>
              <w:right w:val="single" w:sz="8" w:space="0" w:color="9966FF"/>
            </w:tcBorders>
          </w:tcPr>
          <w:p>
            <w:pPr/>
          </w:p>
        </w:tc>
        <w:tc>
          <w:tcPr>
            <w:tcW w:w="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5" w:type="dxa"/>
            <w:vMerge/>
            <w:tcBorders>
              <w:left w:val="single" w:sz="8" w:space="0" w:color="9966FF"/>
              <w:right w:val="single" w:sz="8" w:space="0" w:color="9966FF"/>
            </w:tcBorders>
          </w:tcPr>
          <w:p>
            <w:pPr/>
          </w:p>
        </w:tc>
        <w:tc>
          <w:tcPr>
            <w:tcW w:w="125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5"/>
              <w:jc w:val="right"/>
              <w:rPr>
                <w:rFonts w:ascii="华文细黑" w:hAnsi="华文细黑" w:cs="华文细黑" w:eastAsia="华文细黑" w:hint="default"/>
                <w:sz w:val="18"/>
                <w:szCs w:val="18"/>
              </w:rPr>
            </w:pPr>
            <w:r>
              <w:rPr>
                <w:rFonts w:ascii="华文细黑"/>
                <w:sz w:val="18"/>
              </w:rPr>
              <w:t>---</w:t>
            </w:r>
          </w:p>
        </w:tc>
        <w:tc>
          <w:tcPr>
            <w:tcW w:w="1002" w:type="dxa"/>
            <w:vMerge/>
            <w:tcBorders>
              <w:left w:val="single" w:sz="8" w:space="0" w:color="9966FF"/>
              <w:right w:val="single" w:sz="8" w:space="0" w:color="9966FF"/>
            </w:tcBorders>
          </w:tcPr>
          <w:p>
            <w:pPr/>
          </w:p>
        </w:tc>
        <w:tc>
          <w:tcPr>
            <w:tcW w:w="70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55" w:hRule="exact"/>
        </w:trPr>
        <w:tc>
          <w:tcPr>
            <w:tcW w:w="1569" w:type="dxa"/>
            <w:vMerge/>
            <w:tcBorders>
              <w:left w:val="single" w:sz="8" w:space="0" w:color="9966FF"/>
              <w:bottom w:val="single" w:sz="8" w:space="0" w:color="9966FF"/>
              <w:right w:val="single" w:sz="8" w:space="0" w:color="9966FF"/>
            </w:tcBorders>
            <w:shd w:val="clear" w:color="auto" w:fill="D2D2F4"/>
          </w:tcPr>
          <w:p>
            <w:pPr/>
          </w:p>
        </w:tc>
        <w:tc>
          <w:tcPr>
            <w:tcW w:w="1427" w:type="dxa"/>
            <w:vMerge/>
            <w:tcBorders>
              <w:left w:val="single" w:sz="15" w:space="0" w:color="9966FF"/>
              <w:bottom w:val="single" w:sz="8" w:space="0" w:color="9966FF"/>
              <w:right w:val="single" w:sz="8" w:space="0" w:color="9966FF"/>
            </w:tcBorders>
          </w:tcPr>
          <w:p>
            <w:pPr/>
          </w:p>
        </w:tc>
        <w:tc>
          <w:tcPr>
            <w:tcW w:w="710" w:type="dxa"/>
            <w:tcBorders>
              <w:top w:val="nil" w:sz="6" w:space="0" w:color="auto"/>
              <w:left w:val="single" w:sz="8" w:space="0" w:color="9966FF"/>
              <w:bottom w:val="single" w:sz="8" w:space="0" w:color="9966FF"/>
              <w:right w:val="single" w:sz="8" w:space="0" w:color="9966FF"/>
            </w:tcBorders>
            <w:shd w:val="clear" w:color="auto" w:fill="D2D2F4"/>
          </w:tcPr>
          <w:p>
            <w:pPr/>
          </w:p>
        </w:tc>
        <w:tc>
          <w:tcPr>
            <w:tcW w:w="859" w:type="dxa"/>
            <w:vMerge/>
            <w:tcBorders>
              <w:left w:val="single" w:sz="8" w:space="0" w:color="9966FF"/>
              <w:bottom w:val="single" w:sz="8" w:space="0" w:color="9966FF"/>
              <w:right w:val="single" w:sz="8" w:space="0" w:color="9966FF"/>
            </w:tcBorders>
          </w:tcPr>
          <w:p>
            <w:pPr/>
          </w:p>
        </w:tc>
        <w:tc>
          <w:tcPr>
            <w:tcW w:w="559"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tcPr>
          <w:p>
            <w:pPr/>
          </w:p>
        </w:tc>
        <w:tc>
          <w:tcPr>
            <w:tcW w:w="1257" w:type="dxa"/>
            <w:tcBorders>
              <w:top w:val="nil" w:sz="6" w:space="0" w:color="auto"/>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8" w:space="0" w:color="9966FF"/>
            </w:tcBorders>
          </w:tcPr>
          <w:p>
            <w:pPr/>
          </w:p>
        </w:tc>
        <w:tc>
          <w:tcPr>
            <w:tcW w:w="70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15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社保稳岗补贴</w:t>
            </w:r>
          </w:p>
        </w:tc>
        <w:tc>
          <w:tcPr>
            <w:tcW w:w="14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8"/>
              <w:jc w:val="right"/>
              <w:rPr>
                <w:rFonts w:ascii="华文细黑" w:hAnsi="华文细黑" w:cs="华文细黑" w:eastAsia="华文细黑" w:hint="default"/>
                <w:sz w:val="18"/>
                <w:szCs w:val="18"/>
              </w:rPr>
            </w:pPr>
            <w:r>
              <w:rPr>
                <w:rFonts w:ascii="华文细黑"/>
                <w:w w:val="95"/>
                <w:sz w:val="18"/>
              </w:rPr>
              <w:t>142,976.50</w:t>
            </w:r>
          </w:p>
        </w:tc>
        <w:tc>
          <w:tcPr>
            <w:tcW w:w="7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w:t>
            </w:r>
          </w:p>
        </w:tc>
        <w:tc>
          <w:tcPr>
            <w:tcW w:w="85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23"/>
              <w:jc w:val="right"/>
              <w:rPr>
                <w:rFonts w:ascii="华文细黑" w:hAnsi="华文细黑" w:cs="华文细黑" w:eastAsia="华文细黑" w:hint="default"/>
                <w:sz w:val="18"/>
                <w:szCs w:val="18"/>
              </w:rPr>
            </w:pPr>
            <w:r>
              <w:rPr>
                <w:rFonts w:ascii="华文细黑"/>
                <w:sz w:val="18"/>
              </w:rPr>
              <w:t>---</w:t>
            </w:r>
          </w:p>
        </w:tc>
        <w:tc>
          <w:tcPr>
            <w:tcW w:w="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w:t>
            </w:r>
          </w:p>
        </w:tc>
        <w:tc>
          <w:tcPr>
            <w:tcW w:w="128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w w:val="95"/>
                <w:sz w:val="18"/>
              </w:rPr>
              <w:t>142,976.50</w:t>
            </w:r>
          </w:p>
        </w:tc>
        <w:tc>
          <w:tcPr>
            <w:tcW w:w="1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5"/>
              <w:jc w:val="right"/>
              <w:rPr>
                <w:rFonts w:ascii="华文细黑" w:hAnsi="华文细黑" w:cs="华文细黑" w:eastAsia="华文细黑" w:hint="default"/>
                <w:sz w:val="18"/>
                <w:szCs w:val="18"/>
              </w:rPr>
            </w:pPr>
            <w:r>
              <w:rPr>
                <w:rFonts w:ascii="华文细黑"/>
                <w:sz w:val="18"/>
              </w:rPr>
              <w:t>---</w:t>
            </w: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8"/>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54" w:hRule="exact"/>
        </w:trPr>
        <w:tc>
          <w:tcPr>
            <w:tcW w:w="1569"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9" w:right="-5"/>
              <w:jc w:val="left"/>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国家高新技术企业 </w:t>
            </w:r>
            <w:r>
              <w:rPr>
                <w:rFonts w:ascii="华文细黑" w:hAnsi="华文细黑" w:cs="华文细黑" w:eastAsia="华文细黑" w:hint="default"/>
                <w:sz w:val="18"/>
                <w:szCs w:val="18"/>
              </w:rPr>
              <w:t>倍增计划补贴款</w:t>
            </w:r>
          </w:p>
        </w:tc>
        <w:tc>
          <w:tcPr>
            <w:tcW w:w="1427" w:type="dxa"/>
            <w:vMerge w:val="restart"/>
            <w:tcBorders>
              <w:top w:val="single" w:sz="8" w:space="0" w:color="9966FF"/>
              <w:left w:val="single" w:sz="15"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left="481" w:right="0"/>
              <w:jc w:val="left"/>
              <w:rPr>
                <w:rFonts w:ascii="华文细黑" w:hAnsi="华文细黑" w:cs="华文细黑" w:eastAsia="华文细黑" w:hint="default"/>
                <w:sz w:val="18"/>
                <w:szCs w:val="18"/>
              </w:rPr>
            </w:pPr>
            <w:r>
              <w:rPr>
                <w:rFonts w:ascii="华文细黑"/>
                <w:sz w:val="18"/>
              </w:rPr>
              <w:t>100,000.00</w:t>
            </w:r>
          </w:p>
        </w:tc>
        <w:tc>
          <w:tcPr>
            <w:tcW w:w="710" w:type="dxa"/>
            <w:tcBorders>
              <w:top w:val="single" w:sz="8" w:space="0" w:color="9966FF"/>
              <w:left w:val="single" w:sz="8" w:space="0" w:color="9966FF"/>
              <w:bottom w:val="nil" w:sz="6" w:space="0" w:color="auto"/>
              <w:right w:val="single" w:sz="8" w:space="0" w:color="9966FF"/>
            </w:tcBorders>
            <w:shd w:val="clear" w:color="auto" w:fill="D2D2F4"/>
          </w:tcPr>
          <w:p>
            <w:pPr/>
          </w:p>
        </w:tc>
        <w:tc>
          <w:tcPr>
            <w:tcW w:w="859"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right="23"/>
              <w:jc w:val="right"/>
              <w:rPr>
                <w:rFonts w:ascii="华文细黑" w:hAnsi="华文细黑" w:cs="华文细黑" w:eastAsia="华文细黑" w:hint="default"/>
                <w:sz w:val="18"/>
                <w:szCs w:val="18"/>
              </w:rPr>
            </w:pPr>
            <w:r>
              <w:rPr>
                <w:rFonts w:ascii="华文细黑"/>
                <w:sz w:val="18"/>
              </w:rPr>
              <w:t>---</w:t>
            </w:r>
          </w:p>
        </w:tc>
        <w:tc>
          <w:tcPr>
            <w:tcW w:w="559"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5"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w:t>
            </w:r>
          </w:p>
        </w:tc>
        <w:tc>
          <w:tcPr>
            <w:tcW w:w="1257" w:type="dxa"/>
            <w:tcBorders>
              <w:top w:val="single" w:sz="8" w:space="0" w:color="9966FF"/>
              <w:left w:val="single" w:sz="8" w:space="0" w:color="9966FF"/>
              <w:bottom w:val="nil" w:sz="6" w:space="0" w:color="auto"/>
              <w:right w:val="single" w:sz="8" w:space="0" w:color="9966FF"/>
            </w:tcBorders>
            <w:shd w:val="clear" w:color="auto" w:fill="D2D2F4"/>
          </w:tcPr>
          <w:p>
            <w:pPr/>
          </w:p>
        </w:tc>
        <w:tc>
          <w:tcPr>
            <w:tcW w:w="1002"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1569" w:type="dxa"/>
            <w:vMerge/>
            <w:tcBorders>
              <w:left w:val="single" w:sz="8" w:space="0" w:color="9966FF"/>
              <w:right w:val="single" w:sz="8" w:space="0" w:color="9966FF"/>
            </w:tcBorders>
            <w:shd w:val="clear" w:color="auto" w:fill="D2D2F4"/>
          </w:tcPr>
          <w:p>
            <w:pPr/>
          </w:p>
        </w:tc>
        <w:tc>
          <w:tcPr>
            <w:tcW w:w="1427" w:type="dxa"/>
            <w:vMerge/>
            <w:tcBorders>
              <w:left w:val="single" w:sz="15" w:space="0" w:color="9966FF"/>
              <w:right w:val="single" w:sz="8" w:space="0" w:color="9966FF"/>
            </w:tcBorders>
          </w:tcPr>
          <w:p>
            <w:pPr/>
          </w:p>
        </w:tc>
        <w:tc>
          <w:tcPr>
            <w:tcW w:w="71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859" w:type="dxa"/>
            <w:vMerge/>
            <w:tcBorders>
              <w:left w:val="single" w:sz="8" w:space="0" w:color="9966FF"/>
              <w:right w:val="single" w:sz="8" w:space="0" w:color="9966FF"/>
            </w:tcBorders>
          </w:tcPr>
          <w:p>
            <w:pPr/>
          </w:p>
        </w:tc>
        <w:tc>
          <w:tcPr>
            <w:tcW w:w="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5" w:type="dxa"/>
            <w:vMerge/>
            <w:tcBorders>
              <w:left w:val="single" w:sz="8" w:space="0" w:color="9966FF"/>
              <w:right w:val="single" w:sz="8" w:space="0" w:color="9966FF"/>
            </w:tcBorders>
          </w:tcPr>
          <w:p>
            <w:pPr/>
          </w:p>
        </w:tc>
        <w:tc>
          <w:tcPr>
            <w:tcW w:w="125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w w:val="95"/>
                <w:sz w:val="18"/>
              </w:rPr>
              <w:t>100,000.00</w:t>
            </w:r>
          </w:p>
        </w:tc>
        <w:tc>
          <w:tcPr>
            <w:tcW w:w="1002" w:type="dxa"/>
            <w:vMerge/>
            <w:tcBorders>
              <w:left w:val="single" w:sz="8" w:space="0" w:color="9966FF"/>
              <w:right w:val="single" w:sz="8" w:space="0" w:color="9966FF"/>
            </w:tcBorders>
          </w:tcPr>
          <w:p>
            <w:pPr/>
          </w:p>
        </w:tc>
        <w:tc>
          <w:tcPr>
            <w:tcW w:w="70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154" w:hRule="exact"/>
        </w:trPr>
        <w:tc>
          <w:tcPr>
            <w:tcW w:w="1569" w:type="dxa"/>
            <w:vMerge/>
            <w:tcBorders>
              <w:left w:val="single" w:sz="8" w:space="0" w:color="9966FF"/>
              <w:bottom w:val="single" w:sz="8" w:space="0" w:color="9966FF"/>
              <w:right w:val="single" w:sz="8" w:space="0" w:color="9966FF"/>
            </w:tcBorders>
            <w:shd w:val="clear" w:color="auto" w:fill="D2D2F4"/>
          </w:tcPr>
          <w:p>
            <w:pPr/>
          </w:p>
        </w:tc>
        <w:tc>
          <w:tcPr>
            <w:tcW w:w="1427" w:type="dxa"/>
            <w:vMerge/>
            <w:tcBorders>
              <w:left w:val="single" w:sz="15" w:space="0" w:color="9966FF"/>
              <w:bottom w:val="single" w:sz="8" w:space="0" w:color="9966FF"/>
              <w:right w:val="single" w:sz="8" w:space="0" w:color="9966FF"/>
            </w:tcBorders>
          </w:tcPr>
          <w:p>
            <w:pPr/>
          </w:p>
        </w:tc>
        <w:tc>
          <w:tcPr>
            <w:tcW w:w="710" w:type="dxa"/>
            <w:tcBorders>
              <w:top w:val="nil" w:sz="6" w:space="0" w:color="auto"/>
              <w:left w:val="single" w:sz="8" w:space="0" w:color="9966FF"/>
              <w:bottom w:val="single" w:sz="8" w:space="0" w:color="9966FF"/>
              <w:right w:val="single" w:sz="8" w:space="0" w:color="9966FF"/>
            </w:tcBorders>
            <w:shd w:val="clear" w:color="auto" w:fill="D2D2F4"/>
          </w:tcPr>
          <w:p>
            <w:pPr/>
          </w:p>
        </w:tc>
        <w:tc>
          <w:tcPr>
            <w:tcW w:w="859" w:type="dxa"/>
            <w:vMerge/>
            <w:tcBorders>
              <w:left w:val="single" w:sz="8" w:space="0" w:color="9966FF"/>
              <w:bottom w:val="single" w:sz="8" w:space="0" w:color="9966FF"/>
              <w:right w:val="single" w:sz="8" w:space="0" w:color="9966FF"/>
            </w:tcBorders>
          </w:tcPr>
          <w:p>
            <w:pPr/>
          </w:p>
        </w:tc>
        <w:tc>
          <w:tcPr>
            <w:tcW w:w="559"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tcPr>
          <w:p>
            <w:pPr/>
          </w:p>
        </w:tc>
        <w:tc>
          <w:tcPr>
            <w:tcW w:w="1257" w:type="dxa"/>
            <w:tcBorders>
              <w:top w:val="nil" w:sz="6" w:space="0" w:color="auto"/>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8" w:space="0" w:color="9966FF"/>
            </w:tcBorders>
          </w:tcPr>
          <w:p>
            <w:pPr/>
          </w:p>
        </w:tc>
        <w:tc>
          <w:tcPr>
            <w:tcW w:w="70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15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4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205,171.49</w:t>
            </w:r>
          </w:p>
        </w:tc>
        <w:tc>
          <w:tcPr>
            <w:tcW w:w="7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85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3"/>
              <w:jc w:val="right"/>
              <w:rPr>
                <w:rFonts w:ascii="华文细黑" w:hAnsi="华文细黑" w:cs="华文细黑" w:eastAsia="华文细黑" w:hint="default"/>
                <w:sz w:val="18"/>
                <w:szCs w:val="18"/>
              </w:rPr>
            </w:pPr>
            <w:r>
              <w:rPr>
                <w:rFonts w:ascii="华文细黑"/>
                <w:sz w:val="18"/>
              </w:rPr>
              <w:t>---</w:t>
            </w:r>
          </w:p>
        </w:tc>
        <w:tc>
          <w:tcPr>
            <w:tcW w:w="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28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21,071.49</w:t>
            </w:r>
          </w:p>
        </w:tc>
        <w:tc>
          <w:tcPr>
            <w:tcW w:w="1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w w:val="95"/>
                <w:sz w:val="18"/>
              </w:rPr>
              <w:t>113,000.00</w:t>
            </w: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71,100.00</w:t>
            </w:r>
          </w:p>
        </w:tc>
        <w:tc>
          <w:tcPr>
            <w:tcW w:w="7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r>
      <w:tr>
        <w:trPr>
          <w:trHeight w:val="391" w:hRule="exact"/>
        </w:trPr>
        <w:tc>
          <w:tcPr>
            <w:tcW w:w="15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0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4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19,551,583.11</w:t>
            </w:r>
            <w:r>
              <w:rPr>
                <w:rFonts w:ascii="华文细黑"/>
                <w:sz w:val="18"/>
              </w:rPr>
            </w:r>
          </w:p>
        </w:tc>
        <w:tc>
          <w:tcPr>
            <w:tcW w:w="7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85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28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2,983,347.99</w:t>
            </w:r>
            <w:r>
              <w:rPr>
                <w:rFonts w:ascii="华文细黑"/>
                <w:sz w:val="18"/>
              </w:rPr>
            </w:r>
          </w:p>
        </w:tc>
        <w:tc>
          <w:tcPr>
            <w:tcW w:w="1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5"/>
              <w:jc w:val="right"/>
              <w:rPr>
                <w:rFonts w:ascii="华文细黑" w:hAnsi="华文细黑" w:cs="华文细黑" w:eastAsia="华文细黑" w:hint="default"/>
                <w:sz w:val="18"/>
                <w:szCs w:val="18"/>
              </w:rPr>
            </w:pPr>
            <w:r>
              <w:rPr>
                <w:rFonts w:ascii="华文细黑"/>
                <w:b/>
                <w:sz w:val="18"/>
              </w:rPr>
              <w:t>16,497,135.12</w:t>
            </w:r>
            <w:r>
              <w:rPr>
                <w:rFonts w:ascii="华文细黑"/>
                <w:sz w:val="18"/>
              </w:rPr>
            </w: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71,100.00</w:t>
            </w:r>
            <w:r>
              <w:rPr>
                <w:rFonts w:ascii="华文细黑"/>
                <w:sz w:val="18"/>
              </w:rPr>
            </w:r>
          </w:p>
        </w:tc>
        <w:tc>
          <w:tcPr>
            <w:tcW w:w="709" w:type="dxa"/>
            <w:tcBorders>
              <w:top w:val="single" w:sz="8" w:space="0" w:color="9966FF"/>
              <w:left w:val="single" w:sz="8" w:space="0" w:color="9966FF"/>
              <w:bottom w:val="single" w:sz="8" w:space="0" w:color="9966FF"/>
              <w:right w:val="single" w:sz="8" w:space="0" w:color="9966FF"/>
            </w:tcBorders>
            <w:shd w:val="clear" w:color="auto" w:fill="D2D2F4"/>
          </w:tcPr>
          <w:p>
            <w:pP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562" w:right="1165"/>
        <w:jc w:val="left"/>
      </w:pPr>
      <w:r>
        <w:rPr/>
        <w:t>注：本年无尚未实际收到的政府补助情况。</w:t>
      </w:r>
    </w:p>
    <w:p>
      <w:pPr>
        <w:pStyle w:val="BodyText"/>
        <w:spacing w:line="240" w:lineRule="auto" w:before="142"/>
        <w:ind w:left="562" w:right="1165"/>
        <w:jc w:val="left"/>
      </w:pPr>
      <w:r>
        <w:rPr/>
        <w:t>（</w:t>
      </w:r>
      <w:r>
        <w:rPr>
          <w:rFonts w:ascii="华文细黑" w:hAnsi="华文细黑" w:cs="华文细黑" w:eastAsia="华文细黑" w:hint="default"/>
        </w:rPr>
        <w:t>2</w:t>
      </w:r>
      <w:r>
        <w:rPr/>
        <w:t>）计入本年损益的政府补助情况</w:t>
      </w:r>
    </w:p>
    <w:p>
      <w:pPr>
        <w:spacing w:line="240" w:lineRule="auto" w:before="6"/>
        <w:rPr>
          <w:rFonts w:ascii="华文细黑" w:hAnsi="华文细黑" w:cs="华文细黑" w:eastAsia="华文细黑"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428"/>
        <w:gridCol w:w="2561"/>
        <w:gridCol w:w="1985"/>
        <w:gridCol w:w="1559"/>
        <w:gridCol w:w="1559"/>
      </w:tblGrid>
      <w:tr>
        <w:trPr>
          <w:trHeight w:val="389" w:hRule="exact"/>
        </w:trPr>
        <w:tc>
          <w:tcPr>
            <w:tcW w:w="142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34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补助项目</w:t>
            </w:r>
          </w:p>
        </w:tc>
        <w:tc>
          <w:tcPr>
            <w:tcW w:w="25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与资产</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收益相关</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44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计入其他收益</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3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计入营业外收入</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22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冲减成本费用</w:t>
            </w:r>
          </w:p>
        </w:tc>
      </w:tr>
      <w:tr>
        <w:trPr>
          <w:trHeight w:val="390" w:hRule="exact"/>
        </w:trPr>
        <w:tc>
          <w:tcPr>
            <w:tcW w:w="142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企业发展金</w:t>
            </w:r>
          </w:p>
        </w:tc>
        <w:tc>
          <w:tcPr>
            <w:tcW w:w="2561"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5"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14,637,261.15</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r>
      <w:tr>
        <w:trPr>
          <w:trHeight w:val="445" w:hRule="exact"/>
        </w:trPr>
        <w:tc>
          <w:tcPr>
            <w:tcW w:w="142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9"/>
              <w:ind w:left="9" w:right="-12"/>
              <w:jc w:val="both"/>
              <w:rPr>
                <w:rFonts w:ascii="华文细黑" w:hAnsi="华文细黑" w:cs="华文细黑" w:eastAsia="华文细黑" w:hint="default"/>
                <w:sz w:val="18"/>
                <w:szCs w:val="18"/>
              </w:rPr>
            </w:pPr>
            <w:r>
              <w:rPr>
                <w:rFonts w:ascii="华文细黑" w:hAnsi="华文细黑" w:cs="华文细黑" w:eastAsia="华文细黑" w:hint="default"/>
                <w:spacing w:val="6"/>
                <w:sz w:val="18"/>
                <w:szCs w:val="18"/>
              </w:rPr>
              <w:t>颠覆式的</w:t>
            </w:r>
            <w:r>
              <w:rPr>
                <w:rFonts w:ascii="华文细黑" w:hAnsi="华文细黑" w:cs="华文细黑" w:eastAsia="华文细黑" w:hint="default"/>
                <w:spacing w:val="53"/>
                <w:sz w:val="18"/>
                <w:szCs w:val="18"/>
              </w:rPr>
              <w:t> </w:t>
            </w:r>
            <w:r>
              <w:rPr>
                <w:rFonts w:ascii="华文细黑" w:hAnsi="华文细黑" w:cs="华文细黑" w:eastAsia="华文细黑" w:hint="default"/>
                <w:spacing w:val="6"/>
                <w:sz w:val="18"/>
                <w:szCs w:val="18"/>
              </w:rPr>
              <w:t>U.</w:t>
            </w:r>
            <w:r>
              <w:rPr>
                <w:rFonts w:ascii="华文细黑" w:hAnsi="华文细黑" w:cs="华文细黑" w:eastAsia="华文细黑" w:hint="default"/>
                <w:spacing w:val="6"/>
                <w:sz w:val="18"/>
                <w:szCs w:val="18"/>
              </w:rPr>
              <w:t>友移</w:t>
            </w:r>
            <w:r>
              <w:rPr>
                <w:rFonts w:ascii="华文细黑" w:hAnsi="华文细黑" w:cs="华文细黑" w:eastAsia="华文细黑" w:hint="default"/>
                <w:spacing w:val="9"/>
                <w:sz w:val="18"/>
                <w:szCs w:val="18"/>
              </w:rPr>
              <w:t> </w:t>
            </w:r>
            <w:r>
              <w:rPr>
                <w:rFonts w:ascii="华文细黑" w:hAnsi="华文细黑" w:cs="华文细黑" w:eastAsia="华文细黑" w:hint="default"/>
                <w:spacing w:val="18"/>
                <w:sz w:val="18"/>
                <w:szCs w:val="18"/>
              </w:rPr>
              <w:t>动转售电商平台</w:t>
            </w:r>
            <w:r>
              <w:rPr>
                <w:rFonts w:ascii="华文细黑" w:hAnsi="华文细黑" w:cs="华文细黑" w:eastAsia="华文细黑" w:hint="default"/>
                <w:spacing w:val="-24"/>
                <w:sz w:val="18"/>
                <w:szCs w:val="18"/>
              </w:rPr>
              <w:t> </w:t>
            </w:r>
            <w:r>
              <w:rPr>
                <w:rFonts w:ascii="华文细黑" w:hAnsi="华文细黑" w:cs="华文细黑" w:eastAsia="华文细黑" w:hint="default"/>
                <w:spacing w:val="18"/>
                <w:sz w:val="18"/>
                <w:szCs w:val="18"/>
              </w:rPr>
              <w:t>建设项目贷款贴</w:t>
            </w:r>
            <w:r>
              <w:rPr>
                <w:rFonts w:ascii="华文细黑" w:hAnsi="华文细黑" w:cs="华文细黑" w:eastAsia="华文细黑" w:hint="default"/>
                <w:spacing w:val="-24"/>
                <w:sz w:val="18"/>
                <w:szCs w:val="18"/>
              </w:rPr>
              <w:t> </w:t>
            </w:r>
            <w:r>
              <w:rPr>
                <w:rFonts w:ascii="华文细黑" w:hAnsi="华文细黑" w:cs="华文细黑" w:eastAsia="华文细黑" w:hint="default"/>
                <w:sz w:val="18"/>
                <w:szCs w:val="18"/>
              </w:rPr>
              <w:t>息</w:t>
            </w:r>
          </w:p>
        </w:tc>
        <w:tc>
          <w:tcPr>
            <w:tcW w:w="2561" w:type="dxa"/>
            <w:vMerge w:val="restart"/>
            <w:tcBorders>
              <w:top w:val="single" w:sz="8" w:space="0" w:color="9966FF"/>
              <w:left w:val="single" w:sz="15"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left="81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985"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9"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1428" w:type="dxa"/>
            <w:vMerge/>
            <w:tcBorders>
              <w:left w:val="single" w:sz="8" w:space="0" w:color="9966FF"/>
              <w:right w:val="single" w:sz="8" w:space="0" w:color="9966FF"/>
            </w:tcBorders>
            <w:shd w:val="clear" w:color="auto" w:fill="D2D2F4"/>
          </w:tcPr>
          <w:p>
            <w:pPr/>
          </w:p>
        </w:tc>
        <w:tc>
          <w:tcPr>
            <w:tcW w:w="2561" w:type="dxa"/>
            <w:vMerge/>
            <w:tcBorders>
              <w:left w:val="single" w:sz="15" w:space="0" w:color="9966FF"/>
              <w:right w:val="single" w:sz="8" w:space="0" w:color="9966FF"/>
            </w:tcBorders>
          </w:tcPr>
          <w:p>
            <w:pPr/>
          </w:p>
        </w:tc>
        <w:tc>
          <w:tcPr>
            <w:tcW w:w="198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559" w:type="dxa"/>
            <w:vMerge/>
            <w:tcBorders>
              <w:left w:val="single" w:sz="8" w:space="0" w:color="9966FF"/>
              <w:right w:val="single" w:sz="8" w:space="0" w:color="9966FF"/>
            </w:tcBorders>
          </w:tcPr>
          <w:p>
            <w:pPr/>
          </w:p>
        </w:tc>
        <w:tc>
          <w:tcPr>
            <w:tcW w:w="1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sz w:val="18"/>
              </w:rPr>
              <w:t>5,660,000.00</w:t>
            </w:r>
          </w:p>
        </w:tc>
      </w:tr>
      <w:tr>
        <w:trPr>
          <w:trHeight w:val="445" w:hRule="exact"/>
        </w:trPr>
        <w:tc>
          <w:tcPr>
            <w:tcW w:w="1428" w:type="dxa"/>
            <w:vMerge/>
            <w:tcBorders>
              <w:left w:val="single" w:sz="8" w:space="0" w:color="9966FF"/>
              <w:bottom w:val="single" w:sz="8" w:space="0" w:color="9966FF"/>
              <w:right w:val="single" w:sz="8" w:space="0" w:color="9966FF"/>
            </w:tcBorders>
            <w:shd w:val="clear" w:color="auto" w:fill="D2D2F4"/>
          </w:tcPr>
          <w:p>
            <w:pPr/>
          </w:p>
        </w:tc>
        <w:tc>
          <w:tcPr>
            <w:tcW w:w="2561" w:type="dxa"/>
            <w:vMerge/>
            <w:tcBorders>
              <w:left w:val="single" w:sz="15" w:space="0" w:color="9966FF"/>
              <w:bottom w:val="single" w:sz="8" w:space="0" w:color="9966FF"/>
              <w:right w:val="single" w:sz="8" w:space="0" w:color="9966FF"/>
            </w:tcBorders>
          </w:tcPr>
          <w:p>
            <w:pPr/>
          </w:p>
        </w:tc>
        <w:tc>
          <w:tcPr>
            <w:tcW w:w="1985"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tcPr>
          <w:p>
            <w:pPr/>
          </w:p>
        </w:tc>
        <w:tc>
          <w:tcPr>
            <w:tcW w:w="155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142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9"/>
              <w:ind w:left="9" w:right="-12"/>
              <w:jc w:val="left"/>
              <w:rPr>
                <w:rFonts w:ascii="华文细黑" w:hAnsi="华文细黑" w:cs="华文细黑" w:eastAsia="华文细黑" w:hint="default"/>
                <w:sz w:val="18"/>
                <w:szCs w:val="18"/>
              </w:rPr>
            </w:pPr>
            <w:r>
              <w:rPr>
                <w:rFonts w:ascii="华文细黑" w:hAnsi="华文细黑" w:cs="华文细黑" w:eastAsia="华文细黑" w:hint="default"/>
                <w:spacing w:val="18"/>
                <w:sz w:val="18"/>
                <w:szCs w:val="18"/>
              </w:rPr>
              <w:t>由你购云商平台</w:t>
            </w:r>
            <w:r>
              <w:rPr>
                <w:rFonts w:ascii="华文细黑" w:hAnsi="华文细黑" w:cs="华文细黑" w:eastAsia="华文细黑" w:hint="default"/>
                <w:spacing w:val="-24"/>
                <w:sz w:val="18"/>
                <w:szCs w:val="18"/>
              </w:rPr>
              <w:t> </w:t>
            </w:r>
            <w:r>
              <w:rPr>
                <w:rFonts w:ascii="华文细黑" w:hAnsi="华文细黑" w:cs="华文细黑" w:eastAsia="华文细黑" w:hint="default"/>
                <w:sz w:val="18"/>
                <w:szCs w:val="18"/>
              </w:rPr>
              <w:t>建设项目</w:t>
            </w:r>
          </w:p>
        </w:tc>
        <w:tc>
          <w:tcPr>
            <w:tcW w:w="2561" w:type="dxa"/>
            <w:vMerge w:val="restart"/>
            <w:tcBorders>
              <w:top w:val="single" w:sz="8" w:space="0" w:color="9966FF"/>
              <w:left w:val="single" w:sz="15"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81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985"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9" w:type="dxa"/>
            <w:vMerge w:val="restart"/>
            <w:tcBorders>
              <w:top w:val="single" w:sz="8" w:space="0" w:color="9966FF"/>
              <w:left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1428" w:type="dxa"/>
            <w:vMerge/>
            <w:tcBorders>
              <w:left w:val="single" w:sz="8" w:space="0" w:color="9966FF"/>
              <w:right w:val="single" w:sz="8" w:space="0" w:color="9966FF"/>
            </w:tcBorders>
            <w:shd w:val="clear" w:color="auto" w:fill="D2D2F4"/>
          </w:tcPr>
          <w:p>
            <w:pPr/>
          </w:p>
        </w:tc>
        <w:tc>
          <w:tcPr>
            <w:tcW w:w="2561" w:type="dxa"/>
            <w:vMerge/>
            <w:tcBorders>
              <w:left w:val="single" w:sz="15" w:space="0" w:color="9966FF"/>
              <w:right w:val="single" w:sz="8" w:space="0" w:color="9966FF"/>
            </w:tcBorders>
          </w:tcPr>
          <w:p>
            <w:pPr/>
          </w:p>
        </w:tc>
        <w:tc>
          <w:tcPr>
            <w:tcW w:w="198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1,560,000.00</w:t>
            </w:r>
          </w:p>
        </w:tc>
        <w:tc>
          <w:tcPr>
            <w:tcW w:w="1559" w:type="dxa"/>
            <w:vMerge/>
            <w:tcBorders>
              <w:left w:val="single" w:sz="8" w:space="0" w:color="9966FF"/>
              <w:right w:val="single" w:sz="8" w:space="0" w:color="9966FF"/>
            </w:tcBorders>
          </w:tcPr>
          <w:p>
            <w:pPr/>
          </w:p>
        </w:tc>
        <w:tc>
          <w:tcPr>
            <w:tcW w:w="1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r>
      <w:tr>
        <w:trPr>
          <w:trHeight w:val="154" w:hRule="exact"/>
        </w:trPr>
        <w:tc>
          <w:tcPr>
            <w:tcW w:w="1428" w:type="dxa"/>
            <w:vMerge/>
            <w:tcBorders>
              <w:left w:val="single" w:sz="8" w:space="0" w:color="9966FF"/>
              <w:bottom w:val="single" w:sz="8" w:space="0" w:color="9966FF"/>
              <w:right w:val="single" w:sz="8" w:space="0" w:color="9966FF"/>
            </w:tcBorders>
            <w:shd w:val="clear" w:color="auto" w:fill="D2D2F4"/>
          </w:tcPr>
          <w:p>
            <w:pPr/>
          </w:p>
        </w:tc>
        <w:tc>
          <w:tcPr>
            <w:tcW w:w="2561" w:type="dxa"/>
            <w:vMerge/>
            <w:tcBorders>
              <w:left w:val="single" w:sz="15" w:space="0" w:color="9966FF"/>
              <w:bottom w:val="single" w:sz="8" w:space="0" w:color="9966FF"/>
              <w:right w:val="single" w:sz="8" w:space="0" w:color="9966FF"/>
            </w:tcBorders>
          </w:tcPr>
          <w:p>
            <w:pPr/>
          </w:p>
        </w:tc>
        <w:tc>
          <w:tcPr>
            <w:tcW w:w="1985"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tcPr>
          <w:p>
            <w:pPr/>
          </w:p>
        </w:tc>
        <w:tc>
          <w:tcPr>
            <w:tcW w:w="155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01" w:hRule="exact"/>
        </w:trPr>
        <w:tc>
          <w:tcPr>
            <w:tcW w:w="142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12"/>
              <w:jc w:val="both"/>
              <w:rPr>
                <w:rFonts w:ascii="华文细黑" w:hAnsi="华文细黑" w:cs="华文细黑" w:eastAsia="华文细黑" w:hint="default"/>
                <w:sz w:val="18"/>
                <w:szCs w:val="18"/>
              </w:rPr>
            </w:pPr>
            <w:r>
              <w:rPr>
                <w:rFonts w:ascii="华文细黑" w:hAnsi="华文细黑" w:cs="华文细黑" w:eastAsia="华文细黑" w:hint="default"/>
                <w:spacing w:val="18"/>
                <w:sz w:val="18"/>
                <w:szCs w:val="18"/>
              </w:rPr>
              <w:t>深圳市福田区支</w:t>
            </w:r>
            <w:r>
              <w:rPr>
                <w:rFonts w:ascii="华文细黑" w:hAnsi="华文细黑" w:cs="华文细黑" w:eastAsia="华文细黑" w:hint="default"/>
                <w:spacing w:val="-24"/>
                <w:sz w:val="18"/>
                <w:szCs w:val="18"/>
              </w:rPr>
              <w:t> </w:t>
            </w:r>
            <w:r>
              <w:rPr>
                <w:rFonts w:ascii="华文细黑" w:hAnsi="华文细黑" w:cs="华文细黑" w:eastAsia="华文细黑" w:hint="default"/>
                <w:spacing w:val="18"/>
                <w:sz w:val="18"/>
                <w:szCs w:val="18"/>
              </w:rPr>
              <w:t>持现代服务业发</w:t>
            </w:r>
            <w:r>
              <w:rPr>
                <w:rFonts w:ascii="华文细黑" w:hAnsi="华文细黑" w:cs="华文细黑" w:eastAsia="华文细黑" w:hint="default"/>
                <w:spacing w:val="-24"/>
                <w:sz w:val="18"/>
                <w:szCs w:val="18"/>
              </w:rPr>
              <w:t> </w:t>
            </w:r>
            <w:r>
              <w:rPr>
                <w:rFonts w:ascii="华文细黑" w:hAnsi="华文细黑" w:cs="华文细黑" w:eastAsia="华文细黑" w:hint="default"/>
                <w:sz w:val="18"/>
                <w:szCs w:val="18"/>
              </w:rPr>
              <w:t>展奖励</w:t>
            </w:r>
          </w:p>
        </w:tc>
        <w:tc>
          <w:tcPr>
            <w:tcW w:w="2561" w:type="dxa"/>
            <w:vMerge w:val="restart"/>
            <w:tcBorders>
              <w:top w:val="single" w:sz="8" w:space="0" w:color="9966FF"/>
              <w:left w:val="single" w:sz="15"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81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985"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9"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473" w:right="0"/>
              <w:jc w:val="left"/>
              <w:rPr>
                <w:rFonts w:ascii="华文细黑" w:hAnsi="华文细黑" w:cs="华文细黑" w:eastAsia="华文细黑" w:hint="default"/>
                <w:sz w:val="18"/>
                <w:szCs w:val="18"/>
              </w:rPr>
            </w:pPr>
            <w:r>
              <w:rPr>
                <w:rFonts w:ascii="华文细黑"/>
                <w:sz w:val="18"/>
              </w:rPr>
              <w:t>1,095,600.00</w:t>
            </w: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1428" w:type="dxa"/>
            <w:vMerge/>
            <w:tcBorders>
              <w:left w:val="single" w:sz="8" w:space="0" w:color="9966FF"/>
              <w:right w:val="single" w:sz="8" w:space="0" w:color="9966FF"/>
            </w:tcBorders>
            <w:shd w:val="clear" w:color="auto" w:fill="D2D2F4"/>
          </w:tcPr>
          <w:p>
            <w:pPr/>
          </w:p>
        </w:tc>
        <w:tc>
          <w:tcPr>
            <w:tcW w:w="2561" w:type="dxa"/>
            <w:vMerge/>
            <w:tcBorders>
              <w:left w:val="single" w:sz="15" w:space="0" w:color="9966FF"/>
              <w:right w:val="single" w:sz="8" w:space="0" w:color="9966FF"/>
            </w:tcBorders>
          </w:tcPr>
          <w:p>
            <w:pPr/>
          </w:p>
        </w:tc>
        <w:tc>
          <w:tcPr>
            <w:tcW w:w="198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559" w:type="dxa"/>
            <w:vMerge/>
            <w:tcBorders>
              <w:left w:val="single" w:sz="8" w:space="0" w:color="9966FF"/>
              <w:right w:val="single" w:sz="8" w:space="0" w:color="9966FF"/>
            </w:tcBorders>
          </w:tcPr>
          <w:p>
            <w:pPr/>
          </w:p>
        </w:tc>
        <w:tc>
          <w:tcPr>
            <w:tcW w:w="1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r>
      <w:tr>
        <w:trPr>
          <w:trHeight w:val="300" w:hRule="exact"/>
        </w:trPr>
        <w:tc>
          <w:tcPr>
            <w:tcW w:w="1428" w:type="dxa"/>
            <w:vMerge/>
            <w:tcBorders>
              <w:left w:val="single" w:sz="8" w:space="0" w:color="9966FF"/>
              <w:bottom w:val="single" w:sz="8" w:space="0" w:color="9966FF"/>
              <w:right w:val="single" w:sz="8" w:space="0" w:color="9966FF"/>
            </w:tcBorders>
            <w:shd w:val="clear" w:color="auto" w:fill="D2D2F4"/>
          </w:tcPr>
          <w:p>
            <w:pPr/>
          </w:p>
        </w:tc>
        <w:tc>
          <w:tcPr>
            <w:tcW w:w="2561" w:type="dxa"/>
            <w:vMerge/>
            <w:tcBorders>
              <w:left w:val="single" w:sz="15" w:space="0" w:color="9966FF"/>
              <w:bottom w:val="single" w:sz="8" w:space="0" w:color="9966FF"/>
              <w:right w:val="single" w:sz="8" w:space="0" w:color="9966FF"/>
            </w:tcBorders>
          </w:tcPr>
          <w:p>
            <w:pPr/>
          </w:p>
        </w:tc>
        <w:tc>
          <w:tcPr>
            <w:tcW w:w="1985"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tcPr>
          <w:p>
            <w:pPr/>
          </w:p>
        </w:tc>
        <w:tc>
          <w:tcPr>
            <w:tcW w:w="155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142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9"/>
              <w:ind w:left="9" w:right="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年爱施德品 牌提升项目</w:t>
            </w:r>
          </w:p>
        </w:tc>
        <w:tc>
          <w:tcPr>
            <w:tcW w:w="2561" w:type="dxa"/>
            <w:vMerge w:val="restart"/>
            <w:tcBorders>
              <w:top w:val="single" w:sz="8" w:space="0" w:color="9966FF"/>
              <w:left w:val="single" w:sz="15"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81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985"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9" w:type="dxa"/>
            <w:vMerge w:val="restart"/>
            <w:tcBorders>
              <w:top w:val="single" w:sz="8" w:space="0" w:color="9966FF"/>
              <w:left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1428" w:type="dxa"/>
            <w:vMerge/>
            <w:tcBorders>
              <w:left w:val="single" w:sz="8" w:space="0" w:color="9966FF"/>
              <w:right w:val="single" w:sz="8" w:space="0" w:color="9966FF"/>
            </w:tcBorders>
            <w:shd w:val="clear" w:color="auto" w:fill="D2D2F4"/>
          </w:tcPr>
          <w:p>
            <w:pPr/>
          </w:p>
        </w:tc>
        <w:tc>
          <w:tcPr>
            <w:tcW w:w="2561" w:type="dxa"/>
            <w:vMerge/>
            <w:tcBorders>
              <w:left w:val="single" w:sz="15" w:space="0" w:color="9966FF"/>
              <w:right w:val="single" w:sz="8" w:space="0" w:color="9966FF"/>
            </w:tcBorders>
          </w:tcPr>
          <w:p>
            <w:pPr/>
          </w:p>
        </w:tc>
        <w:tc>
          <w:tcPr>
            <w:tcW w:w="198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w w:val="95"/>
                <w:sz w:val="18"/>
              </w:rPr>
              <w:t>860,000.00</w:t>
            </w:r>
          </w:p>
        </w:tc>
        <w:tc>
          <w:tcPr>
            <w:tcW w:w="1559" w:type="dxa"/>
            <w:vMerge/>
            <w:tcBorders>
              <w:left w:val="single" w:sz="8" w:space="0" w:color="9966FF"/>
              <w:right w:val="single" w:sz="8" w:space="0" w:color="9966FF"/>
            </w:tcBorders>
          </w:tcPr>
          <w:p>
            <w:pPr/>
          </w:p>
        </w:tc>
        <w:tc>
          <w:tcPr>
            <w:tcW w:w="1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r>
      <w:tr>
        <w:trPr>
          <w:trHeight w:val="154" w:hRule="exact"/>
        </w:trPr>
        <w:tc>
          <w:tcPr>
            <w:tcW w:w="1428" w:type="dxa"/>
            <w:vMerge/>
            <w:tcBorders>
              <w:left w:val="single" w:sz="8" w:space="0" w:color="9966FF"/>
              <w:bottom w:val="single" w:sz="8" w:space="0" w:color="9966FF"/>
              <w:right w:val="single" w:sz="8" w:space="0" w:color="9966FF"/>
            </w:tcBorders>
            <w:shd w:val="clear" w:color="auto" w:fill="D2D2F4"/>
          </w:tcPr>
          <w:p>
            <w:pPr/>
          </w:p>
        </w:tc>
        <w:tc>
          <w:tcPr>
            <w:tcW w:w="2561" w:type="dxa"/>
            <w:vMerge/>
            <w:tcBorders>
              <w:left w:val="single" w:sz="15" w:space="0" w:color="9966FF"/>
              <w:bottom w:val="single" w:sz="8" w:space="0" w:color="9966FF"/>
              <w:right w:val="single" w:sz="8" w:space="0" w:color="9966FF"/>
            </w:tcBorders>
          </w:tcPr>
          <w:p>
            <w:pPr/>
          </w:p>
        </w:tc>
        <w:tc>
          <w:tcPr>
            <w:tcW w:w="1985"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tcPr>
          <w:p>
            <w:pPr/>
          </w:p>
        </w:tc>
        <w:tc>
          <w:tcPr>
            <w:tcW w:w="155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1" w:hRule="exact"/>
        </w:trPr>
        <w:tc>
          <w:tcPr>
            <w:tcW w:w="142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个税手续费返还</w:t>
            </w:r>
          </w:p>
        </w:tc>
        <w:tc>
          <w:tcPr>
            <w:tcW w:w="2561"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0"/>
              <w:ind w:left="5"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551,273.97</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0"/>
        <w:rPr>
          <w:rFonts w:ascii="华文细黑" w:hAnsi="华文细黑" w:cs="华文细黑" w:eastAsia="华文细黑" w:hint="default"/>
          <w:sz w:val="22"/>
          <w:szCs w:val="22"/>
        </w:rPr>
      </w:pPr>
    </w:p>
    <w:tbl>
      <w:tblPr>
        <w:tblW w:w="0" w:type="auto"/>
        <w:jc w:val="left"/>
        <w:tblInd w:w="214" w:type="dxa"/>
        <w:tblLayout w:type="fixed"/>
        <w:tblCellMar>
          <w:top w:w="0" w:type="dxa"/>
          <w:left w:w="0" w:type="dxa"/>
          <w:bottom w:w="0" w:type="dxa"/>
          <w:right w:w="0" w:type="dxa"/>
        </w:tblCellMar>
        <w:tblLook w:val="01E0"/>
      </w:tblPr>
      <w:tblGrid>
        <w:gridCol w:w="1428"/>
        <w:gridCol w:w="2561"/>
        <w:gridCol w:w="1975"/>
        <w:gridCol w:w="1569"/>
        <w:gridCol w:w="1559"/>
      </w:tblGrid>
      <w:tr>
        <w:trPr>
          <w:trHeight w:val="389" w:hRule="exact"/>
        </w:trPr>
        <w:tc>
          <w:tcPr>
            <w:tcW w:w="142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34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补助项目</w:t>
            </w:r>
          </w:p>
        </w:tc>
        <w:tc>
          <w:tcPr>
            <w:tcW w:w="25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与资产</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收益相关</w:t>
            </w:r>
          </w:p>
        </w:tc>
        <w:tc>
          <w:tcPr>
            <w:tcW w:w="19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4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计入其他收益</w:t>
            </w:r>
          </w:p>
        </w:tc>
        <w:tc>
          <w:tcPr>
            <w:tcW w:w="15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4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计入营业外收入</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22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冲减成本费用</w:t>
            </w:r>
          </w:p>
        </w:tc>
      </w:tr>
      <w:tr>
        <w:trPr>
          <w:trHeight w:val="390" w:hRule="exact"/>
        </w:trPr>
        <w:tc>
          <w:tcPr>
            <w:tcW w:w="142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房租补贴</w:t>
            </w:r>
          </w:p>
        </w:tc>
        <w:tc>
          <w:tcPr>
            <w:tcW w:w="2561"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0"/>
              <w:ind w:left="5"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9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209,300.00</w:t>
            </w:r>
          </w:p>
        </w:tc>
        <w:tc>
          <w:tcPr>
            <w:tcW w:w="156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00" w:hRule="exact"/>
        </w:trPr>
        <w:tc>
          <w:tcPr>
            <w:tcW w:w="142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年专项资金</w:t>
            </w:r>
          </w:p>
          <w:p>
            <w:pPr>
              <w:pStyle w:val="TableParagraph"/>
              <w:spacing w:line="273" w:lineRule="auto" w:before="35"/>
              <w:ind w:left="9" w:right="-12"/>
              <w:jc w:val="left"/>
              <w:rPr>
                <w:rFonts w:ascii="华文细黑" w:hAnsi="华文细黑" w:cs="华文细黑" w:eastAsia="华文细黑" w:hint="default"/>
                <w:sz w:val="18"/>
                <w:szCs w:val="18"/>
              </w:rPr>
            </w:pPr>
            <w:r>
              <w:rPr>
                <w:rFonts w:ascii="华文细黑" w:hAnsi="华文细黑" w:cs="华文细黑" w:eastAsia="华文细黑" w:hint="default"/>
                <w:spacing w:val="18"/>
                <w:sz w:val="18"/>
                <w:szCs w:val="18"/>
              </w:rPr>
              <w:t>企业信息化项目</w:t>
            </w:r>
            <w:r>
              <w:rPr>
                <w:rFonts w:ascii="华文细黑" w:hAnsi="华文细黑" w:cs="华文细黑" w:eastAsia="华文细黑" w:hint="default"/>
                <w:spacing w:val="-24"/>
                <w:sz w:val="18"/>
                <w:szCs w:val="18"/>
              </w:rPr>
              <w:t> </w:t>
            </w:r>
            <w:r>
              <w:rPr>
                <w:rFonts w:ascii="华文细黑" w:hAnsi="华文细黑" w:cs="华文细黑" w:eastAsia="华文细黑" w:hint="default"/>
                <w:sz w:val="18"/>
                <w:szCs w:val="18"/>
              </w:rPr>
              <w:t>资助</w:t>
            </w:r>
          </w:p>
        </w:tc>
        <w:tc>
          <w:tcPr>
            <w:tcW w:w="2561" w:type="dxa"/>
            <w:vMerge w:val="restart"/>
            <w:tcBorders>
              <w:top w:val="single" w:sz="8" w:space="0" w:color="9966FF"/>
              <w:left w:val="single" w:sz="15"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left="81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975"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9" w:type="dxa"/>
            <w:vMerge w:val="restart"/>
            <w:tcBorders>
              <w:top w:val="single" w:sz="8" w:space="0" w:color="9966FF"/>
              <w:left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1428" w:type="dxa"/>
            <w:vMerge/>
            <w:tcBorders>
              <w:left w:val="single" w:sz="8" w:space="0" w:color="9966FF"/>
              <w:right w:val="single" w:sz="8" w:space="0" w:color="9966FF"/>
            </w:tcBorders>
            <w:shd w:val="clear" w:color="auto" w:fill="D2D2F4"/>
          </w:tcPr>
          <w:p>
            <w:pPr/>
          </w:p>
        </w:tc>
        <w:tc>
          <w:tcPr>
            <w:tcW w:w="2561" w:type="dxa"/>
            <w:vMerge/>
            <w:tcBorders>
              <w:left w:val="single" w:sz="15" w:space="0" w:color="9966FF"/>
              <w:right w:val="single" w:sz="8" w:space="0" w:color="9966FF"/>
            </w:tcBorders>
          </w:tcPr>
          <w:p>
            <w:pPr/>
          </w:p>
        </w:tc>
        <w:tc>
          <w:tcPr>
            <w:tcW w:w="197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w w:val="95"/>
                <w:sz w:val="18"/>
              </w:rPr>
              <w:t>190,000.00</w:t>
            </w:r>
          </w:p>
        </w:tc>
        <w:tc>
          <w:tcPr>
            <w:tcW w:w="1569" w:type="dxa"/>
            <w:vMerge/>
            <w:tcBorders>
              <w:left w:val="single" w:sz="8" w:space="0" w:color="9966FF"/>
              <w:right w:val="single" w:sz="8" w:space="0" w:color="9966FF"/>
            </w:tcBorders>
          </w:tcPr>
          <w:p>
            <w:pPr/>
          </w:p>
        </w:tc>
        <w:tc>
          <w:tcPr>
            <w:tcW w:w="1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r>
      <w:tr>
        <w:trPr>
          <w:trHeight w:val="299" w:hRule="exact"/>
        </w:trPr>
        <w:tc>
          <w:tcPr>
            <w:tcW w:w="1428" w:type="dxa"/>
            <w:vMerge/>
            <w:tcBorders>
              <w:left w:val="single" w:sz="8" w:space="0" w:color="9966FF"/>
              <w:bottom w:val="single" w:sz="8" w:space="0" w:color="9966FF"/>
              <w:right w:val="single" w:sz="8" w:space="0" w:color="9966FF"/>
            </w:tcBorders>
            <w:shd w:val="clear" w:color="auto" w:fill="D2D2F4"/>
          </w:tcPr>
          <w:p>
            <w:pPr/>
          </w:p>
        </w:tc>
        <w:tc>
          <w:tcPr>
            <w:tcW w:w="2561" w:type="dxa"/>
            <w:vMerge/>
            <w:tcBorders>
              <w:left w:val="single" w:sz="15" w:space="0" w:color="9966FF"/>
              <w:bottom w:val="single" w:sz="8" w:space="0" w:color="9966FF"/>
              <w:right w:val="single" w:sz="8" w:space="0" w:color="9966FF"/>
            </w:tcBorders>
          </w:tcPr>
          <w:p>
            <w:pPr/>
          </w:p>
        </w:tc>
        <w:tc>
          <w:tcPr>
            <w:tcW w:w="1975"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9" w:type="dxa"/>
            <w:vMerge/>
            <w:tcBorders>
              <w:left w:val="single" w:sz="8" w:space="0" w:color="9966FF"/>
              <w:bottom w:val="single" w:sz="8" w:space="0" w:color="9966FF"/>
              <w:right w:val="single" w:sz="8" w:space="0" w:color="9966FF"/>
            </w:tcBorders>
          </w:tcPr>
          <w:p>
            <w:pPr/>
          </w:p>
        </w:tc>
        <w:tc>
          <w:tcPr>
            <w:tcW w:w="155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142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社保稳岗补贴</w:t>
            </w:r>
          </w:p>
        </w:tc>
        <w:tc>
          <w:tcPr>
            <w:tcW w:w="2561"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0"/>
              <w:ind w:left="5"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9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142,976.50</w:t>
            </w:r>
          </w:p>
        </w:tc>
        <w:tc>
          <w:tcPr>
            <w:tcW w:w="156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01" w:hRule="exact"/>
        </w:trPr>
        <w:tc>
          <w:tcPr>
            <w:tcW w:w="142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12"/>
              <w:jc w:val="both"/>
              <w:rPr>
                <w:rFonts w:ascii="华文细黑" w:hAnsi="华文细黑" w:cs="华文细黑" w:eastAsia="华文细黑" w:hint="default"/>
                <w:sz w:val="18"/>
                <w:szCs w:val="18"/>
              </w:rPr>
            </w:pPr>
            <w:r>
              <w:rPr>
                <w:rFonts w:ascii="华文细黑" w:hAnsi="华文细黑" w:cs="华文细黑" w:eastAsia="华文细黑" w:hint="default"/>
                <w:spacing w:val="18"/>
                <w:sz w:val="18"/>
                <w:szCs w:val="18"/>
              </w:rPr>
              <w:t>国家高新技术企</w:t>
            </w:r>
            <w:r>
              <w:rPr>
                <w:rFonts w:ascii="华文细黑" w:hAnsi="华文细黑" w:cs="华文细黑" w:eastAsia="华文细黑" w:hint="default"/>
                <w:spacing w:val="-24"/>
                <w:sz w:val="18"/>
                <w:szCs w:val="18"/>
              </w:rPr>
              <w:t> </w:t>
            </w:r>
            <w:r>
              <w:rPr>
                <w:rFonts w:ascii="华文细黑" w:hAnsi="华文细黑" w:cs="华文细黑" w:eastAsia="华文细黑" w:hint="default"/>
                <w:spacing w:val="18"/>
                <w:sz w:val="18"/>
                <w:szCs w:val="18"/>
              </w:rPr>
              <w:t>业倍增计划补贴</w:t>
            </w:r>
            <w:r>
              <w:rPr>
                <w:rFonts w:ascii="华文细黑" w:hAnsi="华文细黑" w:cs="华文细黑" w:eastAsia="华文细黑" w:hint="default"/>
                <w:spacing w:val="-24"/>
                <w:sz w:val="18"/>
                <w:szCs w:val="18"/>
              </w:rPr>
              <w:t> </w:t>
            </w:r>
            <w:r>
              <w:rPr>
                <w:rFonts w:ascii="华文细黑" w:hAnsi="华文细黑" w:cs="华文细黑" w:eastAsia="华文细黑" w:hint="default"/>
                <w:sz w:val="18"/>
                <w:szCs w:val="18"/>
              </w:rPr>
              <w:t>款</w:t>
            </w:r>
          </w:p>
        </w:tc>
        <w:tc>
          <w:tcPr>
            <w:tcW w:w="2561" w:type="dxa"/>
            <w:vMerge w:val="restart"/>
            <w:tcBorders>
              <w:top w:val="single" w:sz="8" w:space="0" w:color="9966FF"/>
              <w:left w:val="single" w:sz="15"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81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975"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9"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632" w:right="0"/>
              <w:jc w:val="left"/>
              <w:rPr>
                <w:rFonts w:ascii="华文细黑" w:hAnsi="华文细黑" w:cs="华文细黑" w:eastAsia="华文细黑" w:hint="default"/>
                <w:sz w:val="18"/>
                <w:szCs w:val="18"/>
              </w:rPr>
            </w:pPr>
            <w:r>
              <w:rPr>
                <w:rFonts w:ascii="华文细黑"/>
                <w:sz w:val="18"/>
              </w:rPr>
              <w:t>100,000.00</w:t>
            </w: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1428" w:type="dxa"/>
            <w:vMerge/>
            <w:tcBorders>
              <w:left w:val="single" w:sz="8" w:space="0" w:color="9966FF"/>
              <w:right w:val="single" w:sz="8" w:space="0" w:color="9966FF"/>
            </w:tcBorders>
            <w:shd w:val="clear" w:color="auto" w:fill="D2D2F4"/>
          </w:tcPr>
          <w:p>
            <w:pPr/>
          </w:p>
        </w:tc>
        <w:tc>
          <w:tcPr>
            <w:tcW w:w="2561" w:type="dxa"/>
            <w:vMerge/>
            <w:tcBorders>
              <w:left w:val="single" w:sz="15" w:space="0" w:color="9966FF"/>
              <w:right w:val="single" w:sz="8" w:space="0" w:color="9966FF"/>
            </w:tcBorders>
          </w:tcPr>
          <w:p>
            <w:pPr/>
          </w:p>
        </w:tc>
        <w:tc>
          <w:tcPr>
            <w:tcW w:w="197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w:t>
            </w:r>
          </w:p>
        </w:tc>
        <w:tc>
          <w:tcPr>
            <w:tcW w:w="1569" w:type="dxa"/>
            <w:vMerge/>
            <w:tcBorders>
              <w:left w:val="single" w:sz="8" w:space="0" w:color="9966FF"/>
              <w:right w:val="single" w:sz="8" w:space="0" w:color="9966FF"/>
            </w:tcBorders>
          </w:tcPr>
          <w:p>
            <w:pPr/>
          </w:p>
        </w:tc>
        <w:tc>
          <w:tcPr>
            <w:tcW w:w="155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r>
      <w:tr>
        <w:trPr>
          <w:trHeight w:val="300" w:hRule="exact"/>
        </w:trPr>
        <w:tc>
          <w:tcPr>
            <w:tcW w:w="1428" w:type="dxa"/>
            <w:vMerge/>
            <w:tcBorders>
              <w:left w:val="single" w:sz="8" w:space="0" w:color="9966FF"/>
              <w:bottom w:val="single" w:sz="8" w:space="0" w:color="9966FF"/>
              <w:right w:val="single" w:sz="8" w:space="0" w:color="9966FF"/>
            </w:tcBorders>
            <w:shd w:val="clear" w:color="auto" w:fill="D2D2F4"/>
          </w:tcPr>
          <w:p>
            <w:pPr/>
          </w:p>
        </w:tc>
        <w:tc>
          <w:tcPr>
            <w:tcW w:w="2561" w:type="dxa"/>
            <w:vMerge/>
            <w:tcBorders>
              <w:left w:val="single" w:sz="15" w:space="0" w:color="9966FF"/>
              <w:bottom w:val="single" w:sz="8" w:space="0" w:color="9966FF"/>
              <w:right w:val="single" w:sz="8" w:space="0" w:color="9966FF"/>
            </w:tcBorders>
          </w:tcPr>
          <w:p>
            <w:pPr/>
          </w:p>
        </w:tc>
        <w:tc>
          <w:tcPr>
            <w:tcW w:w="1975"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9" w:type="dxa"/>
            <w:vMerge/>
            <w:tcBorders>
              <w:left w:val="single" w:sz="8" w:space="0" w:color="9966FF"/>
              <w:bottom w:val="single" w:sz="8" w:space="0" w:color="9966FF"/>
              <w:right w:val="single" w:sz="8" w:space="0" w:color="9966FF"/>
            </w:tcBorders>
          </w:tcPr>
          <w:p>
            <w:pPr/>
          </w:p>
        </w:tc>
        <w:tc>
          <w:tcPr>
            <w:tcW w:w="155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142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2561"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5"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9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
              <w:jc w:val="right"/>
              <w:rPr>
                <w:rFonts w:ascii="华文细黑" w:hAnsi="华文细黑" w:cs="华文细黑" w:eastAsia="华文细黑" w:hint="default"/>
                <w:sz w:val="18"/>
                <w:szCs w:val="18"/>
              </w:rPr>
            </w:pPr>
            <w:r>
              <w:rPr>
                <w:rFonts w:ascii="华文细黑"/>
                <w:sz w:val="18"/>
              </w:rPr>
              <w:t>21,071.49</w:t>
            </w:r>
          </w:p>
        </w:tc>
        <w:tc>
          <w:tcPr>
            <w:tcW w:w="156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w w:val="95"/>
                <w:sz w:val="18"/>
              </w:rPr>
              <w:t>113,000.00</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71,100.00</w:t>
            </w:r>
          </w:p>
        </w:tc>
      </w:tr>
      <w:tr>
        <w:trPr>
          <w:trHeight w:val="139" w:hRule="exact"/>
        </w:trPr>
        <w:tc>
          <w:tcPr>
            <w:tcW w:w="1428" w:type="dxa"/>
            <w:tcBorders>
              <w:top w:val="single" w:sz="8" w:space="0" w:color="9966FF"/>
              <w:left w:val="single" w:sz="8" w:space="0" w:color="9966FF"/>
              <w:bottom w:val="nil" w:sz="6" w:space="0" w:color="auto"/>
              <w:right w:val="single" w:sz="8" w:space="0" w:color="9966FF"/>
            </w:tcBorders>
            <w:shd w:val="clear" w:color="auto" w:fill="D2D2F4"/>
          </w:tcPr>
          <w:p>
            <w:pPr/>
          </w:p>
        </w:tc>
        <w:tc>
          <w:tcPr>
            <w:tcW w:w="2561" w:type="dxa"/>
            <w:vMerge w:val="restart"/>
            <w:tcBorders>
              <w:top w:val="single" w:sz="8" w:space="0" w:color="9966FF"/>
              <w:left w:val="single" w:sz="8" w:space="0" w:color="9966FF"/>
              <w:right w:val="single" w:sz="8" w:space="0" w:color="9966FF"/>
            </w:tcBorders>
          </w:tcPr>
          <w:p>
            <w:pPr/>
          </w:p>
        </w:tc>
        <w:tc>
          <w:tcPr>
            <w:tcW w:w="1975"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9" w:type="dxa"/>
            <w:vMerge w:val="restart"/>
            <w:tcBorders>
              <w:top w:val="single" w:sz="8" w:space="0" w:color="9966FF"/>
              <w:left w:val="single" w:sz="8" w:space="0" w:color="9966FF"/>
              <w:right w:val="single" w:sz="8" w:space="0" w:color="9966FF"/>
            </w:tcBorders>
          </w:tcPr>
          <w:p>
            <w:pPr>
              <w:pStyle w:val="TableParagraph"/>
              <w:spacing w:line="240" w:lineRule="auto" w:before="159"/>
              <w:ind w:left="380" w:right="0"/>
              <w:jc w:val="left"/>
              <w:rPr>
                <w:rFonts w:ascii="华文细黑" w:hAnsi="华文细黑" w:cs="华文细黑" w:eastAsia="华文细黑" w:hint="default"/>
                <w:sz w:val="18"/>
                <w:szCs w:val="18"/>
              </w:rPr>
            </w:pPr>
            <w:r>
              <w:rPr>
                <w:rFonts w:ascii="华文细黑"/>
                <w:b/>
                <w:sz w:val="18"/>
              </w:rPr>
              <w:t>16,497,135.12</w:t>
            </w:r>
            <w:r>
              <w:rPr>
                <w:rFonts w:ascii="华文细黑"/>
                <w:sz w:val="18"/>
              </w:rPr>
            </w:r>
          </w:p>
        </w:tc>
        <w:tc>
          <w:tcPr>
            <w:tcW w:w="155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510" w:hRule="exact"/>
        </w:trPr>
        <w:tc>
          <w:tcPr>
            <w:tcW w:w="1428" w:type="dxa"/>
            <w:tcBorders>
              <w:top w:val="nil" w:sz="6" w:space="0" w:color="auto"/>
              <w:left w:val="single" w:sz="8" w:space="0" w:color="9966FF"/>
              <w:bottom w:val="single" w:sz="8" w:space="0" w:color="9966FF"/>
              <w:right w:val="single" w:sz="8" w:space="0" w:color="9966FF"/>
            </w:tcBorders>
            <w:shd w:val="clear" w:color="auto" w:fill="D2D2F4"/>
          </w:tcPr>
          <w:p>
            <w:pPr>
              <w:pStyle w:val="TableParagraph"/>
              <w:spacing w:line="240" w:lineRule="auto" w:before="29"/>
              <w:ind w:left="43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561" w:type="dxa"/>
            <w:vMerge/>
            <w:tcBorders>
              <w:left w:val="single" w:sz="8" w:space="0" w:color="9966FF"/>
              <w:bottom w:val="single" w:sz="8" w:space="0" w:color="9966FF"/>
              <w:right w:val="single" w:sz="8" w:space="0" w:color="9966FF"/>
            </w:tcBorders>
          </w:tcPr>
          <w:p>
            <w:pPr/>
          </w:p>
        </w:tc>
        <w:tc>
          <w:tcPr>
            <w:tcW w:w="1975" w:type="dxa"/>
            <w:tcBorders>
              <w:top w:val="nil" w:sz="6" w:space="0" w:color="auto"/>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b/>
                <w:w w:val="95"/>
                <w:sz w:val="18"/>
              </w:rPr>
              <w:t>2,983,347.99</w:t>
            </w:r>
            <w:r>
              <w:rPr>
                <w:rFonts w:ascii="华文细黑"/>
                <w:sz w:val="18"/>
              </w:rPr>
            </w:r>
          </w:p>
        </w:tc>
        <w:tc>
          <w:tcPr>
            <w:tcW w:w="1569" w:type="dxa"/>
            <w:vMerge/>
            <w:tcBorders>
              <w:left w:val="single" w:sz="8" w:space="0" w:color="9966FF"/>
              <w:bottom w:val="single" w:sz="8" w:space="0" w:color="9966FF"/>
              <w:right w:val="single" w:sz="8" w:space="0" w:color="9966FF"/>
            </w:tcBorders>
          </w:tcPr>
          <w:p>
            <w:pPr/>
          </w:p>
        </w:tc>
        <w:tc>
          <w:tcPr>
            <w:tcW w:w="1559" w:type="dxa"/>
            <w:tcBorders>
              <w:top w:val="nil" w:sz="6" w:space="0" w:color="auto"/>
              <w:left w:val="single" w:sz="8" w:space="0" w:color="9966FF"/>
              <w:bottom w:val="single" w:sz="8" w:space="0" w:color="9966FF"/>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b/>
                <w:w w:val="95"/>
                <w:sz w:val="18"/>
              </w:rPr>
              <w:t>5,731,100.00</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355" w:lineRule="auto" w:before="10"/>
        <w:ind w:left="662" w:right="6694"/>
        <w:jc w:val="left"/>
        <w:rPr>
          <w:rFonts w:ascii="华文细黑" w:hAnsi="华文细黑" w:cs="华文细黑" w:eastAsia="华文细黑" w:hint="default"/>
        </w:rPr>
      </w:pPr>
      <w:r>
        <w:rPr/>
        <w:pict>
          <v:shape style="position:absolute;margin-left:75.180pt;margin-top:63.091736pt;width:462.25pt;height:88.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1"/>
                    <w:gridCol w:w="1560"/>
                    <w:gridCol w:w="1134"/>
                    <w:gridCol w:w="1559"/>
                    <w:gridCol w:w="1418"/>
                    <w:gridCol w:w="1734"/>
                  </w:tblGrid>
                  <w:tr>
                    <w:trPr>
                      <w:trHeight w:val="390" w:hRule="exact"/>
                    </w:trPr>
                    <w:tc>
                      <w:tcPr>
                        <w:tcW w:w="18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9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0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33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17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9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形成原因</w:t>
                        </w:r>
                      </w:p>
                    </w:tc>
                  </w:tr>
                  <w:tr>
                    <w:trPr>
                      <w:trHeight w:val="301" w:hRule="exact"/>
                    </w:trPr>
                    <w:tc>
                      <w:tcPr>
                        <w:tcW w:w="1811"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0"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313" w:right="0"/>
                          <w:jc w:val="left"/>
                          <w:rPr>
                            <w:rFonts w:ascii="华文细黑" w:hAnsi="华文细黑" w:cs="华文细黑" w:eastAsia="华文细黑" w:hint="default"/>
                            <w:sz w:val="18"/>
                            <w:szCs w:val="18"/>
                          </w:rPr>
                        </w:pPr>
                        <w:r>
                          <w:rPr>
                            <w:rFonts w:ascii="华文细黑"/>
                            <w:sz w:val="18"/>
                          </w:rPr>
                          <w:t>12,465,086.35</w:t>
                        </w:r>
                      </w:p>
                    </w:tc>
                    <w:tc>
                      <w:tcPr>
                        <w:tcW w:w="11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9"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left="414" w:right="0"/>
                          <w:jc w:val="left"/>
                          <w:rPr>
                            <w:rFonts w:ascii="华文细黑" w:hAnsi="华文细黑" w:cs="华文细黑" w:eastAsia="华文细黑" w:hint="default"/>
                            <w:sz w:val="18"/>
                            <w:szCs w:val="18"/>
                          </w:rPr>
                        </w:pPr>
                        <w:r>
                          <w:rPr>
                            <w:rFonts w:ascii="华文细黑"/>
                            <w:sz w:val="18"/>
                          </w:rPr>
                          <w:t>5,795,086.35</w:t>
                        </w:r>
                      </w:p>
                    </w:tc>
                    <w:tc>
                      <w:tcPr>
                        <w:tcW w:w="1418" w:type="dxa"/>
                        <w:tcBorders>
                          <w:top w:val="single" w:sz="8" w:space="0" w:color="9966FF"/>
                          <w:left w:val="single" w:sz="8" w:space="0" w:color="9966FF"/>
                          <w:bottom w:val="nil" w:sz="6" w:space="0" w:color="auto"/>
                          <w:right w:val="single" w:sz="8" w:space="0" w:color="9966FF"/>
                        </w:tcBorders>
                        <w:shd w:val="clear" w:color="auto" w:fill="D2D2F4"/>
                      </w:tcPr>
                      <w:p>
                        <w:pPr/>
                      </w:p>
                    </w:tc>
                    <w:tc>
                      <w:tcPr>
                        <w:tcW w:w="1734" w:type="dxa"/>
                        <w:vMerge w:val="restart"/>
                        <w:tcBorders>
                          <w:top w:val="single" w:sz="8" w:space="0" w:color="9966FF"/>
                          <w:left w:val="single" w:sz="8" w:space="0" w:color="9966FF"/>
                          <w:right w:val="single" w:sz="8" w:space="0" w:color="9966FF"/>
                        </w:tcBorders>
                      </w:tcPr>
                      <w:p>
                        <w:pPr>
                          <w:pStyle w:val="TableParagraph"/>
                          <w:spacing w:line="273" w:lineRule="auto" w:before="30"/>
                          <w:ind w:left="61" w:right="3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因符合地方政府对新 兴产业的扶持而获得 的补助</w:t>
                        </w:r>
                      </w:p>
                    </w:tc>
                  </w:tr>
                  <w:tr>
                    <w:trPr>
                      <w:trHeight w:val="370" w:hRule="exact"/>
                    </w:trPr>
                    <w:tc>
                      <w:tcPr>
                        <w:tcW w:w="181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政府补助</w:t>
                        </w:r>
                      </w:p>
                    </w:tc>
                    <w:tc>
                      <w:tcPr>
                        <w:tcW w:w="1560" w:type="dxa"/>
                        <w:vMerge/>
                        <w:tcBorders>
                          <w:left w:val="single" w:sz="8" w:space="0" w:color="9966FF"/>
                          <w:right w:val="single" w:sz="8" w:space="0" w:color="9966FF"/>
                        </w:tcBorders>
                      </w:tcPr>
                      <w:p>
                        <w:pPr/>
                      </w:p>
                    </w:tc>
                    <w:tc>
                      <w:tcPr>
                        <w:tcW w:w="11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1"/>
                          <w:jc w:val="right"/>
                          <w:rPr>
                            <w:rFonts w:ascii="华文细黑" w:hAnsi="华文细黑" w:cs="华文细黑" w:eastAsia="华文细黑" w:hint="default"/>
                            <w:sz w:val="18"/>
                            <w:szCs w:val="18"/>
                          </w:rPr>
                        </w:pPr>
                        <w:r>
                          <w:rPr>
                            <w:rFonts w:ascii="华文细黑"/>
                            <w:sz w:val="18"/>
                          </w:rPr>
                          <w:t>---</w:t>
                        </w:r>
                      </w:p>
                    </w:tc>
                    <w:tc>
                      <w:tcPr>
                        <w:tcW w:w="1559" w:type="dxa"/>
                        <w:vMerge/>
                        <w:tcBorders>
                          <w:left w:val="single" w:sz="8" w:space="0" w:color="9966FF"/>
                          <w:right w:val="single" w:sz="8" w:space="0" w:color="9966FF"/>
                        </w:tcBorders>
                      </w:tcPr>
                      <w:p>
                        <w:pPr/>
                      </w:p>
                    </w:tc>
                    <w:tc>
                      <w:tcPr>
                        <w:tcW w:w="141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77"/>
                          <w:jc w:val="right"/>
                          <w:rPr>
                            <w:rFonts w:ascii="华文细黑" w:hAnsi="华文细黑" w:cs="华文细黑" w:eastAsia="华文细黑" w:hint="default"/>
                            <w:sz w:val="18"/>
                            <w:szCs w:val="18"/>
                          </w:rPr>
                        </w:pPr>
                        <w:r>
                          <w:rPr>
                            <w:rFonts w:ascii="华文细黑"/>
                            <w:sz w:val="18"/>
                          </w:rPr>
                          <w:t>6,670,000.00</w:t>
                        </w:r>
                      </w:p>
                    </w:tc>
                    <w:tc>
                      <w:tcPr>
                        <w:tcW w:w="1734" w:type="dxa"/>
                        <w:vMerge/>
                        <w:tcBorders>
                          <w:left w:val="single" w:sz="8" w:space="0" w:color="9966FF"/>
                          <w:right w:val="single" w:sz="8" w:space="0" w:color="9966FF"/>
                        </w:tcBorders>
                      </w:tcPr>
                      <w:p>
                        <w:pPr/>
                      </w:p>
                    </w:tc>
                  </w:tr>
                  <w:tr>
                    <w:trPr>
                      <w:trHeight w:val="301" w:hRule="exact"/>
                    </w:trPr>
                    <w:tc>
                      <w:tcPr>
                        <w:tcW w:w="1811"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0" w:type="dxa"/>
                        <w:vMerge/>
                        <w:tcBorders>
                          <w:left w:val="single" w:sz="8" w:space="0" w:color="9966FF"/>
                          <w:bottom w:val="single" w:sz="8" w:space="0" w:color="9966FF"/>
                          <w:right w:val="single" w:sz="8" w:space="0" w:color="9966FF"/>
                        </w:tcBorders>
                      </w:tcPr>
                      <w:p>
                        <w:pPr/>
                      </w:p>
                    </w:tc>
                    <w:tc>
                      <w:tcPr>
                        <w:tcW w:w="11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tcPr>
                      <w:p>
                        <w:pPr/>
                      </w:p>
                    </w:tc>
                    <w:tc>
                      <w:tcPr>
                        <w:tcW w:w="1418" w:type="dxa"/>
                        <w:tcBorders>
                          <w:top w:val="nil" w:sz="6" w:space="0" w:color="auto"/>
                          <w:left w:val="single" w:sz="8" w:space="0" w:color="9966FF"/>
                          <w:bottom w:val="single" w:sz="8" w:space="0" w:color="9966FF"/>
                          <w:right w:val="single" w:sz="8" w:space="0" w:color="9966FF"/>
                        </w:tcBorders>
                        <w:shd w:val="clear" w:color="auto" w:fill="D2D2F4"/>
                      </w:tcPr>
                      <w:p>
                        <w:pPr/>
                      </w:p>
                    </w:tc>
                    <w:tc>
                      <w:tcPr>
                        <w:tcW w:w="1734" w:type="dxa"/>
                        <w:vMerge/>
                        <w:tcBorders>
                          <w:left w:val="single" w:sz="8" w:space="0" w:color="9966FF"/>
                          <w:bottom w:val="single" w:sz="8" w:space="0" w:color="9966FF"/>
                          <w:right w:val="single" w:sz="8" w:space="0" w:color="9966FF"/>
                        </w:tcBorders>
                      </w:tcPr>
                      <w:p>
                        <w:pPr/>
                      </w:p>
                    </w:tc>
                  </w:tr>
                  <w:tr>
                    <w:trPr>
                      <w:trHeight w:val="390" w:hRule="exact"/>
                    </w:trPr>
                    <w:tc>
                      <w:tcPr>
                        <w:tcW w:w="18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计</w:t>
                        </w:r>
                      </w:p>
                    </w:tc>
                    <w:tc>
                      <w:tcPr>
                        <w:tcW w:w="15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left="301" w:right="0"/>
                          <w:jc w:val="left"/>
                          <w:rPr>
                            <w:rFonts w:ascii="华文细黑" w:hAnsi="华文细黑" w:cs="华文细黑" w:eastAsia="华文细黑" w:hint="default"/>
                            <w:sz w:val="18"/>
                            <w:szCs w:val="18"/>
                          </w:rPr>
                        </w:pPr>
                        <w:r>
                          <w:rPr>
                            <w:rFonts w:ascii="华文细黑"/>
                            <w:b/>
                            <w:sz w:val="18"/>
                          </w:rPr>
                          <w:t>12,465,086.35</w:t>
                        </w:r>
                        <w:r>
                          <w:rPr>
                            <w:rFonts w:ascii="华文细黑"/>
                            <w:sz w:val="18"/>
                          </w:rPr>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0"/>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55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left="402" w:right="0"/>
                          <w:jc w:val="left"/>
                          <w:rPr>
                            <w:rFonts w:ascii="华文细黑" w:hAnsi="华文细黑" w:cs="华文细黑" w:eastAsia="华文细黑" w:hint="default"/>
                            <w:sz w:val="18"/>
                            <w:szCs w:val="18"/>
                          </w:rPr>
                        </w:pPr>
                        <w:r>
                          <w:rPr>
                            <w:rFonts w:ascii="华文细黑"/>
                            <w:b/>
                            <w:sz w:val="18"/>
                          </w:rPr>
                          <w:t>5,795,086.35</w:t>
                        </w:r>
                        <w:r>
                          <w:rPr>
                            <w:rFonts w:ascii="华文细黑"/>
                            <w:sz w:val="18"/>
                          </w:rPr>
                        </w:r>
                      </w:p>
                    </w:tc>
                    <w:tc>
                      <w:tcPr>
                        <w:tcW w:w="1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8"/>
                          <w:jc w:val="right"/>
                          <w:rPr>
                            <w:rFonts w:ascii="华文细黑" w:hAnsi="华文细黑" w:cs="华文细黑" w:eastAsia="华文细黑" w:hint="default"/>
                            <w:sz w:val="18"/>
                            <w:szCs w:val="18"/>
                          </w:rPr>
                        </w:pPr>
                        <w:r>
                          <w:rPr>
                            <w:rFonts w:ascii="华文细黑"/>
                            <w:b/>
                            <w:w w:val="95"/>
                            <w:sz w:val="18"/>
                          </w:rPr>
                          <w:t>6,670,000.00</w:t>
                        </w:r>
                        <w:r>
                          <w:rPr>
                            <w:rFonts w:ascii="华文细黑"/>
                            <w:sz w:val="18"/>
                          </w:rPr>
                        </w:r>
                      </w:p>
                    </w:tc>
                    <w:tc>
                      <w:tcPr>
                        <w:tcW w:w="1734"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10"/>
                          <w:jc w:val="right"/>
                          <w:rPr>
                            <w:rFonts w:ascii="华文细黑" w:hAnsi="华文细黑" w:cs="华文细黑" w:eastAsia="华文细黑" w:hint="default"/>
                            <w:sz w:val="18"/>
                            <w:szCs w:val="18"/>
                          </w:rPr>
                        </w:pPr>
                        <w:r>
                          <w:rPr>
                            <w:rFonts w:ascii="华文细黑" w:hAnsi="华文细黑" w:cs="华文细黑" w:eastAsia="华文细黑" w:hint="default"/>
                            <w:b/>
                            <w:bCs/>
                            <w:w w:val="99"/>
                            <w:sz w:val="18"/>
                            <w:szCs w:val="18"/>
                          </w:rPr>
                          <w:t>—</w:t>
                        </w:r>
                        <w:r>
                          <w:rPr>
                            <w:rFonts w:ascii="华文细黑" w:hAnsi="华文细黑" w:cs="华文细黑" w:eastAsia="华文细黑" w:hint="default"/>
                            <w:sz w:val="18"/>
                            <w:szCs w:val="18"/>
                          </w:rPr>
                        </w:r>
                      </w:p>
                    </w:tc>
                  </w:tr>
                </w:tbl>
                <w:p>
                  <w:pPr/>
                </w:p>
              </w:txbxContent>
            </v:textbox>
            <w10:wrap type="none"/>
          </v:shape>
        </w:pict>
      </w:r>
      <w:r>
        <w:rPr/>
        <w:t>（</w:t>
      </w:r>
      <w:r>
        <w:rPr>
          <w:rFonts w:ascii="华文细黑" w:hAnsi="华文细黑" w:cs="华文细黑" w:eastAsia="华文细黑" w:hint="default"/>
        </w:rPr>
        <w:t>3</w:t>
      </w:r>
      <w:r>
        <w:rPr/>
        <w:t>）本年退回的政府补助情况 公司本年无退回政府补助的情况。 </w:t>
      </w:r>
      <w:bookmarkStart w:name="32、递延收益" w:id="300"/>
      <w:bookmarkEnd w:id="300"/>
      <w:r>
        <w:rPr/>
      </w:r>
      <w:r>
        <w:rPr>
          <w:rFonts w:ascii="华文细黑" w:hAnsi="华文细黑" w:cs="华文细黑" w:eastAsia="华文细黑" w:hint="default"/>
          <w:b/>
          <w:bCs/>
        </w:rPr>
        <w:t>32</w:t>
      </w:r>
      <w:r>
        <w:rPr>
          <w:rFonts w:ascii="华文细黑" w:hAnsi="华文细黑" w:cs="华文细黑" w:eastAsia="华文细黑" w:hint="default"/>
          <w:b/>
          <w:bCs/>
        </w:rPr>
        <w:t>、递延收益</w:t>
      </w:r>
      <w:r>
        <w:rPr>
          <w:rFonts w:ascii="华文细黑" w:hAnsi="华文细黑" w:cs="华文细黑" w:eastAsia="华文细黑" w:hint="default"/>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13"/>
        <w:rPr>
          <w:rFonts w:ascii="华文细黑" w:hAnsi="华文细黑" w:cs="华文细黑" w:eastAsia="华文细黑" w:hint="default"/>
          <w:b/>
          <w:bCs/>
          <w:sz w:val="29"/>
          <w:szCs w:val="29"/>
        </w:rPr>
      </w:pPr>
    </w:p>
    <w:p>
      <w:pPr>
        <w:pStyle w:val="BodyText"/>
        <w:spacing w:line="240" w:lineRule="auto" w:before="10"/>
        <w:ind w:left="662" w:right="3544"/>
        <w:jc w:val="left"/>
      </w:pPr>
      <w:r>
        <w:rPr/>
        <w:t>其中，涉及政府补助的项目：</w:t>
      </w:r>
    </w:p>
    <w:p>
      <w:pPr>
        <w:spacing w:line="240" w:lineRule="auto" w:before="5"/>
        <w:rPr>
          <w:rFonts w:ascii="华文细黑" w:hAnsi="华文细黑" w:cs="华文细黑" w:eastAsia="华文细黑"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115"/>
        <w:gridCol w:w="1437"/>
        <w:gridCol w:w="842"/>
        <w:gridCol w:w="850"/>
        <w:gridCol w:w="709"/>
        <w:gridCol w:w="1286"/>
        <w:gridCol w:w="1124"/>
        <w:gridCol w:w="1285"/>
        <w:gridCol w:w="688"/>
      </w:tblGrid>
      <w:tr>
        <w:trPr>
          <w:trHeight w:val="365" w:hRule="exact"/>
        </w:trPr>
        <w:tc>
          <w:tcPr>
            <w:tcW w:w="1115" w:type="dxa"/>
            <w:tcBorders>
              <w:top w:val="single" w:sz="8" w:space="0" w:color="9966FF"/>
              <w:left w:val="single" w:sz="8" w:space="0" w:color="9966FF"/>
              <w:bottom w:val="nil" w:sz="6" w:space="0" w:color="auto"/>
              <w:right w:val="single" w:sz="8" w:space="0" w:color="9966FF"/>
            </w:tcBorders>
            <w:shd w:val="clear" w:color="auto" w:fill="D2D2F4"/>
          </w:tcPr>
          <w:p>
            <w:pPr/>
          </w:p>
        </w:tc>
        <w:tc>
          <w:tcPr>
            <w:tcW w:w="1437" w:type="dxa"/>
            <w:tcBorders>
              <w:top w:val="single" w:sz="8" w:space="0" w:color="9966FF"/>
              <w:left w:val="single" w:sz="8" w:space="0" w:color="9966FF"/>
              <w:bottom w:val="nil" w:sz="6" w:space="0" w:color="auto"/>
              <w:right w:val="single" w:sz="8" w:space="0" w:color="9966FF"/>
            </w:tcBorders>
            <w:shd w:val="clear" w:color="auto" w:fill="D2D2F4"/>
          </w:tcPr>
          <w:p>
            <w:pPr/>
          </w:p>
        </w:tc>
        <w:tc>
          <w:tcPr>
            <w:tcW w:w="842" w:type="dxa"/>
            <w:tcBorders>
              <w:top w:val="single" w:sz="8" w:space="0" w:color="9966FF"/>
              <w:left w:val="single" w:sz="8" w:space="0" w:color="9966FF"/>
              <w:bottom w:val="nil" w:sz="6" w:space="0" w:color="auto"/>
              <w:right w:val="single" w:sz="8" w:space="0" w:color="9966FF"/>
            </w:tcBorders>
            <w:shd w:val="clear" w:color="auto" w:fill="D2D2F4"/>
          </w:tcPr>
          <w:p>
            <w:pPr/>
          </w:p>
        </w:tc>
        <w:tc>
          <w:tcPr>
            <w:tcW w:w="3969" w:type="dxa"/>
            <w:gridSpan w:val="4"/>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285" w:type="dxa"/>
            <w:tcBorders>
              <w:top w:val="single" w:sz="8" w:space="0" w:color="9966FF"/>
              <w:left w:val="single" w:sz="8" w:space="0" w:color="9966FF"/>
              <w:bottom w:val="nil" w:sz="6" w:space="0" w:color="auto"/>
              <w:right w:val="single" w:sz="8" w:space="0" w:color="9966FF"/>
            </w:tcBorders>
            <w:shd w:val="clear" w:color="auto" w:fill="D2D2F4"/>
          </w:tcPr>
          <w:p>
            <w:pPr/>
          </w:p>
        </w:tc>
        <w:tc>
          <w:tcPr>
            <w:tcW w:w="68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80"/>
              <w:ind w:left="23" w:right="24"/>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与资产</w:t>
            </w:r>
            <w:r>
              <w:rPr>
                <w:rFonts w:ascii="华文细黑" w:hAnsi="华文细黑" w:cs="华文细黑" w:eastAsia="华文细黑" w:hint="default"/>
                <w:sz w:val="18"/>
                <w:szCs w:val="18"/>
              </w:rPr>
              <w:t>/ </w:t>
            </w:r>
            <w:r>
              <w:rPr>
                <w:rFonts w:ascii="华文细黑" w:hAnsi="华文细黑" w:cs="华文细黑" w:eastAsia="华文细黑" w:hint="default"/>
                <w:sz w:val="18"/>
                <w:szCs w:val="18"/>
              </w:rPr>
              <w:t>收益相 关</w:t>
            </w:r>
          </w:p>
        </w:tc>
      </w:tr>
      <w:tr>
        <w:trPr>
          <w:trHeight w:val="181" w:hRule="exact"/>
        </w:trPr>
        <w:tc>
          <w:tcPr>
            <w:tcW w:w="1115"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4"/>
              <w:ind w:left="1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补助项目</w:t>
            </w:r>
          </w:p>
        </w:tc>
        <w:tc>
          <w:tcPr>
            <w:tcW w:w="143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4"/>
              <w:ind w:left="3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842"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4"/>
              <w:ind w:left="4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850"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55"/>
              <w:ind w:left="143" w:right="54"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计入营业 外收入</w:t>
            </w:r>
          </w:p>
        </w:tc>
        <w:tc>
          <w:tcPr>
            <w:tcW w:w="709"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55"/>
              <w:ind w:left="74" w:right="7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计入其 他收益</w:t>
            </w:r>
          </w:p>
        </w:tc>
        <w:tc>
          <w:tcPr>
            <w:tcW w:w="1286" w:type="dxa"/>
            <w:tcBorders>
              <w:top w:val="single" w:sz="8" w:space="0" w:color="9966FF"/>
              <w:left w:val="single" w:sz="8" w:space="0" w:color="9966FF"/>
              <w:bottom w:val="nil" w:sz="6" w:space="0" w:color="auto"/>
              <w:right w:val="single" w:sz="8" w:space="0" w:color="9966FF"/>
            </w:tcBorders>
            <w:shd w:val="clear" w:color="auto" w:fill="D2D2F4"/>
          </w:tcPr>
          <w:p>
            <w:pPr/>
          </w:p>
        </w:tc>
        <w:tc>
          <w:tcPr>
            <w:tcW w:w="1124"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5"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4"/>
              <w:ind w:left="2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688" w:type="dxa"/>
            <w:vMerge/>
            <w:tcBorders>
              <w:left w:val="single" w:sz="8" w:space="0" w:color="9966FF"/>
              <w:right w:val="single" w:sz="8" w:space="0" w:color="9966FF"/>
            </w:tcBorders>
            <w:shd w:val="clear" w:color="auto" w:fill="D2D2F4"/>
          </w:tcPr>
          <w:p>
            <w:pPr/>
          </w:p>
        </w:tc>
      </w:tr>
      <w:tr>
        <w:trPr>
          <w:trHeight w:val="175" w:hRule="exact"/>
        </w:trPr>
        <w:tc>
          <w:tcPr>
            <w:tcW w:w="1115" w:type="dxa"/>
            <w:vMerge/>
            <w:tcBorders>
              <w:left w:val="single" w:sz="8" w:space="0" w:color="9966FF"/>
              <w:bottom w:val="nil" w:sz="6" w:space="0" w:color="auto"/>
              <w:right w:val="single" w:sz="8" w:space="0" w:color="9966FF"/>
            </w:tcBorders>
            <w:shd w:val="clear" w:color="auto" w:fill="D2D2F4"/>
          </w:tcPr>
          <w:p>
            <w:pPr/>
          </w:p>
        </w:tc>
        <w:tc>
          <w:tcPr>
            <w:tcW w:w="1437" w:type="dxa"/>
            <w:vMerge/>
            <w:tcBorders>
              <w:left w:val="single" w:sz="8" w:space="0" w:color="9966FF"/>
              <w:bottom w:val="nil" w:sz="6" w:space="0" w:color="auto"/>
              <w:right w:val="single" w:sz="8" w:space="0" w:color="9966FF"/>
            </w:tcBorders>
            <w:shd w:val="clear" w:color="auto" w:fill="D2D2F4"/>
          </w:tcPr>
          <w:p>
            <w:pPr/>
          </w:p>
        </w:tc>
        <w:tc>
          <w:tcPr>
            <w:tcW w:w="842" w:type="dxa"/>
            <w:vMerge/>
            <w:tcBorders>
              <w:left w:val="single" w:sz="8" w:space="0" w:color="9966FF"/>
              <w:bottom w:val="nil" w:sz="6" w:space="0" w:color="auto"/>
              <w:right w:val="single" w:sz="8" w:space="0" w:color="9966FF"/>
            </w:tcBorders>
            <w:shd w:val="clear" w:color="auto" w:fill="D2D2F4"/>
          </w:tcPr>
          <w:p>
            <w:pPr/>
          </w:p>
        </w:tc>
        <w:tc>
          <w:tcPr>
            <w:tcW w:w="850" w:type="dxa"/>
            <w:vMerge/>
            <w:tcBorders>
              <w:left w:val="single" w:sz="8" w:space="0" w:color="9966FF"/>
              <w:right w:val="single" w:sz="8" w:space="0" w:color="9966FF"/>
            </w:tcBorders>
            <w:shd w:val="clear" w:color="auto" w:fill="D2D2F4"/>
          </w:tcPr>
          <w:p>
            <w:pPr/>
          </w:p>
        </w:tc>
        <w:tc>
          <w:tcPr>
            <w:tcW w:w="709" w:type="dxa"/>
            <w:vMerge/>
            <w:tcBorders>
              <w:left w:val="single" w:sz="8" w:space="0" w:color="9966FF"/>
              <w:right w:val="single" w:sz="8" w:space="0" w:color="9966FF"/>
            </w:tcBorders>
            <w:shd w:val="clear" w:color="auto" w:fill="D2D2F4"/>
          </w:tcPr>
          <w:p>
            <w:pPr/>
          </w:p>
        </w:tc>
        <w:tc>
          <w:tcPr>
            <w:tcW w:w="1286"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8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冲减成本费用</w:t>
            </w:r>
          </w:p>
        </w:tc>
        <w:tc>
          <w:tcPr>
            <w:tcW w:w="1124"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8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其他减少</w:t>
            </w:r>
          </w:p>
        </w:tc>
        <w:tc>
          <w:tcPr>
            <w:tcW w:w="1285" w:type="dxa"/>
            <w:vMerge/>
            <w:tcBorders>
              <w:left w:val="single" w:sz="8" w:space="0" w:color="9966FF"/>
              <w:bottom w:val="nil" w:sz="6" w:space="0" w:color="auto"/>
              <w:right w:val="single" w:sz="8" w:space="0" w:color="9966FF"/>
            </w:tcBorders>
            <w:shd w:val="clear" w:color="auto" w:fill="D2D2F4"/>
          </w:tcPr>
          <w:p>
            <w:pPr/>
          </w:p>
        </w:tc>
        <w:tc>
          <w:tcPr>
            <w:tcW w:w="688" w:type="dxa"/>
            <w:vMerge/>
            <w:tcBorders>
              <w:left w:val="single" w:sz="8" w:space="0" w:color="9966FF"/>
              <w:right w:val="single" w:sz="8" w:space="0" w:color="9966FF"/>
            </w:tcBorders>
            <w:shd w:val="clear" w:color="auto" w:fill="D2D2F4"/>
          </w:tcPr>
          <w:p>
            <w:pPr/>
          </w:p>
        </w:tc>
      </w:tr>
      <w:tr>
        <w:trPr>
          <w:trHeight w:val="194" w:hRule="exact"/>
        </w:trPr>
        <w:tc>
          <w:tcPr>
            <w:tcW w:w="1115" w:type="dxa"/>
            <w:vMerge w:val="restart"/>
            <w:tcBorders>
              <w:top w:val="nil" w:sz="6" w:space="0" w:color="auto"/>
              <w:left w:val="single" w:sz="8" w:space="0" w:color="9966FF"/>
              <w:right w:val="single" w:sz="8" w:space="0" w:color="9966FF"/>
            </w:tcBorders>
            <w:shd w:val="clear" w:color="auto" w:fill="D2D2F4"/>
          </w:tcPr>
          <w:p>
            <w:pPr/>
          </w:p>
        </w:tc>
        <w:tc>
          <w:tcPr>
            <w:tcW w:w="1437" w:type="dxa"/>
            <w:vMerge w:val="restart"/>
            <w:tcBorders>
              <w:top w:val="nil" w:sz="6" w:space="0" w:color="auto"/>
              <w:left w:val="single" w:sz="8" w:space="0" w:color="9966FF"/>
              <w:right w:val="single" w:sz="8" w:space="0" w:color="9966FF"/>
            </w:tcBorders>
            <w:shd w:val="clear" w:color="auto" w:fill="D2D2F4"/>
          </w:tcPr>
          <w:p>
            <w:pPr/>
          </w:p>
        </w:tc>
        <w:tc>
          <w:tcPr>
            <w:tcW w:w="842" w:type="dxa"/>
            <w:vMerge w:val="restart"/>
            <w:tcBorders>
              <w:top w:val="nil" w:sz="6" w:space="0" w:color="auto"/>
              <w:left w:val="single" w:sz="8" w:space="0" w:color="9966FF"/>
              <w:right w:val="single" w:sz="8" w:space="0" w:color="9966FF"/>
            </w:tcBorders>
            <w:shd w:val="clear" w:color="auto" w:fill="D2D2F4"/>
          </w:tcPr>
          <w:p>
            <w:pPr/>
          </w:p>
        </w:tc>
        <w:tc>
          <w:tcPr>
            <w:tcW w:w="850" w:type="dxa"/>
            <w:vMerge/>
            <w:tcBorders>
              <w:left w:val="single" w:sz="8" w:space="0" w:color="9966FF"/>
              <w:right w:val="single" w:sz="8" w:space="0" w:color="9966FF"/>
            </w:tcBorders>
            <w:shd w:val="clear" w:color="auto" w:fill="D2D2F4"/>
          </w:tcPr>
          <w:p>
            <w:pPr/>
          </w:p>
        </w:tc>
        <w:tc>
          <w:tcPr>
            <w:tcW w:w="709" w:type="dxa"/>
            <w:vMerge/>
            <w:tcBorders>
              <w:left w:val="single" w:sz="8" w:space="0" w:color="9966FF"/>
              <w:right w:val="single" w:sz="8" w:space="0" w:color="9966FF"/>
            </w:tcBorders>
            <w:shd w:val="clear" w:color="auto" w:fill="D2D2F4"/>
          </w:tcPr>
          <w:p>
            <w:pPr/>
          </w:p>
        </w:tc>
        <w:tc>
          <w:tcPr>
            <w:tcW w:w="1286" w:type="dxa"/>
            <w:vMerge/>
            <w:tcBorders>
              <w:left w:val="single" w:sz="8" w:space="0" w:color="9966FF"/>
              <w:bottom w:val="nil" w:sz="6" w:space="0" w:color="auto"/>
              <w:right w:val="single" w:sz="8" w:space="0" w:color="9966FF"/>
            </w:tcBorders>
            <w:shd w:val="clear" w:color="auto" w:fill="D2D2F4"/>
          </w:tcPr>
          <w:p>
            <w:pPr/>
          </w:p>
        </w:tc>
        <w:tc>
          <w:tcPr>
            <w:tcW w:w="1124" w:type="dxa"/>
            <w:vMerge/>
            <w:tcBorders>
              <w:left w:val="single" w:sz="8" w:space="0" w:color="9966FF"/>
              <w:bottom w:val="nil" w:sz="6" w:space="0" w:color="auto"/>
              <w:right w:val="single" w:sz="8" w:space="0" w:color="9966FF"/>
            </w:tcBorders>
            <w:shd w:val="clear" w:color="auto" w:fill="D2D2F4"/>
          </w:tcPr>
          <w:p>
            <w:pPr/>
          </w:p>
        </w:tc>
        <w:tc>
          <w:tcPr>
            <w:tcW w:w="1285" w:type="dxa"/>
            <w:vMerge w:val="restart"/>
            <w:tcBorders>
              <w:top w:val="nil" w:sz="6" w:space="0" w:color="auto"/>
              <w:left w:val="single" w:sz="8" w:space="0" w:color="9966FF"/>
              <w:right w:val="single" w:sz="8" w:space="0" w:color="9966FF"/>
            </w:tcBorders>
            <w:shd w:val="clear" w:color="auto" w:fill="D2D2F4"/>
          </w:tcPr>
          <w:p>
            <w:pPr/>
          </w:p>
        </w:tc>
        <w:tc>
          <w:tcPr>
            <w:tcW w:w="688" w:type="dxa"/>
            <w:vMerge/>
            <w:tcBorders>
              <w:left w:val="single" w:sz="8" w:space="0" w:color="9966FF"/>
              <w:right w:val="single" w:sz="8" w:space="0" w:color="9966FF"/>
            </w:tcBorders>
            <w:shd w:val="clear" w:color="auto" w:fill="D2D2F4"/>
          </w:tcPr>
          <w:p>
            <w:pPr/>
          </w:p>
        </w:tc>
      </w:tr>
      <w:tr>
        <w:trPr>
          <w:trHeight w:val="155" w:hRule="exact"/>
        </w:trPr>
        <w:tc>
          <w:tcPr>
            <w:tcW w:w="1115" w:type="dxa"/>
            <w:vMerge/>
            <w:tcBorders>
              <w:left w:val="single" w:sz="8" w:space="0" w:color="9966FF"/>
              <w:bottom w:val="single" w:sz="8" w:space="0" w:color="9966FF"/>
              <w:right w:val="single" w:sz="8" w:space="0" w:color="9966FF"/>
            </w:tcBorders>
            <w:shd w:val="clear" w:color="auto" w:fill="D2D2F4"/>
          </w:tcPr>
          <w:p>
            <w:pPr/>
          </w:p>
        </w:tc>
        <w:tc>
          <w:tcPr>
            <w:tcW w:w="1437" w:type="dxa"/>
            <w:vMerge/>
            <w:tcBorders>
              <w:left w:val="single" w:sz="8" w:space="0" w:color="9966FF"/>
              <w:bottom w:val="single" w:sz="8" w:space="0" w:color="9966FF"/>
              <w:right w:val="single" w:sz="8" w:space="0" w:color="9966FF"/>
            </w:tcBorders>
            <w:shd w:val="clear" w:color="auto" w:fill="D2D2F4"/>
          </w:tcPr>
          <w:p>
            <w:pPr/>
          </w:p>
        </w:tc>
        <w:tc>
          <w:tcPr>
            <w:tcW w:w="842" w:type="dxa"/>
            <w:vMerge/>
            <w:tcBorders>
              <w:left w:val="single" w:sz="8" w:space="0" w:color="9966FF"/>
              <w:bottom w:val="single" w:sz="8" w:space="0" w:color="9966FF"/>
              <w:right w:val="single" w:sz="8" w:space="0" w:color="9966FF"/>
            </w:tcBorders>
            <w:shd w:val="clear" w:color="auto" w:fill="D2D2F4"/>
          </w:tcPr>
          <w:p>
            <w:pPr/>
          </w:p>
        </w:tc>
        <w:tc>
          <w:tcPr>
            <w:tcW w:w="850" w:type="dxa"/>
            <w:vMerge/>
            <w:tcBorders>
              <w:left w:val="single" w:sz="8" w:space="0" w:color="9966FF"/>
              <w:bottom w:val="single" w:sz="8" w:space="0" w:color="9966FF"/>
              <w:right w:val="single" w:sz="8" w:space="0" w:color="9966FF"/>
            </w:tcBorders>
            <w:shd w:val="clear" w:color="auto" w:fill="D2D2F4"/>
          </w:tcPr>
          <w:p>
            <w:pPr/>
          </w:p>
        </w:tc>
        <w:tc>
          <w:tcPr>
            <w:tcW w:w="709" w:type="dxa"/>
            <w:vMerge/>
            <w:tcBorders>
              <w:left w:val="single" w:sz="8" w:space="0" w:color="9966FF"/>
              <w:bottom w:val="single" w:sz="8" w:space="0" w:color="9966FF"/>
              <w:right w:val="single" w:sz="8" w:space="0" w:color="9966FF"/>
            </w:tcBorders>
            <w:shd w:val="clear" w:color="auto" w:fill="D2D2F4"/>
          </w:tcPr>
          <w:p>
            <w:pPr/>
          </w:p>
        </w:tc>
        <w:tc>
          <w:tcPr>
            <w:tcW w:w="1286" w:type="dxa"/>
            <w:tcBorders>
              <w:top w:val="nil" w:sz="6" w:space="0" w:color="auto"/>
              <w:left w:val="single" w:sz="8" w:space="0" w:color="9966FF"/>
              <w:bottom w:val="single" w:sz="8" w:space="0" w:color="9966FF"/>
              <w:right w:val="single" w:sz="8" w:space="0" w:color="9966FF"/>
            </w:tcBorders>
            <w:shd w:val="clear" w:color="auto" w:fill="D2D2F4"/>
          </w:tcPr>
          <w:p>
            <w:pPr/>
          </w:p>
        </w:tc>
        <w:tc>
          <w:tcPr>
            <w:tcW w:w="1124"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shd w:val="clear" w:color="auto" w:fill="D2D2F4"/>
          </w:tcPr>
          <w:p>
            <w:pPr/>
          </w:p>
        </w:tc>
        <w:tc>
          <w:tcPr>
            <w:tcW w:w="688" w:type="dxa"/>
            <w:vMerge/>
            <w:tcBorders>
              <w:left w:val="single" w:sz="8" w:space="0" w:color="9966FF"/>
              <w:bottom w:val="single" w:sz="8" w:space="0" w:color="9966FF"/>
              <w:right w:val="single" w:sz="8" w:space="0" w:color="9966FF"/>
            </w:tcBorders>
            <w:shd w:val="clear" w:color="auto" w:fill="D2D2F4"/>
          </w:tcPr>
          <w:p>
            <w:pPr/>
          </w:p>
        </w:tc>
      </w:tr>
      <w:tr>
        <w:trPr>
          <w:trHeight w:val="445" w:hRule="exact"/>
        </w:trPr>
        <w:tc>
          <w:tcPr>
            <w:tcW w:w="111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9"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1 </w:t>
            </w:r>
            <w:r>
              <w:rPr>
                <w:rFonts w:ascii="华文细黑" w:hAnsi="华文细黑" w:cs="华文细黑" w:eastAsia="华文细黑" w:hint="default"/>
                <w:spacing w:val="11"/>
                <w:sz w:val="18"/>
                <w:szCs w:val="18"/>
              </w:rPr>
              <w:t> </w:t>
            </w:r>
            <w:r>
              <w:rPr>
                <w:rFonts w:ascii="华文细黑" w:hAnsi="华文细黑" w:cs="华文细黑" w:eastAsia="华文细黑" w:hint="default"/>
                <w:sz w:val="18"/>
                <w:szCs w:val="18"/>
              </w:rPr>
              <w:t>号机平台—</w:t>
            </w:r>
          </w:p>
          <w:p>
            <w:pPr>
              <w:pStyle w:val="TableParagraph"/>
              <w:spacing w:line="273" w:lineRule="auto" w:before="35"/>
              <w:ind w:left="9" w:right="-23"/>
              <w:jc w:val="both"/>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—颠覆式、开 </w:t>
            </w:r>
            <w:r>
              <w:rPr>
                <w:rFonts w:ascii="华文细黑" w:hAnsi="华文细黑" w:cs="华文细黑" w:eastAsia="华文细黑" w:hint="default"/>
                <w:sz w:val="18"/>
                <w:szCs w:val="18"/>
              </w:rPr>
              <w:t>放 型</w:t>
            </w:r>
            <w:r>
              <w:rPr>
                <w:rFonts w:ascii="华文细黑" w:hAnsi="华文细黑" w:cs="华文细黑" w:eastAsia="华文细黑" w:hint="default"/>
                <w:spacing w:val="24"/>
                <w:sz w:val="18"/>
                <w:szCs w:val="18"/>
              </w:rPr>
              <w:t> </w:t>
            </w:r>
            <w:r>
              <w:rPr>
                <w:rFonts w:ascii="华文细黑" w:hAnsi="华文细黑" w:cs="华文细黑" w:eastAsia="华文细黑" w:hint="default"/>
                <w:sz w:val="18"/>
                <w:szCs w:val="18"/>
              </w:rPr>
              <w:t>的</w:t>
            </w:r>
            <w:r>
              <w:rPr>
                <w:rFonts w:ascii="华文细黑" w:hAnsi="华文细黑" w:cs="华文细黑" w:eastAsia="华文细黑" w:hint="default"/>
                <w:sz w:val="18"/>
                <w:szCs w:val="18"/>
              </w:rPr>
              <w:t> </w:t>
            </w:r>
            <w:r>
              <w:rPr>
                <w:rFonts w:ascii="华文细黑" w:hAnsi="华文细黑" w:cs="华文细黑" w:eastAsia="华文细黑" w:hint="default"/>
                <w:sz w:val="18"/>
                <w:szCs w:val="18"/>
              </w:rPr>
              <w:t>B2B+O2O </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式</w:t>
            </w:r>
          </w:p>
          <w:p>
            <w:pPr>
              <w:pStyle w:val="TableParagraph"/>
              <w:spacing w:line="240" w:lineRule="auto" w:before="10"/>
              <w:ind w:left="9" w:right="0"/>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线上采销平台</w:t>
            </w:r>
          </w:p>
        </w:tc>
        <w:tc>
          <w:tcPr>
            <w:tcW w:w="1437" w:type="dxa"/>
            <w:vMerge w:val="restart"/>
            <w:tcBorders>
              <w:top w:val="single" w:sz="8" w:space="0" w:color="9966FF"/>
              <w:left w:val="single" w:sz="16"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25"/>
                <w:szCs w:val="25"/>
              </w:rPr>
            </w:pPr>
          </w:p>
          <w:p>
            <w:pPr>
              <w:pStyle w:val="TableParagraph"/>
              <w:spacing w:line="240" w:lineRule="auto"/>
              <w:ind w:left="268" w:right="0"/>
              <w:jc w:val="left"/>
              <w:rPr>
                <w:rFonts w:ascii="华文细黑" w:hAnsi="华文细黑" w:cs="华文细黑" w:eastAsia="华文细黑" w:hint="default"/>
                <w:sz w:val="18"/>
                <w:szCs w:val="18"/>
              </w:rPr>
            </w:pPr>
            <w:r>
              <w:rPr>
                <w:rFonts w:ascii="华文细黑"/>
                <w:sz w:val="18"/>
              </w:rPr>
              <w:t>6,670,000.00</w:t>
            </w:r>
          </w:p>
        </w:tc>
        <w:tc>
          <w:tcPr>
            <w:tcW w:w="842" w:type="dxa"/>
            <w:vMerge w:val="restart"/>
            <w:tcBorders>
              <w:top w:val="single" w:sz="8" w:space="0" w:color="9966FF"/>
              <w:left w:val="single" w:sz="8" w:space="0" w:color="9966FF"/>
              <w:right w:val="single" w:sz="8" w:space="0" w:color="9966FF"/>
            </w:tcBorders>
            <w:shd w:val="clear" w:color="auto" w:fill="D2D2F4"/>
          </w:tcPr>
          <w:p>
            <w:pPr/>
          </w:p>
        </w:tc>
        <w:tc>
          <w:tcPr>
            <w:tcW w:w="850"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25"/>
                <w:szCs w:val="25"/>
              </w:rPr>
            </w:pPr>
          </w:p>
          <w:p>
            <w:pPr>
              <w:pStyle w:val="TableParagraph"/>
              <w:spacing w:line="240" w:lineRule="auto"/>
              <w:ind w:right="18"/>
              <w:jc w:val="right"/>
              <w:rPr>
                <w:rFonts w:ascii="华文细黑" w:hAnsi="华文细黑" w:cs="华文细黑" w:eastAsia="华文细黑" w:hint="default"/>
                <w:sz w:val="18"/>
                <w:szCs w:val="18"/>
              </w:rPr>
            </w:pPr>
            <w:r>
              <w:rPr>
                <w:rFonts w:ascii="华文细黑"/>
                <w:sz w:val="18"/>
              </w:rPr>
              <w:t>---</w:t>
            </w:r>
          </w:p>
        </w:tc>
        <w:tc>
          <w:tcPr>
            <w:tcW w:w="709" w:type="dxa"/>
            <w:vMerge w:val="restart"/>
            <w:tcBorders>
              <w:top w:val="single" w:sz="8" w:space="0" w:color="9966FF"/>
              <w:left w:val="single" w:sz="8" w:space="0" w:color="9966FF"/>
              <w:right w:val="single" w:sz="8" w:space="0" w:color="9966FF"/>
            </w:tcBorders>
            <w:shd w:val="clear" w:color="auto" w:fill="D2D2F4"/>
          </w:tcPr>
          <w:p>
            <w:pPr/>
          </w:p>
        </w:tc>
        <w:tc>
          <w:tcPr>
            <w:tcW w:w="1286"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25"/>
                <w:szCs w:val="25"/>
              </w:rPr>
            </w:pPr>
          </w:p>
          <w:p>
            <w:pPr>
              <w:pStyle w:val="TableParagraph"/>
              <w:spacing w:line="240" w:lineRule="auto"/>
              <w:ind w:right="28"/>
              <w:jc w:val="right"/>
              <w:rPr>
                <w:rFonts w:ascii="华文细黑" w:hAnsi="华文细黑" w:cs="华文细黑" w:eastAsia="华文细黑" w:hint="default"/>
                <w:sz w:val="18"/>
                <w:szCs w:val="18"/>
              </w:rPr>
            </w:pPr>
            <w:r>
              <w:rPr>
                <w:rFonts w:ascii="华文细黑"/>
                <w:sz w:val="18"/>
              </w:rPr>
              <w:t>---</w:t>
            </w:r>
          </w:p>
        </w:tc>
        <w:tc>
          <w:tcPr>
            <w:tcW w:w="1124" w:type="dxa"/>
            <w:vMerge w:val="restart"/>
            <w:tcBorders>
              <w:top w:val="single" w:sz="8" w:space="0" w:color="9966FF"/>
              <w:left w:val="single" w:sz="8" w:space="0" w:color="9966FF"/>
              <w:right w:val="single" w:sz="8" w:space="0" w:color="9966FF"/>
            </w:tcBorders>
            <w:shd w:val="clear" w:color="auto" w:fill="D2D2F4"/>
          </w:tcPr>
          <w:p>
            <w:pPr/>
          </w:p>
        </w:tc>
        <w:tc>
          <w:tcPr>
            <w:tcW w:w="1285"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3"/>
              <w:ind w:right="0"/>
              <w:jc w:val="left"/>
              <w:rPr>
                <w:rFonts w:ascii="华文细黑" w:hAnsi="华文细黑" w:cs="华文细黑" w:eastAsia="华文细黑" w:hint="default"/>
                <w:sz w:val="25"/>
                <w:szCs w:val="25"/>
              </w:rPr>
            </w:pPr>
          </w:p>
          <w:p>
            <w:pPr>
              <w:pStyle w:val="TableParagraph"/>
              <w:spacing w:line="240" w:lineRule="auto"/>
              <w:ind w:left="128" w:right="0"/>
              <w:jc w:val="left"/>
              <w:rPr>
                <w:rFonts w:ascii="华文细黑" w:hAnsi="华文细黑" w:cs="华文细黑" w:eastAsia="华文细黑" w:hint="default"/>
                <w:sz w:val="18"/>
                <w:szCs w:val="18"/>
              </w:rPr>
            </w:pPr>
            <w:r>
              <w:rPr>
                <w:rFonts w:ascii="华文细黑"/>
                <w:sz w:val="18"/>
              </w:rPr>
              <w:t>6,670,000.00</w:t>
            </w:r>
          </w:p>
        </w:tc>
        <w:tc>
          <w:tcPr>
            <w:tcW w:w="688"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45" w:hRule="exact"/>
        </w:trPr>
        <w:tc>
          <w:tcPr>
            <w:tcW w:w="1115" w:type="dxa"/>
            <w:vMerge/>
            <w:tcBorders>
              <w:left w:val="single" w:sz="8" w:space="0" w:color="9966FF"/>
              <w:right w:val="single" w:sz="8" w:space="0" w:color="9966FF"/>
            </w:tcBorders>
            <w:shd w:val="clear" w:color="auto" w:fill="D2D2F4"/>
          </w:tcPr>
          <w:p>
            <w:pPr/>
          </w:p>
        </w:tc>
        <w:tc>
          <w:tcPr>
            <w:tcW w:w="1437" w:type="dxa"/>
            <w:vMerge/>
            <w:tcBorders>
              <w:left w:val="single" w:sz="16" w:space="0" w:color="9966FF"/>
              <w:right w:val="single" w:sz="8" w:space="0" w:color="9966FF"/>
            </w:tcBorders>
          </w:tcPr>
          <w:p>
            <w:pPr/>
          </w:p>
        </w:tc>
        <w:tc>
          <w:tcPr>
            <w:tcW w:w="842" w:type="dxa"/>
            <w:vMerge/>
            <w:tcBorders>
              <w:left w:val="single" w:sz="8" w:space="0" w:color="9966FF"/>
              <w:bottom w:val="nil" w:sz="6" w:space="0" w:color="auto"/>
              <w:right w:val="single" w:sz="8" w:space="0" w:color="9966FF"/>
            </w:tcBorders>
            <w:shd w:val="clear" w:color="auto" w:fill="D2D2F4"/>
          </w:tcPr>
          <w:p>
            <w:pPr/>
          </w:p>
        </w:tc>
        <w:tc>
          <w:tcPr>
            <w:tcW w:w="850" w:type="dxa"/>
            <w:vMerge/>
            <w:tcBorders>
              <w:left w:val="single" w:sz="8" w:space="0" w:color="9966FF"/>
              <w:right w:val="single" w:sz="8" w:space="0" w:color="9966FF"/>
            </w:tcBorders>
          </w:tcPr>
          <w:p>
            <w:pPr/>
          </w:p>
        </w:tc>
        <w:tc>
          <w:tcPr>
            <w:tcW w:w="709" w:type="dxa"/>
            <w:vMerge/>
            <w:tcBorders>
              <w:left w:val="single" w:sz="8" w:space="0" w:color="9966FF"/>
              <w:bottom w:val="nil" w:sz="6" w:space="0" w:color="auto"/>
              <w:right w:val="single" w:sz="8" w:space="0" w:color="9966FF"/>
            </w:tcBorders>
            <w:shd w:val="clear" w:color="auto" w:fill="D2D2F4"/>
          </w:tcPr>
          <w:p>
            <w:pPr/>
          </w:p>
        </w:tc>
        <w:tc>
          <w:tcPr>
            <w:tcW w:w="1286" w:type="dxa"/>
            <w:vMerge/>
            <w:tcBorders>
              <w:left w:val="single" w:sz="8" w:space="0" w:color="9966FF"/>
              <w:right w:val="single" w:sz="8" w:space="0" w:color="9966FF"/>
            </w:tcBorders>
          </w:tcPr>
          <w:p>
            <w:pPr/>
          </w:p>
        </w:tc>
        <w:tc>
          <w:tcPr>
            <w:tcW w:w="1124" w:type="dxa"/>
            <w:vMerge/>
            <w:tcBorders>
              <w:left w:val="single" w:sz="8" w:space="0" w:color="9966FF"/>
              <w:bottom w:val="nil" w:sz="6" w:space="0" w:color="auto"/>
              <w:right w:val="single" w:sz="8" w:space="0" w:color="9966FF"/>
            </w:tcBorders>
            <w:shd w:val="clear" w:color="auto" w:fill="D2D2F4"/>
          </w:tcPr>
          <w:p>
            <w:pPr/>
          </w:p>
        </w:tc>
        <w:tc>
          <w:tcPr>
            <w:tcW w:w="1285" w:type="dxa"/>
            <w:vMerge/>
            <w:tcBorders>
              <w:left w:val="single" w:sz="8" w:space="0" w:color="9966FF"/>
              <w:right w:val="single" w:sz="8" w:space="0" w:color="9966FF"/>
            </w:tcBorders>
          </w:tcPr>
          <w:p>
            <w:pPr/>
          </w:p>
        </w:tc>
        <w:tc>
          <w:tcPr>
            <w:tcW w:w="688" w:type="dxa"/>
            <w:vMerge w:val="restart"/>
            <w:tcBorders>
              <w:top w:val="nil" w:sz="6" w:space="0" w:color="auto"/>
              <w:left w:val="single" w:sz="8" w:space="0" w:color="9966FF"/>
              <w:right w:val="single" w:sz="8" w:space="0" w:color="9966FF"/>
            </w:tcBorders>
            <w:shd w:val="clear" w:color="auto" w:fill="D2D2F4"/>
          </w:tcPr>
          <w:p>
            <w:pPr>
              <w:pStyle w:val="TableParagraph"/>
              <w:spacing w:line="273" w:lineRule="auto" w:before="29"/>
              <w:ind w:left="9" w:right="-18"/>
              <w:jc w:val="left"/>
              <w:rPr>
                <w:rFonts w:ascii="华文细黑" w:hAnsi="华文细黑" w:cs="华文细黑" w:eastAsia="华文细黑" w:hint="default"/>
                <w:sz w:val="18"/>
                <w:szCs w:val="18"/>
              </w:rPr>
            </w:pPr>
            <w:r>
              <w:rPr>
                <w:rFonts w:ascii="华文细黑" w:hAnsi="华文细黑" w:cs="华文细黑" w:eastAsia="华文细黑" w:hint="default"/>
                <w:spacing w:val="23"/>
                <w:sz w:val="18"/>
                <w:szCs w:val="18"/>
              </w:rPr>
              <w:t>与 </w:t>
            </w:r>
            <w:r>
              <w:rPr>
                <w:rFonts w:ascii="华文细黑" w:hAnsi="华文细黑" w:cs="华文细黑" w:eastAsia="华文细黑" w:hint="default"/>
                <w:sz w:val="18"/>
                <w:szCs w:val="18"/>
              </w:rPr>
              <w:t>收 益</w:t>
            </w:r>
            <w:r>
              <w:rPr>
                <w:rFonts w:ascii="华文细黑" w:hAnsi="华文细黑" w:cs="华文细黑" w:eastAsia="华文细黑" w:hint="default"/>
                <w:sz w:val="18"/>
                <w:szCs w:val="18"/>
              </w:rPr>
              <w:t> 相关</w:t>
            </w:r>
          </w:p>
        </w:tc>
      </w:tr>
      <w:tr>
        <w:trPr>
          <w:trHeight w:val="370" w:hRule="exact"/>
        </w:trPr>
        <w:tc>
          <w:tcPr>
            <w:tcW w:w="1115" w:type="dxa"/>
            <w:vMerge/>
            <w:tcBorders>
              <w:left w:val="single" w:sz="8" w:space="0" w:color="9966FF"/>
              <w:right w:val="single" w:sz="8" w:space="0" w:color="9966FF"/>
            </w:tcBorders>
            <w:shd w:val="clear" w:color="auto" w:fill="D2D2F4"/>
          </w:tcPr>
          <w:p>
            <w:pPr/>
          </w:p>
        </w:tc>
        <w:tc>
          <w:tcPr>
            <w:tcW w:w="1437" w:type="dxa"/>
            <w:vMerge/>
            <w:tcBorders>
              <w:left w:val="single" w:sz="16" w:space="0" w:color="9966FF"/>
              <w:right w:val="single" w:sz="8" w:space="0" w:color="9966FF"/>
            </w:tcBorders>
          </w:tcPr>
          <w:p>
            <w:pPr/>
          </w:p>
        </w:tc>
        <w:tc>
          <w:tcPr>
            <w:tcW w:w="8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w:t>
            </w:r>
          </w:p>
        </w:tc>
        <w:tc>
          <w:tcPr>
            <w:tcW w:w="850" w:type="dxa"/>
            <w:vMerge/>
            <w:tcBorders>
              <w:left w:val="single" w:sz="8" w:space="0" w:color="9966FF"/>
              <w:right w:val="single" w:sz="8" w:space="0" w:color="9966FF"/>
            </w:tcBorders>
          </w:tcPr>
          <w:p>
            <w:pPr/>
          </w:p>
        </w:tc>
        <w:tc>
          <w:tcPr>
            <w:tcW w:w="70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6" w:type="dxa"/>
            <w:vMerge/>
            <w:tcBorders>
              <w:left w:val="single" w:sz="8" w:space="0" w:color="9966FF"/>
              <w:right w:val="single" w:sz="8" w:space="0" w:color="9966FF"/>
            </w:tcBorders>
          </w:tcPr>
          <w:p>
            <w:pPr/>
          </w:p>
        </w:tc>
        <w:tc>
          <w:tcPr>
            <w:tcW w:w="112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5" w:type="dxa"/>
            <w:vMerge/>
            <w:tcBorders>
              <w:left w:val="single" w:sz="8" w:space="0" w:color="9966FF"/>
              <w:right w:val="single" w:sz="8" w:space="0" w:color="9966FF"/>
            </w:tcBorders>
          </w:tcPr>
          <w:p>
            <w:pPr/>
          </w:p>
        </w:tc>
        <w:tc>
          <w:tcPr>
            <w:tcW w:w="688" w:type="dxa"/>
            <w:vMerge/>
            <w:tcBorders>
              <w:left w:val="single" w:sz="8" w:space="0" w:color="9966FF"/>
              <w:right w:val="single" w:sz="8" w:space="0" w:color="9966FF"/>
            </w:tcBorders>
            <w:shd w:val="clear" w:color="auto" w:fill="D2D2F4"/>
          </w:tcPr>
          <w:p>
            <w:pPr/>
          </w:p>
        </w:tc>
      </w:tr>
      <w:tr>
        <w:trPr>
          <w:trHeight w:val="145" w:hRule="exact"/>
        </w:trPr>
        <w:tc>
          <w:tcPr>
            <w:tcW w:w="1115" w:type="dxa"/>
            <w:vMerge/>
            <w:tcBorders>
              <w:left w:val="single" w:sz="8" w:space="0" w:color="9966FF"/>
              <w:right w:val="single" w:sz="8" w:space="0" w:color="9966FF"/>
            </w:tcBorders>
            <w:shd w:val="clear" w:color="auto" w:fill="D2D2F4"/>
          </w:tcPr>
          <w:p>
            <w:pPr/>
          </w:p>
        </w:tc>
        <w:tc>
          <w:tcPr>
            <w:tcW w:w="1437" w:type="dxa"/>
            <w:vMerge/>
            <w:tcBorders>
              <w:left w:val="single" w:sz="16" w:space="0" w:color="9966FF"/>
              <w:right w:val="single" w:sz="8" w:space="0" w:color="9966FF"/>
            </w:tcBorders>
          </w:tcPr>
          <w:p>
            <w:pPr/>
          </w:p>
        </w:tc>
        <w:tc>
          <w:tcPr>
            <w:tcW w:w="842" w:type="dxa"/>
            <w:vMerge w:val="restart"/>
            <w:tcBorders>
              <w:top w:val="nil" w:sz="6" w:space="0" w:color="auto"/>
              <w:left w:val="single" w:sz="8" w:space="0" w:color="9966FF"/>
              <w:right w:val="single" w:sz="8" w:space="0" w:color="9966FF"/>
            </w:tcBorders>
            <w:shd w:val="clear" w:color="auto" w:fill="D2D2F4"/>
          </w:tcPr>
          <w:p>
            <w:pPr/>
          </w:p>
        </w:tc>
        <w:tc>
          <w:tcPr>
            <w:tcW w:w="850" w:type="dxa"/>
            <w:vMerge/>
            <w:tcBorders>
              <w:left w:val="single" w:sz="8" w:space="0" w:color="9966FF"/>
              <w:right w:val="single" w:sz="8" w:space="0" w:color="9966FF"/>
            </w:tcBorders>
          </w:tcPr>
          <w:p>
            <w:pPr/>
          </w:p>
        </w:tc>
        <w:tc>
          <w:tcPr>
            <w:tcW w:w="709" w:type="dxa"/>
            <w:vMerge w:val="restart"/>
            <w:tcBorders>
              <w:top w:val="nil" w:sz="6" w:space="0" w:color="auto"/>
              <w:left w:val="single" w:sz="8" w:space="0" w:color="9966FF"/>
              <w:right w:val="single" w:sz="8" w:space="0" w:color="9966FF"/>
            </w:tcBorders>
            <w:shd w:val="clear" w:color="auto" w:fill="D2D2F4"/>
          </w:tcPr>
          <w:p>
            <w:pPr/>
          </w:p>
        </w:tc>
        <w:tc>
          <w:tcPr>
            <w:tcW w:w="1286" w:type="dxa"/>
            <w:vMerge/>
            <w:tcBorders>
              <w:left w:val="single" w:sz="8" w:space="0" w:color="9966FF"/>
              <w:right w:val="single" w:sz="8" w:space="0" w:color="9966FF"/>
            </w:tcBorders>
          </w:tcPr>
          <w:p>
            <w:pPr/>
          </w:p>
        </w:tc>
        <w:tc>
          <w:tcPr>
            <w:tcW w:w="1124" w:type="dxa"/>
            <w:vMerge w:val="restart"/>
            <w:tcBorders>
              <w:top w:val="nil" w:sz="6" w:space="0" w:color="auto"/>
              <w:left w:val="single" w:sz="8" w:space="0" w:color="9966FF"/>
              <w:right w:val="single" w:sz="8" w:space="0" w:color="9966FF"/>
            </w:tcBorders>
            <w:shd w:val="clear" w:color="auto" w:fill="D2D2F4"/>
          </w:tcPr>
          <w:p>
            <w:pPr/>
          </w:p>
        </w:tc>
        <w:tc>
          <w:tcPr>
            <w:tcW w:w="1285" w:type="dxa"/>
            <w:vMerge/>
            <w:tcBorders>
              <w:left w:val="single" w:sz="8" w:space="0" w:color="9966FF"/>
              <w:right w:val="single" w:sz="8" w:space="0" w:color="9966FF"/>
            </w:tcBorders>
          </w:tcPr>
          <w:p>
            <w:pPr/>
          </w:p>
        </w:tc>
        <w:tc>
          <w:tcPr>
            <w:tcW w:w="688" w:type="dxa"/>
            <w:vMerge/>
            <w:tcBorders>
              <w:left w:val="single" w:sz="8" w:space="0" w:color="9966FF"/>
              <w:bottom w:val="nil" w:sz="6" w:space="0" w:color="auto"/>
              <w:right w:val="single" w:sz="8" w:space="0" w:color="9966FF"/>
            </w:tcBorders>
            <w:shd w:val="clear" w:color="auto" w:fill="D2D2F4"/>
          </w:tcPr>
          <w:p>
            <w:pPr/>
          </w:p>
        </w:tc>
      </w:tr>
      <w:tr>
        <w:trPr>
          <w:trHeight w:val="445" w:hRule="exact"/>
        </w:trPr>
        <w:tc>
          <w:tcPr>
            <w:tcW w:w="1115" w:type="dxa"/>
            <w:vMerge/>
            <w:tcBorders>
              <w:left w:val="single" w:sz="8" w:space="0" w:color="9966FF"/>
              <w:bottom w:val="single" w:sz="8" w:space="0" w:color="9966FF"/>
              <w:right w:val="single" w:sz="8" w:space="0" w:color="9966FF"/>
            </w:tcBorders>
            <w:shd w:val="clear" w:color="auto" w:fill="D2D2F4"/>
          </w:tcPr>
          <w:p>
            <w:pPr/>
          </w:p>
        </w:tc>
        <w:tc>
          <w:tcPr>
            <w:tcW w:w="1437" w:type="dxa"/>
            <w:vMerge/>
            <w:tcBorders>
              <w:left w:val="single" w:sz="16" w:space="0" w:color="9966FF"/>
              <w:bottom w:val="single" w:sz="8" w:space="0" w:color="9966FF"/>
              <w:right w:val="single" w:sz="8" w:space="0" w:color="9966FF"/>
            </w:tcBorders>
          </w:tcPr>
          <w:p>
            <w:pPr/>
          </w:p>
        </w:tc>
        <w:tc>
          <w:tcPr>
            <w:tcW w:w="842" w:type="dxa"/>
            <w:vMerge/>
            <w:tcBorders>
              <w:left w:val="single" w:sz="8" w:space="0" w:color="9966FF"/>
              <w:bottom w:val="single" w:sz="8" w:space="0" w:color="9966FF"/>
              <w:right w:val="single" w:sz="8" w:space="0" w:color="9966FF"/>
            </w:tcBorders>
            <w:shd w:val="clear" w:color="auto" w:fill="D2D2F4"/>
          </w:tcPr>
          <w:p>
            <w:pPr/>
          </w:p>
        </w:tc>
        <w:tc>
          <w:tcPr>
            <w:tcW w:w="850" w:type="dxa"/>
            <w:vMerge/>
            <w:tcBorders>
              <w:left w:val="single" w:sz="8" w:space="0" w:color="9966FF"/>
              <w:bottom w:val="single" w:sz="8" w:space="0" w:color="9966FF"/>
              <w:right w:val="single" w:sz="8" w:space="0" w:color="9966FF"/>
            </w:tcBorders>
          </w:tcPr>
          <w:p>
            <w:pPr/>
          </w:p>
        </w:tc>
        <w:tc>
          <w:tcPr>
            <w:tcW w:w="709" w:type="dxa"/>
            <w:vMerge/>
            <w:tcBorders>
              <w:left w:val="single" w:sz="8" w:space="0" w:color="9966FF"/>
              <w:bottom w:val="single" w:sz="8" w:space="0" w:color="9966FF"/>
              <w:right w:val="single" w:sz="8" w:space="0" w:color="9966FF"/>
            </w:tcBorders>
            <w:shd w:val="clear" w:color="auto" w:fill="D2D2F4"/>
          </w:tcPr>
          <w:p>
            <w:pPr/>
          </w:p>
        </w:tc>
        <w:tc>
          <w:tcPr>
            <w:tcW w:w="1286" w:type="dxa"/>
            <w:vMerge/>
            <w:tcBorders>
              <w:left w:val="single" w:sz="8" w:space="0" w:color="9966FF"/>
              <w:bottom w:val="single" w:sz="8" w:space="0" w:color="9966FF"/>
              <w:right w:val="single" w:sz="8" w:space="0" w:color="9966FF"/>
            </w:tcBorders>
          </w:tcPr>
          <w:p>
            <w:pPr/>
          </w:p>
        </w:tc>
        <w:tc>
          <w:tcPr>
            <w:tcW w:w="1124" w:type="dxa"/>
            <w:vMerge/>
            <w:tcBorders>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tcPr>
          <w:p>
            <w:pPr/>
          </w:p>
        </w:tc>
        <w:tc>
          <w:tcPr>
            <w:tcW w:w="688"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00" w:hRule="exact"/>
        </w:trPr>
        <w:tc>
          <w:tcPr>
            <w:tcW w:w="1115"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9"/>
              <w:ind w:left="9" w:right="-23"/>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颠覆式的</w:t>
            </w:r>
            <w:r>
              <w:rPr>
                <w:rFonts w:ascii="华文细黑" w:hAnsi="华文细黑" w:cs="华文细黑" w:eastAsia="华文细黑" w:hint="default"/>
                <w:spacing w:val="-10"/>
                <w:sz w:val="18"/>
                <w:szCs w:val="18"/>
              </w:rPr>
              <w:t> </w:t>
            </w:r>
            <w:r>
              <w:rPr>
                <w:rFonts w:ascii="华文细黑" w:hAnsi="华文细黑" w:cs="华文细黑" w:eastAsia="华文细黑" w:hint="default"/>
                <w:sz w:val="18"/>
                <w:szCs w:val="18"/>
              </w:rPr>
              <w:t>U.</w:t>
            </w:r>
            <w:r>
              <w:rPr>
                <w:rFonts w:ascii="华文细黑" w:hAnsi="华文细黑" w:cs="华文细黑" w:eastAsia="华文细黑" w:hint="default"/>
                <w:sz w:val="18"/>
                <w:szCs w:val="18"/>
              </w:rPr>
              <w:t>友 </w:t>
            </w:r>
            <w:r>
              <w:rPr>
                <w:rFonts w:ascii="华文细黑" w:hAnsi="华文细黑" w:cs="华文细黑" w:eastAsia="华文细黑" w:hint="default"/>
                <w:spacing w:val="4"/>
                <w:sz w:val="18"/>
                <w:szCs w:val="18"/>
              </w:rPr>
              <w:t>移动转售电商</w:t>
            </w:r>
            <w:r>
              <w:rPr>
                <w:rFonts w:ascii="华文细黑" w:hAnsi="华文细黑" w:cs="华文细黑" w:eastAsia="华文细黑" w:hint="default"/>
                <w:spacing w:val="4"/>
                <w:sz w:val="18"/>
                <w:szCs w:val="18"/>
              </w:rPr>
              <w:t> 平台建设项目 </w:t>
            </w:r>
            <w:r>
              <w:rPr>
                <w:rFonts w:ascii="华文细黑" w:hAnsi="华文细黑" w:cs="华文细黑" w:eastAsia="华文细黑" w:hint="default"/>
                <w:sz w:val="18"/>
                <w:szCs w:val="18"/>
              </w:rPr>
              <w:t>贷款贴息</w:t>
            </w:r>
          </w:p>
        </w:tc>
        <w:tc>
          <w:tcPr>
            <w:tcW w:w="1437" w:type="dxa"/>
            <w:vMerge w:val="restart"/>
            <w:tcBorders>
              <w:top w:val="single" w:sz="8" w:space="0" w:color="9966FF"/>
              <w:left w:val="single" w:sz="16"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left="268" w:right="0"/>
              <w:jc w:val="left"/>
              <w:rPr>
                <w:rFonts w:ascii="华文细黑" w:hAnsi="华文细黑" w:cs="华文细黑" w:eastAsia="华文细黑" w:hint="default"/>
                <w:sz w:val="18"/>
                <w:szCs w:val="18"/>
              </w:rPr>
            </w:pPr>
            <w:r>
              <w:rPr>
                <w:rFonts w:ascii="华文细黑"/>
                <w:sz w:val="18"/>
              </w:rPr>
              <w:t>5,660,000.00</w:t>
            </w:r>
          </w:p>
        </w:tc>
        <w:tc>
          <w:tcPr>
            <w:tcW w:w="842" w:type="dxa"/>
            <w:vMerge w:val="restart"/>
            <w:tcBorders>
              <w:top w:val="single" w:sz="8" w:space="0" w:color="9966FF"/>
              <w:left w:val="single" w:sz="8" w:space="0" w:color="9966FF"/>
              <w:right w:val="single" w:sz="8" w:space="0" w:color="9966FF"/>
            </w:tcBorders>
            <w:shd w:val="clear" w:color="auto" w:fill="D2D2F4"/>
          </w:tcPr>
          <w:p>
            <w:pPr/>
          </w:p>
        </w:tc>
        <w:tc>
          <w:tcPr>
            <w:tcW w:w="850"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right="18"/>
              <w:jc w:val="right"/>
              <w:rPr>
                <w:rFonts w:ascii="华文细黑" w:hAnsi="华文细黑" w:cs="华文细黑" w:eastAsia="华文细黑" w:hint="default"/>
                <w:sz w:val="18"/>
                <w:szCs w:val="18"/>
              </w:rPr>
            </w:pPr>
            <w:r>
              <w:rPr>
                <w:rFonts w:ascii="华文细黑"/>
                <w:sz w:val="18"/>
              </w:rPr>
              <w:t>---</w:t>
            </w:r>
          </w:p>
        </w:tc>
        <w:tc>
          <w:tcPr>
            <w:tcW w:w="709" w:type="dxa"/>
            <w:vMerge w:val="restart"/>
            <w:tcBorders>
              <w:top w:val="single" w:sz="8" w:space="0" w:color="9966FF"/>
              <w:left w:val="single" w:sz="8" w:space="0" w:color="9966FF"/>
              <w:right w:val="single" w:sz="8" w:space="0" w:color="9966FF"/>
            </w:tcBorders>
            <w:shd w:val="clear" w:color="auto" w:fill="D2D2F4"/>
          </w:tcPr>
          <w:p>
            <w:pPr/>
          </w:p>
        </w:tc>
        <w:tc>
          <w:tcPr>
            <w:tcW w:w="1286"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left="128" w:right="0"/>
              <w:jc w:val="left"/>
              <w:rPr>
                <w:rFonts w:ascii="华文细黑" w:hAnsi="华文细黑" w:cs="华文细黑" w:eastAsia="华文细黑" w:hint="default"/>
                <w:sz w:val="18"/>
                <w:szCs w:val="18"/>
              </w:rPr>
            </w:pPr>
            <w:r>
              <w:rPr>
                <w:rFonts w:ascii="华文细黑"/>
                <w:sz w:val="18"/>
              </w:rPr>
              <w:t>5,660,000.00</w:t>
            </w:r>
          </w:p>
        </w:tc>
        <w:tc>
          <w:tcPr>
            <w:tcW w:w="1124" w:type="dxa"/>
            <w:vMerge w:val="restart"/>
            <w:tcBorders>
              <w:top w:val="single" w:sz="8" w:space="0" w:color="9966FF"/>
              <w:left w:val="single" w:sz="8" w:space="0" w:color="9966FF"/>
              <w:right w:val="single" w:sz="8" w:space="0" w:color="9966FF"/>
            </w:tcBorders>
            <w:shd w:val="clear" w:color="auto" w:fill="D2D2F4"/>
          </w:tcPr>
          <w:p>
            <w:pPr/>
          </w:p>
        </w:tc>
        <w:tc>
          <w:tcPr>
            <w:tcW w:w="1285"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w:t>
            </w:r>
          </w:p>
        </w:tc>
        <w:tc>
          <w:tcPr>
            <w:tcW w:w="688"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45" w:hRule="exact"/>
        </w:trPr>
        <w:tc>
          <w:tcPr>
            <w:tcW w:w="1115" w:type="dxa"/>
            <w:vMerge/>
            <w:tcBorders>
              <w:left w:val="single" w:sz="8" w:space="0" w:color="9966FF"/>
              <w:right w:val="single" w:sz="8" w:space="0" w:color="9966FF"/>
            </w:tcBorders>
            <w:shd w:val="clear" w:color="auto" w:fill="D2D2F4"/>
          </w:tcPr>
          <w:p>
            <w:pPr/>
          </w:p>
        </w:tc>
        <w:tc>
          <w:tcPr>
            <w:tcW w:w="1437" w:type="dxa"/>
            <w:vMerge/>
            <w:tcBorders>
              <w:left w:val="single" w:sz="16" w:space="0" w:color="9966FF"/>
              <w:right w:val="single" w:sz="8" w:space="0" w:color="9966FF"/>
            </w:tcBorders>
          </w:tcPr>
          <w:p>
            <w:pPr/>
          </w:p>
        </w:tc>
        <w:tc>
          <w:tcPr>
            <w:tcW w:w="842" w:type="dxa"/>
            <w:vMerge/>
            <w:tcBorders>
              <w:left w:val="single" w:sz="8" w:space="0" w:color="9966FF"/>
              <w:bottom w:val="nil" w:sz="6" w:space="0" w:color="auto"/>
              <w:right w:val="single" w:sz="8" w:space="0" w:color="9966FF"/>
            </w:tcBorders>
            <w:shd w:val="clear" w:color="auto" w:fill="D2D2F4"/>
          </w:tcPr>
          <w:p>
            <w:pPr/>
          </w:p>
        </w:tc>
        <w:tc>
          <w:tcPr>
            <w:tcW w:w="850" w:type="dxa"/>
            <w:vMerge/>
            <w:tcBorders>
              <w:left w:val="single" w:sz="8" w:space="0" w:color="9966FF"/>
              <w:right w:val="single" w:sz="8" w:space="0" w:color="9966FF"/>
            </w:tcBorders>
          </w:tcPr>
          <w:p>
            <w:pPr/>
          </w:p>
        </w:tc>
        <w:tc>
          <w:tcPr>
            <w:tcW w:w="709" w:type="dxa"/>
            <w:vMerge/>
            <w:tcBorders>
              <w:left w:val="single" w:sz="8" w:space="0" w:color="9966FF"/>
              <w:bottom w:val="nil" w:sz="6" w:space="0" w:color="auto"/>
              <w:right w:val="single" w:sz="8" w:space="0" w:color="9966FF"/>
            </w:tcBorders>
            <w:shd w:val="clear" w:color="auto" w:fill="D2D2F4"/>
          </w:tcPr>
          <w:p>
            <w:pPr/>
          </w:p>
        </w:tc>
        <w:tc>
          <w:tcPr>
            <w:tcW w:w="1286" w:type="dxa"/>
            <w:vMerge/>
            <w:tcBorders>
              <w:left w:val="single" w:sz="8" w:space="0" w:color="9966FF"/>
              <w:right w:val="single" w:sz="8" w:space="0" w:color="9966FF"/>
            </w:tcBorders>
          </w:tcPr>
          <w:p>
            <w:pPr/>
          </w:p>
        </w:tc>
        <w:tc>
          <w:tcPr>
            <w:tcW w:w="1124" w:type="dxa"/>
            <w:vMerge/>
            <w:tcBorders>
              <w:left w:val="single" w:sz="8" w:space="0" w:color="9966FF"/>
              <w:bottom w:val="nil" w:sz="6" w:space="0" w:color="auto"/>
              <w:right w:val="single" w:sz="8" w:space="0" w:color="9966FF"/>
            </w:tcBorders>
            <w:shd w:val="clear" w:color="auto" w:fill="D2D2F4"/>
          </w:tcPr>
          <w:p>
            <w:pPr/>
          </w:p>
        </w:tc>
        <w:tc>
          <w:tcPr>
            <w:tcW w:w="1285" w:type="dxa"/>
            <w:vMerge/>
            <w:tcBorders>
              <w:left w:val="single" w:sz="8" w:space="0" w:color="9966FF"/>
              <w:right w:val="single" w:sz="8" w:space="0" w:color="9966FF"/>
            </w:tcBorders>
          </w:tcPr>
          <w:p>
            <w:pPr/>
          </w:p>
        </w:tc>
        <w:tc>
          <w:tcPr>
            <w:tcW w:w="688" w:type="dxa"/>
            <w:vMerge w:val="restart"/>
            <w:tcBorders>
              <w:top w:val="nil" w:sz="6" w:space="0" w:color="auto"/>
              <w:left w:val="single" w:sz="8" w:space="0" w:color="9966FF"/>
              <w:right w:val="single" w:sz="8" w:space="0" w:color="9966FF"/>
            </w:tcBorders>
            <w:shd w:val="clear" w:color="auto" w:fill="D2D2F4"/>
          </w:tcPr>
          <w:p>
            <w:pPr>
              <w:pStyle w:val="TableParagraph"/>
              <w:spacing w:line="273" w:lineRule="auto" w:before="29"/>
              <w:ind w:left="9" w:right="-18"/>
              <w:jc w:val="left"/>
              <w:rPr>
                <w:rFonts w:ascii="华文细黑" w:hAnsi="华文细黑" w:cs="华文细黑" w:eastAsia="华文细黑" w:hint="default"/>
                <w:sz w:val="18"/>
                <w:szCs w:val="18"/>
              </w:rPr>
            </w:pPr>
            <w:r>
              <w:rPr>
                <w:rFonts w:ascii="华文细黑" w:hAnsi="华文细黑" w:cs="华文细黑" w:eastAsia="华文细黑" w:hint="default"/>
                <w:spacing w:val="23"/>
                <w:sz w:val="18"/>
                <w:szCs w:val="18"/>
              </w:rPr>
              <w:t>与 </w:t>
            </w:r>
            <w:r>
              <w:rPr>
                <w:rFonts w:ascii="华文细黑" w:hAnsi="华文细黑" w:cs="华文细黑" w:eastAsia="华文细黑" w:hint="default"/>
                <w:sz w:val="18"/>
                <w:szCs w:val="18"/>
              </w:rPr>
              <w:t>收 益</w:t>
            </w:r>
            <w:r>
              <w:rPr>
                <w:rFonts w:ascii="华文细黑" w:hAnsi="华文细黑" w:cs="华文细黑" w:eastAsia="华文细黑" w:hint="default"/>
                <w:sz w:val="18"/>
                <w:szCs w:val="18"/>
              </w:rPr>
              <w:t> 相关</w:t>
            </w:r>
          </w:p>
        </w:tc>
      </w:tr>
      <w:tr>
        <w:trPr>
          <w:trHeight w:val="370" w:hRule="exact"/>
        </w:trPr>
        <w:tc>
          <w:tcPr>
            <w:tcW w:w="1115" w:type="dxa"/>
            <w:vMerge/>
            <w:tcBorders>
              <w:left w:val="single" w:sz="8" w:space="0" w:color="9966FF"/>
              <w:right w:val="single" w:sz="8" w:space="0" w:color="9966FF"/>
            </w:tcBorders>
            <w:shd w:val="clear" w:color="auto" w:fill="D2D2F4"/>
          </w:tcPr>
          <w:p>
            <w:pPr/>
          </w:p>
        </w:tc>
        <w:tc>
          <w:tcPr>
            <w:tcW w:w="1437" w:type="dxa"/>
            <w:vMerge/>
            <w:tcBorders>
              <w:left w:val="single" w:sz="16" w:space="0" w:color="9966FF"/>
              <w:right w:val="single" w:sz="8" w:space="0" w:color="9966FF"/>
            </w:tcBorders>
          </w:tcPr>
          <w:p>
            <w:pPr/>
          </w:p>
        </w:tc>
        <w:tc>
          <w:tcPr>
            <w:tcW w:w="8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w:t>
            </w:r>
          </w:p>
        </w:tc>
        <w:tc>
          <w:tcPr>
            <w:tcW w:w="850" w:type="dxa"/>
            <w:vMerge/>
            <w:tcBorders>
              <w:left w:val="single" w:sz="8" w:space="0" w:color="9966FF"/>
              <w:right w:val="single" w:sz="8" w:space="0" w:color="9966FF"/>
            </w:tcBorders>
          </w:tcPr>
          <w:p>
            <w:pPr/>
          </w:p>
        </w:tc>
        <w:tc>
          <w:tcPr>
            <w:tcW w:w="70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6" w:type="dxa"/>
            <w:vMerge/>
            <w:tcBorders>
              <w:left w:val="single" w:sz="8" w:space="0" w:color="9966FF"/>
              <w:right w:val="single" w:sz="8" w:space="0" w:color="9966FF"/>
            </w:tcBorders>
          </w:tcPr>
          <w:p>
            <w:pPr/>
          </w:p>
        </w:tc>
        <w:tc>
          <w:tcPr>
            <w:tcW w:w="112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5" w:type="dxa"/>
            <w:vMerge/>
            <w:tcBorders>
              <w:left w:val="single" w:sz="8" w:space="0" w:color="9966FF"/>
              <w:right w:val="single" w:sz="8" w:space="0" w:color="9966FF"/>
            </w:tcBorders>
          </w:tcPr>
          <w:p>
            <w:pPr/>
          </w:p>
        </w:tc>
        <w:tc>
          <w:tcPr>
            <w:tcW w:w="688" w:type="dxa"/>
            <w:vMerge/>
            <w:tcBorders>
              <w:left w:val="single" w:sz="8" w:space="0" w:color="9966FF"/>
              <w:right w:val="single" w:sz="8" w:space="0" w:color="9966FF"/>
            </w:tcBorders>
            <w:shd w:val="clear" w:color="auto" w:fill="D2D2F4"/>
          </w:tcPr>
          <w:p>
            <w:pPr/>
          </w:p>
        </w:tc>
      </w:tr>
      <w:tr>
        <w:trPr>
          <w:trHeight w:val="145" w:hRule="exact"/>
        </w:trPr>
        <w:tc>
          <w:tcPr>
            <w:tcW w:w="1115" w:type="dxa"/>
            <w:vMerge/>
            <w:tcBorders>
              <w:left w:val="single" w:sz="8" w:space="0" w:color="9966FF"/>
              <w:right w:val="single" w:sz="8" w:space="0" w:color="9966FF"/>
            </w:tcBorders>
            <w:shd w:val="clear" w:color="auto" w:fill="D2D2F4"/>
          </w:tcPr>
          <w:p>
            <w:pPr/>
          </w:p>
        </w:tc>
        <w:tc>
          <w:tcPr>
            <w:tcW w:w="1437" w:type="dxa"/>
            <w:vMerge/>
            <w:tcBorders>
              <w:left w:val="single" w:sz="16" w:space="0" w:color="9966FF"/>
              <w:right w:val="single" w:sz="8" w:space="0" w:color="9966FF"/>
            </w:tcBorders>
          </w:tcPr>
          <w:p>
            <w:pPr/>
          </w:p>
        </w:tc>
        <w:tc>
          <w:tcPr>
            <w:tcW w:w="842" w:type="dxa"/>
            <w:vMerge w:val="restart"/>
            <w:tcBorders>
              <w:top w:val="nil" w:sz="6" w:space="0" w:color="auto"/>
              <w:left w:val="single" w:sz="8" w:space="0" w:color="9966FF"/>
              <w:right w:val="single" w:sz="8" w:space="0" w:color="9966FF"/>
            </w:tcBorders>
            <w:shd w:val="clear" w:color="auto" w:fill="D2D2F4"/>
          </w:tcPr>
          <w:p>
            <w:pPr/>
          </w:p>
        </w:tc>
        <w:tc>
          <w:tcPr>
            <w:tcW w:w="850" w:type="dxa"/>
            <w:vMerge/>
            <w:tcBorders>
              <w:left w:val="single" w:sz="8" w:space="0" w:color="9966FF"/>
              <w:right w:val="single" w:sz="8" w:space="0" w:color="9966FF"/>
            </w:tcBorders>
          </w:tcPr>
          <w:p>
            <w:pPr/>
          </w:p>
        </w:tc>
        <w:tc>
          <w:tcPr>
            <w:tcW w:w="709" w:type="dxa"/>
            <w:vMerge w:val="restart"/>
            <w:tcBorders>
              <w:top w:val="nil" w:sz="6" w:space="0" w:color="auto"/>
              <w:left w:val="single" w:sz="8" w:space="0" w:color="9966FF"/>
              <w:right w:val="single" w:sz="8" w:space="0" w:color="9966FF"/>
            </w:tcBorders>
            <w:shd w:val="clear" w:color="auto" w:fill="D2D2F4"/>
          </w:tcPr>
          <w:p>
            <w:pPr/>
          </w:p>
        </w:tc>
        <w:tc>
          <w:tcPr>
            <w:tcW w:w="1286" w:type="dxa"/>
            <w:vMerge/>
            <w:tcBorders>
              <w:left w:val="single" w:sz="8" w:space="0" w:color="9966FF"/>
              <w:right w:val="single" w:sz="8" w:space="0" w:color="9966FF"/>
            </w:tcBorders>
          </w:tcPr>
          <w:p>
            <w:pPr/>
          </w:p>
        </w:tc>
        <w:tc>
          <w:tcPr>
            <w:tcW w:w="1124" w:type="dxa"/>
            <w:vMerge w:val="restart"/>
            <w:tcBorders>
              <w:top w:val="nil" w:sz="6" w:space="0" w:color="auto"/>
              <w:left w:val="single" w:sz="8" w:space="0" w:color="9966FF"/>
              <w:right w:val="single" w:sz="8" w:space="0" w:color="9966FF"/>
            </w:tcBorders>
            <w:shd w:val="clear" w:color="auto" w:fill="D2D2F4"/>
          </w:tcPr>
          <w:p>
            <w:pPr/>
          </w:p>
        </w:tc>
        <w:tc>
          <w:tcPr>
            <w:tcW w:w="1285" w:type="dxa"/>
            <w:vMerge/>
            <w:tcBorders>
              <w:left w:val="single" w:sz="8" w:space="0" w:color="9966FF"/>
              <w:right w:val="single" w:sz="8" w:space="0" w:color="9966FF"/>
            </w:tcBorders>
          </w:tcPr>
          <w:p>
            <w:pPr/>
          </w:p>
        </w:tc>
        <w:tc>
          <w:tcPr>
            <w:tcW w:w="688" w:type="dxa"/>
            <w:vMerge/>
            <w:tcBorders>
              <w:left w:val="single" w:sz="8" w:space="0" w:color="9966FF"/>
              <w:bottom w:val="nil" w:sz="6" w:space="0" w:color="auto"/>
              <w:right w:val="single" w:sz="8" w:space="0" w:color="9966FF"/>
            </w:tcBorders>
            <w:shd w:val="clear" w:color="auto" w:fill="D2D2F4"/>
          </w:tcPr>
          <w:p>
            <w:pPr/>
          </w:p>
        </w:tc>
      </w:tr>
      <w:tr>
        <w:trPr>
          <w:trHeight w:val="300" w:hRule="exact"/>
        </w:trPr>
        <w:tc>
          <w:tcPr>
            <w:tcW w:w="1115" w:type="dxa"/>
            <w:vMerge/>
            <w:tcBorders>
              <w:left w:val="single" w:sz="8" w:space="0" w:color="9966FF"/>
              <w:bottom w:val="single" w:sz="8" w:space="0" w:color="9966FF"/>
              <w:right w:val="single" w:sz="8" w:space="0" w:color="9966FF"/>
            </w:tcBorders>
            <w:shd w:val="clear" w:color="auto" w:fill="D2D2F4"/>
          </w:tcPr>
          <w:p>
            <w:pPr/>
          </w:p>
        </w:tc>
        <w:tc>
          <w:tcPr>
            <w:tcW w:w="1437" w:type="dxa"/>
            <w:vMerge/>
            <w:tcBorders>
              <w:left w:val="single" w:sz="16" w:space="0" w:color="9966FF"/>
              <w:bottom w:val="single" w:sz="8" w:space="0" w:color="9966FF"/>
              <w:right w:val="single" w:sz="8" w:space="0" w:color="9966FF"/>
            </w:tcBorders>
          </w:tcPr>
          <w:p>
            <w:pPr/>
          </w:p>
        </w:tc>
        <w:tc>
          <w:tcPr>
            <w:tcW w:w="842" w:type="dxa"/>
            <w:vMerge/>
            <w:tcBorders>
              <w:left w:val="single" w:sz="8" w:space="0" w:color="9966FF"/>
              <w:bottom w:val="single" w:sz="8" w:space="0" w:color="9966FF"/>
              <w:right w:val="single" w:sz="8" w:space="0" w:color="9966FF"/>
            </w:tcBorders>
            <w:shd w:val="clear" w:color="auto" w:fill="D2D2F4"/>
          </w:tcPr>
          <w:p>
            <w:pPr/>
          </w:p>
        </w:tc>
        <w:tc>
          <w:tcPr>
            <w:tcW w:w="850" w:type="dxa"/>
            <w:vMerge/>
            <w:tcBorders>
              <w:left w:val="single" w:sz="8" w:space="0" w:color="9966FF"/>
              <w:bottom w:val="single" w:sz="8" w:space="0" w:color="9966FF"/>
              <w:right w:val="single" w:sz="8" w:space="0" w:color="9966FF"/>
            </w:tcBorders>
          </w:tcPr>
          <w:p>
            <w:pPr/>
          </w:p>
        </w:tc>
        <w:tc>
          <w:tcPr>
            <w:tcW w:w="709" w:type="dxa"/>
            <w:vMerge/>
            <w:tcBorders>
              <w:left w:val="single" w:sz="8" w:space="0" w:color="9966FF"/>
              <w:bottom w:val="single" w:sz="8" w:space="0" w:color="9966FF"/>
              <w:right w:val="single" w:sz="8" w:space="0" w:color="9966FF"/>
            </w:tcBorders>
            <w:shd w:val="clear" w:color="auto" w:fill="D2D2F4"/>
          </w:tcPr>
          <w:p>
            <w:pPr/>
          </w:p>
        </w:tc>
        <w:tc>
          <w:tcPr>
            <w:tcW w:w="1286" w:type="dxa"/>
            <w:vMerge/>
            <w:tcBorders>
              <w:left w:val="single" w:sz="8" w:space="0" w:color="9966FF"/>
              <w:bottom w:val="single" w:sz="8" w:space="0" w:color="9966FF"/>
              <w:right w:val="single" w:sz="8" w:space="0" w:color="9966FF"/>
            </w:tcBorders>
          </w:tcPr>
          <w:p>
            <w:pPr/>
          </w:p>
        </w:tc>
        <w:tc>
          <w:tcPr>
            <w:tcW w:w="1124" w:type="dxa"/>
            <w:vMerge/>
            <w:tcBorders>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tcPr>
          <w:p>
            <w:pPr/>
          </w:p>
        </w:tc>
        <w:tc>
          <w:tcPr>
            <w:tcW w:w="688"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00" w:hRule="exact"/>
        </w:trPr>
        <w:tc>
          <w:tcPr>
            <w:tcW w:w="1115"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9"/>
              <w:ind w:left="9" w:right="-23"/>
              <w:jc w:val="both"/>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北京市国有文 化资产监督管 理办公室专项 </w:t>
            </w:r>
            <w:r>
              <w:rPr>
                <w:rFonts w:ascii="华文细黑" w:hAnsi="华文细黑" w:cs="华文细黑" w:eastAsia="华文细黑" w:hint="default"/>
                <w:sz w:val="18"/>
                <w:szCs w:val="18"/>
              </w:rPr>
              <w:t>资金（注）</w:t>
            </w:r>
          </w:p>
        </w:tc>
        <w:tc>
          <w:tcPr>
            <w:tcW w:w="1437" w:type="dxa"/>
            <w:vMerge w:val="restart"/>
            <w:tcBorders>
              <w:top w:val="single" w:sz="8" w:space="0" w:color="9966FF"/>
              <w:left w:val="single" w:sz="16"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left="417" w:right="0"/>
              <w:jc w:val="left"/>
              <w:rPr>
                <w:rFonts w:ascii="华文细黑" w:hAnsi="华文细黑" w:cs="华文细黑" w:eastAsia="华文细黑" w:hint="default"/>
                <w:sz w:val="18"/>
                <w:szCs w:val="18"/>
              </w:rPr>
            </w:pPr>
            <w:r>
              <w:rPr>
                <w:rFonts w:ascii="华文细黑"/>
                <w:sz w:val="18"/>
              </w:rPr>
              <w:t>135,086.35</w:t>
            </w:r>
          </w:p>
        </w:tc>
        <w:tc>
          <w:tcPr>
            <w:tcW w:w="842" w:type="dxa"/>
            <w:vMerge w:val="restart"/>
            <w:tcBorders>
              <w:top w:val="single" w:sz="8" w:space="0" w:color="9966FF"/>
              <w:left w:val="single" w:sz="8" w:space="0" w:color="9966FF"/>
              <w:right w:val="single" w:sz="8" w:space="0" w:color="9966FF"/>
            </w:tcBorders>
            <w:shd w:val="clear" w:color="auto" w:fill="D2D2F4"/>
          </w:tcPr>
          <w:p>
            <w:pPr/>
          </w:p>
        </w:tc>
        <w:tc>
          <w:tcPr>
            <w:tcW w:w="850"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right="18"/>
              <w:jc w:val="right"/>
              <w:rPr>
                <w:rFonts w:ascii="华文细黑" w:hAnsi="华文细黑" w:cs="华文细黑" w:eastAsia="华文细黑" w:hint="default"/>
                <w:sz w:val="18"/>
                <w:szCs w:val="18"/>
              </w:rPr>
            </w:pPr>
            <w:r>
              <w:rPr>
                <w:rFonts w:ascii="华文细黑"/>
                <w:sz w:val="18"/>
              </w:rPr>
              <w:t>---</w:t>
            </w:r>
          </w:p>
        </w:tc>
        <w:tc>
          <w:tcPr>
            <w:tcW w:w="709" w:type="dxa"/>
            <w:vMerge w:val="restart"/>
            <w:tcBorders>
              <w:top w:val="single" w:sz="8" w:space="0" w:color="9966FF"/>
              <w:left w:val="single" w:sz="8" w:space="0" w:color="9966FF"/>
              <w:right w:val="single" w:sz="8" w:space="0" w:color="9966FF"/>
            </w:tcBorders>
            <w:shd w:val="clear" w:color="auto" w:fill="D2D2F4"/>
          </w:tcPr>
          <w:p>
            <w:pPr/>
          </w:p>
        </w:tc>
        <w:tc>
          <w:tcPr>
            <w:tcW w:w="1286"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right="0"/>
              <w:jc w:val="right"/>
              <w:rPr>
                <w:rFonts w:ascii="华文细黑" w:hAnsi="华文细黑" w:cs="华文细黑" w:eastAsia="华文细黑" w:hint="default"/>
                <w:sz w:val="18"/>
                <w:szCs w:val="18"/>
              </w:rPr>
            </w:pPr>
            <w:r>
              <w:rPr>
                <w:rFonts w:ascii="华文细黑"/>
                <w:sz w:val="18"/>
              </w:rPr>
              <w:t>---</w:t>
            </w:r>
          </w:p>
        </w:tc>
        <w:tc>
          <w:tcPr>
            <w:tcW w:w="1124" w:type="dxa"/>
            <w:vMerge w:val="restart"/>
            <w:tcBorders>
              <w:top w:val="single" w:sz="8" w:space="0" w:color="9966FF"/>
              <w:left w:val="single" w:sz="8" w:space="0" w:color="9966FF"/>
              <w:right w:val="single" w:sz="8" w:space="0" w:color="9966FF"/>
            </w:tcBorders>
            <w:shd w:val="clear" w:color="auto" w:fill="D2D2F4"/>
          </w:tcPr>
          <w:p>
            <w:pPr/>
          </w:p>
        </w:tc>
        <w:tc>
          <w:tcPr>
            <w:tcW w:w="1285"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right="-1"/>
              <w:jc w:val="right"/>
              <w:rPr>
                <w:rFonts w:ascii="华文细黑" w:hAnsi="华文细黑" w:cs="华文细黑" w:eastAsia="华文细黑" w:hint="default"/>
                <w:sz w:val="18"/>
                <w:szCs w:val="18"/>
              </w:rPr>
            </w:pPr>
            <w:r>
              <w:rPr>
                <w:rFonts w:ascii="华文细黑"/>
                <w:sz w:val="18"/>
              </w:rPr>
              <w:t>---</w:t>
            </w:r>
          </w:p>
        </w:tc>
        <w:tc>
          <w:tcPr>
            <w:tcW w:w="688"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45" w:hRule="exact"/>
        </w:trPr>
        <w:tc>
          <w:tcPr>
            <w:tcW w:w="1115" w:type="dxa"/>
            <w:vMerge/>
            <w:tcBorders>
              <w:left w:val="single" w:sz="8" w:space="0" w:color="9966FF"/>
              <w:right w:val="single" w:sz="8" w:space="0" w:color="9966FF"/>
            </w:tcBorders>
            <w:shd w:val="clear" w:color="auto" w:fill="D2D2F4"/>
          </w:tcPr>
          <w:p>
            <w:pPr/>
          </w:p>
        </w:tc>
        <w:tc>
          <w:tcPr>
            <w:tcW w:w="1437" w:type="dxa"/>
            <w:vMerge/>
            <w:tcBorders>
              <w:left w:val="single" w:sz="16" w:space="0" w:color="9966FF"/>
              <w:right w:val="single" w:sz="8" w:space="0" w:color="9966FF"/>
            </w:tcBorders>
          </w:tcPr>
          <w:p>
            <w:pPr/>
          </w:p>
        </w:tc>
        <w:tc>
          <w:tcPr>
            <w:tcW w:w="842" w:type="dxa"/>
            <w:vMerge/>
            <w:tcBorders>
              <w:left w:val="single" w:sz="8" w:space="0" w:color="9966FF"/>
              <w:bottom w:val="nil" w:sz="6" w:space="0" w:color="auto"/>
              <w:right w:val="single" w:sz="8" w:space="0" w:color="9966FF"/>
            </w:tcBorders>
            <w:shd w:val="clear" w:color="auto" w:fill="D2D2F4"/>
          </w:tcPr>
          <w:p>
            <w:pPr/>
          </w:p>
        </w:tc>
        <w:tc>
          <w:tcPr>
            <w:tcW w:w="850" w:type="dxa"/>
            <w:vMerge/>
            <w:tcBorders>
              <w:left w:val="single" w:sz="8" w:space="0" w:color="9966FF"/>
              <w:right w:val="single" w:sz="8" w:space="0" w:color="9966FF"/>
            </w:tcBorders>
          </w:tcPr>
          <w:p>
            <w:pPr/>
          </w:p>
        </w:tc>
        <w:tc>
          <w:tcPr>
            <w:tcW w:w="709" w:type="dxa"/>
            <w:vMerge/>
            <w:tcBorders>
              <w:left w:val="single" w:sz="8" w:space="0" w:color="9966FF"/>
              <w:bottom w:val="nil" w:sz="6" w:space="0" w:color="auto"/>
              <w:right w:val="single" w:sz="8" w:space="0" w:color="9966FF"/>
            </w:tcBorders>
            <w:shd w:val="clear" w:color="auto" w:fill="D2D2F4"/>
          </w:tcPr>
          <w:p>
            <w:pPr/>
          </w:p>
        </w:tc>
        <w:tc>
          <w:tcPr>
            <w:tcW w:w="1286" w:type="dxa"/>
            <w:vMerge/>
            <w:tcBorders>
              <w:left w:val="single" w:sz="8" w:space="0" w:color="9966FF"/>
              <w:right w:val="single" w:sz="8" w:space="0" w:color="9966FF"/>
            </w:tcBorders>
          </w:tcPr>
          <w:p>
            <w:pPr/>
          </w:p>
        </w:tc>
        <w:tc>
          <w:tcPr>
            <w:tcW w:w="1124" w:type="dxa"/>
            <w:vMerge/>
            <w:tcBorders>
              <w:left w:val="single" w:sz="8" w:space="0" w:color="9966FF"/>
              <w:bottom w:val="nil" w:sz="6" w:space="0" w:color="auto"/>
              <w:right w:val="single" w:sz="8" w:space="0" w:color="9966FF"/>
            </w:tcBorders>
            <w:shd w:val="clear" w:color="auto" w:fill="D2D2F4"/>
          </w:tcPr>
          <w:p>
            <w:pPr/>
          </w:p>
        </w:tc>
        <w:tc>
          <w:tcPr>
            <w:tcW w:w="1285" w:type="dxa"/>
            <w:vMerge/>
            <w:tcBorders>
              <w:left w:val="single" w:sz="8" w:space="0" w:color="9966FF"/>
              <w:right w:val="single" w:sz="8" w:space="0" w:color="9966FF"/>
            </w:tcBorders>
          </w:tcPr>
          <w:p>
            <w:pPr/>
          </w:p>
        </w:tc>
        <w:tc>
          <w:tcPr>
            <w:tcW w:w="688" w:type="dxa"/>
            <w:vMerge w:val="restart"/>
            <w:tcBorders>
              <w:top w:val="nil" w:sz="6" w:space="0" w:color="auto"/>
              <w:left w:val="single" w:sz="8" w:space="0" w:color="9966FF"/>
              <w:right w:val="single" w:sz="8" w:space="0" w:color="9966FF"/>
            </w:tcBorders>
            <w:shd w:val="clear" w:color="auto" w:fill="D2D2F4"/>
          </w:tcPr>
          <w:p>
            <w:pPr>
              <w:pStyle w:val="TableParagraph"/>
              <w:spacing w:line="273" w:lineRule="auto" w:before="29"/>
              <w:ind w:left="9" w:right="-18"/>
              <w:jc w:val="left"/>
              <w:rPr>
                <w:rFonts w:ascii="华文细黑" w:hAnsi="华文细黑" w:cs="华文细黑" w:eastAsia="华文细黑" w:hint="default"/>
                <w:sz w:val="18"/>
                <w:szCs w:val="18"/>
              </w:rPr>
            </w:pPr>
            <w:r>
              <w:rPr>
                <w:rFonts w:ascii="华文细黑" w:hAnsi="华文细黑" w:cs="华文细黑" w:eastAsia="华文细黑" w:hint="default"/>
                <w:spacing w:val="23"/>
                <w:sz w:val="18"/>
                <w:szCs w:val="18"/>
              </w:rPr>
              <w:t>与 </w:t>
            </w:r>
            <w:r>
              <w:rPr>
                <w:rFonts w:ascii="华文细黑" w:hAnsi="华文细黑" w:cs="华文细黑" w:eastAsia="华文细黑" w:hint="default"/>
                <w:sz w:val="18"/>
                <w:szCs w:val="18"/>
              </w:rPr>
              <w:t>收 益</w:t>
            </w:r>
            <w:r>
              <w:rPr>
                <w:rFonts w:ascii="华文细黑" w:hAnsi="华文细黑" w:cs="华文细黑" w:eastAsia="华文细黑" w:hint="default"/>
                <w:sz w:val="18"/>
                <w:szCs w:val="18"/>
              </w:rPr>
              <w:t> 相关</w:t>
            </w:r>
          </w:p>
        </w:tc>
      </w:tr>
      <w:tr>
        <w:trPr>
          <w:trHeight w:val="370" w:hRule="exact"/>
        </w:trPr>
        <w:tc>
          <w:tcPr>
            <w:tcW w:w="1115" w:type="dxa"/>
            <w:vMerge/>
            <w:tcBorders>
              <w:left w:val="single" w:sz="8" w:space="0" w:color="9966FF"/>
              <w:right w:val="single" w:sz="8" w:space="0" w:color="9966FF"/>
            </w:tcBorders>
            <w:shd w:val="clear" w:color="auto" w:fill="D2D2F4"/>
          </w:tcPr>
          <w:p>
            <w:pPr/>
          </w:p>
        </w:tc>
        <w:tc>
          <w:tcPr>
            <w:tcW w:w="1437" w:type="dxa"/>
            <w:vMerge/>
            <w:tcBorders>
              <w:left w:val="single" w:sz="16" w:space="0" w:color="9966FF"/>
              <w:right w:val="single" w:sz="8" w:space="0" w:color="9966FF"/>
            </w:tcBorders>
          </w:tcPr>
          <w:p>
            <w:pPr/>
          </w:p>
        </w:tc>
        <w:tc>
          <w:tcPr>
            <w:tcW w:w="8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w:t>
            </w:r>
          </w:p>
        </w:tc>
        <w:tc>
          <w:tcPr>
            <w:tcW w:w="850" w:type="dxa"/>
            <w:vMerge/>
            <w:tcBorders>
              <w:left w:val="single" w:sz="8" w:space="0" w:color="9966FF"/>
              <w:right w:val="single" w:sz="8" w:space="0" w:color="9966FF"/>
            </w:tcBorders>
          </w:tcPr>
          <w:p>
            <w:pPr/>
          </w:p>
        </w:tc>
        <w:tc>
          <w:tcPr>
            <w:tcW w:w="70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286" w:type="dxa"/>
            <w:vMerge/>
            <w:tcBorders>
              <w:left w:val="single" w:sz="8" w:space="0" w:color="9966FF"/>
              <w:right w:val="single" w:sz="8" w:space="0" w:color="9966FF"/>
            </w:tcBorders>
          </w:tcPr>
          <w:p>
            <w:pPr/>
          </w:p>
        </w:tc>
        <w:tc>
          <w:tcPr>
            <w:tcW w:w="112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0"/>
              <w:jc w:val="right"/>
              <w:rPr>
                <w:rFonts w:ascii="华文细黑" w:hAnsi="华文细黑" w:cs="华文细黑" w:eastAsia="华文细黑" w:hint="default"/>
                <w:sz w:val="18"/>
                <w:szCs w:val="18"/>
              </w:rPr>
            </w:pPr>
            <w:r>
              <w:rPr>
                <w:rFonts w:ascii="华文细黑"/>
                <w:w w:val="95"/>
                <w:sz w:val="18"/>
              </w:rPr>
              <w:t>135,086.35</w:t>
            </w:r>
          </w:p>
        </w:tc>
        <w:tc>
          <w:tcPr>
            <w:tcW w:w="1285" w:type="dxa"/>
            <w:vMerge/>
            <w:tcBorders>
              <w:left w:val="single" w:sz="8" w:space="0" w:color="9966FF"/>
              <w:right w:val="single" w:sz="8" w:space="0" w:color="9966FF"/>
            </w:tcBorders>
          </w:tcPr>
          <w:p>
            <w:pPr/>
          </w:p>
        </w:tc>
        <w:tc>
          <w:tcPr>
            <w:tcW w:w="688" w:type="dxa"/>
            <w:vMerge/>
            <w:tcBorders>
              <w:left w:val="single" w:sz="8" w:space="0" w:color="9966FF"/>
              <w:right w:val="single" w:sz="8" w:space="0" w:color="9966FF"/>
            </w:tcBorders>
            <w:shd w:val="clear" w:color="auto" w:fill="D2D2F4"/>
          </w:tcPr>
          <w:p>
            <w:pPr/>
          </w:p>
        </w:tc>
      </w:tr>
      <w:tr>
        <w:trPr>
          <w:trHeight w:val="146" w:hRule="exact"/>
        </w:trPr>
        <w:tc>
          <w:tcPr>
            <w:tcW w:w="1115" w:type="dxa"/>
            <w:vMerge/>
            <w:tcBorders>
              <w:left w:val="single" w:sz="8" w:space="0" w:color="9966FF"/>
              <w:right w:val="single" w:sz="8" w:space="0" w:color="9966FF"/>
            </w:tcBorders>
            <w:shd w:val="clear" w:color="auto" w:fill="D2D2F4"/>
          </w:tcPr>
          <w:p>
            <w:pPr/>
          </w:p>
        </w:tc>
        <w:tc>
          <w:tcPr>
            <w:tcW w:w="1437" w:type="dxa"/>
            <w:vMerge/>
            <w:tcBorders>
              <w:left w:val="single" w:sz="16" w:space="0" w:color="9966FF"/>
              <w:right w:val="single" w:sz="8" w:space="0" w:color="9966FF"/>
            </w:tcBorders>
          </w:tcPr>
          <w:p>
            <w:pPr/>
          </w:p>
        </w:tc>
        <w:tc>
          <w:tcPr>
            <w:tcW w:w="842" w:type="dxa"/>
            <w:vMerge w:val="restart"/>
            <w:tcBorders>
              <w:top w:val="nil" w:sz="6" w:space="0" w:color="auto"/>
              <w:left w:val="single" w:sz="8" w:space="0" w:color="9966FF"/>
              <w:right w:val="single" w:sz="8" w:space="0" w:color="9966FF"/>
            </w:tcBorders>
            <w:shd w:val="clear" w:color="auto" w:fill="D2D2F4"/>
          </w:tcPr>
          <w:p>
            <w:pPr/>
          </w:p>
        </w:tc>
        <w:tc>
          <w:tcPr>
            <w:tcW w:w="850" w:type="dxa"/>
            <w:vMerge/>
            <w:tcBorders>
              <w:left w:val="single" w:sz="8" w:space="0" w:color="9966FF"/>
              <w:right w:val="single" w:sz="8" w:space="0" w:color="9966FF"/>
            </w:tcBorders>
          </w:tcPr>
          <w:p>
            <w:pPr/>
          </w:p>
        </w:tc>
        <w:tc>
          <w:tcPr>
            <w:tcW w:w="709" w:type="dxa"/>
            <w:vMerge w:val="restart"/>
            <w:tcBorders>
              <w:top w:val="nil" w:sz="6" w:space="0" w:color="auto"/>
              <w:left w:val="single" w:sz="8" w:space="0" w:color="9966FF"/>
              <w:right w:val="single" w:sz="8" w:space="0" w:color="9966FF"/>
            </w:tcBorders>
            <w:shd w:val="clear" w:color="auto" w:fill="D2D2F4"/>
          </w:tcPr>
          <w:p>
            <w:pPr/>
          </w:p>
        </w:tc>
        <w:tc>
          <w:tcPr>
            <w:tcW w:w="1286" w:type="dxa"/>
            <w:vMerge/>
            <w:tcBorders>
              <w:left w:val="single" w:sz="8" w:space="0" w:color="9966FF"/>
              <w:right w:val="single" w:sz="8" w:space="0" w:color="9966FF"/>
            </w:tcBorders>
          </w:tcPr>
          <w:p>
            <w:pPr/>
          </w:p>
        </w:tc>
        <w:tc>
          <w:tcPr>
            <w:tcW w:w="1124" w:type="dxa"/>
            <w:vMerge w:val="restart"/>
            <w:tcBorders>
              <w:top w:val="nil" w:sz="6" w:space="0" w:color="auto"/>
              <w:left w:val="single" w:sz="8" w:space="0" w:color="9966FF"/>
              <w:right w:val="single" w:sz="8" w:space="0" w:color="9966FF"/>
            </w:tcBorders>
            <w:shd w:val="clear" w:color="auto" w:fill="D2D2F4"/>
          </w:tcPr>
          <w:p>
            <w:pPr/>
          </w:p>
        </w:tc>
        <w:tc>
          <w:tcPr>
            <w:tcW w:w="1285" w:type="dxa"/>
            <w:vMerge/>
            <w:tcBorders>
              <w:left w:val="single" w:sz="8" w:space="0" w:color="9966FF"/>
              <w:right w:val="single" w:sz="8" w:space="0" w:color="9966FF"/>
            </w:tcBorders>
          </w:tcPr>
          <w:p>
            <w:pPr/>
          </w:p>
        </w:tc>
        <w:tc>
          <w:tcPr>
            <w:tcW w:w="688" w:type="dxa"/>
            <w:vMerge/>
            <w:tcBorders>
              <w:left w:val="single" w:sz="8" w:space="0" w:color="9966FF"/>
              <w:bottom w:val="nil" w:sz="6" w:space="0" w:color="auto"/>
              <w:right w:val="single" w:sz="8" w:space="0" w:color="9966FF"/>
            </w:tcBorders>
            <w:shd w:val="clear" w:color="auto" w:fill="D2D2F4"/>
          </w:tcPr>
          <w:p>
            <w:pPr/>
          </w:p>
        </w:tc>
      </w:tr>
      <w:tr>
        <w:trPr>
          <w:trHeight w:val="300" w:hRule="exact"/>
        </w:trPr>
        <w:tc>
          <w:tcPr>
            <w:tcW w:w="1115" w:type="dxa"/>
            <w:vMerge/>
            <w:tcBorders>
              <w:left w:val="single" w:sz="8" w:space="0" w:color="9966FF"/>
              <w:bottom w:val="single" w:sz="8" w:space="0" w:color="9966FF"/>
              <w:right w:val="single" w:sz="8" w:space="0" w:color="9966FF"/>
            </w:tcBorders>
            <w:shd w:val="clear" w:color="auto" w:fill="D2D2F4"/>
          </w:tcPr>
          <w:p>
            <w:pPr/>
          </w:p>
        </w:tc>
        <w:tc>
          <w:tcPr>
            <w:tcW w:w="1437" w:type="dxa"/>
            <w:vMerge/>
            <w:tcBorders>
              <w:left w:val="single" w:sz="16" w:space="0" w:color="9966FF"/>
              <w:bottom w:val="single" w:sz="8" w:space="0" w:color="9966FF"/>
              <w:right w:val="single" w:sz="8" w:space="0" w:color="9966FF"/>
            </w:tcBorders>
          </w:tcPr>
          <w:p>
            <w:pPr/>
          </w:p>
        </w:tc>
        <w:tc>
          <w:tcPr>
            <w:tcW w:w="842" w:type="dxa"/>
            <w:vMerge/>
            <w:tcBorders>
              <w:left w:val="single" w:sz="8" w:space="0" w:color="9966FF"/>
              <w:bottom w:val="single" w:sz="8" w:space="0" w:color="9966FF"/>
              <w:right w:val="single" w:sz="8" w:space="0" w:color="9966FF"/>
            </w:tcBorders>
            <w:shd w:val="clear" w:color="auto" w:fill="D2D2F4"/>
          </w:tcPr>
          <w:p>
            <w:pPr/>
          </w:p>
        </w:tc>
        <w:tc>
          <w:tcPr>
            <w:tcW w:w="850" w:type="dxa"/>
            <w:vMerge/>
            <w:tcBorders>
              <w:left w:val="single" w:sz="8" w:space="0" w:color="9966FF"/>
              <w:bottom w:val="single" w:sz="8" w:space="0" w:color="9966FF"/>
              <w:right w:val="single" w:sz="8" w:space="0" w:color="9966FF"/>
            </w:tcBorders>
          </w:tcPr>
          <w:p>
            <w:pPr/>
          </w:p>
        </w:tc>
        <w:tc>
          <w:tcPr>
            <w:tcW w:w="709" w:type="dxa"/>
            <w:vMerge/>
            <w:tcBorders>
              <w:left w:val="single" w:sz="8" w:space="0" w:color="9966FF"/>
              <w:bottom w:val="single" w:sz="8" w:space="0" w:color="9966FF"/>
              <w:right w:val="single" w:sz="8" w:space="0" w:color="9966FF"/>
            </w:tcBorders>
            <w:shd w:val="clear" w:color="auto" w:fill="D2D2F4"/>
          </w:tcPr>
          <w:p>
            <w:pPr/>
          </w:p>
        </w:tc>
        <w:tc>
          <w:tcPr>
            <w:tcW w:w="1286" w:type="dxa"/>
            <w:vMerge/>
            <w:tcBorders>
              <w:left w:val="single" w:sz="8" w:space="0" w:color="9966FF"/>
              <w:bottom w:val="single" w:sz="8" w:space="0" w:color="9966FF"/>
              <w:right w:val="single" w:sz="8" w:space="0" w:color="9966FF"/>
            </w:tcBorders>
          </w:tcPr>
          <w:p>
            <w:pPr/>
          </w:p>
        </w:tc>
        <w:tc>
          <w:tcPr>
            <w:tcW w:w="1124" w:type="dxa"/>
            <w:vMerge/>
            <w:tcBorders>
              <w:left w:val="single" w:sz="8" w:space="0" w:color="9966FF"/>
              <w:bottom w:val="single" w:sz="8" w:space="0" w:color="9966FF"/>
              <w:right w:val="single" w:sz="8" w:space="0" w:color="9966FF"/>
            </w:tcBorders>
            <w:shd w:val="clear" w:color="auto" w:fill="D2D2F4"/>
          </w:tcPr>
          <w:p>
            <w:pPr/>
          </w:p>
        </w:tc>
        <w:tc>
          <w:tcPr>
            <w:tcW w:w="1285" w:type="dxa"/>
            <w:vMerge/>
            <w:tcBorders>
              <w:left w:val="single" w:sz="8" w:space="0" w:color="9966FF"/>
              <w:bottom w:val="single" w:sz="8" w:space="0" w:color="9966FF"/>
              <w:right w:val="single" w:sz="8" w:space="0" w:color="9966FF"/>
            </w:tcBorders>
          </w:tcPr>
          <w:p>
            <w:pPr/>
          </w:p>
        </w:tc>
        <w:tc>
          <w:tcPr>
            <w:tcW w:w="688"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11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33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437" w:type="dxa"/>
            <w:tcBorders>
              <w:top w:val="single" w:sz="8" w:space="0" w:color="9966FF"/>
              <w:left w:val="single" w:sz="16" w:space="0" w:color="9966FF"/>
              <w:bottom w:val="single" w:sz="8" w:space="0" w:color="9966FF"/>
              <w:right w:val="single" w:sz="16" w:space="0" w:color="9966FF"/>
            </w:tcBorders>
          </w:tcPr>
          <w:p>
            <w:pPr>
              <w:pStyle w:val="TableParagraph"/>
              <w:spacing w:line="240" w:lineRule="auto" w:before="29"/>
              <w:ind w:left="165" w:right="0"/>
              <w:jc w:val="left"/>
              <w:rPr>
                <w:rFonts w:ascii="华文细黑" w:hAnsi="华文细黑" w:cs="华文细黑" w:eastAsia="华文细黑" w:hint="default"/>
                <w:sz w:val="18"/>
                <w:szCs w:val="18"/>
              </w:rPr>
            </w:pPr>
            <w:r>
              <w:rPr>
                <w:rFonts w:ascii="华文细黑"/>
                <w:b/>
                <w:sz w:val="18"/>
              </w:rPr>
              <w:t>12,465,086.35</w:t>
            </w:r>
            <w:r>
              <w:rPr>
                <w:rFonts w:ascii="华文细黑"/>
                <w:sz w:val="18"/>
              </w:rPr>
            </w:r>
          </w:p>
        </w:tc>
        <w:tc>
          <w:tcPr>
            <w:tcW w:w="8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21"/>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850"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9"/>
              <w:ind w:right="19"/>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7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286"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9"/>
              <w:ind w:left="115" w:right="0"/>
              <w:jc w:val="left"/>
              <w:rPr>
                <w:rFonts w:ascii="华文细黑" w:hAnsi="华文细黑" w:cs="华文细黑" w:eastAsia="华文细黑" w:hint="default"/>
                <w:sz w:val="18"/>
                <w:szCs w:val="18"/>
              </w:rPr>
            </w:pPr>
            <w:r>
              <w:rPr>
                <w:rFonts w:ascii="华文细黑"/>
                <w:b/>
                <w:sz w:val="18"/>
              </w:rPr>
              <w:t>5,660,000.00</w:t>
            </w:r>
            <w:r>
              <w:rPr>
                <w:rFonts w:ascii="华文细黑"/>
                <w:sz w:val="18"/>
              </w:rPr>
            </w:r>
          </w:p>
        </w:tc>
        <w:tc>
          <w:tcPr>
            <w:tcW w:w="112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0"/>
              <w:jc w:val="right"/>
              <w:rPr>
                <w:rFonts w:ascii="华文细黑" w:hAnsi="华文细黑" w:cs="华文细黑" w:eastAsia="华文细黑" w:hint="default"/>
                <w:sz w:val="18"/>
                <w:szCs w:val="18"/>
              </w:rPr>
            </w:pPr>
            <w:r>
              <w:rPr>
                <w:rFonts w:ascii="华文细黑"/>
                <w:b/>
                <w:w w:val="95"/>
                <w:sz w:val="18"/>
              </w:rPr>
              <w:t>135,086.35</w:t>
            </w:r>
            <w:r>
              <w:rPr>
                <w:rFonts w:ascii="华文细黑"/>
                <w:sz w:val="18"/>
              </w:rPr>
            </w:r>
          </w:p>
        </w:tc>
        <w:tc>
          <w:tcPr>
            <w:tcW w:w="1285"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9"/>
              <w:ind w:left="115" w:right="0"/>
              <w:jc w:val="left"/>
              <w:rPr>
                <w:rFonts w:ascii="华文细黑" w:hAnsi="华文细黑" w:cs="华文细黑" w:eastAsia="华文细黑" w:hint="default"/>
                <w:sz w:val="18"/>
                <w:szCs w:val="18"/>
              </w:rPr>
            </w:pPr>
            <w:r>
              <w:rPr>
                <w:rFonts w:ascii="华文细黑"/>
                <w:b/>
                <w:sz w:val="18"/>
              </w:rPr>
              <w:t>6,670,000.00</w:t>
            </w:r>
            <w:r>
              <w:rPr>
                <w:rFonts w:ascii="华文细黑"/>
                <w:sz w:val="18"/>
              </w:rPr>
            </w:r>
          </w:p>
        </w:tc>
        <w:tc>
          <w:tcPr>
            <w:tcW w:w="688" w:type="dxa"/>
            <w:tcBorders>
              <w:top w:val="single" w:sz="8" w:space="0" w:color="9966FF"/>
              <w:left w:val="single" w:sz="8" w:space="0" w:color="9966FF"/>
              <w:bottom w:val="single" w:sz="8" w:space="0" w:color="9966FF"/>
              <w:right w:val="single" w:sz="8" w:space="0" w:color="9966FF"/>
            </w:tcBorders>
            <w:shd w:val="clear" w:color="auto" w:fill="D2D2F4"/>
          </w:tcPr>
          <w:p>
            <w:pP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62" w:right="3544"/>
        <w:jc w:val="left"/>
      </w:pPr>
      <w:r>
        <w:rPr/>
        <w:t>注：其他减少系合并范围变化导致。</w:t>
      </w:r>
    </w:p>
    <w:p>
      <w:pPr>
        <w:spacing w:after="0" w:line="240" w:lineRule="auto"/>
        <w:jc w:val="left"/>
        <w:sectPr>
          <w:pgSz w:w="11910" w:h="16840"/>
          <w:pgMar w:header="877" w:footer="1152" w:top="1100" w:bottom="1340" w:left="1380" w:right="0"/>
        </w:sectPr>
      </w:pPr>
    </w:p>
    <w:p>
      <w:pPr>
        <w:spacing w:line="240" w:lineRule="auto" w:before="11"/>
        <w:rPr>
          <w:rFonts w:ascii="华文细黑" w:hAnsi="华文细黑" w:cs="华文细黑" w:eastAsia="华文细黑" w:hint="default"/>
          <w:sz w:val="26"/>
          <w:szCs w:val="26"/>
        </w:rPr>
      </w:pPr>
    </w:p>
    <w:p>
      <w:pPr>
        <w:pStyle w:val="Heading3"/>
        <w:spacing w:line="240" w:lineRule="auto"/>
        <w:ind w:right="1269"/>
        <w:jc w:val="left"/>
        <w:rPr>
          <w:b w:val="0"/>
          <w:bCs w:val="0"/>
        </w:rPr>
      </w:pPr>
      <w:bookmarkStart w:name="33、股本" w:id="301"/>
      <w:bookmarkEnd w:id="301"/>
      <w:r>
        <w:rPr>
          <w:b w:val="0"/>
          <w:bCs w:val="0"/>
        </w:rPr>
      </w:r>
      <w:r>
        <w:rPr>
          <w:rFonts w:ascii="华文细黑" w:hAnsi="华文细黑" w:cs="华文细黑" w:eastAsia="华文细黑" w:hint="default"/>
        </w:rPr>
        <w:t>33</w:t>
      </w:r>
      <w:r>
        <w:rPr/>
        <w:t>、股本</w:t>
      </w:r>
      <w:r>
        <w:rPr>
          <w:b w:val="0"/>
          <w:bCs w:val="0"/>
        </w:rPr>
      </w:r>
    </w:p>
    <w:p>
      <w:pPr>
        <w:spacing w:line="240" w:lineRule="auto" w:before="6"/>
        <w:rPr>
          <w:rFonts w:ascii="华文细黑" w:hAnsi="华文细黑" w:cs="华文细黑" w:eastAsia="华文细黑"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1127"/>
        <w:gridCol w:w="1568"/>
        <w:gridCol w:w="1257"/>
        <w:gridCol w:w="869"/>
        <w:gridCol w:w="1258"/>
        <w:gridCol w:w="869"/>
        <w:gridCol w:w="691"/>
        <w:gridCol w:w="1573"/>
      </w:tblGrid>
      <w:tr>
        <w:trPr>
          <w:trHeight w:val="205" w:hRule="exact"/>
        </w:trPr>
        <w:tc>
          <w:tcPr>
            <w:tcW w:w="1127" w:type="dxa"/>
            <w:tcBorders>
              <w:top w:val="single" w:sz="8" w:space="0" w:color="9966FF"/>
              <w:left w:val="single" w:sz="8" w:space="0" w:color="9966FF"/>
              <w:bottom w:val="nil" w:sz="6" w:space="0" w:color="auto"/>
              <w:right w:val="single" w:sz="8" w:space="0" w:color="9966FF"/>
            </w:tcBorders>
            <w:shd w:val="clear" w:color="auto" w:fill="D2D2F4"/>
          </w:tcPr>
          <w:p>
            <w:pPr/>
          </w:p>
        </w:tc>
        <w:tc>
          <w:tcPr>
            <w:tcW w:w="1568" w:type="dxa"/>
            <w:tcBorders>
              <w:top w:val="single" w:sz="8" w:space="0" w:color="9966FF"/>
              <w:left w:val="single" w:sz="8" w:space="0" w:color="9966FF"/>
              <w:bottom w:val="nil" w:sz="6" w:space="0" w:color="auto"/>
              <w:right w:val="single" w:sz="8" w:space="0" w:color="9966FF"/>
            </w:tcBorders>
            <w:shd w:val="clear" w:color="auto" w:fill="D2D2F4"/>
          </w:tcPr>
          <w:p>
            <w:pPr/>
          </w:p>
        </w:tc>
        <w:tc>
          <w:tcPr>
            <w:tcW w:w="4944" w:type="dxa"/>
            <w:gridSpan w:val="5"/>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5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本年增减变动（</w:t>
            </w:r>
            <w:r>
              <w:rPr>
                <w:rFonts w:ascii="华文细黑" w:hAnsi="华文细黑" w:cs="华文细黑" w:eastAsia="华文细黑" w:hint="default"/>
                <w:sz w:val="18"/>
                <w:szCs w:val="18"/>
              </w:rPr>
              <w:t>+</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57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2"/>
              <w:ind w:right="0"/>
              <w:jc w:val="left"/>
              <w:rPr>
                <w:rFonts w:ascii="华文细黑" w:hAnsi="华文细黑" w:cs="华文细黑" w:eastAsia="华文细黑" w:hint="default"/>
                <w:b/>
                <w:bCs/>
                <w:sz w:val="15"/>
                <w:szCs w:val="15"/>
              </w:rPr>
            </w:pPr>
          </w:p>
          <w:p>
            <w:pPr>
              <w:pStyle w:val="TableParagraph"/>
              <w:spacing w:line="240" w:lineRule="auto"/>
              <w:ind w:left="4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5" w:hRule="exact"/>
        </w:trPr>
        <w:tc>
          <w:tcPr>
            <w:tcW w:w="112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3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1568"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4944" w:type="dxa"/>
            <w:gridSpan w:val="5"/>
            <w:vMerge/>
            <w:tcBorders>
              <w:left w:val="single" w:sz="8" w:space="0" w:color="9966FF"/>
              <w:bottom w:val="single" w:sz="8" w:space="0" w:color="9966FF"/>
              <w:right w:val="single" w:sz="8" w:space="0" w:color="9966FF"/>
            </w:tcBorders>
            <w:shd w:val="clear" w:color="auto" w:fill="D2D2F4"/>
          </w:tcPr>
          <w:p>
            <w:pPr/>
          </w:p>
        </w:tc>
        <w:tc>
          <w:tcPr>
            <w:tcW w:w="1573" w:type="dxa"/>
            <w:vMerge/>
            <w:tcBorders>
              <w:left w:val="single" w:sz="8" w:space="0" w:color="9966FF"/>
              <w:right w:val="single" w:sz="8" w:space="0" w:color="9966FF"/>
            </w:tcBorders>
            <w:shd w:val="clear" w:color="auto" w:fill="D2D2F4"/>
          </w:tcPr>
          <w:p>
            <w:pPr/>
          </w:p>
        </w:tc>
      </w:tr>
      <w:tr>
        <w:trPr>
          <w:trHeight w:val="184" w:hRule="exact"/>
        </w:trPr>
        <w:tc>
          <w:tcPr>
            <w:tcW w:w="1127" w:type="dxa"/>
            <w:vMerge/>
            <w:tcBorders>
              <w:left w:val="single" w:sz="8" w:space="0" w:color="9966FF"/>
              <w:bottom w:val="nil" w:sz="6" w:space="0" w:color="auto"/>
              <w:right w:val="single" w:sz="8" w:space="0" w:color="9966FF"/>
            </w:tcBorders>
            <w:shd w:val="clear" w:color="auto" w:fill="D2D2F4"/>
          </w:tcPr>
          <w:p>
            <w:pPr/>
          </w:p>
        </w:tc>
        <w:tc>
          <w:tcPr>
            <w:tcW w:w="1568" w:type="dxa"/>
            <w:vMerge/>
            <w:tcBorders>
              <w:left w:val="single" w:sz="8" w:space="0" w:color="9966FF"/>
              <w:bottom w:val="nil" w:sz="6" w:space="0" w:color="auto"/>
              <w:right w:val="single" w:sz="8" w:space="0" w:color="9966FF"/>
            </w:tcBorders>
            <w:shd w:val="clear" w:color="auto" w:fill="D2D2F4"/>
          </w:tcPr>
          <w:p>
            <w:pPr/>
          </w:p>
        </w:tc>
        <w:tc>
          <w:tcPr>
            <w:tcW w:w="125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25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发行新股</w:t>
            </w:r>
          </w:p>
        </w:tc>
        <w:tc>
          <w:tcPr>
            <w:tcW w:w="86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24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送股</w:t>
            </w:r>
          </w:p>
        </w:tc>
        <w:tc>
          <w:tcPr>
            <w:tcW w:w="125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公积金转股</w:t>
            </w:r>
          </w:p>
        </w:tc>
        <w:tc>
          <w:tcPr>
            <w:tcW w:w="86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7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69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小计</w:t>
            </w:r>
          </w:p>
        </w:tc>
        <w:tc>
          <w:tcPr>
            <w:tcW w:w="1573" w:type="dxa"/>
            <w:vMerge/>
            <w:tcBorders>
              <w:left w:val="single" w:sz="8" w:space="0" w:color="9966FF"/>
              <w:right w:val="single" w:sz="8" w:space="0" w:color="9966FF"/>
            </w:tcBorders>
            <w:shd w:val="clear" w:color="auto" w:fill="D2D2F4"/>
          </w:tcPr>
          <w:p>
            <w:pPr/>
          </w:p>
        </w:tc>
      </w:tr>
      <w:tr>
        <w:trPr>
          <w:trHeight w:val="205" w:hRule="exact"/>
        </w:trPr>
        <w:tc>
          <w:tcPr>
            <w:tcW w:w="1127"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8" w:type="dxa"/>
            <w:tcBorders>
              <w:top w:val="nil" w:sz="6" w:space="0" w:color="auto"/>
              <w:left w:val="single" w:sz="8" w:space="0" w:color="9966FF"/>
              <w:bottom w:val="single" w:sz="8" w:space="0" w:color="9966FF"/>
              <w:right w:val="single" w:sz="8" w:space="0" w:color="9966FF"/>
            </w:tcBorders>
            <w:shd w:val="clear" w:color="auto" w:fill="D2D2F4"/>
          </w:tcPr>
          <w:p>
            <w:pPr/>
          </w:p>
        </w:tc>
        <w:tc>
          <w:tcPr>
            <w:tcW w:w="1257" w:type="dxa"/>
            <w:vMerge/>
            <w:tcBorders>
              <w:left w:val="single" w:sz="8" w:space="0" w:color="9966FF"/>
              <w:bottom w:val="single" w:sz="8" w:space="0" w:color="9966FF"/>
              <w:right w:val="single" w:sz="8" w:space="0" w:color="9966FF"/>
            </w:tcBorders>
            <w:shd w:val="clear" w:color="auto" w:fill="D2D2F4"/>
          </w:tcPr>
          <w:p>
            <w:pPr/>
          </w:p>
        </w:tc>
        <w:tc>
          <w:tcPr>
            <w:tcW w:w="869" w:type="dxa"/>
            <w:vMerge/>
            <w:tcBorders>
              <w:left w:val="single" w:sz="8" w:space="0" w:color="9966FF"/>
              <w:bottom w:val="single" w:sz="8" w:space="0" w:color="9966FF"/>
              <w:right w:val="single" w:sz="8" w:space="0" w:color="9966FF"/>
            </w:tcBorders>
            <w:shd w:val="clear" w:color="auto" w:fill="D2D2F4"/>
          </w:tcPr>
          <w:p>
            <w:pPr/>
          </w:p>
        </w:tc>
        <w:tc>
          <w:tcPr>
            <w:tcW w:w="1258" w:type="dxa"/>
            <w:vMerge/>
            <w:tcBorders>
              <w:left w:val="single" w:sz="8" w:space="0" w:color="9966FF"/>
              <w:bottom w:val="single" w:sz="8" w:space="0" w:color="9966FF"/>
              <w:right w:val="single" w:sz="8" w:space="0" w:color="9966FF"/>
            </w:tcBorders>
            <w:shd w:val="clear" w:color="auto" w:fill="D2D2F4"/>
          </w:tcPr>
          <w:p>
            <w:pPr/>
          </w:p>
        </w:tc>
        <w:tc>
          <w:tcPr>
            <w:tcW w:w="869" w:type="dxa"/>
            <w:vMerge/>
            <w:tcBorders>
              <w:left w:val="single" w:sz="8" w:space="0" w:color="9966FF"/>
              <w:bottom w:val="single" w:sz="8" w:space="0" w:color="9966FF"/>
              <w:right w:val="single" w:sz="8" w:space="0" w:color="9966FF"/>
            </w:tcBorders>
            <w:shd w:val="clear" w:color="auto" w:fill="D2D2F4"/>
          </w:tcPr>
          <w:p>
            <w:pPr/>
          </w:p>
        </w:tc>
        <w:tc>
          <w:tcPr>
            <w:tcW w:w="691" w:type="dxa"/>
            <w:vMerge/>
            <w:tcBorders>
              <w:left w:val="single" w:sz="8" w:space="0" w:color="9966FF"/>
              <w:bottom w:val="single" w:sz="8" w:space="0" w:color="9966FF"/>
              <w:right w:val="single" w:sz="8" w:space="0" w:color="9966FF"/>
            </w:tcBorders>
            <w:shd w:val="clear" w:color="auto" w:fill="D2D2F4"/>
          </w:tcPr>
          <w:p>
            <w:pPr/>
          </w:p>
        </w:tc>
        <w:tc>
          <w:tcPr>
            <w:tcW w:w="1573"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1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股份总数</w:t>
            </w:r>
          </w:p>
        </w:tc>
        <w:tc>
          <w:tcPr>
            <w:tcW w:w="1568"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15" w:right="0"/>
              <w:jc w:val="left"/>
              <w:rPr>
                <w:rFonts w:ascii="华文细黑" w:hAnsi="华文细黑" w:cs="华文细黑" w:eastAsia="华文细黑" w:hint="default"/>
                <w:sz w:val="18"/>
                <w:szCs w:val="18"/>
              </w:rPr>
            </w:pPr>
            <w:r>
              <w:rPr>
                <w:rFonts w:ascii="华文细黑"/>
                <w:sz w:val="18"/>
              </w:rPr>
              <w:t>1,032,734,839.00</w:t>
            </w:r>
          </w:p>
        </w:tc>
        <w:tc>
          <w:tcPr>
            <w:tcW w:w="1257"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869" w:type="dxa"/>
            <w:tcBorders>
              <w:top w:val="single" w:sz="8" w:space="0" w:color="9966FF"/>
              <w:left w:val="single" w:sz="15" w:space="0" w:color="9966FF"/>
              <w:bottom w:val="single" w:sz="8" w:space="0" w:color="9966FF"/>
              <w:right w:val="single" w:sz="8" w:space="0" w:color="9966FF"/>
            </w:tcBorders>
          </w:tcPr>
          <w:p>
            <w:pP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869" w:type="dxa"/>
            <w:tcBorders>
              <w:top w:val="single" w:sz="8" w:space="0" w:color="9966FF"/>
              <w:left w:val="single" w:sz="15" w:space="0" w:color="9966FF"/>
              <w:bottom w:val="single" w:sz="8" w:space="0" w:color="9966FF"/>
              <w:right w:val="single" w:sz="15" w:space="0" w:color="9966FF"/>
            </w:tcBorders>
          </w:tcPr>
          <w:p>
            <w:pPr/>
          </w:p>
        </w:tc>
        <w:tc>
          <w:tcPr>
            <w:tcW w:w="691"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57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30" w:right="0"/>
              <w:jc w:val="left"/>
              <w:rPr>
                <w:rFonts w:ascii="华文细黑" w:hAnsi="华文细黑" w:cs="华文细黑" w:eastAsia="华文细黑" w:hint="default"/>
                <w:sz w:val="18"/>
                <w:szCs w:val="18"/>
              </w:rPr>
            </w:pPr>
            <w:r>
              <w:rPr>
                <w:rFonts w:ascii="华文细黑"/>
                <w:sz w:val="18"/>
              </w:rPr>
              <w:t>1,032,734,839.00</w:t>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right="1269"/>
        <w:jc w:val="left"/>
        <w:rPr>
          <w:b w:val="0"/>
          <w:bCs w:val="0"/>
        </w:rPr>
      </w:pPr>
      <w:bookmarkStart w:name="34、资本公积" w:id="302"/>
      <w:bookmarkEnd w:id="302"/>
      <w:r>
        <w:rPr>
          <w:b w:val="0"/>
          <w:bCs w:val="0"/>
        </w:rPr>
      </w:r>
      <w:r>
        <w:rPr>
          <w:rFonts w:ascii="华文细黑" w:hAnsi="华文细黑" w:cs="华文细黑" w:eastAsia="华文细黑" w:hint="default"/>
        </w:rPr>
        <w:t>34</w:t>
      </w:r>
      <w:r>
        <w:rPr/>
        <w:t>、资本公积</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12" w:type="dxa"/>
        <w:tblLayout w:type="fixed"/>
        <w:tblCellMar>
          <w:top w:w="0" w:type="dxa"/>
          <w:left w:w="0" w:type="dxa"/>
          <w:bottom w:w="0" w:type="dxa"/>
          <w:right w:w="0" w:type="dxa"/>
        </w:tblCellMar>
        <w:tblLook w:val="01E0"/>
      </w:tblPr>
      <w:tblGrid>
        <w:gridCol w:w="1934"/>
        <w:gridCol w:w="2004"/>
        <w:gridCol w:w="1540"/>
        <w:gridCol w:w="1721"/>
        <w:gridCol w:w="2008"/>
      </w:tblGrid>
      <w:tr>
        <w:trPr>
          <w:trHeight w:val="389" w:hRule="exact"/>
        </w:trPr>
        <w:tc>
          <w:tcPr>
            <w:tcW w:w="19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8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20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3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0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17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8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20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2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90" w:hRule="exact"/>
        </w:trPr>
        <w:tc>
          <w:tcPr>
            <w:tcW w:w="19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资本溢价</w:t>
            </w:r>
          </w:p>
        </w:tc>
        <w:tc>
          <w:tcPr>
            <w:tcW w:w="200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pacing w:val="-1"/>
                <w:sz w:val="18"/>
              </w:rPr>
              <w:t>1,826,371,524.19</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w:t>
            </w:r>
          </w:p>
        </w:tc>
        <w:tc>
          <w:tcPr>
            <w:tcW w:w="1721"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20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pacing w:val="-1"/>
                <w:sz w:val="18"/>
              </w:rPr>
              <w:t>1,826,371,524.19</w:t>
            </w:r>
          </w:p>
        </w:tc>
      </w:tr>
      <w:tr>
        <w:trPr>
          <w:trHeight w:val="390" w:hRule="exact"/>
        </w:trPr>
        <w:tc>
          <w:tcPr>
            <w:tcW w:w="19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其他资本公积</w:t>
            </w:r>
          </w:p>
        </w:tc>
        <w:tc>
          <w:tcPr>
            <w:tcW w:w="200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1,806,314.42</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w w:val="95"/>
                <w:sz w:val="18"/>
              </w:rPr>
              <w:t>191,857.08</w:t>
            </w:r>
          </w:p>
        </w:tc>
        <w:tc>
          <w:tcPr>
            <w:tcW w:w="1721"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w:t>
            </w:r>
          </w:p>
        </w:tc>
        <w:tc>
          <w:tcPr>
            <w:tcW w:w="20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1,998,171.50</w:t>
            </w:r>
          </w:p>
        </w:tc>
      </w:tr>
      <w:tr>
        <w:trPr>
          <w:trHeight w:val="391" w:hRule="exact"/>
        </w:trPr>
        <w:tc>
          <w:tcPr>
            <w:tcW w:w="19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8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00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1,828,177,838.61</w:t>
            </w:r>
            <w:r>
              <w:rPr>
                <w:rFonts w:ascii="华文细黑"/>
                <w:sz w:val="18"/>
              </w:rPr>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191,857.08</w:t>
            </w:r>
            <w:r>
              <w:rPr>
                <w:rFonts w:ascii="华文细黑"/>
                <w:sz w:val="18"/>
              </w:rPr>
            </w:r>
          </w:p>
        </w:tc>
        <w:tc>
          <w:tcPr>
            <w:tcW w:w="1721"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20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1,828,369,695.69</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BodyText"/>
        <w:spacing w:line="355" w:lineRule="auto" w:before="10"/>
        <w:ind w:left="222" w:right="2813" w:firstLine="420"/>
        <w:jc w:val="left"/>
        <w:rPr>
          <w:rFonts w:ascii="华文细黑" w:hAnsi="华文细黑" w:cs="华文细黑" w:eastAsia="华文细黑" w:hint="default"/>
        </w:rPr>
      </w:pPr>
      <w:r>
        <w:rPr/>
        <w:pict>
          <v:shape style="position:absolute;margin-left:75.239998pt;margin-top:41.101738pt;width:509.6pt;height:459.5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8"/>
                    <w:gridCol w:w="1270"/>
                    <w:gridCol w:w="1340"/>
                    <w:gridCol w:w="1215"/>
                    <w:gridCol w:w="1276"/>
                    <w:gridCol w:w="1380"/>
                    <w:gridCol w:w="1064"/>
                    <w:gridCol w:w="1270"/>
                  </w:tblGrid>
                  <w:tr>
                    <w:trPr>
                      <w:trHeight w:val="310" w:hRule="exact"/>
                    </w:trPr>
                    <w:tc>
                      <w:tcPr>
                        <w:tcW w:w="134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127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0"/>
                          <w:ind w:right="0"/>
                          <w:jc w:val="left"/>
                          <w:rPr>
                            <w:rFonts w:ascii="华文细黑" w:hAnsi="华文细黑" w:cs="华文细黑" w:eastAsia="华文细黑" w:hint="default"/>
                            <w:b/>
                            <w:bCs/>
                            <w:sz w:val="12"/>
                            <w:szCs w:val="12"/>
                          </w:rPr>
                        </w:pPr>
                      </w:p>
                      <w:p>
                        <w:pPr>
                          <w:pStyle w:val="TableParagraph"/>
                          <w:spacing w:line="273" w:lineRule="auto"/>
                          <w:ind w:left="443" w:right="444"/>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 余额</w:t>
                        </w:r>
                      </w:p>
                    </w:tc>
                    <w:tc>
                      <w:tcPr>
                        <w:tcW w:w="6276" w:type="dxa"/>
                        <w:gridSpan w:val="5"/>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本年发生金额</w:t>
                        </w:r>
                      </w:p>
                    </w:tc>
                    <w:tc>
                      <w:tcPr>
                        <w:tcW w:w="127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0"/>
                          <w:ind w:right="0"/>
                          <w:jc w:val="left"/>
                          <w:rPr>
                            <w:rFonts w:ascii="华文细黑" w:hAnsi="华文细黑" w:cs="华文细黑" w:eastAsia="华文细黑" w:hint="default"/>
                            <w:b/>
                            <w:bCs/>
                            <w:sz w:val="12"/>
                            <w:szCs w:val="12"/>
                          </w:rPr>
                        </w:pPr>
                      </w:p>
                      <w:p>
                        <w:pPr>
                          <w:pStyle w:val="TableParagraph"/>
                          <w:spacing w:line="273" w:lineRule="auto"/>
                          <w:ind w:left="445" w:right="44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 余额</w:t>
                        </w:r>
                      </w:p>
                    </w:tc>
                  </w:tr>
                  <w:tr>
                    <w:trPr>
                      <w:trHeight w:val="1179" w:hRule="exact"/>
                    </w:trPr>
                    <w:tc>
                      <w:tcPr>
                        <w:tcW w:w="1348" w:type="dxa"/>
                        <w:vMerge/>
                        <w:tcBorders>
                          <w:left w:val="single" w:sz="8" w:space="0" w:color="9966FF"/>
                          <w:bottom w:val="single" w:sz="8" w:space="0" w:color="9966FF"/>
                          <w:right w:val="single" w:sz="8" w:space="0" w:color="9966FF"/>
                        </w:tcBorders>
                        <w:shd w:val="clear" w:color="auto" w:fill="D2D2F4"/>
                      </w:tcPr>
                      <w:p>
                        <w:pPr/>
                      </w:p>
                    </w:tc>
                    <w:tc>
                      <w:tcPr>
                        <w:tcW w:w="1270" w:type="dxa"/>
                        <w:vMerge/>
                        <w:tcBorders>
                          <w:left w:val="single" w:sz="8" w:space="0" w:color="9966FF"/>
                          <w:bottom w:val="single" w:sz="8" w:space="0" w:color="9966FF"/>
                          <w:right w:val="single" w:sz="8" w:space="0" w:color="9966FF"/>
                        </w:tcBorders>
                        <w:shd w:val="clear" w:color="auto" w:fill="D2D2F4"/>
                      </w:tcPr>
                      <w:p>
                        <w:pPr/>
                      </w:p>
                    </w:tc>
                    <w:tc>
                      <w:tcPr>
                        <w:tcW w:w="13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134"/>
                          <w:ind w:left="118" w:right="12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所得税前发生 额</w:t>
                        </w:r>
                      </w:p>
                    </w:tc>
                    <w:tc>
                      <w:tcPr>
                        <w:tcW w:w="12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97" w:right="96"/>
                          <w:jc w:val="center"/>
                          <w:rPr>
                            <w:rFonts w:ascii="华文细黑" w:hAnsi="华文细黑" w:cs="华文细黑" w:eastAsia="华文细黑" w:hint="default"/>
                            <w:sz w:val="18"/>
                            <w:szCs w:val="18"/>
                          </w:rPr>
                        </w:pPr>
                        <w:r>
                          <w:rPr>
                            <w:rFonts w:ascii="华文细黑" w:hAnsi="华文细黑" w:cs="华文细黑" w:eastAsia="华文细黑" w:hint="default"/>
                            <w:spacing w:val="-14"/>
                            <w:sz w:val="18"/>
                            <w:szCs w:val="18"/>
                          </w:rPr>
                          <w:t>减：前期计入</w:t>
                        </w:r>
                        <w:r>
                          <w:rPr>
                            <w:rFonts w:ascii="华文细黑" w:hAnsi="华文细黑" w:cs="华文细黑" w:eastAsia="华文细黑" w:hint="default"/>
                            <w:sz w:val="18"/>
                            <w:szCs w:val="18"/>
                          </w:rPr>
                          <w:t> 其他综合收 益当期转入 损益</w:t>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b/>
                            <w:bCs/>
                            <w:sz w:val="19"/>
                            <w:szCs w:val="19"/>
                          </w:rPr>
                        </w:pPr>
                      </w:p>
                      <w:p>
                        <w:pPr>
                          <w:pStyle w:val="TableParagraph"/>
                          <w:spacing w:line="273" w:lineRule="auto"/>
                          <w:ind w:left="537" w:right="97" w:hanging="440"/>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减：所得税费</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用</w:t>
                        </w:r>
                      </w:p>
                    </w:tc>
                    <w:tc>
                      <w:tcPr>
                        <w:tcW w:w="13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b/>
                            <w:bCs/>
                            <w:sz w:val="19"/>
                            <w:szCs w:val="19"/>
                          </w:rPr>
                        </w:pPr>
                      </w:p>
                      <w:p>
                        <w:pPr>
                          <w:pStyle w:val="TableParagraph"/>
                          <w:spacing w:line="273" w:lineRule="auto"/>
                          <w:ind w:left="499" w:right="141" w:hanging="36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税后归属于母 公司</w:t>
                        </w:r>
                      </w:p>
                    </w:tc>
                    <w:tc>
                      <w:tcPr>
                        <w:tcW w:w="1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134"/>
                          <w:ind w:left="160" w:right="16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税后归属 于少数股 东</w:t>
                        </w:r>
                      </w:p>
                    </w:tc>
                    <w:tc>
                      <w:tcPr>
                        <w:tcW w:w="1270" w:type="dxa"/>
                        <w:vMerge/>
                        <w:tcBorders>
                          <w:left w:val="single" w:sz="8" w:space="0" w:color="9966FF"/>
                          <w:bottom w:val="single" w:sz="8" w:space="0" w:color="9966FF"/>
                          <w:right w:val="single" w:sz="8" w:space="0" w:color="9966FF"/>
                        </w:tcBorders>
                        <w:shd w:val="clear" w:color="auto" w:fill="D2D2F4"/>
                      </w:tcPr>
                      <w:p>
                        <w:pPr/>
                      </w:p>
                    </w:tc>
                  </w:tr>
                  <w:tr>
                    <w:trPr>
                      <w:trHeight w:val="1181" w:hRule="exact"/>
                    </w:trPr>
                    <w:tc>
                      <w:tcPr>
                        <w:tcW w:w="13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98" w:right="100"/>
                          <w:jc w:val="both"/>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一、以后不能</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pacing w:val="7"/>
                            <w:sz w:val="18"/>
                            <w:szCs w:val="18"/>
                          </w:rPr>
                          <w:t>重分类进损益</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pacing w:val="7"/>
                            <w:sz w:val="18"/>
                            <w:szCs w:val="18"/>
                          </w:rPr>
                          <w:t>的其他综合收</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z w:val="18"/>
                            <w:szCs w:val="18"/>
                          </w:rPr>
                          <w:t>益</w:t>
                        </w:r>
                      </w:p>
                    </w:tc>
                    <w:tc>
                      <w:tcPr>
                        <w:tcW w:w="1270" w:type="dxa"/>
                        <w:tcBorders>
                          <w:top w:val="single" w:sz="8" w:space="0" w:color="9966FF"/>
                          <w:left w:val="single" w:sz="8" w:space="0" w:color="9966FF"/>
                          <w:bottom w:val="single" w:sz="8" w:space="0" w:color="9966FF"/>
                          <w:right w:val="single" w:sz="8" w:space="0" w:color="9966FF"/>
                        </w:tcBorders>
                      </w:tcPr>
                      <w:p>
                        <w:pPr/>
                      </w:p>
                    </w:tc>
                    <w:tc>
                      <w:tcPr>
                        <w:tcW w:w="1340"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215" w:type="dxa"/>
                        <w:tcBorders>
                          <w:top w:val="single" w:sz="8" w:space="0" w:color="9966FF"/>
                          <w:left w:val="single" w:sz="8" w:space="0" w:color="9966FF"/>
                          <w:bottom w:val="single" w:sz="8" w:space="0" w:color="9966FF"/>
                          <w:right w:val="single" w:sz="8" w:space="0" w:color="9966FF"/>
                        </w:tcBorders>
                      </w:tcPr>
                      <w:p>
                        <w:pP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380" w:type="dxa"/>
                        <w:tcBorders>
                          <w:top w:val="single" w:sz="8" w:space="0" w:color="9966FF"/>
                          <w:left w:val="single" w:sz="8" w:space="0" w:color="9966FF"/>
                          <w:bottom w:val="single" w:sz="8" w:space="0" w:color="9966FF"/>
                          <w:right w:val="single" w:sz="8" w:space="0" w:color="9966FF"/>
                        </w:tcBorders>
                      </w:tcPr>
                      <w:p>
                        <w:pPr/>
                      </w:p>
                    </w:tc>
                    <w:tc>
                      <w:tcPr>
                        <w:tcW w:w="106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270" w:type="dxa"/>
                        <w:tcBorders>
                          <w:top w:val="single" w:sz="8" w:space="0" w:color="9966FF"/>
                          <w:left w:val="single" w:sz="8" w:space="0" w:color="9966FF"/>
                          <w:bottom w:val="single" w:sz="8" w:space="0" w:color="9966FF"/>
                          <w:right w:val="single" w:sz="8" w:space="0" w:color="9966FF"/>
                        </w:tcBorders>
                      </w:tcPr>
                      <w:p>
                        <w:pPr/>
                      </w:p>
                    </w:tc>
                  </w:tr>
                  <w:tr>
                    <w:trPr>
                      <w:trHeight w:val="889" w:hRule="exact"/>
                    </w:trPr>
                    <w:tc>
                      <w:tcPr>
                        <w:tcW w:w="13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二、以后将重</w:t>
                        </w:r>
                      </w:p>
                      <w:p>
                        <w:pPr>
                          <w:pStyle w:val="TableParagraph"/>
                          <w:spacing w:line="273" w:lineRule="auto" w:before="36"/>
                          <w:ind w:left="98" w:right="100"/>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分类进损益的</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z w:val="18"/>
                            <w:szCs w:val="18"/>
                          </w:rPr>
                          <w:t>其他综合收益</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6"/>
                          <w:ind w:right="97"/>
                          <w:jc w:val="right"/>
                          <w:rPr>
                            <w:rFonts w:ascii="华文细黑" w:hAnsi="华文细黑" w:cs="华文细黑" w:eastAsia="华文细黑" w:hint="default"/>
                            <w:sz w:val="15"/>
                            <w:szCs w:val="15"/>
                          </w:rPr>
                        </w:pPr>
                        <w:r>
                          <w:rPr>
                            <w:rFonts w:ascii="华文细黑"/>
                            <w:b/>
                            <w:spacing w:val="-1"/>
                            <w:sz w:val="15"/>
                          </w:rPr>
                          <w:t>276,612,980.91</w:t>
                        </w:r>
                        <w:r>
                          <w:rPr>
                            <w:rFonts w:ascii="华文细黑"/>
                            <w:spacing w:val="-1"/>
                            <w:sz w:val="15"/>
                          </w:rPr>
                        </w:r>
                      </w:p>
                    </w:tc>
                    <w:tc>
                      <w:tcPr>
                        <w:tcW w:w="13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6"/>
                          <w:ind w:right="97"/>
                          <w:jc w:val="right"/>
                          <w:rPr>
                            <w:rFonts w:ascii="华文细黑" w:hAnsi="华文细黑" w:cs="华文细黑" w:eastAsia="华文细黑" w:hint="default"/>
                            <w:sz w:val="15"/>
                            <w:szCs w:val="15"/>
                          </w:rPr>
                        </w:pPr>
                        <w:r>
                          <w:rPr>
                            <w:rFonts w:ascii="华文细黑"/>
                            <w:b/>
                            <w:w w:val="95"/>
                            <w:sz w:val="15"/>
                          </w:rPr>
                          <w:t>24,078,026.63</w:t>
                        </w:r>
                        <w:r>
                          <w:rPr>
                            <w:rFonts w:ascii="华文细黑"/>
                            <w:sz w:val="15"/>
                          </w:rPr>
                        </w:r>
                      </w:p>
                    </w:tc>
                    <w:tc>
                      <w:tcPr>
                        <w:tcW w:w="12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6"/>
                          <w:ind w:right="97"/>
                          <w:jc w:val="right"/>
                          <w:rPr>
                            <w:rFonts w:ascii="华文细黑" w:hAnsi="华文细黑" w:cs="华文细黑" w:eastAsia="华文细黑" w:hint="default"/>
                            <w:sz w:val="15"/>
                            <w:szCs w:val="15"/>
                          </w:rPr>
                        </w:pPr>
                        <w:r>
                          <w:rPr>
                            <w:rFonts w:ascii="华文细黑"/>
                            <w:b/>
                            <w:w w:val="95"/>
                            <w:sz w:val="15"/>
                          </w:rPr>
                          <w:t>99,369,408.55</w:t>
                        </w:r>
                        <w:r>
                          <w:rPr>
                            <w:rFonts w:ascii="华文细黑"/>
                            <w:sz w:val="15"/>
                          </w:rPr>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6"/>
                          <w:ind w:right="97"/>
                          <w:jc w:val="right"/>
                          <w:rPr>
                            <w:rFonts w:ascii="华文细黑" w:hAnsi="华文细黑" w:cs="华文细黑" w:eastAsia="华文细黑" w:hint="default"/>
                            <w:sz w:val="15"/>
                            <w:szCs w:val="15"/>
                          </w:rPr>
                        </w:pPr>
                        <w:r>
                          <w:rPr>
                            <w:rFonts w:ascii="华文细黑"/>
                            <w:b/>
                            <w:w w:val="95"/>
                            <w:sz w:val="15"/>
                          </w:rPr>
                          <w:t>33,627,476.33</w:t>
                        </w:r>
                        <w:r>
                          <w:rPr>
                            <w:rFonts w:ascii="华文细黑"/>
                            <w:sz w:val="15"/>
                          </w:rPr>
                        </w:r>
                      </w:p>
                    </w:tc>
                    <w:tc>
                      <w:tcPr>
                        <w:tcW w:w="13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6"/>
                          <w:ind w:right="97"/>
                          <w:jc w:val="right"/>
                          <w:rPr>
                            <w:rFonts w:ascii="华文细黑" w:hAnsi="华文细黑" w:cs="华文细黑" w:eastAsia="华文细黑" w:hint="default"/>
                            <w:sz w:val="15"/>
                            <w:szCs w:val="15"/>
                          </w:rPr>
                        </w:pPr>
                        <w:r>
                          <w:rPr>
                            <w:rFonts w:ascii="华文细黑"/>
                            <w:b/>
                            <w:w w:val="95"/>
                            <w:sz w:val="15"/>
                          </w:rPr>
                          <w:t>-108,860,571.96</w:t>
                        </w:r>
                        <w:r>
                          <w:rPr>
                            <w:rFonts w:ascii="华文细黑"/>
                            <w:sz w:val="15"/>
                          </w:rPr>
                        </w:r>
                      </w:p>
                    </w:tc>
                    <w:tc>
                      <w:tcPr>
                        <w:tcW w:w="1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6"/>
                          <w:ind w:right="97"/>
                          <w:jc w:val="right"/>
                          <w:rPr>
                            <w:rFonts w:ascii="华文细黑" w:hAnsi="华文细黑" w:cs="华文细黑" w:eastAsia="华文细黑" w:hint="default"/>
                            <w:sz w:val="15"/>
                            <w:szCs w:val="15"/>
                          </w:rPr>
                        </w:pPr>
                        <w:r>
                          <w:rPr>
                            <w:rFonts w:ascii="华文细黑"/>
                            <w:b/>
                            <w:w w:val="95"/>
                            <w:sz w:val="15"/>
                          </w:rPr>
                          <w:t>-58,286.29</w:t>
                        </w:r>
                        <w:r>
                          <w:rPr>
                            <w:rFonts w:ascii="华文细黑"/>
                            <w:sz w:val="15"/>
                          </w:rPr>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6"/>
                          <w:ind w:right="96"/>
                          <w:jc w:val="right"/>
                          <w:rPr>
                            <w:rFonts w:ascii="华文细黑" w:hAnsi="华文细黑" w:cs="华文细黑" w:eastAsia="华文细黑" w:hint="default"/>
                            <w:sz w:val="15"/>
                            <w:szCs w:val="15"/>
                          </w:rPr>
                        </w:pPr>
                        <w:r>
                          <w:rPr>
                            <w:rFonts w:ascii="华文细黑"/>
                            <w:b/>
                            <w:spacing w:val="-1"/>
                            <w:sz w:val="15"/>
                          </w:rPr>
                          <w:t>167,752,408.95</w:t>
                        </w:r>
                        <w:r>
                          <w:rPr>
                            <w:rFonts w:ascii="华文细黑"/>
                            <w:spacing w:val="-1"/>
                            <w:sz w:val="15"/>
                          </w:rPr>
                        </w:r>
                      </w:p>
                    </w:tc>
                  </w:tr>
                  <w:tr>
                    <w:trPr>
                      <w:trHeight w:val="1760" w:hRule="exact"/>
                    </w:trPr>
                    <w:tc>
                      <w:tcPr>
                        <w:tcW w:w="13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98" w:right="100"/>
                          <w:jc w:val="both"/>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其中：权益法</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pacing w:val="7"/>
                            <w:sz w:val="18"/>
                            <w:szCs w:val="18"/>
                          </w:rPr>
                          <w:t>下在被投资单</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pacing w:val="7"/>
                            <w:sz w:val="18"/>
                            <w:szCs w:val="18"/>
                          </w:rPr>
                          <w:t>位以后将重分</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pacing w:val="7"/>
                            <w:sz w:val="18"/>
                            <w:szCs w:val="18"/>
                          </w:rPr>
                          <w:t>类进损益的其</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pacing w:val="7"/>
                            <w:sz w:val="18"/>
                            <w:szCs w:val="18"/>
                          </w:rPr>
                          <w:t>他综合收益中</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z w:val="18"/>
                            <w:szCs w:val="18"/>
                          </w:rPr>
                          <w:t>享有的份额</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6"/>
                          <w:ind w:right="0"/>
                          <w:jc w:val="left"/>
                          <w:rPr>
                            <w:rFonts w:ascii="华文细黑" w:hAnsi="华文细黑" w:cs="华文细黑" w:eastAsia="华文细黑" w:hint="default"/>
                            <w:b/>
                            <w:bCs/>
                            <w:sz w:val="10"/>
                            <w:szCs w:val="10"/>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3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6"/>
                          <w:ind w:right="0"/>
                          <w:jc w:val="left"/>
                          <w:rPr>
                            <w:rFonts w:ascii="华文细黑" w:hAnsi="华文细黑" w:cs="华文细黑" w:eastAsia="华文细黑" w:hint="default"/>
                            <w:b/>
                            <w:bCs/>
                            <w:sz w:val="10"/>
                            <w:szCs w:val="10"/>
                          </w:rPr>
                        </w:pPr>
                      </w:p>
                      <w:p>
                        <w:pPr>
                          <w:pStyle w:val="TableParagraph"/>
                          <w:spacing w:line="240" w:lineRule="auto"/>
                          <w:ind w:right="96"/>
                          <w:jc w:val="right"/>
                          <w:rPr>
                            <w:rFonts w:ascii="华文细黑" w:hAnsi="华文细黑" w:cs="华文细黑" w:eastAsia="华文细黑" w:hint="default"/>
                            <w:sz w:val="15"/>
                            <w:szCs w:val="15"/>
                          </w:rPr>
                        </w:pPr>
                        <w:r>
                          <w:rPr>
                            <w:rFonts w:ascii="华文细黑"/>
                            <w:spacing w:val="-1"/>
                            <w:sz w:val="15"/>
                          </w:rPr>
                          <w:t>---</w:t>
                        </w:r>
                      </w:p>
                    </w:tc>
                    <w:tc>
                      <w:tcPr>
                        <w:tcW w:w="12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6"/>
                          <w:ind w:right="0"/>
                          <w:jc w:val="left"/>
                          <w:rPr>
                            <w:rFonts w:ascii="华文细黑" w:hAnsi="华文细黑" w:cs="华文细黑" w:eastAsia="华文细黑" w:hint="default"/>
                            <w:b/>
                            <w:bCs/>
                            <w:sz w:val="10"/>
                            <w:szCs w:val="10"/>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r>
                          <w:rPr>
                            <w:rFonts w:ascii="华文细黑"/>
                            <w:sz w:val="15"/>
                          </w:rPr>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6"/>
                          <w:ind w:right="0"/>
                          <w:jc w:val="left"/>
                          <w:rPr>
                            <w:rFonts w:ascii="华文细黑" w:hAnsi="华文细黑" w:cs="华文细黑" w:eastAsia="华文细黑" w:hint="default"/>
                            <w:b/>
                            <w:bCs/>
                            <w:sz w:val="10"/>
                            <w:szCs w:val="10"/>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3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6"/>
                          <w:ind w:right="0"/>
                          <w:jc w:val="left"/>
                          <w:rPr>
                            <w:rFonts w:ascii="华文细黑" w:hAnsi="华文细黑" w:cs="华文细黑" w:eastAsia="华文细黑" w:hint="default"/>
                            <w:b/>
                            <w:bCs/>
                            <w:sz w:val="10"/>
                            <w:szCs w:val="10"/>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6"/>
                          <w:ind w:right="0"/>
                          <w:jc w:val="left"/>
                          <w:rPr>
                            <w:rFonts w:ascii="华文细黑" w:hAnsi="华文细黑" w:cs="华文细黑" w:eastAsia="华文细黑" w:hint="default"/>
                            <w:b/>
                            <w:bCs/>
                            <w:sz w:val="10"/>
                            <w:szCs w:val="10"/>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6"/>
                          <w:ind w:right="0"/>
                          <w:jc w:val="left"/>
                          <w:rPr>
                            <w:rFonts w:ascii="华文细黑" w:hAnsi="华文细黑" w:cs="华文细黑" w:eastAsia="华文细黑" w:hint="default"/>
                            <w:b/>
                            <w:bCs/>
                            <w:sz w:val="10"/>
                            <w:szCs w:val="10"/>
                          </w:rPr>
                        </w:pPr>
                      </w:p>
                      <w:p>
                        <w:pPr>
                          <w:pStyle w:val="TableParagraph"/>
                          <w:spacing w:line="240" w:lineRule="auto"/>
                          <w:ind w:right="95"/>
                          <w:jc w:val="right"/>
                          <w:rPr>
                            <w:rFonts w:ascii="华文细黑" w:hAnsi="华文细黑" w:cs="华文细黑" w:eastAsia="华文细黑" w:hint="default"/>
                            <w:sz w:val="15"/>
                            <w:szCs w:val="15"/>
                          </w:rPr>
                        </w:pPr>
                        <w:r>
                          <w:rPr>
                            <w:rFonts w:ascii="华文细黑"/>
                            <w:spacing w:val="-1"/>
                            <w:sz w:val="15"/>
                          </w:rPr>
                          <w:t>---</w:t>
                        </w:r>
                      </w:p>
                    </w:tc>
                  </w:tr>
                  <w:tr>
                    <w:trPr>
                      <w:trHeight w:val="1180" w:hRule="exact"/>
                    </w:trPr>
                    <w:tc>
                      <w:tcPr>
                        <w:tcW w:w="13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98" w:right="72" w:firstLine="540"/>
                          <w:jc w:val="both"/>
                          <w:rPr>
                            <w:rFonts w:ascii="华文细黑" w:hAnsi="华文细黑" w:cs="华文细黑" w:eastAsia="华文细黑" w:hint="default"/>
                            <w:sz w:val="18"/>
                            <w:szCs w:val="18"/>
                          </w:rPr>
                        </w:pPr>
                        <w:r>
                          <w:rPr>
                            <w:rFonts w:ascii="华文细黑" w:hAnsi="华文细黑" w:cs="华文细黑" w:eastAsia="华文细黑" w:hint="default"/>
                            <w:spacing w:val="16"/>
                            <w:sz w:val="18"/>
                            <w:szCs w:val="18"/>
                          </w:rPr>
                          <w:t>可供出</w:t>
                        </w:r>
                        <w:r>
                          <w:rPr>
                            <w:rFonts w:ascii="华文细黑" w:hAnsi="华文细黑" w:cs="华文细黑" w:eastAsia="华文细黑" w:hint="default"/>
                            <w:spacing w:val="-20"/>
                            <w:sz w:val="18"/>
                            <w:szCs w:val="18"/>
                          </w:rPr>
                          <w:t> </w:t>
                        </w:r>
                        <w:r>
                          <w:rPr>
                            <w:rFonts w:ascii="华文细黑" w:hAnsi="华文细黑" w:cs="华文细黑" w:eastAsia="华文细黑" w:hint="default"/>
                            <w:spacing w:val="7"/>
                            <w:sz w:val="18"/>
                            <w:szCs w:val="18"/>
                          </w:rPr>
                          <w:t>售金融资产公</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pacing w:val="7"/>
                            <w:sz w:val="18"/>
                            <w:szCs w:val="18"/>
                          </w:rPr>
                          <w:t>允价值变动损</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z w:val="18"/>
                            <w:szCs w:val="18"/>
                          </w:rPr>
                          <w:t>益</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2"/>
                          <w:ind w:right="0"/>
                          <w:jc w:val="left"/>
                          <w:rPr>
                            <w:rFonts w:ascii="华文细黑" w:hAnsi="华文细黑" w:cs="华文细黑" w:eastAsia="华文细黑" w:hint="default"/>
                            <w:b/>
                            <w:bCs/>
                            <w:sz w:val="17"/>
                            <w:szCs w:val="17"/>
                          </w:rPr>
                        </w:pPr>
                      </w:p>
                      <w:p>
                        <w:pPr>
                          <w:pStyle w:val="TableParagraph"/>
                          <w:spacing w:line="240" w:lineRule="auto"/>
                          <w:ind w:right="98"/>
                          <w:jc w:val="right"/>
                          <w:rPr>
                            <w:rFonts w:ascii="华文细黑" w:hAnsi="华文细黑" w:cs="华文细黑" w:eastAsia="华文细黑" w:hint="default"/>
                            <w:sz w:val="15"/>
                            <w:szCs w:val="15"/>
                          </w:rPr>
                        </w:pPr>
                        <w:r>
                          <w:rPr>
                            <w:rFonts w:ascii="华文细黑"/>
                            <w:spacing w:val="-1"/>
                            <w:sz w:val="15"/>
                          </w:rPr>
                          <w:t>274,642,749.17</w:t>
                        </w:r>
                      </w:p>
                    </w:tc>
                    <w:tc>
                      <w:tcPr>
                        <w:tcW w:w="13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2"/>
                          <w:ind w:right="0"/>
                          <w:jc w:val="left"/>
                          <w:rPr>
                            <w:rFonts w:ascii="华文细黑" w:hAnsi="华文细黑" w:cs="华文细黑" w:eastAsia="华文细黑" w:hint="default"/>
                            <w:b/>
                            <w:bCs/>
                            <w:sz w:val="17"/>
                            <w:szCs w:val="17"/>
                          </w:rPr>
                        </w:pPr>
                      </w:p>
                      <w:p>
                        <w:pPr>
                          <w:pStyle w:val="TableParagraph"/>
                          <w:spacing w:line="240" w:lineRule="auto"/>
                          <w:ind w:right="98"/>
                          <w:jc w:val="right"/>
                          <w:rPr>
                            <w:rFonts w:ascii="华文细黑" w:hAnsi="华文细黑" w:cs="华文细黑" w:eastAsia="华文细黑" w:hint="default"/>
                            <w:sz w:val="15"/>
                            <w:szCs w:val="15"/>
                          </w:rPr>
                        </w:pPr>
                        <w:r>
                          <w:rPr>
                            <w:rFonts w:ascii="华文细黑"/>
                            <w:spacing w:val="-1"/>
                            <w:sz w:val="15"/>
                          </w:rPr>
                          <w:t>27,980,930.30</w:t>
                        </w:r>
                      </w:p>
                    </w:tc>
                    <w:tc>
                      <w:tcPr>
                        <w:tcW w:w="12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2"/>
                          <w:ind w:right="0"/>
                          <w:jc w:val="left"/>
                          <w:rPr>
                            <w:rFonts w:ascii="华文细黑" w:hAnsi="华文细黑" w:cs="华文细黑" w:eastAsia="华文细黑" w:hint="default"/>
                            <w:b/>
                            <w:bCs/>
                            <w:sz w:val="17"/>
                            <w:szCs w:val="17"/>
                          </w:rPr>
                        </w:pPr>
                      </w:p>
                      <w:p>
                        <w:pPr>
                          <w:pStyle w:val="TableParagraph"/>
                          <w:spacing w:line="240" w:lineRule="auto"/>
                          <w:ind w:right="98"/>
                          <w:jc w:val="right"/>
                          <w:rPr>
                            <w:rFonts w:ascii="华文细黑" w:hAnsi="华文细黑" w:cs="华文细黑" w:eastAsia="华文细黑" w:hint="default"/>
                            <w:sz w:val="15"/>
                            <w:szCs w:val="15"/>
                          </w:rPr>
                        </w:pPr>
                        <w:r>
                          <w:rPr>
                            <w:rFonts w:ascii="华文细黑"/>
                            <w:spacing w:val="-1"/>
                            <w:sz w:val="15"/>
                          </w:rPr>
                          <w:t>99,369,408.55</w:t>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2"/>
                          <w:ind w:right="0"/>
                          <w:jc w:val="left"/>
                          <w:rPr>
                            <w:rFonts w:ascii="华文细黑" w:hAnsi="华文细黑" w:cs="华文细黑" w:eastAsia="华文细黑" w:hint="default"/>
                            <w:b/>
                            <w:bCs/>
                            <w:sz w:val="17"/>
                            <w:szCs w:val="17"/>
                          </w:rPr>
                        </w:pPr>
                      </w:p>
                      <w:p>
                        <w:pPr>
                          <w:pStyle w:val="TableParagraph"/>
                          <w:spacing w:line="240" w:lineRule="auto"/>
                          <w:ind w:right="98"/>
                          <w:jc w:val="right"/>
                          <w:rPr>
                            <w:rFonts w:ascii="华文细黑" w:hAnsi="华文细黑" w:cs="华文细黑" w:eastAsia="华文细黑" w:hint="default"/>
                            <w:sz w:val="15"/>
                            <w:szCs w:val="15"/>
                          </w:rPr>
                        </w:pPr>
                        <w:r>
                          <w:rPr>
                            <w:rFonts w:ascii="华文细黑"/>
                            <w:spacing w:val="-1"/>
                            <w:sz w:val="15"/>
                          </w:rPr>
                          <w:t>33,627,476.33</w:t>
                        </w:r>
                      </w:p>
                    </w:tc>
                    <w:tc>
                      <w:tcPr>
                        <w:tcW w:w="13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2"/>
                          <w:ind w:right="0"/>
                          <w:jc w:val="left"/>
                          <w:rPr>
                            <w:rFonts w:ascii="华文细黑" w:hAnsi="华文细黑" w:cs="华文细黑" w:eastAsia="华文细黑" w:hint="default"/>
                            <w:b/>
                            <w:bCs/>
                            <w:sz w:val="17"/>
                            <w:szCs w:val="17"/>
                          </w:rPr>
                        </w:pPr>
                      </w:p>
                      <w:p>
                        <w:pPr>
                          <w:pStyle w:val="TableParagraph"/>
                          <w:spacing w:line="240" w:lineRule="auto"/>
                          <w:ind w:right="98"/>
                          <w:jc w:val="right"/>
                          <w:rPr>
                            <w:rFonts w:ascii="华文细黑" w:hAnsi="华文细黑" w:cs="华文细黑" w:eastAsia="华文细黑" w:hint="default"/>
                            <w:sz w:val="15"/>
                            <w:szCs w:val="15"/>
                          </w:rPr>
                        </w:pPr>
                        <w:r>
                          <w:rPr>
                            <w:rFonts w:ascii="华文细黑"/>
                            <w:spacing w:val="-1"/>
                            <w:sz w:val="15"/>
                          </w:rPr>
                          <w:t>-105,015,954.58</w:t>
                        </w:r>
                      </w:p>
                    </w:tc>
                    <w:tc>
                      <w:tcPr>
                        <w:tcW w:w="1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2"/>
                          <w:ind w:right="0"/>
                          <w:jc w:val="left"/>
                          <w:rPr>
                            <w:rFonts w:ascii="华文细黑" w:hAnsi="华文细黑" w:cs="华文细黑" w:eastAsia="华文细黑" w:hint="default"/>
                            <w:b/>
                            <w:bCs/>
                            <w:sz w:val="17"/>
                            <w:szCs w:val="17"/>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2"/>
                          <w:ind w:right="0"/>
                          <w:jc w:val="left"/>
                          <w:rPr>
                            <w:rFonts w:ascii="华文细黑" w:hAnsi="华文细黑" w:cs="华文细黑" w:eastAsia="华文细黑" w:hint="default"/>
                            <w:b/>
                            <w:bCs/>
                            <w:sz w:val="17"/>
                            <w:szCs w:val="17"/>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169,626,794.59</w:t>
                        </w:r>
                      </w:p>
                    </w:tc>
                  </w:tr>
                  <w:tr>
                    <w:trPr>
                      <w:trHeight w:val="1181" w:hRule="exact"/>
                    </w:trPr>
                    <w:tc>
                      <w:tcPr>
                        <w:tcW w:w="13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98" w:right="72" w:firstLine="540"/>
                          <w:jc w:val="both"/>
                          <w:rPr>
                            <w:rFonts w:ascii="华文细黑" w:hAnsi="华文细黑" w:cs="华文细黑" w:eastAsia="华文细黑" w:hint="default"/>
                            <w:sz w:val="18"/>
                            <w:szCs w:val="18"/>
                          </w:rPr>
                        </w:pPr>
                        <w:r>
                          <w:rPr>
                            <w:rFonts w:ascii="华文细黑" w:hAnsi="华文细黑" w:cs="华文细黑" w:eastAsia="华文细黑" w:hint="default"/>
                            <w:spacing w:val="16"/>
                            <w:sz w:val="18"/>
                            <w:szCs w:val="18"/>
                          </w:rPr>
                          <w:t>持有至</w:t>
                        </w:r>
                        <w:r>
                          <w:rPr>
                            <w:rFonts w:ascii="华文细黑" w:hAnsi="华文细黑" w:cs="华文细黑" w:eastAsia="华文细黑" w:hint="default"/>
                            <w:spacing w:val="-20"/>
                            <w:sz w:val="18"/>
                            <w:szCs w:val="18"/>
                          </w:rPr>
                          <w:t> </w:t>
                        </w:r>
                        <w:r>
                          <w:rPr>
                            <w:rFonts w:ascii="华文细黑" w:hAnsi="华文细黑" w:cs="华文细黑" w:eastAsia="华文细黑" w:hint="default"/>
                            <w:spacing w:val="7"/>
                            <w:sz w:val="18"/>
                            <w:szCs w:val="18"/>
                          </w:rPr>
                          <w:t>到期投资重分</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pacing w:val="7"/>
                            <w:sz w:val="18"/>
                            <w:szCs w:val="18"/>
                          </w:rPr>
                          <w:t>类为可供出售</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z w:val="18"/>
                            <w:szCs w:val="18"/>
                          </w:rPr>
                          <w:t>金融资产损益</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3"/>
                          <w:ind w:right="0"/>
                          <w:jc w:val="left"/>
                          <w:rPr>
                            <w:rFonts w:ascii="华文细黑" w:hAnsi="华文细黑" w:cs="华文细黑" w:eastAsia="华文细黑" w:hint="default"/>
                            <w:b/>
                            <w:bCs/>
                            <w:sz w:val="17"/>
                            <w:szCs w:val="17"/>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3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3"/>
                          <w:ind w:right="0"/>
                          <w:jc w:val="left"/>
                          <w:rPr>
                            <w:rFonts w:ascii="华文细黑" w:hAnsi="华文细黑" w:cs="华文细黑" w:eastAsia="华文细黑" w:hint="default"/>
                            <w:b/>
                            <w:bCs/>
                            <w:sz w:val="17"/>
                            <w:szCs w:val="17"/>
                          </w:rPr>
                        </w:pPr>
                      </w:p>
                      <w:p>
                        <w:pPr>
                          <w:pStyle w:val="TableParagraph"/>
                          <w:spacing w:line="240" w:lineRule="auto"/>
                          <w:ind w:right="96"/>
                          <w:jc w:val="right"/>
                          <w:rPr>
                            <w:rFonts w:ascii="华文细黑" w:hAnsi="华文细黑" w:cs="华文细黑" w:eastAsia="华文细黑" w:hint="default"/>
                            <w:sz w:val="15"/>
                            <w:szCs w:val="15"/>
                          </w:rPr>
                        </w:pPr>
                        <w:r>
                          <w:rPr>
                            <w:rFonts w:ascii="华文细黑"/>
                            <w:spacing w:val="-1"/>
                            <w:sz w:val="15"/>
                          </w:rPr>
                          <w:t>---</w:t>
                        </w:r>
                      </w:p>
                    </w:tc>
                    <w:tc>
                      <w:tcPr>
                        <w:tcW w:w="12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3"/>
                          <w:ind w:right="0"/>
                          <w:jc w:val="left"/>
                          <w:rPr>
                            <w:rFonts w:ascii="华文细黑" w:hAnsi="华文细黑" w:cs="华文细黑" w:eastAsia="华文细黑" w:hint="default"/>
                            <w:b/>
                            <w:bCs/>
                            <w:sz w:val="17"/>
                            <w:szCs w:val="17"/>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3"/>
                          <w:ind w:right="0"/>
                          <w:jc w:val="left"/>
                          <w:rPr>
                            <w:rFonts w:ascii="华文细黑" w:hAnsi="华文细黑" w:cs="华文细黑" w:eastAsia="华文细黑" w:hint="default"/>
                            <w:b/>
                            <w:bCs/>
                            <w:sz w:val="17"/>
                            <w:szCs w:val="17"/>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3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3"/>
                          <w:ind w:right="0"/>
                          <w:jc w:val="left"/>
                          <w:rPr>
                            <w:rFonts w:ascii="华文细黑" w:hAnsi="华文细黑" w:cs="华文细黑" w:eastAsia="华文细黑" w:hint="default"/>
                            <w:b/>
                            <w:bCs/>
                            <w:sz w:val="17"/>
                            <w:szCs w:val="17"/>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3"/>
                          <w:ind w:right="0"/>
                          <w:jc w:val="left"/>
                          <w:rPr>
                            <w:rFonts w:ascii="华文细黑" w:hAnsi="华文细黑" w:cs="华文细黑" w:eastAsia="华文细黑" w:hint="default"/>
                            <w:b/>
                            <w:bCs/>
                            <w:sz w:val="17"/>
                            <w:szCs w:val="17"/>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3"/>
                          <w:ind w:right="0"/>
                          <w:jc w:val="left"/>
                          <w:rPr>
                            <w:rFonts w:ascii="华文细黑" w:hAnsi="华文细黑" w:cs="华文细黑" w:eastAsia="华文细黑" w:hint="default"/>
                            <w:b/>
                            <w:bCs/>
                            <w:sz w:val="17"/>
                            <w:szCs w:val="17"/>
                          </w:rPr>
                        </w:pPr>
                      </w:p>
                      <w:p>
                        <w:pPr>
                          <w:pStyle w:val="TableParagraph"/>
                          <w:spacing w:line="240" w:lineRule="auto"/>
                          <w:ind w:right="95"/>
                          <w:jc w:val="right"/>
                          <w:rPr>
                            <w:rFonts w:ascii="华文细黑" w:hAnsi="华文细黑" w:cs="华文细黑" w:eastAsia="华文细黑" w:hint="default"/>
                            <w:sz w:val="15"/>
                            <w:szCs w:val="15"/>
                          </w:rPr>
                        </w:pPr>
                        <w:r>
                          <w:rPr>
                            <w:rFonts w:ascii="华文细黑"/>
                            <w:spacing w:val="-1"/>
                            <w:sz w:val="15"/>
                          </w:rPr>
                          <w:t>---</w:t>
                        </w:r>
                      </w:p>
                    </w:tc>
                  </w:tr>
                  <w:tr>
                    <w:trPr>
                      <w:trHeight w:val="890" w:hRule="exact"/>
                    </w:trPr>
                    <w:tc>
                      <w:tcPr>
                        <w:tcW w:w="13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firstLine="540"/>
                          <w:jc w:val="left"/>
                          <w:rPr>
                            <w:rFonts w:ascii="华文细黑" w:hAnsi="华文细黑" w:cs="华文细黑" w:eastAsia="华文细黑" w:hint="default"/>
                            <w:sz w:val="18"/>
                            <w:szCs w:val="18"/>
                          </w:rPr>
                        </w:pPr>
                        <w:r>
                          <w:rPr>
                            <w:rFonts w:ascii="华文细黑" w:hAnsi="华文细黑" w:cs="华文细黑" w:eastAsia="华文细黑" w:hint="default"/>
                            <w:spacing w:val="16"/>
                            <w:sz w:val="18"/>
                            <w:szCs w:val="18"/>
                          </w:rPr>
                          <w:t>现金流</w:t>
                        </w:r>
                        <w:r>
                          <w:rPr>
                            <w:rFonts w:ascii="华文细黑" w:hAnsi="华文细黑" w:cs="华文细黑" w:eastAsia="华文细黑" w:hint="default"/>
                            <w:spacing w:val="-20"/>
                            <w:sz w:val="18"/>
                            <w:szCs w:val="18"/>
                          </w:rPr>
                          <w:t> </w:t>
                        </w:r>
                        <w:r>
                          <w:rPr>
                            <w:rFonts w:ascii="华文细黑" w:hAnsi="华文细黑" w:cs="华文细黑" w:eastAsia="华文细黑" w:hint="default"/>
                            <w:sz w:val="18"/>
                            <w:szCs w:val="18"/>
                          </w:rPr>
                        </w:r>
                      </w:p>
                      <w:p>
                        <w:pPr>
                          <w:pStyle w:val="TableParagraph"/>
                          <w:spacing w:line="273" w:lineRule="auto" w:before="36"/>
                          <w:ind w:left="98" w:right="100"/>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量套期损益的</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z w:val="18"/>
                            <w:szCs w:val="18"/>
                          </w:rPr>
                          <w:t>有效部分</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7"/>
                          <w:ind w:right="97"/>
                          <w:jc w:val="right"/>
                          <w:rPr>
                            <w:rFonts w:ascii="华文细黑" w:hAnsi="华文细黑" w:cs="华文细黑" w:eastAsia="华文细黑" w:hint="default"/>
                            <w:sz w:val="15"/>
                            <w:szCs w:val="15"/>
                          </w:rPr>
                        </w:pPr>
                        <w:r>
                          <w:rPr>
                            <w:rFonts w:ascii="华文细黑"/>
                            <w:spacing w:val="-1"/>
                            <w:sz w:val="15"/>
                          </w:rPr>
                          <w:t>---</w:t>
                        </w:r>
                      </w:p>
                    </w:tc>
                    <w:tc>
                      <w:tcPr>
                        <w:tcW w:w="13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7"/>
                          <w:ind w:right="96"/>
                          <w:jc w:val="right"/>
                          <w:rPr>
                            <w:rFonts w:ascii="华文细黑" w:hAnsi="华文细黑" w:cs="华文细黑" w:eastAsia="华文细黑" w:hint="default"/>
                            <w:sz w:val="15"/>
                            <w:szCs w:val="15"/>
                          </w:rPr>
                        </w:pPr>
                        <w:r>
                          <w:rPr>
                            <w:rFonts w:ascii="华文细黑"/>
                            <w:spacing w:val="-1"/>
                            <w:sz w:val="15"/>
                          </w:rPr>
                          <w:t>---</w:t>
                        </w:r>
                      </w:p>
                    </w:tc>
                    <w:tc>
                      <w:tcPr>
                        <w:tcW w:w="12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7"/>
                          <w:ind w:right="97"/>
                          <w:jc w:val="right"/>
                          <w:rPr>
                            <w:rFonts w:ascii="华文细黑" w:hAnsi="华文细黑" w:cs="华文细黑" w:eastAsia="华文细黑" w:hint="default"/>
                            <w:sz w:val="15"/>
                            <w:szCs w:val="15"/>
                          </w:rPr>
                        </w:pPr>
                        <w:r>
                          <w:rPr>
                            <w:rFonts w:ascii="华文细黑"/>
                            <w:spacing w:val="-1"/>
                            <w:sz w:val="15"/>
                          </w:rPr>
                          <w:t>---</w:t>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7"/>
                          <w:ind w:right="97"/>
                          <w:jc w:val="right"/>
                          <w:rPr>
                            <w:rFonts w:ascii="华文细黑" w:hAnsi="华文细黑" w:cs="华文细黑" w:eastAsia="华文细黑" w:hint="default"/>
                            <w:sz w:val="15"/>
                            <w:szCs w:val="15"/>
                          </w:rPr>
                        </w:pPr>
                        <w:r>
                          <w:rPr>
                            <w:rFonts w:ascii="华文细黑"/>
                            <w:spacing w:val="-1"/>
                            <w:sz w:val="15"/>
                          </w:rPr>
                          <w:t>---</w:t>
                        </w:r>
                      </w:p>
                    </w:tc>
                    <w:tc>
                      <w:tcPr>
                        <w:tcW w:w="13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7"/>
                          <w:ind w:right="97"/>
                          <w:jc w:val="right"/>
                          <w:rPr>
                            <w:rFonts w:ascii="华文细黑" w:hAnsi="华文细黑" w:cs="华文细黑" w:eastAsia="华文细黑" w:hint="default"/>
                            <w:sz w:val="15"/>
                            <w:szCs w:val="15"/>
                          </w:rPr>
                        </w:pPr>
                        <w:r>
                          <w:rPr>
                            <w:rFonts w:ascii="华文细黑"/>
                            <w:spacing w:val="-1"/>
                            <w:sz w:val="15"/>
                          </w:rPr>
                          <w:t>---</w:t>
                        </w:r>
                      </w:p>
                    </w:tc>
                    <w:tc>
                      <w:tcPr>
                        <w:tcW w:w="1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7"/>
                          <w:ind w:right="97"/>
                          <w:jc w:val="right"/>
                          <w:rPr>
                            <w:rFonts w:ascii="华文细黑" w:hAnsi="华文细黑" w:cs="华文细黑" w:eastAsia="华文细黑" w:hint="default"/>
                            <w:sz w:val="15"/>
                            <w:szCs w:val="15"/>
                          </w:rPr>
                        </w:pPr>
                        <w:r>
                          <w:rPr>
                            <w:rFonts w:ascii="华文细黑"/>
                            <w:spacing w:val="-1"/>
                            <w:sz w:val="15"/>
                          </w:rPr>
                          <w:t>---</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b/>
                            <w:bCs/>
                            <w:sz w:val="14"/>
                            <w:szCs w:val="14"/>
                          </w:rPr>
                        </w:pPr>
                      </w:p>
                      <w:p>
                        <w:pPr>
                          <w:pStyle w:val="TableParagraph"/>
                          <w:spacing w:line="240" w:lineRule="auto" w:before="107"/>
                          <w:ind w:right="95"/>
                          <w:jc w:val="right"/>
                          <w:rPr>
                            <w:rFonts w:ascii="华文细黑" w:hAnsi="华文细黑" w:cs="华文细黑" w:eastAsia="华文细黑" w:hint="default"/>
                            <w:sz w:val="15"/>
                            <w:szCs w:val="15"/>
                          </w:rPr>
                        </w:pPr>
                        <w:r>
                          <w:rPr>
                            <w:rFonts w:ascii="华文细黑"/>
                            <w:spacing w:val="-1"/>
                            <w:sz w:val="15"/>
                          </w:rPr>
                          <w:t>---</w:t>
                        </w:r>
                      </w:p>
                    </w:tc>
                  </w:tr>
                  <w:tr>
                    <w:trPr>
                      <w:trHeight w:val="601" w:hRule="exact"/>
                    </w:trPr>
                    <w:tc>
                      <w:tcPr>
                        <w:tcW w:w="13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98" w:right="72" w:firstLine="540"/>
                          <w:jc w:val="left"/>
                          <w:rPr>
                            <w:rFonts w:ascii="华文细黑" w:hAnsi="华文细黑" w:cs="华文细黑" w:eastAsia="华文细黑" w:hint="default"/>
                            <w:sz w:val="18"/>
                            <w:szCs w:val="18"/>
                          </w:rPr>
                        </w:pPr>
                        <w:r>
                          <w:rPr>
                            <w:rFonts w:ascii="华文细黑" w:hAnsi="华文细黑" w:cs="华文细黑" w:eastAsia="华文细黑" w:hint="default"/>
                            <w:spacing w:val="16"/>
                            <w:sz w:val="18"/>
                            <w:szCs w:val="18"/>
                          </w:rPr>
                          <w:t>外币财</w:t>
                        </w:r>
                        <w:r>
                          <w:rPr>
                            <w:rFonts w:ascii="华文细黑" w:hAnsi="华文细黑" w:cs="华文细黑" w:eastAsia="华文细黑" w:hint="default"/>
                            <w:spacing w:val="-20"/>
                            <w:sz w:val="18"/>
                            <w:szCs w:val="18"/>
                          </w:rPr>
                          <w:t> </w:t>
                        </w:r>
                        <w:r>
                          <w:rPr>
                            <w:rFonts w:ascii="华文细黑" w:hAnsi="华文细黑" w:cs="华文细黑" w:eastAsia="华文细黑" w:hint="default"/>
                            <w:spacing w:val="7"/>
                            <w:sz w:val="18"/>
                            <w:szCs w:val="18"/>
                          </w:rPr>
                          <w:t>务报表折算差</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b/>
                            <w:bCs/>
                            <w:sz w:val="11"/>
                            <w:szCs w:val="11"/>
                          </w:rPr>
                        </w:pPr>
                      </w:p>
                      <w:p>
                        <w:pPr>
                          <w:pStyle w:val="TableParagraph"/>
                          <w:spacing w:line="240" w:lineRule="auto"/>
                          <w:ind w:right="98"/>
                          <w:jc w:val="right"/>
                          <w:rPr>
                            <w:rFonts w:ascii="华文细黑" w:hAnsi="华文细黑" w:cs="华文细黑" w:eastAsia="华文细黑" w:hint="default"/>
                            <w:sz w:val="15"/>
                            <w:szCs w:val="15"/>
                          </w:rPr>
                        </w:pPr>
                        <w:r>
                          <w:rPr>
                            <w:rFonts w:ascii="华文细黑"/>
                            <w:spacing w:val="-1"/>
                            <w:sz w:val="15"/>
                          </w:rPr>
                          <w:t>1,970,231.74</w:t>
                        </w:r>
                      </w:p>
                    </w:tc>
                    <w:tc>
                      <w:tcPr>
                        <w:tcW w:w="13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
                          <w:ind w:right="0"/>
                          <w:jc w:val="left"/>
                          <w:rPr>
                            <w:rFonts w:ascii="华文细黑" w:hAnsi="华文细黑" w:cs="华文细黑" w:eastAsia="华文细黑" w:hint="default"/>
                            <w:b/>
                            <w:bCs/>
                            <w:sz w:val="11"/>
                            <w:szCs w:val="11"/>
                          </w:rPr>
                        </w:pPr>
                      </w:p>
                      <w:p>
                        <w:pPr>
                          <w:pStyle w:val="TableParagraph"/>
                          <w:spacing w:line="240" w:lineRule="auto"/>
                          <w:ind w:right="98"/>
                          <w:jc w:val="right"/>
                          <w:rPr>
                            <w:rFonts w:ascii="华文细黑" w:hAnsi="华文细黑" w:cs="华文细黑" w:eastAsia="华文细黑" w:hint="default"/>
                            <w:sz w:val="15"/>
                            <w:szCs w:val="15"/>
                          </w:rPr>
                        </w:pPr>
                        <w:r>
                          <w:rPr>
                            <w:rFonts w:ascii="华文细黑"/>
                            <w:spacing w:val="-1"/>
                            <w:sz w:val="15"/>
                          </w:rPr>
                          <w:t>-3,902,903.67</w:t>
                        </w:r>
                      </w:p>
                    </w:tc>
                    <w:tc>
                      <w:tcPr>
                        <w:tcW w:w="121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b/>
                            <w:bCs/>
                            <w:sz w:val="11"/>
                            <w:szCs w:val="11"/>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
                          <w:ind w:right="0"/>
                          <w:jc w:val="left"/>
                          <w:rPr>
                            <w:rFonts w:ascii="华文细黑" w:hAnsi="华文细黑" w:cs="华文细黑" w:eastAsia="华文细黑" w:hint="default"/>
                            <w:b/>
                            <w:bCs/>
                            <w:sz w:val="11"/>
                            <w:szCs w:val="11"/>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w:t>
                        </w:r>
                      </w:p>
                    </w:tc>
                    <w:tc>
                      <w:tcPr>
                        <w:tcW w:w="13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b/>
                            <w:bCs/>
                            <w:sz w:val="11"/>
                            <w:szCs w:val="11"/>
                          </w:rPr>
                        </w:pPr>
                      </w:p>
                      <w:p>
                        <w:pPr>
                          <w:pStyle w:val="TableParagraph"/>
                          <w:spacing w:line="240" w:lineRule="auto"/>
                          <w:ind w:right="98"/>
                          <w:jc w:val="right"/>
                          <w:rPr>
                            <w:rFonts w:ascii="华文细黑" w:hAnsi="华文细黑" w:cs="华文细黑" w:eastAsia="华文细黑" w:hint="default"/>
                            <w:sz w:val="15"/>
                            <w:szCs w:val="15"/>
                          </w:rPr>
                        </w:pPr>
                        <w:r>
                          <w:rPr>
                            <w:rFonts w:ascii="华文细黑"/>
                            <w:spacing w:val="-1"/>
                            <w:sz w:val="15"/>
                          </w:rPr>
                          <w:t>-3,844,617.38</w:t>
                        </w:r>
                      </w:p>
                    </w:tc>
                    <w:tc>
                      <w:tcPr>
                        <w:tcW w:w="1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
                          <w:ind w:right="0"/>
                          <w:jc w:val="left"/>
                          <w:rPr>
                            <w:rFonts w:ascii="华文细黑" w:hAnsi="华文细黑" w:cs="华文细黑" w:eastAsia="华文细黑" w:hint="default"/>
                            <w:b/>
                            <w:bCs/>
                            <w:sz w:val="11"/>
                            <w:szCs w:val="11"/>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-58,286.29</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b/>
                            <w:bCs/>
                            <w:sz w:val="11"/>
                            <w:szCs w:val="11"/>
                          </w:rPr>
                        </w:pPr>
                      </w:p>
                      <w:p>
                        <w:pPr>
                          <w:pStyle w:val="TableParagraph"/>
                          <w:spacing w:line="240" w:lineRule="auto"/>
                          <w:ind w:right="97"/>
                          <w:jc w:val="right"/>
                          <w:rPr>
                            <w:rFonts w:ascii="华文细黑" w:hAnsi="华文细黑" w:cs="华文细黑" w:eastAsia="华文细黑" w:hint="default"/>
                            <w:sz w:val="15"/>
                            <w:szCs w:val="15"/>
                          </w:rPr>
                        </w:pPr>
                        <w:r>
                          <w:rPr>
                            <w:rFonts w:ascii="华文细黑"/>
                            <w:spacing w:val="-1"/>
                            <w:sz w:val="15"/>
                          </w:rPr>
                          <w:t>-1,874,385.64</w:t>
                        </w:r>
                      </w:p>
                    </w:tc>
                  </w:tr>
                </w:tbl>
                <w:p>
                  <w:pPr/>
                </w:p>
              </w:txbxContent>
            </v:textbox>
            <w10:wrap type="none"/>
          </v:shape>
        </w:pict>
      </w:r>
      <w:r>
        <w:rPr/>
        <w:t>注：本年增加 </w:t>
      </w:r>
      <w:r>
        <w:rPr>
          <w:rFonts w:ascii="华文细黑" w:hAnsi="华文细黑" w:cs="华文细黑" w:eastAsia="华文细黑" w:hint="default"/>
        </w:rPr>
        <w:t>191,857.08</w:t>
      </w:r>
      <w:r>
        <w:rPr>
          <w:rFonts w:ascii="华文细黑" w:hAnsi="华文细黑" w:cs="华文细黑" w:eastAsia="华文细黑" w:hint="default"/>
          <w:spacing w:val="-1"/>
        </w:rPr>
        <w:t> </w:t>
      </w:r>
      <w:r>
        <w:rPr/>
        <w:t>元系本公司转让深圳市优友互联有限公司部分股权 </w:t>
      </w:r>
      <w:bookmarkStart w:name="35、其他综合收益" w:id="303"/>
      <w:bookmarkEnd w:id="303"/>
      <w:r>
        <w:rPr/>
      </w:r>
      <w:r>
        <w:rPr>
          <w:rFonts w:ascii="华文细黑" w:hAnsi="华文细黑" w:cs="华文细黑" w:eastAsia="华文细黑" w:hint="default"/>
          <w:b/>
          <w:bCs/>
        </w:rPr>
        <w:t>35</w:t>
      </w:r>
      <w:r>
        <w:rPr>
          <w:rFonts w:ascii="华文细黑" w:hAnsi="华文细黑" w:cs="华文细黑" w:eastAsia="华文细黑" w:hint="default"/>
          <w:b/>
          <w:bCs/>
        </w:rPr>
        <w:t>、其他综合收益</w:t>
      </w:r>
      <w:r>
        <w:rPr>
          <w:rFonts w:ascii="华文细黑" w:hAnsi="华文细黑" w:cs="华文细黑" w:eastAsia="华文细黑" w:hint="default"/>
        </w:rPr>
      </w:r>
    </w:p>
    <w:p>
      <w:pPr>
        <w:spacing w:after="0" w:line="355" w:lineRule="auto"/>
        <w:jc w:val="left"/>
        <w:rPr>
          <w:rFonts w:ascii="华文细黑" w:hAnsi="华文细黑" w:cs="华文细黑" w:eastAsia="华文细黑" w:hint="default"/>
        </w:rPr>
        <w:sectPr>
          <w:pgSz w:w="11910" w:h="16840"/>
          <w:pgMar w:header="877" w:footer="1152" w:top="1100" w:bottom="1340" w:left="1400" w:right="0"/>
        </w:sectPr>
      </w:pPr>
    </w:p>
    <w:p>
      <w:pPr>
        <w:spacing w:line="240" w:lineRule="auto" w:before="10"/>
        <w:rPr>
          <w:rFonts w:ascii="华文细黑" w:hAnsi="华文细黑" w:cs="华文细黑" w:eastAsia="华文细黑" w:hint="default"/>
          <w:b/>
          <w:bCs/>
          <w:sz w:val="22"/>
          <w:szCs w:val="22"/>
        </w:rPr>
      </w:pPr>
    </w:p>
    <w:tbl>
      <w:tblPr>
        <w:tblW w:w="0" w:type="auto"/>
        <w:jc w:val="left"/>
        <w:tblInd w:w="104" w:type="dxa"/>
        <w:tblLayout w:type="fixed"/>
        <w:tblCellMar>
          <w:top w:w="0" w:type="dxa"/>
          <w:left w:w="0" w:type="dxa"/>
          <w:bottom w:w="0" w:type="dxa"/>
          <w:right w:w="0" w:type="dxa"/>
        </w:tblCellMar>
        <w:tblLook w:val="01E0"/>
      </w:tblPr>
      <w:tblGrid>
        <w:gridCol w:w="1348"/>
        <w:gridCol w:w="1270"/>
        <w:gridCol w:w="1341"/>
        <w:gridCol w:w="1214"/>
        <w:gridCol w:w="1276"/>
        <w:gridCol w:w="1380"/>
        <w:gridCol w:w="1064"/>
        <w:gridCol w:w="1270"/>
      </w:tblGrid>
      <w:tr>
        <w:trPr>
          <w:trHeight w:val="310" w:hRule="exact"/>
        </w:trPr>
        <w:tc>
          <w:tcPr>
            <w:tcW w:w="134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31"/>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127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1"/>
              <w:ind w:right="0"/>
              <w:jc w:val="left"/>
              <w:rPr>
                <w:rFonts w:ascii="华文细黑" w:hAnsi="华文细黑" w:cs="华文细黑" w:eastAsia="华文细黑" w:hint="default"/>
                <w:b/>
                <w:bCs/>
                <w:sz w:val="12"/>
                <w:szCs w:val="12"/>
              </w:rPr>
            </w:pPr>
          </w:p>
          <w:p>
            <w:pPr>
              <w:pStyle w:val="TableParagraph"/>
              <w:spacing w:line="273" w:lineRule="auto"/>
              <w:ind w:left="443" w:right="444"/>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 余额</w:t>
            </w:r>
          </w:p>
        </w:tc>
        <w:tc>
          <w:tcPr>
            <w:tcW w:w="6276" w:type="dxa"/>
            <w:gridSpan w:val="5"/>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本年发生金额</w:t>
            </w:r>
          </w:p>
        </w:tc>
        <w:tc>
          <w:tcPr>
            <w:tcW w:w="127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b/>
                <w:bCs/>
                <w:sz w:val="18"/>
                <w:szCs w:val="18"/>
              </w:rPr>
            </w:pPr>
          </w:p>
          <w:p>
            <w:pPr>
              <w:pStyle w:val="TableParagraph"/>
              <w:spacing w:line="240" w:lineRule="auto" w:before="11"/>
              <w:ind w:right="0"/>
              <w:jc w:val="left"/>
              <w:rPr>
                <w:rFonts w:ascii="华文细黑" w:hAnsi="华文细黑" w:cs="华文细黑" w:eastAsia="华文细黑" w:hint="default"/>
                <w:b/>
                <w:bCs/>
                <w:sz w:val="12"/>
                <w:szCs w:val="12"/>
              </w:rPr>
            </w:pPr>
          </w:p>
          <w:p>
            <w:pPr>
              <w:pStyle w:val="TableParagraph"/>
              <w:spacing w:line="273" w:lineRule="auto"/>
              <w:ind w:left="445" w:right="44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 余额</w:t>
            </w:r>
          </w:p>
        </w:tc>
      </w:tr>
      <w:tr>
        <w:trPr>
          <w:trHeight w:val="1181" w:hRule="exact"/>
        </w:trPr>
        <w:tc>
          <w:tcPr>
            <w:tcW w:w="1348" w:type="dxa"/>
            <w:vMerge/>
            <w:tcBorders>
              <w:left w:val="single" w:sz="8" w:space="0" w:color="9966FF"/>
              <w:bottom w:val="single" w:sz="8" w:space="0" w:color="9966FF"/>
              <w:right w:val="single" w:sz="8" w:space="0" w:color="9966FF"/>
            </w:tcBorders>
            <w:shd w:val="clear" w:color="auto" w:fill="D2D2F4"/>
          </w:tcPr>
          <w:p>
            <w:pPr/>
          </w:p>
        </w:tc>
        <w:tc>
          <w:tcPr>
            <w:tcW w:w="1270" w:type="dxa"/>
            <w:vMerge/>
            <w:tcBorders>
              <w:left w:val="single" w:sz="8" w:space="0" w:color="9966FF"/>
              <w:bottom w:val="single" w:sz="8" w:space="0" w:color="9966FF"/>
              <w:right w:val="single" w:sz="8" w:space="0" w:color="9966FF"/>
            </w:tcBorders>
            <w:shd w:val="clear" w:color="auto" w:fill="D2D2F4"/>
          </w:tcPr>
          <w:p>
            <w:pPr/>
          </w:p>
        </w:tc>
        <w:tc>
          <w:tcPr>
            <w:tcW w:w="13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134"/>
              <w:ind w:left="118" w:right="12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所得税前发生 额</w:t>
            </w:r>
          </w:p>
        </w:tc>
        <w:tc>
          <w:tcPr>
            <w:tcW w:w="121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97" w:right="96"/>
              <w:jc w:val="center"/>
              <w:rPr>
                <w:rFonts w:ascii="华文细黑" w:hAnsi="华文细黑" w:cs="华文细黑" w:eastAsia="华文细黑" w:hint="default"/>
                <w:sz w:val="18"/>
                <w:szCs w:val="18"/>
              </w:rPr>
            </w:pPr>
            <w:r>
              <w:rPr>
                <w:rFonts w:ascii="华文细黑" w:hAnsi="华文细黑" w:cs="华文细黑" w:eastAsia="华文细黑" w:hint="default"/>
                <w:spacing w:val="-14"/>
                <w:sz w:val="18"/>
                <w:szCs w:val="18"/>
              </w:rPr>
              <w:t>减：前期计入</w:t>
            </w:r>
            <w:r>
              <w:rPr>
                <w:rFonts w:ascii="华文细黑" w:hAnsi="华文细黑" w:cs="华文细黑" w:eastAsia="华文细黑" w:hint="default"/>
                <w:sz w:val="18"/>
                <w:szCs w:val="18"/>
              </w:rPr>
              <w:t> 其他综合收 益当期转入 损益</w:t>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1"/>
              <w:ind w:right="0"/>
              <w:jc w:val="left"/>
              <w:rPr>
                <w:rFonts w:ascii="华文细黑" w:hAnsi="华文细黑" w:cs="华文细黑" w:eastAsia="华文细黑" w:hint="default"/>
                <w:b/>
                <w:bCs/>
                <w:sz w:val="19"/>
                <w:szCs w:val="19"/>
              </w:rPr>
            </w:pPr>
          </w:p>
          <w:p>
            <w:pPr>
              <w:pStyle w:val="TableParagraph"/>
              <w:spacing w:line="273" w:lineRule="auto"/>
              <w:ind w:left="537" w:right="97" w:hanging="440"/>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减：所得税费</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用</w:t>
            </w:r>
          </w:p>
        </w:tc>
        <w:tc>
          <w:tcPr>
            <w:tcW w:w="13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1"/>
              <w:ind w:right="0"/>
              <w:jc w:val="left"/>
              <w:rPr>
                <w:rFonts w:ascii="华文细黑" w:hAnsi="华文细黑" w:cs="华文细黑" w:eastAsia="华文细黑" w:hint="default"/>
                <w:b/>
                <w:bCs/>
                <w:sz w:val="19"/>
                <w:szCs w:val="19"/>
              </w:rPr>
            </w:pPr>
          </w:p>
          <w:p>
            <w:pPr>
              <w:pStyle w:val="TableParagraph"/>
              <w:spacing w:line="273" w:lineRule="auto"/>
              <w:ind w:left="499" w:right="141" w:hanging="36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税后归属于母 公司</w:t>
            </w:r>
          </w:p>
        </w:tc>
        <w:tc>
          <w:tcPr>
            <w:tcW w:w="1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134"/>
              <w:ind w:left="160" w:right="16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税后归属 于少数股 东</w:t>
            </w:r>
          </w:p>
        </w:tc>
        <w:tc>
          <w:tcPr>
            <w:tcW w:w="1270" w:type="dxa"/>
            <w:vMerge/>
            <w:tcBorders>
              <w:left w:val="single" w:sz="8" w:space="0" w:color="9966FF"/>
              <w:bottom w:val="single" w:sz="8" w:space="0" w:color="9966FF"/>
              <w:right w:val="single" w:sz="8" w:space="0" w:color="9966FF"/>
            </w:tcBorders>
            <w:shd w:val="clear" w:color="auto" w:fill="D2D2F4"/>
          </w:tcPr>
          <w:p>
            <w:pPr/>
          </w:p>
        </w:tc>
      </w:tr>
      <w:tr>
        <w:trPr>
          <w:trHeight w:val="310" w:hRule="exact"/>
        </w:trPr>
        <w:tc>
          <w:tcPr>
            <w:tcW w:w="13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额</w:t>
            </w:r>
          </w:p>
        </w:tc>
        <w:tc>
          <w:tcPr>
            <w:tcW w:w="1270" w:type="dxa"/>
            <w:tcBorders>
              <w:top w:val="single" w:sz="8" w:space="0" w:color="9966FF"/>
              <w:left w:val="single" w:sz="8" w:space="0" w:color="9966FF"/>
              <w:bottom w:val="single" w:sz="8" w:space="0" w:color="9966FF"/>
              <w:right w:val="single" w:sz="8" w:space="0" w:color="9966FF"/>
            </w:tcBorders>
          </w:tcPr>
          <w:p>
            <w:pPr/>
          </w:p>
        </w:tc>
        <w:tc>
          <w:tcPr>
            <w:tcW w:w="1341"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214" w:type="dxa"/>
            <w:tcBorders>
              <w:top w:val="single" w:sz="8" w:space="0" w:color="9966FF"/>
              <w:left w:val="single" w:sz="8" w:space="0" w:color="9966FF"/>
              <w:bottom w:val="single" w:sz="8" w:space="0" w:color="9966FF"/>
              <w:right w:val="single" w:sz="8" w:space="0" w:color="9966FF"/>
            </w:tcBorders>
          </w:tcPr>
          <w:p>
            <w:pP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380" w:type="dxa"/>
            <w:tcBorders>
              <w:top w:val="single" w:sz="8" w:space="0" w:color="9966FF"/>
              <w:left w:val="single" w:sz="8" w:space="0" w:color="9966FF"/>
              <w:bottom w:val="single" w:sz="8" w:space="0" w:color="9966FF"/>
              <w:right w:val="single" w:sz="8" w:space="0" w:color="9966FF"/>
            </w:tcBorders>
          </w:tcPr>
          <w:p>
            <w:pPr/>
          </w:p>
        </w:tc>
        <w:tc>
          <w:tcPr>
            <w:tcW w:w="106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270" w:type="dxa"/>
            <w:tcBorders>
              <w:top w:val="single" w:sz="8" w:space="0" w:color="9966FF"/>
              <w:left w:val="single" w:sz="8" w:space="0" w:color="9966FF"/>
              <w:bottom w:val="single" w:sz="8" w:space="0" w:color="9966FF"/>
              <w:right w:val="single" w:sz="8" w:space="0" w:color="9966FF"/>
            </w:tcBorders>
          </w:tcPr>
          <w:p>
            <w:pPr/>
          </w:p>
        </w:tc>
      </w:tr>
      <w:tr>
        <w:trPr>
          <w:trHeight w:val="821" w:hRule="exact"/>
        </w:trPr>
        <w:tc>
          <w:tcPr>
            <w:tcW w:w="13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400" w:lineRule="exact" w:before="1"/>
              <w:ind w:left="98" w:right="100"/>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其他综合收益</w:t>
            </w:r>
            <w:r>
              <w:rPr>
                <w:rFonts w:ascii="华文细黑" w:hAnsi="华文细黑" w:cs="华文细黑" w:eastAsia="华文细黑" w:hint="default"/>
                <w:spacing w:val="-42"/>
                <w:sz w:val="18"/>
                <w:szCs w:val="18"/>
              </w:rPr>
              <w:t> </w:t>
            </w:r>
            <w:r>
              <w:rPr>
                <w:rFonts w:ascii="华文细黑" w:hAnsi="华文细黑" w:cs="华文细黑" w:eastAsia="华文细黑" w:hint="default"/>
                <w:spacing w:val="-42"/>
                <w:sz w:val="18"/>
                <w:szCs w:val="18"/>
              </w:rPr>
            </w:r>
            <w:r>
              <w:rPr>
                <w:rFonts w:ascii="华文细黑" w:hAnsi="华文细黑" w:cs="华文细黑" w:eastAsia="华文细黑" w:hint="default"/>
                <w:sz w:val="18"/>
                <w:szCs w:val="18"/>
              </w:rPr>
              <w:t>合计</w:t>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
              <w:ind w:right="0"/>
              <w:jc w:val="left"/>
              <w:rPr>
                <w:rFonts w:ascii="华文细黑" w:hAnsi="华文细黑" w:cs="华文细黑" w:eastAsia="华文细黑" w:hint="default"/>
                <w:b/>
                <w:bCs/>
                <w:sz w:val="19"/>
                <w:szCs w:val="19"/>
              </w:rPr>
            </w:pPr>
          </w:p>
          <w:p>
            <w:pPr>
              <w:pStyle w:val="TableParagraph"/>
              <w:spacing w:line="240" w:lineRule="auto"/>
              <w:ind w:left="110" w:right="0"/>
              <w:jc w:val="left"/>
              <w:rPr>
                <w:rFonts w:ascii="华文细黑" w:hAnsi="华文细黑" w:cs="华文细黑" w:eastAsia="华文细黑" w:hint="default"/>
                <w:sz w:val="15"/>
                <w:szCs w:val="15"/>
              </w:rPr>
            </w:pPr>
            <w:r>
              <w:rPr>
                <w:rFonts w:ascii="华文细黑"/>
                <w:b/>
                <w:sz w:val="15"/>
              </w:rPr>
              <w:t>276,612,980.91</w:t>
            </w:r>
            <w:r>
              <w:rPr>
                <w:rFonts w:ascii="华文细黑"/>
                <w:sz w:val="15"/>
              </w:rPr>
            </w:r>
          </w:p>
        </w:tc>
        <w:tc>
          <w:tcPr>
            <w:tcW w:w="13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
              <w:ind w:right="0"/>
              <w:jc w:val="left"/>
              <w:rPr>
                <w:rFonts w:ascii="华文细黑" w:hAnsi="华文细黑" w:cs="华文细黑" w:eastAsia="华文细黑" w:hint="default"/>
                <w:b/>
                <w:bCs/>
                <w:sz w:val="19"/>
                <w:szCs w:val="19"/>
              </w:rPr>
            </w:pPr>
          </w:p>
          <w:p>
            <w:pPr>
              <w:pStyle w:val="TableParagraph"/>
              <w:spacing w:line="240" w:lineRule="auto"/>
              <w:ind w:left="263" w:right="0"/>
              <w:jc w:val="left"/>
              <w:rPr>
                <w:rFonts w:ascii="华文细黑" w:hAnsi="华文细黑" w:cs="华文细黑" w:eastAsia="华文细黑" w:hint="default"/>
                <w:sz w:val="15"/>
                <w:szCs w:val="15"/>
              </w:rPr>
            </w:pPr>
            <w:r>
              <w:rPr>
                <w:rFonts w:ascii="华文细黑"/>
                <w:b/>
                <w:sz w:val="15"/>
              </w:rPr>
              <w:t>24,078,026.63</w:t>
            </w:r>
            <w:r>
              <w:rPr>
                <w:rFonts w:ascii="华文细黑"/>
                <w:sz w:val="15"/>
              </w:rPr>
            </w:r>
          </w:p>
        </w:tc>
        <w:tc>
          <w:tcPr>
            <w:tcW w:w="12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
              <w:ind w:right="0"/>
              <w:jc w:val="left"/>
              <w:rPr>
                <w:rFonts w:ascii="华文细黑" w:hAnsi="华文细黑" w:cs="华文细黑" w:eastAsia="华文细黑" w:hint="default"/>
                <w:b/>
                <w:bCs/>
                <w:sz w:val="19"/>
                <w:szCs w:val="19"/>
              </w:rPr>
            </w:pPr>
          </w:p>
          <w:p>
            <w:pPr>
              <w:pStyle w:val="TableParagraph"/>
              <w:spacing w:line="240" w:lineRule="auto"/>
              <w:ind w:left="137" w:right="0"/>
              <w:jc w:val="left"/>
              <w:rPr>
                <w:rFonts w:ascii="华文细黑" w:hAnsi="华文细黑" w:cs="华文细黑" w:eastAsia="华文细黑" w:hint="default"/>
                <w:sz w:val="15"/>
                <w:szCs w:val="15"/>
              </w:rPr>
            </w:pPr>
            <w:r>
              <w:rPr>
                <w:rFonts w:ascii="华文细黑"/>
                <w:b/>
                <w:sz w:val="15"/>
              </w:rPr>
              <w:t>99,369,408.55</w:t>
            </w:r>
            <w:r>
              <w:rPr>
                <w:rFonts w:ascii="华文细黑"/>
                <w:sz w:val="15"/>
              </w:rPr>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
              <w:ind w:right="0"/>
              <w:jc w:val="left"/>
              <w:rPr>
                <w:rFonts w:ascii="华文细黑" w:hAnsi="华文细黑" w:cs="华文细黑" w:eastAsia="华文细黑" w:hint="default"/>
                <w:b/>
                <w:bCs/>
                <w:sz w:val="19"/>
                <w:szCs w:val="19"/>
              </w:rPr>
            </w:pPr>
          </w:p>
          <w:p>
            <w:pPr>
              <w:pStyle w:val="TableParagraph"/>
              <w:spacing w:line="240" w:lineRule="auto"/>
              <w:ind w:left="199" w:right="0"/>
              <w:jc w:val="left"/>
              <w:rPr>
                <w:rFonts w:ascii="华文细黑" w:hAnsi="华文细黑" w:cs="华文细黑" w:eastAsia="华文细黑" w:hint="default"/>
                <w:sz w:val="15"/>
                <w:szCs w:val="15"/>
              </w:rPr>
            </w:pPr>
            <w:r>
              <w:rPr>
                <w:rFonts w:ascii="华文细黑"/>
                <w:b/>
                <w:sz w:val="15"/>
              </w:rPr>
              <w:t>33,627,476.33</w:t>
            </w:r>
            <w:r>
              <w:rPr>
                <w:rFonts w:ascii="华文细黑"/>
                <w:sz w:val="15"/>
              </w:rPr>
            </w:r>
          </w:p>
        </w:tc>
        <w:tc>
          <w:tcPr>
            <w:tcW w:w="13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
              <w:ind w:right="0"/>
              <w:jc w:val="left"/>
              <w:rPr>
                <w:rFonts w:ascii="华文细黑" w:hAnsi="华文细黑" w:cs="华文细黑" w:eastAsia="华文细黑" w:hint="default"/>
                <w:b/>
                <w:bCs/>
                <w:sz w:val="19"/>
                <w:szCs w:val="19"/>
              </w:rPr>
            </w:pPr>
          </w:p>
          <w:p>
            <w:pPr>
              <w:pStyle w:val="TableParagraph"/>
              <w:spacing w:line="240" w:lineRule="auto"/>
              <w:ind w:left="170" w:right="0"/>
              <w:jc w:val="left"/>
              <w:rPr>
                <w:rFonts w:ascii="华文细黑" w:hAnsi="华文细黑" w:cs="华文细黑" w:eastAsia="华文细黑" w:hint="default"/>
                <w:sz w:val="15"/>
                <w:szCs w:val="15"/>
              </w:rPr>
            </w:pPr>
            <w:r>
              <w:rPr>
                <w:rFonts w:ascii="华文细黑"/>
                <w:b/>
                <w:sz w:val="15"/>
              </w:rPr>
              <w:t>-108,860,571.96</w:t>
            </w:r>
            <w:r>
              <w:rPr>
                <w:rFonts w:ascii="华文细黑"/>
                <w:sz w:val="15"/>
              </w:rPr>
            </w:r>
          </w:p>
        </w:tc>
        <w:tc>
          <w:tcPr>
            <w:tcW w:w="1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
              <w:ind w:right="0"/>
              <w:jc w:val="left"/>
              <w:rPr>
                <w:rFonts w:ascii="华文细黑" w:hAnsi="华文细黑" w:cs="华文细黑" w:eastAsia="华文细黑" w:hint="default"/>
                <w:b/>
                <w:bCs/>
                <w:sz w:val="19"/>
                <w:szCs w:val="19"/>
              </w:rPr>
            </w:pPr>
          </w:p>
          <w:p>
            <w:pPr>
              <w:pStyle w:val="TableParagraph"/>
              <w:spacing w:line="240" w:lineRule="auto"/>
              <w:ind w:left="229" w:right="0"/>
              <w:jc w:val="left"/>
              <w:rPr>
                <w:rFonts w:ascii="华文细黑" w:hAnsi="华文细黑" w:cs="华文细黑" w:eastAsia="华文细黑" w:hint="default"/>
                <w:sz w:val="15"/>
                <w:szCs w:val="15"/>
              </w:rPr>
            </w:pPr>
            <w:r>
              <w:rPr>
                <w:rFonts w:ascii="华文细黑"/>
                <w:b/>
                <w:sz w:val="15"/>
              </w:rPr>
              <w:t>-58,286.29</w:t>
            </w:r>
            <w:r>
              <w:rPr>
                <w:rFonts w:ascii="华文细黑"/>
                <w:sz w:val="15"/>
              </w:rPr>
            </w:r>
          </w:p>
        </w:tc>
        <w:tc>
          <w:tcPr>
            <w:tcW w:w="127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
              <w:ind w:right="0"/>
              <w:jc w:val="left"/>
              <w:rPr>
                <w:rFonts w:ascii="华文细黑" w:hAnsi="华文细黑" w:cs="华文细黑" w:eastAsia="华文细黑" w:hint="default"/>
                <w:b/>
                <w:bCs/>
                <w:sz w:val="19"/>
                <w:szCs w:val="19"/>
              </w:rPr>
            </w:pPr>
          </w:p>
          <w:p>
            <w:pPr>
              <w:pStyle w:val="TableParagraph"/>
              <w:spacing w:line="240" w:lineRule="auto"/>
              <w:ind w:left="111" w:right="0"/>
              <w:jc w:val="left"/>
              <w:rPr>
                <w:rFonts w:ascii="华文细黑" w:hAnsi="华文细黑" w:cs="华文细黑" w:eastAsia="华文细黑" w:hint="default"/>
                <w:sz w:val="15"/>
                <w:szCs w:val="15"/>
              </w:rPr>
            </w:pPr>
            <w:r>
              <w:rPr>
                <w:rFonts w:ascii="华文细黑"/>
                <w:b/>
                <w:sz w:val="15"/>
              </w:rPr>
              <w:t>167,752,408.95</w:t>
            </w:r>
            <w:r>
              <w:rPr>
                <w:rFonts w:ascii="华文细黑"/>
                <w:sz w:val="15"/>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left="222" w:right="1269"/>
        <w:jc w:val="left"/>
        <w:rPr>
          <w:b w:val="0"/>
          <w:bCs w:val="0"/>
        </w:rPr>
      </w:pPr>
      <w:bookmarkStart w:name="36、盈余公积" w:id="304"/>
      <w:bookmarkEnd w:id="304"/>
      <w:r>
        <w:rPr>
          <w:b w:val="0"/>
          <w:bCs w:val="0"/>
        </w:rPr>
      </w:r>
      <w:r>
        <w:rPr>
          <w:rFonts w:ascii="华文细黑" w:hAnsi="华文细黑" w:cs="华文细黑" w:eastAsia="华文细黑" w:hint="default"/>
        </w:rPr>
        <w:t>36</w:t>
      </w:r>
      <w:r>
        <w:rPr/>
        <w:t>、盈余公积</w:t>
      </w:r>
      <w:r>
        <w:rPr>
          <w:b w:val="0"/>
          <w:bCs w:val="0"/>
        </w:rPr>
      </w:r>
    </w:p>
    <w:p>
      <w:pPr>
        <w:spacing w:line="240" w:lineRule="auto" w:before="0"/>
        <w:rPr>
          <w:rFonts w:ascii="华文细黑" w:hAnsi="华文细黑" w:cs="华文细黑" w:eastAsia="华文细黑"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511"/>
        <w:gridCol w:w="1757"/>
        <w:gridCol w:w="1938"/>
        <w:gridCol w:w="1428"/>
        <w:gridCol w:w="1582"/>
      </w:tblGrid>
      <w:tr>
        <w:trPr>
          <w:trHeight w:val="327" w:hRule="exact"/>
        </w:trPr>
        <w:tc>
          <w:tcPr>
            <w:tcW w:w="25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8" w:val="left" w:leader="none"/>
              </w:tabs>
              <w:spacing w:line="247" w:lineRule="exact"/>
              <w:ind w:right="88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17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left="50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9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left="5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142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left="34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5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left="42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79" w:hRule="exact"/>
        </w:trPr>
        <w:tc>
          <w:tcPr>
            <w:tcW w:w="25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1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法定盈余公积</w:t>
            </w:r>
          </w:p>
        </w:tc>
        <w:tc>
          <w:tcPr>
            <w:tcW w:w="1757" w:type="dxa"/>
            <w:tcBorders>
              <w:top w:val="single" w:sz="11" w:space="0" w:color="D2D2F4"/>
              <w:left w:val="single" w:sz="15" w:space="0" w:color="9966FF"/>
              <w:bottom w:val="single" w:sz="8" w:space="0" w:color="9966FF"/>
              <w:right w:val="single" w:sz="15" w:space="0" w:color="9966FF"/>
            </w:tcBorders>
          </w:tcPr>
          <w:p>
            <w:pPr>
              <w:pStyle w:val="TableParagraph"/>
              <w:spacing w:line="240" w:lineRule="auto" w:before="27"/>
              <w:ind w:left="463" w:right="0"/>
              <w:jc w:val="left"/>
              <w:rPr>
                <w:rFonts w:ascii="华文细黑" w:hAnsi="华文细黑" w:cs="华文细黑" w:eastAsia="华文细黑" w:hint="default"/>
                <w:sz w:val="18"/>
                <w:szCs w:val="18"/>
              </w:rPr>
            </w:pPr>
            <w:r>
              <w:rPr>
                <w:rFonts w:ascii="华文细黑"/>
                <w:sz w:val="18"/>
              </w:rPr>
              <w:t>231,230,039.57</w:t>
            </w:r>
          </w:p>
        </w:tc>
        <w:tc>
          <w:tcPr>
            <w:tcW w:w="19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15,613,082.63</w:t>
            </w:r>
          </w:p>
        </w:tc>
        <w:tc>
          <w:tcPr>
            <w:tcW w:w="1428" w:type="dxa"/>
            <w:tcBorders>
              <w:top w:val="single" w:sz="11" w:space="0" w:color="D2D2F4"/>
              <w:left w:val="single" w:sz="15" w:space="0" w:color="9966FF"/>
              <w:bottom w:val="single" w:sz="8" w:space="0" w:color="9966FF"/>
              <w:right w:val="single" w:sz="15" w:space="0" w:color="9966FF"/>
            </w:tcBorders>
          </w:tcPr>
          <w:p>
            <w:pPr>
              <w:pStyle w:val="TableParagraph"/>
              <w:spacing w:line="240" w:lineRule="auto" w:before="27"/>
              <w:ind w:right="8"/>
              <w:jc w:val="right"/>
              <w:rPr>
                <w:rFonts w:ascii="华文细黑" w:hAnsi="华文细黑" w:cs="华文细黑" w:eastAsia="华文细黑" w:hint="default"/>
                <w:sz w:val="18"/>
                <w:szCs w:val="18"/>
              </w:rPr>
            </w:pPr>
            <w:r>
              <w:rPr>
                <w:rFonts w:ascii="华文细黑"/>
                <w:sz w:val="18"/>
              </w:rPr>
              <w:t>---</w:t>
            </w:r>
          </w:p>
        </w:tc>
        <w:tc>
          <w:tcPr>
            <w:tcW w:w="15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246,843,122.20</w:t>
            </w:r>
          </w:p>
        </w:tc>
      </w:tr>
      <w:tr>
        <w:trPr>
          <w:trHeight w:val="366" w:hRule="exact"/>
        </w:trPr>
        <w:tc>
          <w:tcPr>
            <w:tcW w:w="25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9" w:val="left" w:leader="none"/>
              </w:tabs>
              <w:spacing w:line="240" w:lineRule="auto" w:before="17"/>
              <w:ind w:right="84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75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7"/>
              <w:ind w:left="460" w:right="0"/>
              <w:jc w:val="left"/>
              <w:rPr>
                <w:rFonts w:ascii="华文细黑" w:hAnsi="华文细黑" w:cs="华文细黑" w:eastAsia="华文细黑" w:hint="default"/>
                <w:sz w:val="18"/>
                <w:szCs w:val="18"/>
              </w:rPr>
            </w:pPr>
            <w:r>
              <w:rPr>
                <w:rFonts w:ascii="华文细黑"/>
                <w:b/>
                <w:sz w:val="18"/>
              </w:rPr>
              <w:t>231,230,039.57</w:t>
            </w:r>
            <w:r>
              <w:rPr>
                <w:rFonts w:ascii="华文细黑"/>
                <w:sz w:val="18"/>
              </w:rPr>
            </w:r>
          </w:p>
        </w:tc>
        <w:tc>
          <w:tcPr>
            <w:tcW w:w="19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b/>
                <w:w w:val="95"/>
                <w:sz w:val="18"/>
              </w:rPr>
              <w:t>15,613,082.63</w:t>
            </w:r>
            <w:r>
              <w:rPr>
                <w:rFonts w:ascii="华文细黑"/>
                <w:sz w:val="18"/>
              </w:rPr>
            </w:r>
          </w:p>
        </w:tc>
        <w:tc>
          <w:tcPr>
            <w:tcW w:w="142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7"/>
              <w:ind w:right="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58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8"/>
              <w:jc w:val="right"/>
              <w:rPr>
                <w:rFonts w:ascii="华文细黑" w:hAnsi="华文细黑" w:cs="华文细黑" w:eastAsia="华文细黑" w:hint="default"/>
                <w:sz w:val="18"/>
                <w:szCs w:val="18"/>
              </w:rPr>
            </w:pPr>
            <w:r>
              <w:rPr>
                <w:rFonts w:ascii="华文细黑"/>
                <w:b/>
                <w:w w:val="95"/>
                <w:sz w:val="18"/>
              </w:rPr>
              <w:t>246,843,122.20</w:t>
            </w:r>
            <w:r>
              <w:rPr>
                <w:rFonts w:ascii="华文细黑"/>
                <w:sz w:val="18"/>
              </w:rPr>
            </w:r>
          </w:p>
        </w:tc>
      </w:tr>
    </w:tbl>
    <w:p>
      <w:pPr>
        <w:spacing w:line="240" w:lineRule="auto" w:before="12"/>
        <w:rPr>
          <w:rFonts w:ascii="华文细黑" w:hAnsi="华文细黑" w:cs="华文细黑" w:eastAsia="华文细黑" w:hint="default"/>
          <w:b/>
          <w:bCs/>
          <w:sz w:val="6"/>
          <w:szCs w:val="6"/>
        </w:rPr>
      </w:pPr>
    </w:p>
    <w:p>
      <w:pPr>
        <w:pStyle w:val="BodyText"/>
        <w:spacing w:line="324" w:lineRule="auto" w:before="10"/>
        <w:ind w:left="222" w:right="1269" w:firstLine="420"/>
        <w:jc w:val="left"/>
      </w:pPr>
      <w:r>
        <w:rPr>
          <w:spacing w:val="-5"/>
        </w:rPr>
        <w:t>注：根据《公司法》、公司章程的规定，本公司按净利润的</w:t>
      </w:r>
      <w:r>
        <w:rPr>
          <w:spacing w:val="25"/>
        </w:rPr>
        <w:t> </w:t>
      </w:r>
      <w:r>
        <w:rPr>
          <w:rFonts w:ascii="华文细黑" w:hAnsi="华文细黑" w:cs="华文细黑" w:eastAsia="华文细黑" w:hint="default"/>
          <w:spacing w:val="-1"/>
        </w:rPr>
        <w:t>10%</w:t>
      </w:r>
      <w:r>
        <w:rPr>
          <w:spacing w:val="-1"/>
        </w:rPr>
        <w:t>提取法定盈余公积。法定盈余</w:t>
      </w:r>
      <w:r>
        <w:rPr/>
        <w:t> 公积累计额达到本公司注册资本 </w:t>
      </w:r>
      <w:r>
        <w:rPr>
          <w:rFonts w:ascii="华文细黑" w:hAnsi="华文细黑" w:cs="华文细黑" w:eastAsia="华文细黑" w:hint="default"/>
        </w:rPr>
        <w:t>50%</w:t>
      </w:r>
      <w:r>
        <w:rPr/>
        <w:t>以上的，不再提取。</w:t>
      </w:r>
    </w:p>
    <w:p>
      <w:pPr>
        <w:pStyle w:val="BodyText"/>
        <w:spacing w:line="324" w:lineRule="auto" w:before="64"/>
        <w:ind w:left="222" w:right="1275" w:firstLine="420"/>
        <w:jc w:val="left"/>
      </w:pPr>
      <w:r>
        <w:rPr>
          <w:spacing w:val="-1"/>
        </w:rPr>
        <w:t>本公司在提取法定盈余公积金后，可提取任意盈余公积金。经批准，任意盈余公积金可用于弥</w:t>
      </w:r>
      <w:r>
        <w:rPr/>
        <w:t> 补以前年度亏损或增加股本。</w:t>
      </w:r>
    </w:p>
    <w:p>
      <w:pPr>
        <w:pStyle w:val="Heading3"/>
        <w:spacing w:line="240" w:lineRule="auto" w:before="64"/>
        <w:ind w:right="1269"/>
        <w:jc w:val="left"/>
        <w:rPr>
          <w:b w:val="0"/>
          <w:bCs w:val="0"/>
        </w:rPr>
      </w:pPr>
      <w:bookmarkStart w:name="37、一般风险准备金" w:id="305"/>
      <w:bookmarkEnd w:id="305"/>
      <w:r>
        <w:rPr>
          <w:b w:val="0"/>
          <w:bCs w:val="0"/>
        </w:rPr>
      </w:r>
      <w:r>
        <w:rPr>
          <w:rFonts w:ascii="华文细黑" w:hAnsi="华文细黑" w:cs="华文细黑" w:eastAsia="华文细黑" w:hint="default"/>
        </w:rPr>
        <w:t>37</w:t>
      </w:r>
      <w:r>
        <w:rPr/>
        <w:t>、一般风险准备金</w:t>
      </w:r>
      <w:r>
        <w:rPr>
          <w:b w:val="0"/>
          <w:bCs w:val="0"/>
        </w:rPr>
      </w:r>
    </w:p>
    <w:p>
      <w:pPr>
        <w:spacing w:line="240" w:lineRule="auto" w:before="0"/>
        <w:rPr>
          <w:rFonts w:ascii="华文细黑" w:hAnsi="华文细黑" w:cs="华文细黑" w:eastAsia="华文细黑"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510"/>
        <w:gridCol w:w="1711"/>
        <w:gridCol w:w="1975"/>
        <w:gridCol w:w="1569"/>
        <w:gridCol w:w="1451"/>
      </w:tblGrid>
      <w:tr>
        <w:trPr>
          <w:trHeight w:val="327" w:hRule="exact"/>
        </w:trPr>
        <w:tc>
          <w:tcPr>
            <w:tcW w:w="25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right="97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17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left="48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9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left="6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本年计提</w:t>
            </w:r>
          </w:p>
        </w:tc>
        <w:tc>
          <w:tcPr>
            <w:tcW w:w="15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left="41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4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left="35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80" w:hRule="exact"/>
        </w:trPr>
        <w:tc>
          <w:tcPr>
            <w:tcW w:w="25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一般风险准备金</w:t>
            </w:r>
          </w:p>
        </w:tc>
        <w:tc>
          <w:tcPr>
            <w:tcW w:w="1711" w:type="dxa"/>
            <w:tcBorders>
              <w:top w:val="single" w:sz="19" w:space="0" w:color="D2D2F4"/>
              <w:left w:val="single" w:sz="15" w:space="0" w:color="9966FF"/>
              <w:bottom w:val="single" w:sz="8" w:space="0" w:color="9966FF"/>
              <w:right w:val="single" w:sz="8" w:space="0" w:color="9966FF"/>
            </w:tcBorders>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sz w:val="18"/>
              </w:rPr>
              <w:t>---</w:t>
            </w:r>
          </w:p>
        </w:tc>
        <w:tc>
          <w:tcPr>
            <w:tcW w:w="19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7"/>
              <w:jc w:val="right"/>
              <w:rPr>
                <w:rFonts w:ascii="华文细黑" w:hAnsi="华文细黑" w:cs="华文细黑" w:eastAsia="华文细黑" w:hint="default"/>
                <w:sz w:val="18"/>
                <w:szCs w:val="18"/>
              </w:rPr>
            </w:pPr>
            <w:r>
              <w:rPr>
                <w:rFonts w:ascii="华文细黑"/>
                <w:sz w:val="18"/>
              </w:rPr>
              <w:t>14,732,877.61</w:t>
            </w:r>
          </w:p>
        </w:tc>
        <w:tc>
          <w:tcPr>
            <w:tcW w:w="1569" w:type="dxa"/>
            <w:tcBorders>
              <w:top w:val="single" w:sz="19" w:space="0" w:color="D2D2F4"/>
              <w:left w:val="single" w:sz="15" w:space="0" w:color="9966FF"/>
              <w:bottom w:val="single" w:sz="8" w:space="0" w:color="9966FF"/>
              <w:right w:val="single" w:sz="15" w:space="0" w:color="9966FF"/>
            </w:tcBorders>
          </w:tcPr>
          <w:p>
            <w:pPr>
              <w:pStyle w:val="TableParagraph"/>
              <w:spacing w:line="240" w:lineRule="auto" w:before="17"/>
              <w:ind w:right="8"/>
              <w:jc w:val="right"/>
              <w:rPr>
                <w:rFonts w:ascii="华文细黑" w:hAnsi="华文细黑" w:cs="华文细黑" w:eastAsia="华文细黑" w:hint="default"/>
                <w:sz w:val="18"/>
                <w:szCs w:val="18"/>
              </w:rPr>
            </w:pPr>
            <w:r>
              <w:rPr>
                <w:rFonts w:ascii="华文细黑"/>
                <w:sz w:val="18"/>
              </w:rPr>
              <w:t>---</w:t>
            </w:r>
          </w:p>
        </w:tc>
        <w:tc>
          <w:tcPr>
            <w:tcW w:w="14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14,732,877.61</w:t>
            </w:r>
          </w:p>
        </w:tc>
      </w:tr>
      <w:tr>
        <w:trPr>
          <w:trHeight w:val="365" w:hRule="exact"/>
        </w:trPr>
        <w:tc>
          <w:tcPr>
            <w:tcW w:w="25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97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711"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9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7"/>
              <w:jc w:val="right"/>
              <w:rPr>
                <w:rFonts w:ascii="华文细黑" w:hAnsi="华文细黑" w:cs="华文细黑" w:eastAsia="华文细黑" w:hint="default"/>
                <w:sz w:val="18"/>
                <w:szCs w:val="18"/>
              </w:rPr>
            </w:pPr>
            <w:r>
              <w:rPr>
                <w:rFonts w:ascii="华文细黑"/>
                <w:b/>
                <w:w w:val="95"/>
                <w:sz w:val="18"/>
              </w:rPr>
              <w:t>14,732,877.61</w:t>
            </w:r>
            <w:r>
              <w:rPr>
                <w:rFonts w:ascii="华文细黑"/>
                <w:sz w:val="18"/>
              </w:rPr>
            </w:r>
          </w:p>
        </w:tc>
        <w:tc>
          <w:tcPr>
            <w:tcW w:w="15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6"/>
              <w:ind w:right="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4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b/>
                <w:w w:val="95"/>
                <w:sz w:val="18"/>
              </w:rPr>
              <w:t>14,732,877.61</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BodyText"/>
        <w:spacing w:line="355" w:lineRule="auto" w:before="10"/>
        <w:ind w:left="642" w:right="1567"/>
        <w:jc w:val="left"/>
        <w:rPr>
          <w:rFonts w:ascii="华文细黑" w:hAnsi="华文细黑" w:cs="华文细黑" w:eastAsia="华文细黑" w:hint="default"/>
        </w:rPr>
      </w:pPr>
      <w:r>
        <w:rPr/>
        <w:t>注：一般风险准备金本年增加系根据公司会计政策不低于风险资产期末余额的</w:t>
      </w:r>
      <w:r>
        <w:rPr>
          <w:spacing w:val="1"/>
        </w:rPr>
        <w:t> </w:t>
      </w:r>
      <w:r>
        <w:rPr>
          <w:rFonts w:ascii="华文细黑" w:hAnsi="华文细黑" w:cs="华文细黑" w:eastAsia="华文细黑" w:hint="default"/>
        </w:rPr>
        <w:t>1.5%</w:t>
      </w:r>
      <w:r>
        <w:rPr/>
        <w:t>计提。 </w:t>
      </w:r>
      <w:bookmarkStart w:name="38、未分配利润" w:id="306"/>
      <w:bookmarkEnd w:id="306"/>
      <w:r>
        <w:rPr/>
      </w:r>
      <w:r>
        <w:rPr>
          <w:rFonts w:ascii="华文细黑" w:hAnsi="华文细黑" w:cs="华文细黑" w:eastAsia="华文细黑" w:hint="default"/>
          <w:b/>
          <w:bCs/>
        </w:rPr>
        <w:t>38</w:t>
      </w:r>
      <w:r>
        <w:rPr>
          <w:rFonts w:ascii="华文细黑" w:hAnsi="华文细黑" w:cs="华文细黑" w:eastAsia="华文细黑" w:hint="default"/>
          <w:b/>
          <w:bCs/>
        </w:rPr>
        <w:t>、未分配利润</w:t>
      </w:r>
      <w:r>
        <w:rPr>
          <w:rFonts w:ascii="华文细黑" w:hAnsi="华文细黑" w:cs="华文细黑" w:eastAsia="华文细黑" w:hint="default"/>
        </w:rPr>
      </w:r>
    </w:p>
    <w:tbl>
      <w:tblPr>
        <w:tblW w:w="0" w:type="auto"/>
        <w:jc w:val="left"/>
        <w:tblInd w:w="185" w:type="dxa"/>
        <w:tblLayout w:type="fixed"/>
        <w:tblCellMar>
          <w:top w:w="0" w:type="dxa"/>
          <w:left w:w="0" w:type="dxa"/>
          <w:bottom w:w="0" w:type="dxa"/>
          <w:right w:w="0" w:type="dxa"/>
        </w:tblCellMar>
        <w:tblLook w:val="01E0"/>
      </w:tblPr>
      <w:tblGrid>
        <w:gridCol w:w="4564"/>
        <w:gridCol w:w="1871"/>
        <w:gridCol w:w="2666"/>
      </w:tblGrid>
      <w:tr>
        <w:trPr>
          <w:trHeight w:val="345" w:hRule="exact"/>
        </w:trPr>
        <w:tc>
          <w:tcPr>
            <w:tcW w:w="45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6"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18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6"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年</w:t>
            </w:r>
          </w:p>
        </w:tc>
        <w:tc>
          <w:tcPr>
            <w:tcW w:w="26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6"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上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年</w:t>
            </w:r>
          </w:p>
        </w:tc>
      </w:tr>
      <w:tr>
        <w:trPr>
          <w:trHeight w:val="407" w:hRule="exact"/>
        </w:trPr>
        <w:tc>
          <w:tcPr>
            <w:tcW w:w="45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调整前上年末未分配利润</w:t>
            </w:r>
          </w:p>
        </w:tc>
        <w:tc>
          <w:tcPr>
            <w:tcW w:w="1871" w:type="dxa"/>
            <w:tcBorders>
              <w:top w:val="single" w:sz="22" w:space="0" w:color="D2D2F4"/>
              <w:left w:val="single" w:sz="15" w:space="0" w:color="9966FF"/>
              <w:bottom w:val="single" w:sz="8" w:space="0" w:color="9966FF"/>
              <w:right w:val="single" w:sz="15" w:space="0" w:color="9966FF"/>
            </w:tcBorders>
          </w:tcPr>
          <w:p>
            <w:pPr>
              <w:pStyle w:val="TableParagraph"/>
              <w:spacing w:line="240" w:lineRule="auto" w:before="10"/>
              <w:ind w:right="7"/>
              <w:jc w:val="right"/>
              <w:rPr>
                <w:rFonts w:ascii="华文细黑" w:hAnsi="华文细黑" w:cs="华文细黑" w:eastAsia="华文细黑" w:hint="default"/>
                <w:sz w:val="18"/>
                <w:szCs w:val="18"/>
              </w:rPr>
            </w:pPr>
            <w:r>
              <w:rPr>
                <w:rFonts w:ascii="华文细黑"/>
                <w:spacing w:val="-1"/>
                <w:sz w:val="18"/>
              </w:rPr>
              <w:t>1,902,232,806.42</w:t>
            </w:r>
          </w:p>
        </w:tc>
        <w:tc>
          <w:tcPr>
            <w:tcW w:w="26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7"/>
              <w:ind w:right="17"/>
              <w:jc w:val="right"/>
              <w:rPr>
                <w:rFonts w:ascii="华文细黑" w:hAnsi="华文细黑" w:cs="华文细黑" w:eastAsia="华文细黑" w:hint="default"/>
                <w:sz w:val="18"/>
                <w:szCs w:val="18"/>
              </w:rPr>
            </w:pPr>
            <w:r>
              <w:rPr>
                <w:rFonts w:ascii="华文细黑"/>
                <w:spacing w:val="-1"/>
                <w:sz w:val="18"/>
              </w:rPr>
              <w:t>1,719,865,593.06</w:t>
            </w:r>
          </w:p>
        </w:tc>
      </w:tr>
      <w:tr>
        <w:trPr>
          <w:trHeight w:val="380" w:hRule="exact"/>
        </w:trPr>
        <w:tc>
          <w:tcPr>
            <w:tcW w:w="45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调整年初未分配利润合计数（调增</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，调减</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8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ind w:right="5"/>
              <w:jc w:val="right"/>
              <w:rPr>
                <w:rFonts w:ascii="华文细黑" w:hAnsi="华文细黑" w:cs="华文细黑" w:eastAsia="华文细黑" w:hint="default"/>
                <w:sz w:val="18"/>
                <w:szCs w:val="18"/>
              </w:rPr>
            </w:pPr>
            <w:r>
              <w:rPr>
                <w:rFonts w:ascii="华文细黑"/>
                <w:sz w:val="18"/>
              </w:rPr>
              <w:t>---</w:t>
            </w:r>
          </w:p>
        </w:tc>
        <w:tc>
          <w:tcPr>
            <w:tcW w:w="26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80" w:hRule="exact"/>
        </w:trPr>
        <w:tc>
          <w:tcPr>
            <w:tcW w:w="45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调整后年初未分配利润</w:t>
            </w:r>
          </w:p>
        </w:tc>
        <w:tc>
          <w:tcPr>
            <w:tcW w:w="18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ind w:right="7"/>
              <w:jc w:val="right"/>
              <w:rPr>
                <w:rFonts w:ascii="华文细黑" w:hAnsi="华文细黑" w:cs="华文细黑" w:eastAsia="华文细黑" w:hint="default"/>
                <w:sz w:val="18"/>
                <w:szCs w:val="18"/>
              </w:rPr>
            </w:pPr>
            <w:r>
              <w:rPr>
                <w:rFonts w:ascii="华文细黑"/>
                <w:spacing w:val="-1"/>
                <w:sz w:val="18"/>
              </w:rPr>
              <w:t>1,902,232,806.42</w:t>
            </w:r>
          </w:p>
        </w:tc>
        <w:tc>
          <w:tcPr>
            <w:tcW w:w="26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17"/>
              <w:jc w:val="right"/>
              <w:rPr>
                <w:rFonts w:ascii="华文细黑" w:hAnsi="华文细黑" w:cs="华文细黑" w:eastAsia="华文细黑" w:hint="default"/>
                <w:sz w:val="18"/>
                <w:szCs w:val="18"/>
              </w:rPr>
            </w:pPr>
            <w:r>
              <w:rPr>
                <w:rFonts w:ascii="华文细黑"/>
                <w:spacing w:val="-1"/>
                <w:sz w:val="18"/>
              </w:rPr>
              <w:t>1,719,865,593.06</w:t>
            </w:r>
          </w:p>
        </w:tc>
      </w:tr>
      <w:tr>
        <w:trPr>
          <w:trHeight w:val="379" w:hRule="exact"/>
        </w:trPr>
        <w:tc>
          <w:tcPr>
            <w:tcW w:w="45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left="1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加：本年归属于母公司股东的净利润</w:t>
            </w:r>
          </w:p>
        </w:tc>
        <w:tc>
          <w:tcPr>
            <w:tcW w:w="18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ind w:right="6"/>
              <w:jc w:val="right"/>
              <w:rPr>
                <w:rFonts w:ascii="华文细黑" w:hAnsi="华文细黑" w:cs="华文细黑" w:eastAsia="华文细黑" w:hint="default"/>
                <w:sz w:val="18"/>
                <w:szCs w:val="18"/>
              </w:rPr>
            </w:pPr>
            <w:r>
              <w:rPr>
                <w:rFonts w:ascii="华文细黑"/>
                <w:sz w:val="18"/>
              </w:rPr>
              <w:t>378,967,619.06</w:t>
            </w:r>
          </w:p>
        </w:tc>
        <w:tc>
          <w:tcPr>
            <w:tcW w:w="26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187,751,905.53</w:t>
            </w:r>
          </w:p>
        </w:tc>
      </w:tr>
      <w:tr>
        <w:trPr>
          <w:trHeight w:val="380" w:hRule="exact"/>
        </w:trPr>
        <w:tc>
          <w:tcPr>
            <w:tcW w:w="45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left="1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减：提取法定盈余公积</w:t>
            </w:r>
          </w:p>
        </w:tc>
        <w:tc>
          <w:tcPr>
            <w:tcW w:w="18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ind w:right="6"/>
              <w:jc w:val="right"/>
              <w:rPr>
                <w:rFonts w:ascii="华文细黑" w:hAnsi="华文细黑" w:cs="华文细黑" w:eastAsia="华文细黑" w:hint="default"/>
                <w:sz w:val="18"/>
                <w:szCs w:val="18"/>
              </w:rPr>
            </w:pPr>
            <w:r>
              <w:rPr>
                <w:rFonts w:ascii="华文细黑"/>
                <w:sz w:val="18"/>
              </w:rPr>
              <w:t>15,613,082.63</w:t>
            </w:r>
          </w:p>
        </w:tc>
        <w:tc>
          <w:tcPr>
            <w:tcW w:w="26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16"/>
              <w:jc w:val="right"/>
              <w:rPr>
                <w:rFonts w:ascii="华文细黑" w:hAnsi="华文细黑" w:cs="华文细黑" w:eastAsia="华文细黑" w:hint="default"/>
                <w:sz w:val="18"/>
                <w:szCs w:val="18"/>
              </w:rPr>
            </w:pPr>
            <w:r>
              <w:rPr>
                <w:rFonts w:ascii="华文细黑"/>
                <w:sz w:val="18"/>
              </w:rPr>
              <w:t>5,384,692.17</w:t>
            </w:r>
          </w:p>
        </w:tc>
      </w:tr>
      <w:tr>
        <w:trPr>
          <w:trHeight w:val="380" w:hRule="exact"/>
        </w:trPr>
        <w:tc>
          <w:tcPr>
            <w:tcW w:w="45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left="4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提取任意盈余公积</w:t>
            </w:r>
          </w:p>
        </w:tc>
        <w:tc>
          <w:tcPr>
            <w:tcW w:w="18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ind w:right="5"/>
              <w:jc w:val="right"/>
              <w:rPr>
                <w:rFonts w:ascii="华文细黑" w:hAnsi="华文细黑" w:cs="华文细黑" w:eastAsia="华文细黑" w:hint="default"/>
                <w:sz w:val="18"/>
                <w:szCs w:val="18"/>
              </w:rPr>
            </w:pPr>
            <w:r>
              <w:rPr>
                <w:rFonts w:ascii="华文细黑"/>
                <w:sz w:val="18"/>
              </w:rPr>
              <w:t>---</w:t>
            </w:r>
          </w:p>
        </w:tc>
        <w:tc>
          <w:tcPr>
            <w:tcW w:w="26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9" w:hRule="exact"/>
        </w:trPr>
        <w:tc>
          <w:tcPr>
            <w:tcW w:w="45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left="4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提取一般风险准备</w:t>
            </w:r>
          </w:p>
        </w:tc>
        <w:tc>
          <w:tcPr>
            <w:tcW w:w="18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ind w:right="6"/>
              <w:jc w:val="right"/>
              <w:rPr>
                <w:rFonts w:ascii="华文细黑" w:hAnsi="华文细黑" w:cs="华文细黑" w:eastAsia="华文细黑" w:hint="default"/>
                <w:sz w:val="18"/>
                <w:szCs w:val="18"/>
              </w:rPr>
            </w:pPr>
            <w:r>
              <w:rPr>
                <w:rFonts w:ascii="华文细黑"/>
                <w:sz w:val="18"/>
              </w:rPr>
              <w:t>14,732,877.61</w:t>
            </w:r>
          </w:p>
        </w:tc>
        <w:tc>
          <w:tcPr>
            <w:tcW w:w="26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80" w:hRule="exact"/>
        </w:trPr>
        <w:tc>
          <w:tcPr>
            <w:tcW w:w="45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left="4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应付普通股股利</w:t>
            </w:r>
          </w:p>
        </w:tc>
        <w:tc>
          <w:tcPr>
            <w:tcW w:w="18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ind w:right="6"/>
              <w:jc w:val="right"/>
              <w:rPr>
                <w:rFonts w:ascii="华文细黑" w:hAnsi="华文细黑" w:cs="华文细黑" w:eastAsia="华文细黑" w:hint="default"/>
                <w:sz w:val="18"/>
                <w:szCs w:val="18"/>
              </w:rPr>
            </w:pPr>
            <w:r>
              <w:rPr>
                <w:rFonts w:ascii="华文细黑"/>
                <w:sz w:val="18"/>
              </w:rPr>
              <w:t>154,910,225.85</w:t>
            </w:r>
          </w:p>
        </w:tc>
        <w:tc>
          <w:tcPr>
            <w:tcW w:w="26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80" w:hRule="exact"/>
        </w:trPr>
        <w:tc>
          <w:tcPr>
            <w:tcW w:w="45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left="4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转作股本的普通股股利</w:t>
            </w:r>
          </w:p>
        </w:tc>
        <w:tc>
          <w:tcPr>
            <w:tcW w:w="18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ind w:right="5"/>
              <w:jc w:val="right"/>
              <w:rPr>
                <w:rFonts w:ascii="华文细黑" w:hAnsi="华文细黑" w:cs="华文细黑" w:eastAsia="华文细黑" w:hint="default"/>
                <w:sz w:val="18"/>
                <w:szCs w:val="18"/>
              </w:rPr>
            </w:pPr>
            <w:r>
              <w:rPr>
                <w:rFonts w:ascii="华文细黑"/>
                <w:sz w:val="18"/>
              </w:rPr>
              <w:t>---</w:t>
            </w:r>
          </w:p>
        </w:tc>
        <w:tc>
          <w:tcPr>
            <w:tcW w:w="26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52" w:hRule="exact"/>
        </w:trPr>
        <w:tc>
          <w:tcPr>
            <w:tcW w:w="45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left="1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年末未分配利润</w:t>
            </w:r>
          </w:p>
        </w:tc>
        <w:tc>
          <w:tcPr>
            <w:tcW w:w="187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ind w:right="7"/>
              <w:jc w:val="right"/>
              <w:rPr>
                <w:rFonts w:ascii="华文细黑" w:hAnsi="华文细黑" w:cs="华文细黑" w:eastAsia="华文细黑" w:hint="default"/>
                <w:sz w:val="18"/>
                <w:szCs w:val="18"/>
              </w:rPr>
            </w:pPr>
            <w:r>
              <w:rPr>
                <w:rFonts w:ascii="华文细黑"/>
                <w:b/>
                <w:w w:val="95"/>
                <w:sz w:val="18"/>
              </w:rPr>
              <w:t>2,095,944,239.39</w:t>
            </w:r>
            <w:r>
              <w:rPr>
                <w:rFonts w:ascii="华文细黑"/>
                <w:sz w:val="18"/>
              </w:rPr>
            </w:r>
          </w:p>
        </w:tc>
        <w:tc>
          <w:tcPr>
            <w:tcW w:w="26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17"/>
              <w:jc w:val="right"/>
              <w:rPr>
                <w:rFonts w:ascii="华文细黑" w:hAnsi="华文细黑" w:cs="华文细黑" w:eastAsia="华文细黑" w:hint="default"/>
                <w:sz w:val="18"/>
                <w:szCs w:val="18"/>
              </w:rPr>
            </w:pPr>
            <w:r>
              <w:rPr>
                <w:rFonts w:ascii="华文细黑"/>
                <w:b/>
                <w:w w:val="95"/>
                <w:sz w:val="18"/>
              </w:rPr>
              <w:t>1,902,232,806.42</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11"/>
        <w:rPr>
          <w:rFonts w:ascii="华文细黑" w:hAnsi="华文细黑" w:cs="华文细黑" w:eastAsia="华文细黑" w:hint="default"/>
          <w:b/>
          <w:bCs/>
          <w:sz w:val="26"/>
          <w:szCs w:val="26"/>
        </w:rPr>
      </w:pPr>
    </w:p>
    <w:p>
      <w:pPr>
        <w:pStyle w:val="Heading3"/>
        <w:spacing w:line="240" w:lineRule="auto"/>
        <w:ind w:right="1269"/>
        <w:jc w:val="left"/>
        <w:rPr>
          <w:b w:val="0"/>
          <w:bCs w:val="0"/>
        </w:rPr>
      </w:pPr>
      <w:bookmarkStart w:name="39、营业收入及营业成本" w:id="307"/>
      <w:bookmarkEnd w:id="307"/>
      <w:r>
        <w:rPr>
          <w:b w:val="0"/>
          <w:bCs w:val="0"/>
        </w:rPr>
      </w:r>
      <w:r>
        <w:rPr>
          <w:rFonts w:ascii="华文细黑" w:hAnsi="华文细黑" w:cs="华文细黑" w:eastAsia="华文细黑" w:hint="default"/>
        </w:rPr>
        <w:t>39</w:t>
      </w:r>
      <w:r>
        <w:rPr/>
        <w:t>、营业收入及营业成本</w:t>
      </w:r>
      <w:r>
        <w:rPr>
          <w:b w:val="0"/>
          <w:bCs w:val="0"/>
        </w:rPr>
      </w:r>
    </w:p>
    <w:p>
      <w:pPr>
        <w:spacing w:line="240" w:lineRule="auto" w:before="6"/>
        <w:rPr>
          <w:rFonts w:ascii="华文细黑" w:hAnsi="华文细黑" w:cs="华文细黑" w:eastAsia="华文细黑" w:hint="default"/>
          <w:b/>
          <w:bCs/>
          <w:sz w:val="5"/>
          <w:szCs w:val="5"/>
        </w:rPr>
      </w:pPr>
    </w:p>
    <w:tbl>
      <w:tblPr>
        <w:tblW w:w="0" w:type="auto"/>
        <w:jc w:val="left"/>
        <w:tblInd w:w="112" w:type="dxa"/>
        <w:tblLayout w:type="fixed"/>
        <w:tblCellMar>
          <w:top w:w="0" w:type="dxa"/>
          <w:left w:w="0" w:type="dxa"/>
          <w:bottom w:w="0" w:type="dxa"/>
          <w:right w:w="0" w:type="dxa"/>
        </w:tblCellMar>
        <w:tblLook w:val="01E0"/>
      </w:tblPr>
      <w:tblGrid>
        <w:gridCol w:w="1267"/>
        <w:gridCol w:w="2094"/>
        <w:gridCol w:w="1962"/>
        <w:gridCol w:w="2028"/>
        <w:gridCol w:w="1846"/>
      </w:tblGrid>
      <w:tr>
        <w:trPr>
          <w:trHeight w:val="205" w:hRule="exact"/>
        </w:trPr>
        <w:tc>
          <w:tcPr>
            <w:tcW w:w="1267" w:type="dxa"/>
            <w:tcBorders>
              <w:top w:val="single" w:sz="8" w:space="0" w:color="9966FF"/>
              <w:left w:val="single" w:sz="8" w:space="0" w:color="9966FF"/>
              <w:bottom w:val="nil" w:sz="6" w:space="0" w:color="auto"/>
              <w:right w:val="single" w:sz="8" w:space="0" w:color="9966FF"/>
            </w:tcBorders>
            <w:shd w:val="clear" w:color="auto" w:fill="D2D2F4"/>
          </w:tcPr>
          <w:p>
            <w:pPr/>
          </w:p>
        </w:tc>
        <w:tc>
          <w:tcPr>
            <w:tcW w:w="4056"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3875"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185" w:hRule="exact"/>
        </w:trPr>
        <w:tc>
          <w:tcPr>
            <w:tcW w:w="126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34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4056" w:type="dxa"/>
            <w:gridSpan w:val="2"/>
            <w:vMerge/>
            <w:tcBorders>
              <w:left w:val="single" w:sz="8" w:space="0" w:color="9966FF"/>
              <w:bottom w:val="single" w:sz="8" w:space="0" w:color="9966FF"/>
              <w:right w:val="single" w:sz="8" w:space="0" w:color="9966FF"/>
            </w:tcBorders>
            <w:shd w:val="clear" w:color="auto" w:fill="D2D2F4"/>
          </w:tcPr>
          <w:p>
            <w:pPr/>
          </w:p>
        </w:tc>
        <w:tc>
          <w:tcPr>
            <w:tcW w:w="3875" w:type="dxa"/>
            <w:gridSpan w:val="2"/>
            <w:vMerge/>
            <w:tcBorders>
              <w:left w:val="single" w:sz="8" w:space="0" w:color="9966FF"/>
              <w:bottom w:val="single" w:sz="8" w:space="0" w:color="9966FF"/>
              <w:right w:val="single" w:sz="8" w:space="0" w:color="9966FF"/>
            </w:tcBorders>
            <w:shd w:val="clear" w:color="auto" w:fill="D2D2F4"/>
          </w:tcPr>
          <w:p>
            <w:pPr/>
          </w:p>
        </w:tc>
      </w:tr>
      <w:tr>
        <w:trPr>
          <w:trHeight w:val="184" w:hRule="exact"/>
        </w:trPr>
        <w:tc>
          <w:tcPr>
            <w:tcW w:w="1267" w:type="dxa"/>
            <w:vMerge/>
            <w:tcBorders>
              <w:left w:val="single" w:sz="8" w:space="0" w:color="9966FF"/>
              <w:bottom w:val="nil" w:sz="6" w:space="0" w:color="auto"/>
              <w:right w:val="single" w:sz="8" w:space="0" w:color="9966FF"/>
            </w:tcBorders>
            <w:shd w:val="clear" w:color="auto" w:fill="D2D2F4"/>
          </w:tcPr>
          <w:p>
            <w:pPr/>
          </w:p>
        </w:tc>
        <w:tc>
          <w:tcPr>
            <w:tcW w:w="209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收入</w:t>
            </w:r>
          </w:p>
        </w:tc>
        <w:tc>
          <w:tcPr>
            <w:tcW w:w="196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成本</w:t>
            </w:r>
          </w:p>
        </w:tc>
        <w:tc>
          <w:tcPr>
            <w:tcW w:w="202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收入</w:t>
            </w:r>
          </w:p>
        </w:tc>
        <w:tc>
          <w:tcPr>
            <w:tcW w:w="184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成本</w:t>
            </w:r>
          </w:p>
        </w:tc>
      </w:tr>
      <w:tr>
        <w:trPr>
          <w:trHeight w:val="205" w:hRule="exact"/>
        </w:trPr>
        <w:tc>
          <w:tcPr>
            <w:tcW w:w="1267" w:type="dxa"/>
            <w:tcBorders>
              <w:top w:val="nil" w:sz="6" w:space="0" w:color="auto"/>
              <w:left w:val="single" w:sz="8" w:space="0" w:color="9966FF"/>
              <w:bottom w:val="single" w:sz="8" w:space="0" w:color="9966FF"/>
              <w:right w:val="single" w:sz="8" w:space="0" w:color="9966FF"/>
            </w:tcBorders>
            <w:shd w:val="clear" w:color="auto" w:fill="D2D2F4"/>
          </w:tcPr>
          <w:p>
            <w:pPr/>
          </w:p>
        </w:tc>
        <w:tc>
          <w:tcPr>
            <w:tcW w:w="2094" w:type="dxa"/>
            <w:vMerge/>
            <w:tcBorders>
              <w:left w:val="single" w:sz="8" w:space="0" w:color="9966FF"/>
              <w:bottom w:val="single" w:sz="8" w:space="0" w:color="9966FF"/>
              <w:right w:val="single" w:sz="8" w:space="0" w:color="9966FF"/>
            </w:tcBorders>
            <w:shd w:val="clear" w:color="auto" w:fill="D2D2F4"/>
          </w:tcPr>
          <w:p>
            <w:pPr/>
          </w:p>
        </w:tc>
        <w:tc>
          <w:tcPr>
            <w:tcW w:w="1962" w:type="dxa"/>
            <w:vMerge/>
            <w:tcBorders>
              <w:left w:val="single" w:sz="8" w:space="0" w:color="9966FF"/>
              <w:bottom w:val="single" w:sz="8" w:space="0" w:color="9966FF"/>
              <w:right w:val="single" w:sz="8" w:space="0" w:color="9966FF"/>
            </w:tcBorders>
            <w:shd w:val="clear" w:color="auto" w:fill="D2D2F4"/>
          </w:tcPr>
          <w:p>
            <w:pPr/>
          </w:p>
        </w:tc>
        <w:tc>
          <w:tcPr>
            <w:tcW w:w="2028" w:type="dxa"/>
            <w:vMerge/>
            <w:tcBorders>
              <w:left w:val="single" w:sz="8" w:space="0" w:color="9966FF"/>
              <w:bottom w:val="single" w:sz="8" w:space="0" w:color="9966FF"/>
              <w:right w:val="single" w:sz="8" w:space="0" w:color="9966FF"/>
            </w:tcBorders>
            <w:shd w:val="clear" w:color="auto" w:fill="D2D2F4"/>
          </w:tcPr>
          <w:p>
            <w:pPr/>
          </w:p>
        </w:tc>
        <w:tc>
          <w:tcPr>
            <w:tcW w:w="1846"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12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主营业务</w:t>
            </w:r>
          </w:p>
        </w:tc>
        <w:tc>
          <w:tcPr>
            <w:tcW w:w="209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sz w:val="18"/>
              </w:rPr>
              <w:t>56,599,632,627.08</w:t>
            </w:r>
          </w:p>
        </w:tc>
        <w:tc>
          <w:tcPr>
            <w:tcW w:w="19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sz w:val="18"/>
              </w:rPr>
              <w:t>55,042,717,324.28</w:t>
            </w:r>
          </w:p>
        </w:tc>
        <w:tc>
          <w:tcPr>
            <w:tcW w:w="202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6"/>
              <w:jc w:val="right"/>
              <w:rPr>
                <w:rFonts w:ascii="华文细黑" w:hAnsi="华文细黑" w:cs="华文细黑" w:eastAsia="华文细黑" w:hint="default"/>
                <w:sz w:val="18"/>
                <w:szCs w:val="18"/>
              </w:rPr>
            </w:pPr>
            <w:r>
              <w:rPr>
                <w:rFonts w:ascii="华文细黑"/>
                <w:sz w:val="18"/>
              </w:rPr>
              <w:t>48,288,216,651.56</w:t>
            </w:r>
          </w:p>
        </w:tc>
        <w:tc>
          <w:tcPr>
            <w:tcW w:w="18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47,028,676,948.09</w:t>
            </w:r>
          </w:p>
        </w:tc>
      </w:tr>
      <w:tr>
        <w:trPr>
          <w:trHeight w:val="390" w:hRule="exact"/>
        </w:trPr>
        <w:tc>
          <w:tcPr>
            <w:tcW w:w="12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其他业务</w:t>
            </w:r>
          </w:p>
        </w:tc>
        <w:tc>
          <w:tcPr>
            <w:tcW w:w="209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60,273,632.13</w:t>
            </w:r>
          </w:p>
        </w:tc>
        <w:tc>
          <w:tcPr>
            <w:tcW w:w="19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sz w:val="18"/>
              </w:rPr>
              <w:t>18,911,811.42</w:t>
            </w:r>
          </w:p>
        </w:tc>
        <w:tc>
          <w:tcPr>
            <w:tcW w:w="202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6"/>
              <w:jc w:val="right"/>
              <w:rPr>
                <w:rFonts w:ascii="华文细黑" w:hAnsi="华文细黑" w:cs="华文细黑" w:eastAsia="华文细黑" w:hint="default"/>
                <w:sz w:val="18"/>
                <w:szCs w:val="18"/>
              </w:rPr>
            </w:pPr>
            <w:r>
              <w:rPr>
                <w:rFonts w:ascii="华文细黑"/>
                <w:sz w:val="18"/>
              </w:rPr>
              <w:t>22,800,340.87</w:t>
            </w:r>
          </w:p>
        </w:tc>
        <w:tc>
          <w:tcPr>
            <w:tcW w:w="18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6,420,551.84</w:t>
            </w:r>
          </w:p>
        </w:tc>
      </w:tr>
      <w:tr>
        <w:trPr>
          <w:trHeight w:val="390" w:hRule="exact"/>
        </w:trPr>
        <w:tc>
          <w:tcPr>
            <w:tcW w:w="12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34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09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b/>
                <w:w w:val="95"/>
                <w:sz w:val="18"/>
              </w:rPr>
              <w:t>56,659,906,259.21</w:t>
            </w:r>
            <w:r>
              <w:rPr>
                <w:rFonts w:ascii="华文细黑"/>
                <w:sz w:val="18"/>
              </w:rPr>
            </w:r>
          </w:p>
        </w:tc>
        <w:tc>
          <w:tcPr>
            <w:tcW w:w="19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b/>
                <w:w w:val="95"/>
                <w:sz w:val="18"/>
              </w:rPr>
              <w:t>55,061,629,135.70</w:t>
            </w:r>
            <w:r>
              <w:rPr>
                <w:rFonts w:ascii="华文细黑"/>
                <w:sz w:val="18"/>
              </w:rPr>
            </w:r>
          </w:p>
        </w:tc>
        <w:tc>
          <w:tcPr>
            <w:tcW w:w="202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26"/>
              <w:jc w:val="right"/>
              <w:rPr>
                <w:rFonts w:ascii="华文细黑" w:hAnsi="华文细黑" w:cs="华文细黑" w:eastAsia="华文细黑" w:hint="default"/>
                <w:sz w:val="18"/>
                <w:szCs w:val="18"/>
              </w:rPr>
            </w:pPr>
            <w:r>
              <w:rPr>
                <w:rFonts w:ascii="华文细黑"/>
                <w:b/>
                <w:w w:val="95"/>
                <w:sz w:val="18"/>
              </w:rPr>
              <w:t>48,311,016,992.43</w:t>
            </w:r>
            <w:r>
              <w:rPr>
                <w:rFonts w:ascii="华文细黑"/>
                <w:sz w:val="18"/>
              </w:rPr>
            </w:r>
          </w:p>
        </w:tc>
        <w:tc>
          <w:tcPr>
            <w:tcW w:w="184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b/>
                <w:w w:val="95"/>
                <w:sz w:val="18"/>
              </w:rPr>
              <w:t>47,035,097,499.93</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right="1269"/>
        <w:jc w:val="left"/>
        <w:rPr>
          <w:b w:val="0"/>
          <w:bCs w:val="0"/>
        </w:rPr>
      </w:pPr>
      <w:bookmarkStart w:name="40、利息收入" w:id="308"/>
      <w:bookmarkEnd w:id="308"/>
      <w:r>
        <w:rPr>
          <w:b w:val="0"/>
          <w:bCs w:val="0"/>
        </w:rPr>
      </w:r>
      <w:r>
        <w:rPr>
          <w:rFonts w:ascii="华文细黑" w:hAnsi="华文细黑" w:cs="华文细黑" w:eastAsia="华文细黑" w:hint="default"/>
        </w:rPr>
        <w:t>40</w:t>
      </w:r>
      <w:r>
        <w:rPr/>
        <w:t>、利息收入</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3248"/>
        <w:gridCol w:w="3169"/>
        <w:gridCol w:w="2790"/>
      </w:tblGrid>
      <w:tr>
        <w:trPr>
          <w:trHeight w:val="389"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56" w:val="left" w:leader="none"/>
              </w:tabs>
              <w:spacing w:line="240" w:lineRule="auto" w:before="30"/>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31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92"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利息收入</w:t>
            </w:r>
          </w:p>
        </w:tc>
        <w:tc>
          <w:tcPr>
            <w:tcW w:w="31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75,455,770.86</w:t>
            </w:r>
          </w:p>
        </w:tc>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22,260,758.66</w:t>
            </w:r>
          </w:p>
        </w:tc>
      </w:tr>
      <w:tr>
        <w:trPr>
          <w:trHeight w:val="393"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其中：发放贷款利息收入</w:t>
            </w:r>
          </w:p>
        </w:tc>
        <w:tc>
          <w:tcPr>
            <w:tcW w:w="31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1"/>
              <w:ind w:right="6"/>
              <w:jc w:val="right"/>
              <w:rPr>
                <w:rFonts w:ascii="华文细黑" w:hAnsi="华文细黑" w:cs="华文细黑" w:eastAsia="华文细黑" w:hint="default"/>
                <w:sz w:val="18"/>
                <w:szCs w:val="18"/>
              </w:rPr>
            </w:pPr>
            <w:r>
              <w:rPr>
                <w:rFonts w:ascii="华文细黑"/>
                <w:sz w:val="18"/>
              </w:rPr>
              <w:t>74,913,436.10</w:t>
            </w:r>
          </w:p>
        </w:tc>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7"/>
              <w:jc w:val="right"/>
              <w:rPr>
                <w:rFonts w:ascii="华文细黑" w:hAnsi="华文细黑" w:cs="华文细黑" w:eastAsia="华文细黑" w:hint="default"/>
                <w:sz w:val="18"/>
                <w:szCs w:val="18"/>
              </w:rPr>
            </w:pPr>
            <w:r>
              <w:rPr>
                <w:rFonts w:ascii="华文细黑"/>
                <w:sz w:val="18"/>
              </w:rPr>
              <w:t>22,112,656.58</w:t>
            </w:r>
          </w:p>
        </w:tc>
      </w:tr>
      <w:tr>
        <w:trPr>
          <w:trHeight w:val="391"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5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银行存款利息收入</w:t>
            </w:r>
          </w:p>
        </w:tc>
        <w:tc>
          <w:tcPr>
            <w:tcW w:w="31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w w:val="95"/>
                <w:sz w:val="18"/>
              </w:rPr>
              <w:t>542,334.76</w:t>
            </w:r>
          </w:p>
        </w:tc>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w w:val="95"/>
                <w:sz w:val="18"/>
              </w:rPr>
              <w:t>148,102.08</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其他收入</w:t>
            </w:r>
          </w:p>
        </w:tc>
        <w:tc>
          <w:tcPr>
            <w:tcW w:w="31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w w:val="95"/>
                <w:sz w:val="18"/>
              </w:rPr>
              <w:t>508,476.47</w:t>
            </w:r>
          </w:p>
        </w:tc>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316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b/>
                <w:w w:val="95"/>
                <w:sz w:val="18"/>
              </w:rPr>
              <w:t>75,964,247.33</w:t>
            </w:r>
            <w:r>
              <w:rPr>
                <w:rFonts w:ascii="华文细黑"/>
                <w:sz w:val="18"/>
              </w:rPr>
            </w:r>
          </w:p>
        </w:tc>
        <w:tc>
          <w:tcPr>
            <w:tcW w:w="279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b/>
                <w:w w:val="95"/>
                <w:sz w:val="18"/>
              </w:rPr>
              <w:t>22,260,758.66</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right="1269"/>
        <w:jc w:val="left"/>
        <w:rPr>
          <w:b w:val="0"/>
          <w:bCs w:val="0"/>
        </w:rPr>
      </w:pPr>
      <w:bookmarkStart w:name="41、税金及附加" w:id="309"/>
      <w:bookmarkEnd w:id="309"/>
      <w:r>
        <w:rPr>
          <w:b w:val="0"/>
          <w:bCs w:val="0"/>
        </w:rPr>
      </w:r>
      <w:r>
        <w:rPr>
          <w:rFonts w:ascii="华文细黑" w:hAnsi="华文细黑" w:cs="华文细黑" w:eastAsia="华文细黑" w:hint="default"/>
        </w:rPr>
        <w:t>41</w:t>
      </w:r>
      <w:r>
        <w:rPr/>
        <w:t>、税金及附加</w:t>
      </w:r>
      <w:r>
        <w:rPr>
          <w:b w:val="0"/>
          <w:bCs w:val="0"/>
        </w:rPr>
      </w:r>
    </w:p>
    <w:p>
      <w:pPr>
        <w:spacing w:line="240" w:lineRule="auto" w:before="4"/>
        <w:rPr>
          <w:rFonts w:ascii="华文细黑" w:hAnsi="华文细黑" w:cs="华文细黑" w:eastAsia="华文细黑"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3257"/>
        <w:gridCol w:w="3160"/>
        <w:gridCol w:w="2799"/>
      </w:tblGrid>
      <w:tr>
        <w:trPr>
          <w:trHeight w:val="335" w:hRule="exact"/>
        </w:trPr>
        <w:tc>
          <w:tcPr>
            <w:tcW w:w="3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51" w:lineRule="exact"/>
              <w:ind w:right="1303"/>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31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51"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7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51"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98" w:hRule="exact"/>
        </w:trPr>
        <w:tc>
          <w:tcPr>
            <w:tcW w:w="3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营业税</w:t>
            </w:r>
          </w:p>
        </w:tc>
        <w:tc>
          <w:tcPr>
            <w:tcW w:w="3160" w:type="dxa"/>
            <w:tcBorders>
              <w:top w:val="single" w:sz="22" w:space="0" w:color="D2D2F4"/>
              <w:left w:val="single" w:sz="15" w:space="0" w:color="9966FF"/>
              <w:bottom w:val="single" w:sz="8" w:space="0" w:color="9966FF"/>
              <w:right w:val="single" w:sz="15" w:space="0" w:color="9966FF"/>
            </w:tcBorders>
          </w:tcPr>
          <w:p>
            <w:pPr>
              <w:pStyle w:val="TableParagraph"/>
              <w:spacing w:line="240" w:lineRule="auto" w:before="24"/>
              <w:ind w:right="5"/>
              <w:jc w:val="right"/>
              <w:rPr>
                <w:rFonts w:ascii="华文细黑" w:hAnsi="华文细黑" w:cs="华文细黑" w:eastAsia="华文细黑" w:hint="default"/>
                <w:sz w:val="18"/>
                <w:szCs w:val="18"/>
              </w:rPr>
            </w:pPr>
            <w:r>
              <w:rPr>
                <w:rFonts w:ascii="华文细黑"/>
                <w:sz w:val="18"/>
              </w:rPr>
              <w:t>---</w:t>
            </w:r>
          </w:p>
        </w:tc>
        <w:tc>
          <w:tcPr>
            <w:tcW w:w="27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18"/>
              <w:jc w:val="right"/>
              <w:rPr>
                <w:rFonts w:ascii="华文细黑" w:hAnsi="华文细黑" w:cs="华文细黑" w:eastAsia="华文细黑" w:hint="default"/>
                <w:sz w:val="18"/>
                <w:szCs w:val="18"/>
              </w:rPr>
            </w:pPr>
            <w:r>
              <w:rPr>
                <w:rFonts w:ascii="华文细黑"/>
                <w:w w:val="95"/>
                <w:sz w:val="18"/>
              </w:rPr>
              <w:t>335,704.14</w:t>
            </w:r>
          </w:p>
        </w:tc>
      </w:tr>
      <w:tr>
        <w:trPr>
          <w:trHeight w:val="391" w:hRule="exact"/>
        </w:trPr>
        <w:tc>
          <w:tcPr>
            <w:tcW w:w="3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城市维护建设税</w:t>
            </w:r>
          </w:p>
        </w:tc>
        <w:tc>
          <w:tcPr>
            <w:tcW w:w="31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1"/>
              <w:ind w:right="7"/>
              <w:jc w:val="right"/>
              <w:rPr>
                <w:rFonts w:ascii="华文细黑" w:hAnsi="华文细黑" w:cs="华文细黑" w:eastAsia="华文细黑" w:hint="default"/>
                <w:sz w:val="18"/>
                <w:szCs w:val="18"/>
              </w:rPr>
            </w:pPr>
            <w:r>
              <w:rPr>
                <w:rFonts w:ascii="华文细黑"/>
                <w:spacing w:val="-1"/>
                <w:sz w:val="18"/>
              </w:rPr>
              <w:t>11,600,410.03</w:t>
            </w:r>
          </w:p>
        </w:tc>
        <w:tc>
          <w:tcPr>
            <w:tcW w:w="27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17,549,250.75</w:t>
            </w:r>
          </w:p>
        </w:tc>
      </w:tr>
      <w:tr>
        <w:trPr>
          <w:trHeight w:val="384" w:hRule="exact"/>
        </w:trPr>
        <w:tc>
          <w:tcPr>
            <w:tcW w:w="3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教育费附加</w:t>
            </w:r>
          </w:p>
        </w:tc>
        <w:tc>
          <w:tcPr>
            <w:tcW w:w="31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5"/>
              <w:jc w:val="right"/>
              <w:rPr>
                <w:rFonts w:ascii="华文细黑" w:hAnsi="华文细黑" w:cs="华文细黑" w:eastAsia="华文细黑" w:hint="default"/>
                <w:sz w:val="18"/>
                <w:szCs w:val="18"/>
              </w:rPr>
            </w:pPr>
            <w:r>
              <w:rPr>
                <w:rFonts w:ascii="华文细黑"/>
                <w:sz w:val="18"/>
              </w:rPr>
              <w:t>8,349,596.60</w:t>
            </w:r>
          </w:p>
        </w:tc>
        <w:tc>
          <w:tcPr>
            <w:tcW w:w="27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12,148,221.34</w:t>
            </w:r>
          </w:p>
        </w:tc>
      </w:tr>
      <w:tr>
        <w:trPr>
          <w:trHeight w:val="380" w:hRule="exact"/>
        </w:trPr>
        <w:tc>
          <w:tcPr>
            <w:tcW w:w="3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房产税</w:t>
            </w:r>
          </w:p>
        </w:tc>
        <w:tc>
          <w:tcPr>
            <w:tcW w:w="31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4"/>
              <w:ind w:right="7"/>
              <w:jc w:val="right"/>
              <w:rPr>
                <w:rFonts w:ascii="华文细黑" w:hAnsi="华文细黑" w:cs="华文细黑" w:eastAsia="华文细黑" w:hint="default"/>
                <w:sz w:val="18"/>
                <w:szCs w:val="18"/>
              </w:rPr>
            </w:pPr>
            <w:r>
              <w:rPr>
                <w:rFonts w:ascii="华文细黑"/>
                <w:w w:val="95"/>
                <w:sz w:val="18"/>
              </w:rPr>
              <w:t>105,933.27</w:t>
            </w:r>
          </w:p>
        </w:tc>
        <w:tc>
          <w:tcPr>
            <w:tcW w:w="27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right="18"/>
              <w:jc w:val="right"/>
              <w:rPr>
                <w:rFonts w:ascii="华文细黑" w:hAnsi="华文细黑" w:cs="华文细黑" w:eastAsia="华文细黑" w:hint="default"/>
                <w:sz w:val="18"/>
                <w:szCs w:val="18"/>
              </w:rPr>
            </w:pPr>
            <w:r>
              <w:rPr>
                <w:rFonts w:ascii="华文细黑"/>
                <w:sz w:val="18"/>
              </w:rPr>
              <w:t>92,343.91</w:t>
            </w:r>
          </w:p>
        </w:tc>
      </w:tr>
      <w:tr>
        <w:trPr>
          <w:trHeight w:val="380" w:hRule="exact"/>
        </w:trPr>
        <w:tc>
          <w:tcPr>
            <w:tcW w:w="3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土地使用税</w:t>
            </w:r>
          </w:p>
        </w:tc>
        <w:tc>
          <w:tcPr>
            <w:tcW w:w="31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4"/>
              <w:ind w:right="8"/>
              <w:jc w:val="right"/>
              <w:rPr>
                <w:rFonts w:ascii="华文细黑" w:hAnsi="华文细黑" w:cs="华文细黑" w:eastAsia="华文细黑" w:hint="default"/>
                <w:sz w:val="18"/>
                <w:szCs w:val="18"/>
              </w:rPr>
            </w:pPr>
            <w:r>
              <w:rPr>
                <w:rFonts w:ascii="华文细黑"/>
                <w:sz w:val="18"/>
              </w:rPr>
              <w:t>7,317.89</w:t>
            </w:r>
          </w:p>
        </w:tc>
        <w:tc>
          <w:tcPr>
            <w:tcW w:w="27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right="18"/>
              <w:jc w:val="right"/>
              <w:rPr>
                <w:rFonts w:ascii="华文细黑" w:hAnsi="华文细黑" w:cs="华文细黑" w:eastAsia="华文细黑" w:hint="default"/>
                <w:sz w:val="18"/>
                <w:szCs w:val="18"/>
              </w:rPr>
            </w:pPr>
            <w:r>
              <w:rPr>
                <w:rFonts w:ascii="华文细黑"/>
                <w:sz w:val="18"/>
              </w:rPr>
              <w:t>1,053.87</w:t>
            </w:r>
          </w:p>
        </w:tc>
      </w:tr>
      <w:tr>
        <w:trPr>
          <w:trHeight w:val="379" w:hRule="exact"/>
        </w:trPr>
        <w:tc>
          <w:tcPr>
            <w:tcW w:w="3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印花税</w:t>
            </w:r>
          </w:p>
        </w:tc>
        <w:tc>
          <w:tcPr>
            <w:tcW w:w="31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4"/>
              <w:ind w:right="6"/>
              <w:jc w:val="right"/>
              <w:rPr>
                <w:rFonts w:ascii="华文细黑" w:hAnsi="华文细黑" w:cs="华文细黑" w:eastAsia="华文细黑" w:hint="default"/>
                <w:sz w:val="18"/>
                <w:szCs w:val="18"/>
              </w:rPr>
            </w:pPr>
            <w:r>
              <w:rPr>
                <w:rFonts w:ascii="华文细黑"/>
                <w:sz w:val="18"/>
              </w:rPr>
              <w:t>29,414,988.67</w:t>
            </w:r>
          </w:p>
        </w:tc>
        <w:tc>
          <w:tcPr>
            <w:tcW w:w="27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right="17"/>
              <w:jc w:val="right"/>
              <w:rPr>
                <w:rFonts w:ascii="华文细黑" w:hAnsi="华文细黑" w:cs="华文细黑" w:eastAsia="华文细黑" w:hint="default"/>
                <w:sz w:val="18"/>
                <w:szCs w:val="18"/>
              </w:rPr>
            </w:pPr>
            <w:r>
              <w:rPr>
                <w:rFonts w:ascii="华文细黑"/>
                <w:sz w:val="18"/>
              </w:rPr>
              <w:t>10,084,321.93</w:t>
            </w:r>
          </w:p>
        </w:tc>
      </w:tr>
      <w:tr>
        <w:trPr>
          <w:trHeight w:val="380" w:hRule="exact"/>
        </w:trPr>
        <w:tc>
          <w:tcPr>
            <w:tcW w:w="3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31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4"/>
              <w:ind w:right="7"/>
              <w:jc w:val="right"/>
              <w:rPr>
                <w:rFonts w:ascii="华文细黑" w:hAnsi="华文细黑" w:cs="华文细黑" w:eastAsia="华文细黑" w:hint="default"/>
                <w:sz w:val="18"/>
                <w:szCs w:val="18"/>
              </w:rPr>
            </w:pPr>
            <w:r>
              <w:rPr>
                <w:rFonts w:ascii="华文细黑"/>
                <w:sz w:val="18"/>
              </w:rPr>
              <w:t>48,362.97</w:t>
            </w:r>
          </w:p>
        </w:tc>
        <w:tc>
          <w:tcPr>
            <w:tcW w:w="27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right="18"/>
              <w:jc w:val="right"/>
              <w:rPr>
                <w:rFonts w:ascii="华文细黑" w:hAnsi="华文细黑" w:cs="华文细黑" w:eastAsia="华文细黑" w:hint="default"/>
                <w:sz w:val="18"/>
                <w:szCs w:val="18"/>
              </w:rPr>
            </w:pPr>
            <w:r>
              <w:rPr>
                <w:rFonts w:ascii="华文细黑"/>
                <w:sz w:val="18"/>
              </w:rPr>
              <w:t>65,242.90</w:t>
            </w:r>
          </w:p>
        </w:tc>
      </w:tr>
      <w:tr>
        <w:trPr>
          <w:trHeight w:val="380" w:hRule="exact"/>
        </w:trPr>
        <w:tc>
          <w:tcPr>
            <w:tcW w:w="32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right="134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316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4"/>
              <w:ind w:right="7"/>
              <w:jc w:val="right"/>
              <w:rPr>
                <w:rFonts w:ascii="华文细黑" w:hAnsi="华文细黑" w:cs="华文细黑" w:eastAsia="华文细黑" w:hint="default"/>
                <w:sz w:val="18"/>
                <w:szCs w:val="18"/>
              </w:rPr>
            </w:pPr>
            <w:r>
              <w:rPr>
                <w:rFonts w:ascii="华文细黑"/>
                <w:b/>
                <w:w w:val="95"/>
                <w:sz w:val="18"/>
              </w:rPr>
              <w:t>49,526,609.43</w:t>
            </w:r>
            <w:r>
              <w:rPr>
                <w:rFonts w:ascii="华文细黑"/>
                <w:sz w:val="18"/>
              </w:rPr>
            </w:r>
          </w:p>
        </w:tc>
        <w:tc>
          <w:tcPr>
            <w:tcW w:w="27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right="17"/>
              <w:jc w:val="right"/>
              <w:rPr>
                <w:rFonts w:ascii="华文细黑" w:hAnsi="华文细黑" w:cs="华文细黑" w:eastAsia="华文细黑" w:hint="default"/>
                <w:sz w:val="18"/>
                <w:szCs w:val="18"/>
              </w:rPr>
            </w:pPr>
            <w:r>
              <w:rPr>
                <w:rFonts w:ascii="华文细黑"/>
                <w:b/>
                <w:w w:val="95"/>
                <w:sz w:val="18"/>
              </w:rPr>
              <w:t>40,276,138.84</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BodyText"/>
        <w:spacing w:line="240" w:lineRule="auto" w:before="10"/>
        <w:ind w:left="642" w:right="1269"/>
        <w:jc w:val="left"/>
      </w:pPr>
      <w:r>
        <w:rPr/>
        <w:t>注：各项税金及附加的计缴标准详见附注五、税项。</w:t>
      </w:r>
    </w:p>
    <w:p>
      <w:pPr>
        <w:spacing w:after="0" w:line="240" w:lineRule="auto"/>
        <w:jc w:val="left"/>
        <w:sectPr>
          <w:pgSz w:w="11910" w:h="16840"/>
          <w:pgMar w:header="877" w:footer="1152" w:top="1100" w:bottom="1340" w:left="1400" w:right="0"/>
        </w:sectPr>
      </w:pPr>
    </w:p>
    <w:p>
      <w:pPr>
        <w:spacing w:line="240" w:lineRule="auto" w:before="11"/>
        <w:rPr>
          <w:rFonts w:ascii="华文细黑" w:hAnsi="华文细黑" w:cs="华文细黑" w:eastAsia="华文细黑" w:hint="default"/>
          <w:sz w:val="26"/>
          <w:szCs w:val="26"/>
        </w:rPr>
      </w:pPr>
    </w:p>
    <w:p>
      <w:pPr>
        <w:pStyle w:val="Heading3"/>
        <w:spacing w:line="240" w:lineRule="auto"/>
        <w:ind w:right="1269"/>
        <w:jc w:val="left"/>
        <w:rPr>
          <w:b w:val="0"/>
          <w:bCs w:val="0"/>
        </w:rPr>
      </w:pPr>
      <w:bookmarkStart w:name="42、销售费用" w:id="310"/>
      <w:bookmarkEnd w:id="310"/>
      <w:r>
        <w:rPr>
          <w:b w:val="0"/>
          <w:bCs w:val="0"/>
        </w:rPr>
      </w:r>
      <w:r>
        <w:rPr>
          <w:rFonts w:ascii="华文细黑" w:hAnsi="华文细黑" w:cs="华文细黑" w:eastAsia="华文细黑" w:hint="default"/>
        </w:rPr>
        <w:t>42</w:t>
      </w:r>
      <w:r>
        <w:rPr/>
        <w:t>、销售费用</w:t>
      </w:r>
      <w:r>
        <w:rPr>
          <w:b w:val="0"/>
          <w:bCs w:val="0"/>
        </w:rPr>
      </w:r>
    </w:p>
    <w:p>
      <w:pPr>
        <w:spacing w:line="240" w:lineRule="auto" w:before="6"/>
        <w:rPr>
          <w:rFonts w:ascii="华文细黑" w:hAnsi="华文细黑" w:cs="华文细黑" w:eastAsia="华文细黑"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3248"/>
        <w:gridCol w:w="3179"/>
        <w:gridCol w:w="2780"/>
      </w:tblGrid>
      <w:tr>
        <w:trPr>
          <w:trHeight w:val="389"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28"/>
              <w:ind w:right="129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31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人力成本费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243,107,047.68</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252,903,768.15</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商品物流费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85,168,442.25</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72,862,621.50</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物料消耗费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60,752,627.54</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58,718,813.05</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劳务佣金</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60,472,282.82</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53,095,989.36</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物业租赁费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42,282,851.76</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49,450,835.35</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业务宣传费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41,705,366.91</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12,205,392.31</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业务拓展费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32,328,158.61</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25,444,304.82</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业务招待费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19,978,046.42</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18,055,001.26</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业务差旅费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17,235,948.56</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14,308,358.29</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70,102,351.68</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73,264,567.92</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33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b/>
                <w:w w:val="95"/>
                <w:sz w:val="18"/>
              </w:rPr>
              <w:t>673,133,124.23</w:t>
            </w:r>
            <w:r>
              <w:rPr>
                <w:rFonts w:ascii="华文细黑"/>
                <w:sz w:val="18"/>
              </w:rPr>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b/>
                <w:w w:val="95"/>
                <w:sz w:val="18"/>
              </w:rPr>
              <w:t>630,309,652.01</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right="1269"/>
        <w:jc w:val="left"/>
        <w:rPr>
          <w:b w:val="0"/>
          <w:bCs w:val="0"/>
        </w:rPr>
      </w:pPr>
      <w:bookmarkStart w:name="43、管理费用" w:id="311"/>
      <w:bookmarkEnd w:id="311"/>
      <w:r>
        <w:rPr>
          <w:b w:val="0"/>
          <w:bCs w:val="0"/>
        </w:rPr>
      </w:r>
      <w:r>
        <w:rPr>
          <w:rFonts w:ascii="华文细黑" w:hAnsi="华文细黑" w:cs="华文细黑" w:eastAsia="华文细黑" w:hint="default"/>
        </w:rPr>
        <w:t>43</w:t>
      </w:r>
      <w:r>
        <w:rPr/>
        <w:t>、管理费用</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3248"/>
        <w:gridCol w:w="3179"/>
        <w:gridCol w:w="2780"/>
      </w:tblGrid>
      <w:tr>
        <w:trPr>
          <w:trHeight w:val="389"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29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31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人力成本费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139,150,450.33</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127,269,069.65</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物业租赁费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10,988,167.50</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11,886,583.85</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网络信息费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1"/>
              <w:ind w:right="15"/>
              <w:jc w:val="right"/>
              <w:rPr>
                <w:rFonts w:ascii="华文细黑" w:hAnsi="华文细黑" w:cs="华文细黑" w:eastAsia="华文细黑" w:hint="default"/>
                <w:sz w:val="18"/>
                <w:szCs w:val="18"/>
              </w:rPr>
            </w:pPr>
            <w:r>
              <w:rPr>
                <w:rFonts w:ascii="华文细黑"/>
                <w:sz w:val="18"/>
              </w:rPr>
              <w:t>11,992,154.14</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6"/>
              <w:jc w:val="right"/>
              <w:rPr>
                <w:rFonts w:ascii="华文细黑" w:hAnsi="华文细黑" w:cs="华文细黑" w:eastAsia="华文细黑" w:hint="default"/>
                <w:sz w:val="18"/>
                <w:szCs w:val="18"/>
              </w:rPr>
            </w:pPr>
            <w:r>
              <w:rPr>
                <w:rFonts w:ascii="华文细黑"/>
                <w:sz w:val="18"/>
              </w:rPr>
              <w:t>7,275,100.32</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摊销计提费用</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10,336,877.06</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11,424,344.26</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业务招待费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4"/>
              <w:jc w:val="right"/>
              <w:rPr>
                <w:rFonts w:ascii="华文细黑" w:hAnsi="华文细黑" w:cs="华文细黑" w:eastAsia="华文细黑" w:hint="default"/>
                <w:sz w:val="18"/>
                <w:szCs w:val="18"/>
              </w:rPr>
            </w:pPr>
            <w:r>
              <w:rPr>
                <w:rFonts w:ascii="华文细黑"/>
                <w:sz w:val="18"/>
              </w:rPr>
              <w:t>6,166,806.63</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14,133,371.27</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业务差旅费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4"/>
              <w:jc w:val="right"/>
              <w:rPr>
                <w:rFonts w:ascii="华文细黑" w:hAnsi="华文细黑" w:cs="华文细黑" w:eastAsia="华文细黑" w:hint="default"/>
                <w:sz w:val="18"/>
                <w:szCs w:val="18"/>
              </w:rPr>
            </w:pPr>
            <w:r>
              <w:rPr>
                <w:rFonts w:ascii="华文细黑"/>
                <w:sz w:val="18"/>
              </w:rPr>
              <w:t>4,061,403.05</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4,405,955.42</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财产保险费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4"/>
              <w:jc w:val="right"/>
              <w:rPr>
                <w:rFonts w:ascii="华文细黑" w:hAnsi="华文细黑" w:cs="华文细黑" w:eastAsia="华文细黑" w:hint="default"/>
                <w:sz w:val="18"/>
                <w:szCs w:val="18"/>
              </w:rPr>
            </w:pPr>
            <w:r>
              <w:rPr>
                <w:rFonts w:ascii="华文细黑"/>
                <w:sz w:val="18"/>
              </w:rPr>
              <w:t>3,133,997.14</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1,913,601.49</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税费及政府规费</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w w:val="95"/>
                <w:sz w:val="18"/>
              </w:rPr>
              <w:t>771,211.87</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5,661,722.42</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23,658,294.38</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24,470,752.81</w:t>
            </w:r>
          </w:p>
        </w:tc>
      </w:tr>
      <w:tr>
        <w:trPr>
          <w:trHeight w:val="391"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33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210,259,362.10</w:t>
            </w:r>
            <w:r>
              <w:rPr>
                <w:rFonts w:ascii="华文细黑"/>
                <w:sz w:val="18"/>
              </w:rPr>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208,440,501.49</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right="1269"/>
        <w:jc w:val="left"/>
        <w:rPr>
          <w:b w:val="0"/>
          <w:bCs w:val="0"/>
        </w:rPr>
      </w:pPr>
      <w:bookmarkStart w:name="44、财务费用" w:id="312"/>
      <w:bookmarkEnd w:id="312"/>
      <w:r>
        <w:rPr>
          <w:b w:val="0"/>
          <w:bCs w:val="0"/>
        </w:rPr>
      </w:r>
      <w:r>
        <w:rPr>
          <w:rFonts w:ascii="华文细黑" w:hAnsi="华文细黑" w:cs="华文细黑" w:eastAsia="华文细黑" w:hint="default"/>
        </w:rPr>
        <w:t>44</w:t>
      </w:r>
      <w:r>
        <w:rPr/>
        <w:t>、财务费用</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3248"/>
        <w:gridCol w:w="3179"/>
        <w:gridCol w:w="2780"/>
      </w:tblGrid>
      <w:tr>
        <w:trPr>
          <w:trHeight w:val="389"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56" w:val="left" w:leader="none"/>
              </w:tabs>
              <w:spacing w:line="240" w:lineRule="auto" w:before="30"/>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31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利息支出</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177,013,259.58</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124,536,562.90</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减：利息收入</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50,379,955.23</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28,879,774.64</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贴现支出</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39,223,749.48</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39,998,927.50</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汇兑损益</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w w:val="95"/>
                <w:sz w:val="18"/>
              </w:rPr>
              <w:t>155,851.08</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-444,148.45</w:t>
            </w:r>
          </w:p>
        </w:tc>
      </w:tr>
      <w:tr>
        <w:trPr>
          <w:trHeight w:val="390"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31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1"/>
              <w:ind w:right="15"/>
              <w:jc w:val="right"/>
              <w:rPr>
                <w:rFonts w:ascii="华文细黑" w:hAnsi="华文细黑" w:cs="华文细黑" w:eastAsia="华文细黑" w:hint="default"/>
                <w:sz w:val="18"/>
                <w:szCs w:val="18"/>
              </w:rPr>
            </w:pPr>
            <w:r>
              <w:rPr>
                <w:rFonts w:ascii="华文细黑"/>
                <w:sz w:val="18"/>
              </w:rPr>
              <w:t>24,227,396.80</w:t>
            </w:r>
          </w:p>
        </w:tc>
        <w:tc>
          <w:tcPr>
            <w:tcW w:w="27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7"/>
              <w:jc w:val="right"/>
              <w:rPr>
                <w:rFonts w:ascii="华文细黑" w:hAnsi="华文细黑" w:cs="华文细黑" w:eastAsia="华文细黑" w:hint="default"/>
                <w:sz w:val="18"/>
                <w:szCs w:val="18"/>
              </w:rPr>
            </w:pPr>
            <w:r>
              <w:rPr>
                <w:rFonts w:ascii="华文细黑"/>
                <w:sz w:val="18"/>
              </w:rPr>
              <w:t>21,964,825.34</w:t>
            </w:r>
          </w:p>
        </w:tc>
      </w:tr>
      <w:tr>
        <w:trPr>
          <w:trHeight w:val="391" w:hRule="exact"/>
        </w:trPr>
        <w:tc>
          <w:tcPr>
            <w:tcW w:w="32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4"/>
                <w:sz w:val="18"/>
                <w:szCs w:val="18"/>
              </w:rPr>
              <w:t> </w:t>
            </w:r>
            <w:r>
              <w:rPr>
                <w:rFonts w:ascii="华文细黑" w:hAnsi="华文细黑" w:cs="华文细黑" w:eastAsia="华文细黑" w:hint="default"/>
                <w:sz w:val="18"/>
                <w:szCs w:val="18"/>
              </w:rPr>
              <w:t>计</w:t>
            </w:r>
          </w:p>
        </w:tc>
        <w:tc>
          <w:tcPr>
            <w:tcW w:w="317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b/>
                <w:w w:val="95"/>
                <w:sz w:val="18"/>
              </w:rPr>
              <w:t>190,240,301.71</w:t>
            </w:r>
            <w:r>
              <w:rPr>
                <w:rFonts w:ascii="华文细黑"/>
                <w:sz w:val="18"/>
              </w:rPr>
            </w:r>
          </w:p>
        </w:tc>
        <w:tc>
          <w:tcPr>
            <w:tcW w:w="278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157,176,392.65</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right="1269"/>
        <w:jc w:val="left"/>
        <w:rPr>
          <w:b w:val="0"/>
          <w:bCs w:val="0"/>
        </w:rPr>
      </w:pPr>
      <w:bookmarkStart w:name="45、资产减值损失" w:id="313"/>
      <w:bookmarkEnd w:id="313"/>
      <w:r>
        <w:rPr>
          <w:b w:val="0"/>
          <w:bCs w:val="0"/>
        </w:rPr>
      </w:r>
      <w:r>
        <w:rPr>
          <w:rFonts w:ascii="华文细黑" w:hAnsi="华文细黑" w:cs="华文细黑" w:eastAsia="华文细黑" w:hint="default"/>
        </w:rPr>
        <w:t>45</w:t>
      </w:r>
      <w:r>
        <w:rPr/>
        <w:t>、资产减值损失</w:t>
      </w:r>
      <w:r>
        <w:rPr>
          <w:b w:val="0"/>
          <w:bCs w:val="0"/>
        </w:rPr>
      </w:r>
    </w:p>
    <w:p>
      <w:pPr>
        <w:spacing w:after="0" w:line="240" w:lineRule="auto"/>
        <w:jc w:val="left"/>
        <w:sectPr>
          <w:pgSz w:w="11910" w:h="16840"/>
          <w:pgMar w:header="877" w:footer="1152" w:top="1100" w:bottom="1340" w:left="1400" w:right="0"/>
        </w:sectPr>
      </w:pPr>
    </w:p>
    <w:p>
      <w:pPr>
        <w:spacing w:line="240" w:lineRule="auto" w:before="10"/>
        <w:rPr>
          <w:rFonts w:ascii="华文细黑" w:hAnsi="华文细黑" w:cs="华文细黑" w:eastAsia="华文细黑"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3210"/>
        <w:gridCol w:w="3279"/>
        <w:gridCol w:w="2708"/>
      </w:tblGrid>
      <w:tr>
        <w:trPr>
          <w:trHeight w:val="389" w:hRule="exact"/>
        </w:trPr>
        <w:tc>
          <w:tcPr>
            <w:tcW w:w="3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8" w:val="left" w:leader="none"/>
              </w:tabs>
              <w:spacing w:line="240" w:lineRule="auto" w:before="30"/>
              <w:ind w:right="123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32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9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90" w:hRule="exact"/>
        </w:trPr>
        <w:tc>
          <w:tcPr>
            <w:tcW w:w="3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坏账损失</w:t>
            </w:r>
          </w:p>
        </w:tc>
        <w:tc>
          <w:tcPr>
            <w:tcW w:w="32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65,718,669.91</w:t>
            </w:r>
          </w:p>
        </w:tc>
        <w:tc>
          <w:tcPr>
            <w:tcW w:w="2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10,435,350.73</w:t>
            </w:r>
          </w:p>
        </w:tc>
      </w:tr>
      <w:tr>
        <w:trPr>
          <w:trHeight w:val="390" w:hRule="exact"/>
        </w:trPr>
        <w:tc>
          <w:tcPr>
            <w:tcW w:w="3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存货跌价损失</w:t>
            </w:r>
          </w:p>
        </w:tc>
        <w:tc>
          <w:tcPr>
            <w:tcW w:w="32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133,532,414.67</w:t>
            </w:r>
          </w:p>
        </w:tc>
        <w:tc>
          <w:tcPr>
            <w:tcW w:w="2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33,001,317.54</w:t>
            </w:r>
          </w:p>
        </w:tc>
      </w:tr>
      <w:tr>
        <w:trPr>
          <w:trHeight w:val="390" w:hRule="exact"/>
        </w:trPr>
        <w:tc>
          <w:tcPr>
            <w:tcW w:w="3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贷款减值损失</w:t>
            </w:r>
          </w:p>
        </w:tc>
        <w:tc>
          <w:tcPr>
            <w:tcW w:w="32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18,424,277.70</w:t>
            </w:r>
          </w:p>
        </w:tc>
        <w:tc>
          <w:tcPr>
            <w:tcW w:w="2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7"/>
              <w:jc w:val="right"/>
              <w:rPr>
                <w:rFonts w:ascii="华文细黑" w:hAnsi="华文细黑" w:cs="华文细黑" w:eastAsia="华文细黑" w:hint="default"/>
                <w:sz w:val="18"/>
                <w:szCs w:val="18"/>
              </w:rPr>
            </w:pPr>
            <w:r>
              <w:rPr>
                <w:rFonts w:ascii="华文细黑"/>
                <w:w w:val="95"/>
                <w:sz w:val="18"/>
              </w:rPr>
              <w:t>421,256.83</w:t>
            </w:r>
          </w:p>
        </w:tc>
      </w:tr>
      <w:tr>
        <w:trPr>
          <w:trHeight w:val="390" w:hRule="exact"/>
        </w:trPr>
        <w:tc>
          <w:tcPr>
            <w:tcW w:w="3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长期股权投资减值损失</w:t>
            </w:r>
          </w:p>
        </w:tc>
        <w:tc>
          <w:tcPr>
            <w:tcW w:w="32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2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1,489,278.96</w:t>
            </w:r>
          </w:p>
        </w:tc>
      </w:tr>
      <w:tr>
        <w:trPr>
          <w:trHeight w:val="390" w:hRule="exact"/>
        </w:trPr>
        <w:tc>
          <w:tcPr>
            <w:tcW w:w="3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商誉减值损失</w:t>
            </w:r>
          </w:p>
        </w:tc>
        <w:tc>
          <w:tcPr>
            <w:tcW w:w="32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9,001,497.85</w:t>
            </w:r>
          </w:p>
        </w:tc>
        <w:tc>
          <w:tcPr>
            <w:tcW w:w="2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39,372,857.59</w:t>
            </w:r>
          </w:p>
        </w:tc>
      </w:tr>
      <w:tr>
        <w:trPr>
          <w:trHeight w:val="391" w:hRule="exact"/>
        </w:trPr>
        <w:tc>
          <w:tcPr>
            <w:tcW w:w="3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280"/>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327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226,676,860.13</w:t>
            </w:r>
            <w:r>
              <w:rPr>
                <w:rFonts w:ascii="华文细黑"/>
                <w:sz w:val="18"/>
              </w:rPr>
            </w:r>
          </w:p>
        </w:tc>
        <w:tc>
          <w:tcPr>
            <w:tcW w:w="2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84,720,061.65</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right="1269"/>
        <w:jc w:val="left"/>
        <w:rPr>
          <w:b w:val="0"/>
          <w:bCs w:val="0"/>
        </w:rPr>
      </w:pPr>
      <w:bookmarkStart w:name="46、公允价值变动收益" w:id="314"/>
      <w:bookmarkEnd w:id="314"/>
      <w:r>
        <w:rPr>
          <w:b w:val="0"/>
          <w:bCs w:val="0"/>
        </w:rPr>
      </w:r>
      <w:r>
        <w:rPr>
          <w:rFonts w:ascii="华文细黑" w:hAnsi="华文细黑" w:cs="华文细黑" w:eastAsia="华文细黑" w:hint="default"/>
        </w:rPr>
        <w:t>46</w:t>
      </w:r>
      <w:r>
        <w:rPr/>
        <w:t>、公允价值变动收益</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12" w:type="dxa"/>
        <w:tblLayout w:type="fixed"/>
        <w:tblCellMar>
          <w:top w:w="0" w:type="dxa"/>
          <w:left w:w="0" w:type="dxa"/>
          <w:bottom w:w="0" w:type="dxa"/>
          <w:right w:w="0" w:type="dxa"/>
        </w:tblCellMar>
        <w:tblLook w:val="01E0"/>
      </w:tblPr>
      <w:tblGrid>
        <w:gridCol w:w="5195"/>
        <w:gridCol w:w="2004"/>
        <w:gridCol w:w="1999"/>
      </w:tblGrid>
      <w:tr>
        <w:trPr>
          <w:trHeight w:val="390" w:hRule="exact"/>
        </w:trPr>
        <w:tc>
          <w:tcPr>
            <w:tcW w:w="51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4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产生公允价值变动收益的来源</w:t>
            </w:r>
          </w:p>
        </w:tc>
        <w:tc>
          <w:tcPr>
            <w:tcW w:w="20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53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19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53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90" w:hRule="exact"/>
        </w:trPr>
        <w:tc>
          <w:tcPr>
            <w:tcW w:w="51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以公允价值计量且其变动计入当期损益的金融资产</w:t>
            </w:r>
          </w:p>
        </w:tc>
        <w:tc>
          <w:tcPr>
            <w:tcW w:w="2004"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27"/>
              <w:jc w:val="right"/>
              <w:rPr>
                <w:rFonts w:ascii="华文细黑" w:hAnsi="华文细黑" w:cs="华文细黑" w:eastAsia="华文细黑" w:hint="default"/>
                <w:sz w:val="18"/>
                <w:szCs w:val="18"/>
              </w:rPr>
            </w:pPr>
            <w:r>
              <w:rPr>
                <w:rFonts w:ascii="华文细黑"/>
                <w:sz w:val="18"/>
              </w:rPr>
              <w:t>-787,383.36</w:t>
            </w:r>
          </w:p>
        </w:tc>
        <w:tc>
          <w:tcPr>
            <w:tcW w:w="19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
              <w:jc w:val="right"/>
              <w:rPr>
                <w:rFonts w:ascii="华文细黑" w:hAnsi="华文细黑" w:cs="华文细黑" w:eastAsia="华文细黑" w:hint="default"/>
                <w:sz w:val="18"/>
                <w:szCs w:val="18"/>
              </w:rPr>
            </w:pPr>
            <w:r>
              <w:rPr>
                <w:rFonts w:ascii="华文细黑"/>
                <w:w w:val="95"/>
                <w:sz w:val="18"/>
              </w:rPr>
              <w:t>-6,156,900.44</w:t>
            </w:r>
          </w:p>
        </w:tc>
      </w:tr>
      <w:tr>
        <w:trPr>
          <w:trHeight w:val="389" w:hRule="exact"/>
        </w:trPr>
        <w:tc>
          <w:tcPr>
            <w:tcW w:w="51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004"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28"/>
              <w:jc w:val="right"/>
              <w:rPr>
                <w:rFonts w:ascii="华文细黑" w:hAnsi="华文细黑" w:cs="华文细黑" w:eastAsia="华文细黑" w:hint="default"/>
                <w:sz w:val="18"/>
                <w:szCs w:val="18"/>
              </w:rPr>
            </w:pPr>
            <w:r>
              <w:rPr>
                <w:rFonts w:ascii="华文细黑"/>
                <w:b/>
                <w:w w:val="95"/>
                <w:sz w:val="18"/>
              </w:rPr>
              <w:t>-787,383.36</w:t>
            </w:r>
            <w:r>
              <w:rPr>
                <w:rFonts w:ascii="华文细黑"/>
                <w:sz w:val="18"/>
              </w:rPr>
            </w:r>
          </w:p>
        </w:tc>
        <w:tc>
          <w:tcPr>
            <w:tcW w:w="19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b/>
                <w:w w:val="95"/>
                <w:sz w:val="18"/>
              </w:rPr>
              <w:t>-6,156,900.44</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right="1269"/>
        <w:jc w:val="left"/>
        <w:rPr>
          <w:b w:val="0"/>
          <w:bCs w:val="0"/>
        </w:rPr>
      </w:pPr>
      <w:bookmarkStart w:name="47、投资收益" w:id="315"/>
      <w:bookmarkEnd w:id="315"/>
      <w:r>
        <w:rPr>
          <w:b w:val="0"/>
          <w:bCs w:val="0"/>
        </w:rPr>
      </w:r>
      <w:r>
        <w:rPr>
          <w:rFonts w:ascii="华文细黑" w:hAnsi="华文细黑" w:cs="华文细黑" w:eastAsia="华文细黑" w:hint="default"/>
        </w:rPr>
        <w:t>47</w:t>
      </w:r>
      <w:r>
        <w:rPr/>
        <w:t>、投资收益</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12" w:type="dxa"/>
        <w:tblLayout w:type="fixed"/>
        <w:tblCellMar>
          <w:top w:w="0" w:type="dxa"/>
          <w:left w:w="0" w:type="dxa"/>
          <w:bottom w:w="0" w:type="dxa"/>
          <w:right w:w="0" w:type="dxa"/>
        </w:tblCellMar>
        <w:tblLook w:val="01E0"/>
      </w:tblPr>
      <w:tblGrid>
        <w:gridCol w:w="5195"/>
        <w:gridCol w:w="2145"/>
        <w:gridCol w:w="1857"/>
      </w:tblGrid>
      <w:tr>
        <w:trPr>
          <w:trHeight w:val="390" w:hRule="exact"/>
        </w:trPr>
        <w:tc>
          <w:tcPr>
            <w:tcW w:w="51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14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61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90" w:hRule="exact"/>
        </w:trPr>
        <w:tc>
          <w:tcPr>
            <w:tcW w:w="51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权益法核算的长期股权投资收益</w:t>
            </w:r>
          </w:p>
        </w:tc>
        <w:tc>
          <w:tcPr>
            <w:tcW w:w="214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-10,686,966.24</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w w:val="95"/>
                <w:sz w:val="18"/>
              </w:rPr>
              <w:t>-8,861,130.90</w:t>
            </w:r>
          </w:p>
        </w:tc>
      </w:tr>
      <w:tr>
        <w:trPr>
          <w:trHeight w:val="390" w:hRule="exact"/>
        </w:trPr>
        <w:tc>
          <w:tcPr>
            <w:tcW w:w="51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处置长期股权投资产生的投资收益</w:t>
            </w:r>
          </w:p>
        </w:tc>
        <w:tc>
          <w:tcPr>
            <w:tcW w:w="214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12,827,699.54</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35,381,852.25</w:t>
            </w:r>
          </w:p>
        </w:tc>
      </w:tr>
      <w:tr>
        <w:trPr>
          <w:trHeight w:val="390" w:hRule="exact"/>
        </w:trPr>
        <w:tc>
          <w:tcPr>
            <w:tcW w:w="51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可供出售期间金融资产在持有期间的投资收益</w:t>
            </w:r>
          </w:p>
        </w:tc>
        <w:tc>
          <w:tcPr>
            <w:tcW w:w="214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15,595,200.00</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15,428,474.19</w:t>
            </w:r>
          </w:p>
        </w:tc>
      </w:tr>
      <w:tr>
        <w:trPr>
          <w:trHeight w:val="390" w:hRule="exact"/>
        </w:trPr>
        <w:tc>
          <w:tcPr>
            <w:tcW w:w="51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处置可供出售金融资产取得的投资收益</w:t>
            </w:r>
          </w:p>
        </w:tc>
        <w:tc>
          <w:tcPr>
            <w:tcW w:w="214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98,770,746.73</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51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银行理财产品</w:t>
            </w:r>
          </w:p>
        </w:tc>
        <w:tc>
          <w:tcPr>
            <w:tcW w:w="214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6,977,880.53</w:t>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16,816,482.39</w:t>
            </w:r>
          </w:p>
        </w:tc>
      </w:tr>
      <w:tr>
        <w:trPr>
          <w:trHeight w:val="391" w:hRule="exact"/>
        </w:trPr>
        <w:tc>
          <w:tcPr>
            <w:tcW w:w="51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14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123,484,560.56</w:t>
            </w:r>
            <w:r>
              <w:rPr>
                <w:rFonts w:ascii="华文细黑"/>
                <w:sz w:val="18"/>
              </w:rPr>
            </w:r>
          </w:p>
        </w:tc>
        <w:tc>
          <w:tcPr>
            <w:tcW w:w="1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58,765,677.93</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right="1269"/>
        <w:jc w:val="left"/>
        <w:rPr>
          <w:b w:val="0"/>
          <w:bCs w:val="0"/>
        </w:rPr>
      </w:pPr>
      <w:bookmarkStart w:name="48、资产处置收益" w:id="316"/>
      <w:bookmarkEnd w:id="316"/>
      <w:r>
        <w:rPr>
          <w:b w:val="0"/>
          <w:bCs w:val="0"/>
        </w:rPr>
      </w:r>
      <w:r>
        <w:rPr>
          <w:rFonts w:ascii="华文细黑" w:hAnsi="华文细黑" w:cs="华文细黑" w:eastAsia="华文细黑" w:hint="default"/>
        </w:rPr>
        <w:t>48</w:t>
      </w:r>
      <w:r>
        <w:rPr/>
        <w:t>、资产处置收益</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212" w:type="dxa"/>
        <w:tblLayout w:type="fixed"/>
        <w:tblCellMar>
          <w:top w:w="0" w:type="dxa"/>
          <w:left w:w="0" w:type="dxa"/>
          <w:bottom w:w="0" w:type="dxa"/>
          <w:right w:w="0" w:type="dxa"/>
        </w:tblCellMar>
        <w:tblLook w:val="01E0"/>
      </w:tblPr>
      <w:tblGrid>
        <w:gridCol w:w="3119"/>
        <w:gridCol w:w="1985"/>
        <w:gridCol w:w="2126"/>
        <w:gridCol w:w="1843"/>
      </w:tblGrid>
      <w:tr>
        <w:trPr>
          <w:trHeight w:val="680"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tabs>
                <w:tab w:pos="538" w:val="left" w:leader="none"/>
              </w:tabs>
              <w:spacing w:line="240" w:lineRule="auto"/>
              <w:ind w:right="118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left="53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left="60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c>
          <w:tcPr>
            <w:tcW w:w="18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551" w:right="101" w:hanging="45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计入当年非经常性损 益的金额</w:t>
            </w:r>
          </w:p>
        </w:tc>
      </w:tr>
      <w:tr>
        <w:trPr>
          <w:trHeight w:val="390"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固定资产处置收益</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sz w:val="18"/>
              </w:rPr>
              <w:t>---</w:t>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5"/>
              <w:jc w:val="right"/>
              <w:rPr>
                <w:rFonts w:ascii="华文细黑" w:hAnsi="华文细黑" w:cs="华文细黑" w:eastAsia="华文细黑" w:hint="default"/>
                <w:sz w:val="18"/>
                <w:szCs w:val="18"/>
              </w:rPr>
            </w:pPr>
            <w:r>
              <w:rPr>
                <w:rFonts w:ascii="华文细黑"/>
                <w:sz w:val="18"/>
              </w:rPr>
              <w:t>8,672,544.67</w:t>
            </w:r>
          </w:p>
        </w:tc>
        <w:tc>
          <w:tcPr>
            <w:tcW w:w="184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8" w:val="left" w:leader="none"/>
              </w:tabs>
              <w:spacing w:line="240" w:lineRule="auto" w:before="29"/>
              <w:ind w:right="118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b/>
                <w:w w:val="95"/>
                <w:sz w:val="18"/>
              </w:rPr>
              <w:t>8,672,544.67</w:t>
            </w:r>
            <w:r>
              <w:rPr>
                <w:rFonts w:ascii="华文细黑"/>
                <w:sz w:val="18"/>
              </w:rPr>
            </w:r>
          </w:p>
        </w:tc>
        <w:tc>
          <w:tcPr>
            <w:tcW w:w="184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r>
    </w:tbl>
    <w:p>
      <w:pPr>
        <w:spacing w:line="240" w:lineRule="auto" w:before="0"/>
        <w:rPr>
          <w:rFonts w:ascii="华文细黑" w:hAnsi="华文细黑" w:cs="华文细黑" w:eastAsia="华文细黑" w:hint="default"/>
          <w:b/>
          <w:bCs/>
          <w:sz w:val="20"/>
          <w:szCs w:val="20"/>
        </w:rPr>
      </w:pPr>
    </w:p>
    <w:p>
      <w:pPr>
        <w:spacing w:line="240" w:lineRule="auto" w:before="1"/>
        <w:rPr>
          <w:rFonts w:ascii="华文细黑" w:hAnsi="华文细黑" w:cs="华文细黑" w:eastAsia="华文细黑" w:hint="default"/>
          <w:b/>
          <w:bCs/>
          <w:sz w:val="18"/>
          <w:szCs w:val="18"/>
        </w:rPr>
      </w:pPr>
    </w:p>
    <w:p>
      <w:pPr>
        <w:pStyle w:val="Heading3"/>
        <w:spacing w:line="240" w:lineRule="auto"/>
        <w:ind w:right="1269"/>
        <w:jc w:val="left"/>
        <w:rPr>
          <w:b w:val="0"/>
          <w:bCs w:val="0"/>
        </w:rPr>
      </w:pPr>
      <w:bookmarkStart w:name="49、其他收益" w:id="317"/>
      <w:bookmarkEnd w:id="317"/>
      <w:r>
        <w:rPr>
          <w:b w:val="0"/>
          <w:bCs w:val="0"/>
        </w:rPr>
      </w:r>
      <w:r>
        <w:rPr>
          <w:rFonts w:ascii="华文细黑" w:hAnsi="华文细黑" w:cs="华文细黑" w:eastAsia="华文细黑" w:hint="default"/>
        </w:rPr>
        <w:t>49</w:t>
      </w:r>
      <w:r>
        <w:rPr/>
        <w:t>、其他收益</w:t>
      </w:r>
      <w:r>
        <w:rPr>
          <w:b w:val="0"/>
          <w:bCs w:val="0"/>
        </w:rPr>
      </w:r>
    </w:p>
    <w:p>
      <w:pPr>
        <w:spacing w:line="240" w:lineRule="auto" w:before="6"/>
        <w:rPr>
          <w:rFonts w:ascii="华文细黑" w:hAnsi="华文细黑" w:cs="华文细黑" w:eastAsia="华文细黑" w:hint="default"/>
          <w:b/>
          <w:bCs/>
          <w:sz w:val="5"/>
          <w:szCs w:val="5"/>
        </w:rPr>
      </w:pPr>
    </w:p>
    <w:tbl>
      <w:tblPr>
        <w:tblW w:w="0" w:type="auto"/>
        <w:jc w:val="left"/>
        <w:tblInd w:w="212" w:type="dxa"/>
        <w:tblLayout w:type="fixed"/>
        <w:tblCellMar>
          <w:top w:w="0" w:type="dxa"/>
          <w:left w:w="0" w:type="dxa"/>
          <w:bottom w:w="0" w:type="dxa"/>
          <w:right w:w="0" w:type="dxa"/>
        </w:tblCellMar>
        <w:tblLook w:val="01E0"/>
      </w:tblPr>
      <w:tblGrid>
        <w:gridCol w:w="3119"/>
        <w:gridCol w:w="1985"/>
        <w:gridCol w:w="2126"/>
        <w:gridCol w:w="1843"/>
      </w:tblGrid>
      <w:tr>
        <w:trPr>
          <w:trHeight w:val="601"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8" w:val="left" w:leader="none"/>
              </w:tabs>
              <w:spacing w:line="240" w:lineRule="auto" w:before="135"/>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5"/>
              <w:ind w:left="53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5"/>
              <w:ind w:left="60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c>
          <w:tcPr>
            <w:tcW w:w="18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551" w:right="101" w:hanging="45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计入当年非经常性损 益的金额</w:t>
            </w:r>
          </w:p>
        </w:tc>
      </w:tr>
      <w:tr>
        <w:trPr>
          <w:trHeight w:val="310"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由你购云商平台建设项目</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pacing w:val="-1"/>
                <w:sz w:val="18"/>
              </w:rPr>
              <w:t>1,560,000.00</w:t>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4"/>
              <w:jc w:val="right"/>
              <w:rPr>
                <w:rFonts w:ascii="华文细黑" w:hAnsi="华文细黑" w:cs="华文细黑" w:eastAsia="华文细黑" w:hint="default"/>
                <w:sz w:val="18"/>
                <w:szCs w:val="18"/>
              </w:rPr>
            </w:pPr>
            <w:r>
              <w:rPr>
                <w:rFonts w:ascii="华文细黑"/>
                <w:sz w:val="18"/>
              </w:rPr>
              <w:t>---</w:t>
            </w:r>
          </w:p>
        </w:tc>
        <w:tc>
          <w:tcPr>
            <w:tcW w:w="1843"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5"/>
              <w:jc w:val="right"/>
              <w:rPr>
                <w:rFonts w:ascii="华文细黑" w:hAnsi="华文细黑" w:cs="华文细黑" w:eastAsia="华文细黑" w:hint="default"/>
                <w:sz w:val="18"/>
                <w:szCs w:val="18"/>
              </w:rPr>
            </w:pPr>
            <w:r>
              <w:rPr>
                <w:rFonts w:ascii="华文细黑"/>
                <w:sz w:val="18"/>
              </w:rPr>
              <w:t>1,560,000.00</w:t>
            </w:r>
          </w:p>
        </w:tc>
      </w:tr>
      <w:tr>
        <w:trPr>
          <w:trHeight w:val="310"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年爱施德品牌提升项目</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7"/>
              <w:jc w:val="right"/>
              <w:rPr>
                <w:rFonts w:ascii="华文细黑" w:hAnsi="华文细黑" w:cs="华文细黑" w:eastAsia="华文细黑" w:hint="default"/>
                <w:sz w:val="18"/>
                <w:szCs w:val="18"/>
              </w:rPr>
            </w:pPr>
            <w:r>
              <w:rPr>
                <w:rFonts w:ascii="华文细黑"/>
                <w:w w:val="95"/>
                <w:sz w:val="18"/>
              </w:rPr>
              <w:t>860,000.00</w:t>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4"/>
              <w:jc w:val="right"/>
              <w:rPr>
                <w:rFonts w:ascii="华文细黑" w:hAnsi="华文细黑" w:cs="华文细黑" w:eastAsia="华文细黑" w:hint="default"/>
                <w:sz w:val="18"/>
                <w:szCs w:val="18"/>
              </w:rPr>
            </w:pPr>
            <w:r>
              <w:rPr>
                <w:rFonts w:ascii="华文细黑"/>
                <w:sz w:val="18"/>
              </w:rPr>
              <w:t>---</w:t>
            </w:r>
          </w:p>
        </w:tc>
        <w:tc>
          <w:tcPr>
            <w:tcW w:w="1843"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w w:val="95"/>
                <w:sz w:val="18"/>
              </w:rPr>
              <w:t>860,000.00</w:t>
            </w:r>
          </w:p>
        </w:tc>
      </w:tr>
      <w:tr>
        <w:trPr>
          <w:trHeight w:val="600"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年专项资金企业信息化项目资</w:t>
            </w:r>
          </w:p>
          <w:p>
            <w:pPr>
              <w:pStyle w:val="TableParagraph"/>
              <w:spacing w:line="240" w:lineRule="auto" w:before="36"/>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助</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8"/>
              <w:jc w:val="right"/>
              <w:rPr>
                <w:rFonts w:ascii="华文细黑" w:hAnsi="华文细黑" w:cs="华文细黑" w:eastAsia="华文细黑" w:hint="default"/>
                <w:sz w:val="18"/>
                <w:szCs w:val="18"/>
              </w:rPr>
            </w:pPr>
            <w:r>
              <w:rPr>
                <w:rFonts w:ascii="华文细黑"/>
                <w:w w:val="95"/>
                <w:sz w:val="18"/>
              </w:rPr>
              <w:t>190,000.00</w:t>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4"/>
              <w:jc w:val="right"/>
              <w:rPr>
                <w:rFonts w:ascii="华文细黑" w:hAnsi="华文细黑" w:cs="华文细黑" w:eastAsia="华文细黑" w:hint="default"/>
                <w:sz w:val="18"/>
                <w:szCs w:val="18"/>
              </w:rPr>
            </w:pPr>
            <w:r>
              <w:rPr>
                <w:rFonts w:ascii="华文细黑"/>
                <w:sz w:val="18"/>
              </w:rPr>
              <w:t>---</w:t>
            </w:r>
          </w:p>
        </w:tc>
        <w:tc>
          <w:tcPr>
            <w:tcW w:w="1843"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7"/>
              <w:jc w:val="right"/>
              <w:rPr>
                <w:rFonts w:ascii="华文细黑" w:hAnsi="华文细黑" w:cs="华文细黑" w:eastAsia="华文细黑" w:hint="default"/>
                <w:sz w:val="18"/>
                <w:szCs w:val="18"/>
              </w:rPr>
            </w:pPr>
            <w:r>
              <w:rPr>
                <w:rFonts w:ascii="华文细黑"/>
                <w:w w:val="95"/>
                <w:sz w:val="18"/>
              </w:rPr>
              <w:t>190,000.00</w:t>
            </w:r>
          </w:p>
        </w:tc>
      </w:tr>
      <w:tr>
        <w:trPr>
          <w:trHeight w:val="311"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社保稳岗补贴</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8"/>
              <w:jc w:val="right"/>
              <w:rPr>
                <w:rFonts w:ascii="华文细黑" w:hAnsi="华文细黑" w:cs="华文细黑" w:eastAsia="华文细黑" w:hint="default"/>
                <w:sz w:val="18"/>
                <w:szCs w:val="18"/>
              </w:rPr>
            </w:pPr>
            <w:r>
              <w:rPr>
                <w:rFonts w:ascii="华文细黑"/>
                <w:w w:val="95"/>
                <w:sz w:val="18"/>
              </w:rPr>
              <w:t>142,976.50</w:t>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4"/>
              <w:jc w:val="right"/>
              <w:rPr>
                <w:rFonts w:ascii="华文细黑" w:hAnsi="华文细黑" w:cs="华文细黑" w:eastAsia="华文细黑" w:hint="default"/>
                <w:sz w:val="18"/>
                <w:szCs w:val="18"/>
              </w:rPr>
            </w:pPr>
            <w:r>
              <w:rPr>
                <w:rFonts w:ascii="华文细黑"/>
                <w:sz w:val="18"/>
              </w:rPr>
              <w:t>---</w:t>
            </w:r>
          </w:p>
        </w:tc>
        <w:tc>
          <w:tcPr>
            <w:tcW w:w="1843"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7"/>
              <w:jc w:val="right"/>
              <w:rPr>
                <w:rFonts w:ascii="华文细黑" w:hAnsi="华文细黑" w:cs="华文细黑" w:eastAsia="华文细黑" w:hint="default"/>
                <w:sz w:val="18"/>
                <w:szCs w:val="18"/>
              </w:rPr>
            </w:pPr>
            <w:r>
              <w:rPr>
                <w:rFonts w:ascii="华文细黑"/>
                <w:w w:val="95"/>
                <w:sz w:val="18"/>
              </w:rPr>
              <w:t>142,976.50</w:t>
            </w:r>
          </w:p>
        </w:tc>
      </w:tr>
      <w:tr>
        <w:trPr>
          <w:trHeight w:val="310"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房租补贴</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8"/>
              <w:jc w:val="right"/>
              <w:rPr>
                <w:rFonts w:ascii="华文细黑" w:hAnsi="华文细黑" w:cs="华文细黑" w:eastAsia="华文细黑" w:hint="default"/>
                <w:sz w:val="18"/>
                <w:szCs w:val="18"/>
              </w:rPr>
            </w:pPr>
            <w:r>
              <w:rPr>
                <w:rFonts w:ascii="华文细黑"/>
                <w:w w:val="95"/>
                <w:sz w:val="18"/>
              </w:rPr>
              <w:t>209,300.00</w:t>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4"/>
              <w:jc w:val="right"/>
              <w:rPr>
                <w:rFonts w:ascii="华文细黑" w:hAnsi="华文细黑" w:cs="华文细黑" w:eastAsia="华文细黑" w:hint="default"/>
                <w:sz w:val="18"/>
                <w:szCs w:val="18"/>
              </w:rPr>
            </w:pPr>
            <w:r>
              <w:rPr>
                <w:rFonts w:ascii="华文细黑"/>
                <w:sz w:val="18"/>
              </w:rPr>
              <w:t>---</w:t>
            </w:r>
          </w:p>
        </w:tc>
        <w:tc>
          <w:tcPr>
            <w:tcW w:w="1843"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7"/>
              <w:jc w:val="right"/>
              <w:rPr>
                <w:rFonts w:ascii="华文细黑" w:hAnsi="华文细黑" w:cs="华文细黑" w:eastAsia="华文细黑" w:hint="default"/>
                <w:sz w:val="18"/>
                <w:szCs w:val="18"/>
              </w:rPr>
            </w:pPr>
            <w:r>
              <w:rPr>
                <w:rFonts w:ascii="华文细黑"/>
                <w:w w:val="95"/>
                <w:sz w:val="18"/>
              </w:rPr>
              <w:t>209,300.00</w:t>
            </w:r>
          </w:p>
        </w:tc>
      </w:tr>
      <w:tr>
        <w:trPr>
          <w:trHeight w:val="310"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9"/>
              <w:jc w:val="right"/>
              <w:rPr>
                <w:rFonts w:ascii="华文细黑" w:hAnsi="华文细黑" w:cs="华文细黑" w:eastAsia="华文细黑" w:hint="default"/>
                <w:sz w:val="18"/>
                <w:szCs w:val="18"/>
              </w:rPr>
            </w:pPr>
            <w:r>
              <w:rPr>
                <w:rFonts w:ascii="华文细黑"/>
                <w:sz w:val="18"/>
              </w:rPr>
              <w:t>21,071.49</w:t>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4"/>
              <w:jc w:val="right"/>
              <w:rPr>
                <w:rFonts w:ascii="华文细黑" w:hAnsi="华文细黑" w:cs="华文细黑" w:eastAsia="华文细黑" w:hint="default"/>
                <w:sz w:val="18"/>
                <w:szCs w:val="18"/>
              </w:rPr>
            </w:pPr>
            <w:r>
              <w:rPr>
                <w:rFonts w:ascii="华文细黑"/>
                <w:sz w:val="18"/>
              </w:rPr>
              <w:t>---</w:t>
            </w:r>
          </w:p>
        </w:tc>
        <w:tc>
          <w:tcPr>
            <w:tcW w:w="1843"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7"/>
              <w:jc w:val="right"/>
              <w:rPr>
                <w:rFonts w:ascii="华文细黑" w:hAnsi="华文细黑" w:cs="华文细黑" w:eastAsia="华文细黑" w:hint="default"/>
                <w:sz w:val="18"/>
                <w:szCs w:val="18"/>
              </w:rPr>
            </w:pPr>
            <w:r>
              <w:rPr>
                <w:rFonts w:ascii="华文细黑"/>
                <w:sz w:val="18"/>
              </w:rPr>
              <w:t>21,071.49</w:t>
            </w:r>
          </w:p>
        </w:tc>
      </w:tr>
      <w:tr>
        <w:trPr>
          <w:trHeight w:val="311"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38" w:val="left" w:leader="none"/>
              </w:tabs>
              <w:spacing w:line="24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8"/>
              <w:jc w:val="right"/>
              <w:rPr>
                <w:rFonts w:ascii="华文细黑" w:hAnsi="华文细黑" w:cs="华文细黑" w:eastAsia="华文细黑" w:hint="default"/>
                <w:sz w:val="18"/>
                <w:szCs w:val="18"/>
              </w:rPr>
            </w:pPr>
            <w:r>
              <w:rPr>
                <w:rFonts w:ascii="华文细黑"/>
                <w:b/>
                <w:w w:val="95"/>
                <w:sz w:val="18"/>
              </w:rPr>
              <w:t>2,983,347.99</w:t>
            </w:r>
            <w:r>
              <w:rPr>
                <w:rFonts w:ascii="华文细黑"/>
                <w:sz w:val="18"/>
              </w:rPr>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5"/>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843"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b/>
                <w:spacing w:val="-1"/>
                <w:sz w:val="18"/>
              </w:rPr>
              <w:t>2,983,347.99</w:t>
            </w:r>
            <w:r>
              <w:rPr>
                <w:rFonts w:ascii="华文细黑"/>
                <w:spacing w:val="-1"/>
                <w:sz w:val="18"/>
              </w:rPr>
            </w:r>
          </w:p>
        </w:tc>
      </w:tr>
    </w:tbl>
    <w:p>
      <w:pPr>
        <w:spacing w:after="0" w:line="243" w:lineRule="exact"/>
        <w:jc w:val="right"/>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12"/>
        <w:rPr>
          <w:rFonts w:ascii="华文细黑" w:hAnsi="华文细黑" w:cs="华文细黑" w:eastAsia="华文细黑" w:hint="default"/>
          <w:b/>
          <w:bCs/>
          <w:sz w:val="26"/>
          <w:szCs w:val="26"/>
        </w:rPr>
      </w:pPr>
    </w:p>
    <w:p>
      <w:pPr>
        <w:pStyle w:val="Heading3"/>
        <w:spacing w:line="240" w:lineRule="auto"/>
        <w:ind w:left="562" w:right="1165"/>
        <w:jc w:val="left"/>
        <w:rPr>
          <w:b w:val="0"/>
          <w:bCs w:val="0"/>
        </w:rPr>
      </w:pPr>
      <w:bookmarkStart w:name="50、营业外收入" w:id="318"/>
      <w:bookmarkEnd w:id="318"/>
      <w:r>
        <w:rPr>
          <w:b w:val="0"/>
          <w:bCs w:val="0"/>
        </w:rPr>
      </w:r>
      <w:r>
        <w:rPr>
          <w:rFonts w:ascii="华文细黑" w:hAnsi="华文细黑" w:cs="华文细黑" w:eastAsia="华文细黑" w:hint="default"/>
        </w:rPr>
        <w:t>50</w:t>
      </w:r>
      <w:r>
        <w:rPr/>
        <w:t>、营业外收入</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14" w:type="dxa"/>
        <w:tblLayout w:type="fixed"/>
        <w:tblCellMar>
          <w:top w:w="0" w:type="dxa"/>
          <w:left w:w="0" w:type="dxa"/>
          <w:bottom w:w="0" w:type="dxa"/>
          <w:right w:w="0" w:type="dxa"/>
        </w:tblCellMar>
        <w:tblLook w:val="01E0"/>
      </w:tblPr>
      <w:tblGrid>
        <w:gridCol w:w="3129"/>
        <w:gridCol w:w="2003"/>
        <w:gridCol w:w="2109"/>
        <w:gridCol w:w="1966"/>
      </w:tblGrid>
      <w:tr>
        <w:trPr>
          <w:trHeight w:val="154" w:hRule="exact"/>
        </w:trPr>
        <w:tc>
          <w:tcPr>
            <w:tcW w:w="3129" w:type="dxa"/>
            <w:tcBorders>
              <w:top w:val="single" w:sz="8" w:space="0" w:color="9966FF"/>
              <w:left w:val="single" w:sz="8" w:space="0" w:color="9966FF"/>
              <w:bottom w:val="nil" w:sz="6" w:space="0" w:color="auto"/>
              <w:right w:val="single" w:sz="8" w:space="0" w:color="9966FF"/>
            </w:tcBorders>
            <w:shd w:val="clear" w:color="auto" w:fill="D2D2F4"/>
          </w:tcPr>
          <w:p>
            <w:pPr/>
          </w:p>
        </w:tc>
        <w:tc>
          <w:tcPr>
            <w:tcW w:w="2003" w:type="dxa"/>
            <w:tcBorders>
              <w:top w:val="single" w:sz="8" w:space="0" w:color="9966FF"/>
              <w:left w:val="single" w:sz="8" w:space="0" w:color="9966FF"/>
              <w:bottom w:val="nil" w:sz="6" w:space="0" w:color="auto"/>
              <w:right w:val="single" w:sz="8" w:space="0" w:color="9966FF"/>
            </w:tcBorders>
            <w:shd w:val="clear" w:color="auto" w:fill="D2D2F4"/>
          </w:tcPr>
          <w:p>
            <w:pPr/>
          </w:p>
        </w:tc>
        <w:tc>
          <w:tcPr>
            <w:tcW w:w="210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
              <w:ind w:right="0"/>
              <w:jc w:val="left"/>
              <w:rPr>
                <w:rFonts w:ascii="华文细黑" w:hAnsi="华文细黑" w:cs="华文细黑" w:eastAsia="华文细黑" w:hint="default"/>
                <w:b/>
                <w:bCs/>
                <w:sz w:val="12"/>
                <w:szCs w:val="12"/>
              </w:rPr>
            </w:pPr>
          </w:p>
          <w:p>
            <w:pPr>
              <w:pStyle w:val="TableParagraph"/>
              <w:spacing w:line="240" w:lineRule="auto"/>
              <w:ind w:left="59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c>
          <w:tcPr>
            <w:tcW w:w="1966"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706" w:right="67" w:hanging="63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计入当年非经常性损益 的金额</w:t>
            </w:r>
          </w:p>
        </w:tc>
      </w:tr>
      <w:tr>
        <w:trPr>
          <w:trHeight w:val="371" w:hRule="exact"/>
        </w:trPr>
        <w:tc>
          <w:tcPr>
            <w:tcW w:w="3129" w:type="dxa"/>
            <w:tcBorders>
              <w:top w:val="nil" w:sz="6" w:space="0" w:color="auto"/>
              <w:left w:val="single" w:sz="8" w:space="0" w:color="9966FF"/>
              <w:bottom w:val="nil" w:sz="6" w:space="0" w:color="auto"/>
              <w:right w:val="single" w:sz="8" w:space="0" w:color="9966FF"/>
            </w:tcBorders>
            <w:shd w:val="clear" w:color="auto" w:fill="D2D2F4"/>
          </w:tcPr>
          <w:p>
            <w:pPr>
              <w:pStyle w:val="TableParagraph"/>
              <w:tabs>
                <w:tab w:pos="538" w:val="left" w:leader="none"/>
              </w:tabs>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00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54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109" w:type="dxa"/>
            <w:vMerge/>
            <w:tcBorders>
              <w:left w:val="single" w:sz="8" w:space="0" w:color="9966FF"/>
              <w:right w:val="single" w:sz="8" w:space="0" w:color="9966FF"/>
            </w:tcBorders>
            <w:shd w:val="clear" w:color="auto" w:fill="D2D2F4"/>
          </w:tcPr>
          <w:p>
            <w:pPr/>
          </w:p>
        </w:tc>
        <w:tc>
          <w:tcPr>
            <w:tcW w:w="1966" w:type="dxa"/>
            <w:vMerge/>
            <w:tcBorders>
              <w:left w:val="single" w:sz="8" w:space="0" w:color="9966FF"/>
              <w:right w:val="single" w:sz="8" w:space="0" w:color="9966FF"/>
            </w:tcBorders>
            <w:shd w:val="clear" w:color="auto" w:fill="D2D2F4"/>
          </w:tcPr>
          <w:p>
            <w:pPr/>
          </w:p>
        </w:tc>
      </w:tr>
      <w:tr>
        <w:trPr>
          <w:trHeight w:val="154" w:hRule="exact"/>
        </w:trPr>
        <w:tc>
          <w:tcPr>
            <w:tcW w:w="3129" w:type="dxa"/>
            <w:tcBorders>
              <w:top w:val="nil" w:sz="6" w:space="0" w:color="auto"/>
              <w:left w:val="single" w:sz="8" w:space="0" w:color="9966FF"/>
              <w:bottom w:val="single" w:sz="8" w:space="0" w:color="9966FF"/>
              <w:right w:val="single" w:sz="8" w:space="0" w:color="9966FF"/>
            </w:tcBorders>
            <w:shd w:val="clear" w:color="auto" w:fill="D2D2F4"/>
          </w:tcPr>
          <w:p>
            <w:pPr/>
          </w:p>
        </w:tc>
        <w:tc>
          <w:tcPr>
            <w:tcW w:w="2003" w:type="dxa"/>
            <w:tcBorders>
              <w:top w:val="nil" w:sz="6" w:space="0" w:color="auto"/>
              <w:left w:val="single" w:sz="8" w:space="0" w:color="9966FF"/>
              <w:bottom w:val="single" w:sz="8" w:space="0" w:color="9966FF"/>
              <w:right w:val="single" w:sz="8" w:space="0" w:color="9966FF"/>
            </w:tcBorders>
            <w:shd w:val="clear" w:color="auto" w:fill="D2D2F4"/>
          </w:tcPr>
          <w:p>
            <w:pPr/>
          </w:p>
        </w:tc>
        <w:tc>
          <w:tcPr>
            <w:tcW w:w="2109" w:type="dxa"/>
            <w:vMerge/>
            <w:tcBorders>
              <w:left w:val="single" w:sz="8" w:space="0" w:color="9966FF"/>
              <w:bottom w:val="single" w:sz="8" w:space="0" w:color="9966FF"/>
              <w:right w:val="single" w:sz="8" w:space="0" w:color="9966FF"/>
            </w:tcBorders>
            <w:shd w:val="clear" w:color="auto" w:fill="D2D2F4"/>
          </w:tcPr>
          <w:p>
            <w:pPr/>
          </w:p>
        </w:tc>
        <w:tc>
          <w:tcPr>
            <w:tcW w:w="1966"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312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固定资产报废所得</w:t>
            </w:r>
          </w:p>
        </w:tc>
        <w:tc>
          <w:tcPr>
            <w:tcW w:w="2003"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63,115.05</w:t>
            </w:r>
          </w:p>
        </w:tc>
        <w:tc>
          <w:tcPr>
            <w:tcW w:w="21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w:t>
            </w:r>
          </w:p>
        </w:tc>
        <w:tc>
          <w:tcPr>
            <w:tcW w:w="196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63,115.05</w:t>
            </w:r>
          </w:p>
        </w:tc>
      </w:tr>
      <w:tr>
        <w:trPr>
          <w:trHeight w:val="390" w:hRule="exact"/>
        </w:trPr>
        <w:tc>
          <w:tcPr>
            <w:tcW w:w="312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政府补助</w:t>
            </w:r>
          </w:p>
        </w:tc>
        <w:tc>
          <w:tcPr>
            <w:tcW w:w="2003"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16,497,135.12</w:t>
            </w:r>
          </w:p>
        </w:tc>
        <w:tc>
          <w:tcPr>
            <w:tcW w:w="21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21,895,102.04</w:t>
            </w:r>
          </w:p>
        </w:tc>
        <w:tc>
          <w:tcPr>
            <w:tcW w:w="196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16,497,135.12</w:t>
            </w:r>
          </w:p>
        </w:tc>
      </w:tr>
      <w:tr>
        <w:trPr>
          <w:trHeight w:val="390" w:hRule="exact"/>
        </w:trPr>
        <w:tc>
          <w:tcPr>
            <w:tcW w:w="312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违约金收入</w:t>
            </w:r>
          </w:p>
        </w:tc>
        <w:tc>
          <w:tcPr>
            <w:tcW w:w="2003"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246,206.99</w:t>
            </w:r>
          </w:p>
        </w:tc>
        <w:tc>
          <w:tcPr>
            <w:tcW w:w="21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1,555,859.53</w:t>
            </w:r>
          </w:p>
        </w:tc>
        <w:tc>
          <w:tcPr>
            <w:tcW w:w="196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246,206.99</w:t>
            </w:r>
          </w:p>
        </w:tc>
      </w:tr>
      <w:tr>
        <w:trPr>
          <w:trHeight w:val="390" w:hRule="exact"/>
        </w:trPr>
        <w:tc>
          <w:tcPr>
            <w:tcW w:w="312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2003"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4,838,467.35</w:t>
            </w:r>
          </w:p>
        </w:tc>
        <w:tc>
          <w:tcPr>
            <w:tcW w:w="21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19,471,462.05</w:t>
            </w:r>
          </w:p>
        </w:tc>
        <w:tc>
          <w:tcPr>
            <w:tcW w:w="196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4,838,467.35</w:t>
            </w:r>
          </w:p>
        </w:tc>
      </w:tr>
      <w:tr>
        <w:trPr>
          <w:trHeight w:val="391" w:hRule="exact"/>
        </w:trPr>
        <w:tc>
          <w:tcPr>
            <w:tcW w:w="312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48" w:val="left" w:leader="none"/>
              </w:tabs>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003"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21,644,924.51</w:t>
            </w:r>
            <w:r>
              <w:rPr>
                <w:rFonts w:ascii="华文细黑"/>
                <w:sz w:val="18"/>
              </w:rPr>
            </w:r>
          </w:p>
        </w:tc>
        <w:tc>
          <w:tcPr>
            <w:tcW w:w="21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42,922,423.62</w:t>
            </w:r>
            <w:r>
              <w:rPr>
                <w:rFonts w:ascii="华文细黑"/>
                <w:sz w:val="18"/>
              </w:rPr>
            </w:r>
          </w:p>
        </w:tc>
        <w:tc>
          <w:tcPr>
            <w:tcW w:w="196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21,644,924.51</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BodyText"/>
        <w:spacing w:line="240" w:lineRule="auto" w:before="10"/>
        <w:ind w:right="1165"/>
        <w:jc w:val="left"/>
      </w:pPr>
      <w:r>
        <w:rPr/>
        <w:t>政府补助：</w:t>
      </w:r>
    </w:p>
    <w:p>
      <w:pPr>
        <w:spacing w:line="240" w:lineRule="auto" w:before="5"/>
        <w:rPr>
          <w:rFonts w:ascii="华文细黑" w:hAnsi="华文细黑" w:cs="华文细黑" w:eastAsia="华文细黑"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580"/>
        <w:gridCol w:w="1276"/>
        <w:gridCol w:w="1417"/>
        <w:gridCol w:w="1134"/>
        <w:gridCol w:w="1419"/>
        <w:gridCol w:w="1228"/>
      </w:tblGrid>
      <w:tr>
        <w:trPr>
          <w:trHeight w:val="60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补助项目</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73" w:lineRule="auto"/>
              <w:ind w:left="537" w:right="47" w:hanging="4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与资产</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收益相 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428" w:right="67"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补贴是否影响当 年盈亏</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发放原因</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4"/>
              <w:ind w:left="24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4"/>
              <w:ind w:left="15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64"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企业发展金</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14,637,261.15</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5"/>
              <w:jc w:val="right"/>
              <w:rPr>
                <w:rFonts w:ascii="华文细黑" w:hAnsi="华文细黑" w:cs="华文细黑" w:eastAsia="华文细黑" w:hint="default"/>
                <w:sz w:val="18"/>
                <w:szCs w:val="18"/>
              </w:rPr>
            </w:pPr>
            <w:r>
              <w:rPr>
                <w:rFonts w:ascii="华文细黑"/>
                <w:sz w:val="18"/>
              </w:rPr>
              <w:t>13,341,896.72</w:t>
            </w:r>
          </w:p>
        </w:tc>
      </w:tr>
      <w:tr>
        <w:trPr>
          <w:trHeight w:val="601"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18" w:right="1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深圳市福田区支持现代服务业发</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展奖励</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5"/>
              <w:ind w:right="16"/>
              <w:jc w:val="right"/>
              <w:rPr>
                <w:rFonts w:ascii="华文细黑" w:hAnsi="华文细黑" w:cs="华文细黑" w:eastAsia="华文细黑" w:hint="default"/>
                <w:sz w:val="18"/>
                <w:szCs w:val="18"/>
              </w:rPr>
            </w:pPr>
            <w:r>
              <w:rPr>
                <w:rFonts w:ascii="华文细黑"/>
                <w:sz w:val="18"/>
              </w:rPr>
              <w:t>1,095,600.00</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5"/>
              <w:ind w:right="14"/>
              <w:jc w:val="right"/>
              <w:rPr>
                <w:rFonts w:ascii="华文细黑" w:hAnsi="华文细黑" w:cs="华文细黑" w:eastAsia="华文细黑" w:hint="default"/>
                <w:sz w:val="18"/>
                <w:szCs w:val="18"/>
              </w:rPr>
            </w:pPr>
            <w:r>
              <w:rPr>
                <w:rFonts w:ascii="华文细黑"/>
                <w:sz w:val="18"/>
              </w:rPr>
              <w:t>---</w:t>
            </w:r>
          </w:p>
        </w:tc>
      </w:tr>
      <w:tr>
        <w:trPr>
          <w:trHeight w:val="364"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个税手续费返还</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w w:val="95"/>
                <w:sz w:val="18"/>
              </w:rPr>
              <w:t>551,273.97</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4"/>
              <w:jc w:val="right"/>
              <w:rPr>
                <w:rFonts w:ascii="华文细黑" w:hAnsi="华文细黑" w:cs="华文细黑" w:eastAsia="华文细黑" w:hint="default"/>
                <w:sz w:val="18"/>
                <w:szCs w:val="18"/>
              </w:rPr>
            </w:pPr>
            <w:r>
              <w:rPr>
                <w:rFonts w:ascii="华文细黑"/>
                <w:sz w:val="18"/>
              </w:rPr>
              <w:t>---</w:t>
            </w:r>
          </w:p>
        </w:tc>
      </w:tr>
      <w:tr>
        <w:trPr>
          <w:trHeight w:val="601"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18" w:right="1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国家高新技术企业倍增计划补贴</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款</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5"/>
              <w:ind w:right="17"/>
              <w:jc w:val="right"/>
              <w:rPr>
                <w:rFonts w:ascii="华文细黑" w:hAnsi="华文细黑" w:cs="华文细黑" w:eastAsia="华文细黑" w:hint="default"/>
                <w:sz w:val="18"/>
                <w:szCs w:val="18"/>
              </w:rPr>
            </w:pPr>
            <w:r>
              <w:rPr>
                <w:rFonts w:ascii="华文细黑"/>
                <w:w w:val="95"/>
                <w:sz w:val="18"/>
              </w:rPr>
              <w:t>100,000.00</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5"/>
              <w:ind w:right="14"/>
              <w:jc w:val="right"/>
              <w:rPr>
                <w:rFonts w:ascii="华文细黑" w:hAnsi="华文细黑" w:cs="华文细黑" w:eastAsia="华文细黑" w:hint="default"/>
                <w:sz w:val="18"/>
                <w:szCs w:val="18"/>
              </w:rPr>
            </w:pPr>
            <w:r>
              <w:rPr>
                <w:rFonts w:ascii="华文细黑"/>
                <w:sz w:val="18"/>
              </w:rPr>
              <w:t>---</w:t>
            </w:r>
          </w:p>
        </w:tc>
      </w:tr>
      <w:tr>
        <w:trPr>
          <w:trHeight w:val="365"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品牌培育政府资助款</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6"/>
              <w:jc w:val="right"/>
              <w:rPr>
                <w:rFonts w:ascii="华文细黑" w:hAnsi="华文细黑" w:cs="华文细黑" w:eastAsia="华文细黑" w:hint="default"/>
                <w:sz w:val="18"/>
                <w:szCs w:val="18"/>
              </w:rPr>
            </w:pPr>
            <w:r>
              <w:rPr>
                <w:rFonts w:ascii="华文细黑"/>
                <w:w w:val="95"/>
                <w:sz w:val="18"/>
              </w:rPr>
              <w:t>520,000.00</w:t>
            </w:r>
          </w:p>
        </w:tc>
      </w:tr>
      <w:tr>
        <w:trPr>
          <w:trHeight w:val="365"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文化发展专项基金</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6"/>
              <w:jc w:val="right"/>
              <w:rPr>
                <w:rFonts w:ascii="华文细黑" w:hAnsi="华文细黑" w:cs="华文细黑" w:eastAsia="华文细黑" w:hint="default"/>
                <w:sz w:val="18"/>
                <w:szCs w:val="18"/>
              </w:rPr>
            </w:pPr>
            <w:r>
              <w:rPr>
                <w:rFonts w:ascii="华文细黑"/>
                <w:w w:val="95"/>
                <w:sz w:val="18"/>
              </w:rPr>
              <w:t>540,000.00</w:t>
            </w:r>
          </w:p>
        </w:tc>
      </w:tr>
      <w:tr>
        <w:trPr>
          <w:trHeight w:val="365"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企事业单位人才住房补贴</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6"/>
              <w:jc w:val="right"/>
              <w:rPr>
                <w:rFonts w:ascii="华文细黑" w:hAnsi="华文细黑" w:cs="华文细黑" w:eastAsia="华文细黑" w:hint="default"/>
                <w:sz w:val="18"/>
                <w:szCs w:val="18"/>
              </w:rPr>
            </w:pPr>
            <w:r>
              <w:rPr>
                <w:rFonts w:ascii="华文细黑"/>
                <w:w w:val="95"/>
                <w:sz w:val="18"/>
              </w:rPr>
              <w:t>333,300.00</w:t>
            </w:r>
          </w:p>
        </w:tc>
      </w:tr>
      <w:tr>
        <w:trPr>
          <w:trHeight w:val="365"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稳岗补贴</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6"/>
              <w:jc w:val="right"/>
              <w:rPr>
                <w:rFonts w:ascii="华文细黑" w:hAnsi="华文细黑" w:cs="华文细黑" w:eastAsia="华文细黑" w:hint="default"/>
                <w:sz w:val="18"/>
                <w:szCs w:val="18"/>
              </w:rPr>
            </w:pPr>
            <w:r>
              <w:rPr>
                <w:rFonts w:ascii="华文细黑"/>
                <w:w w:val="95"/>
                <w:sz w:val="18"/>
              </w:rPr>
              <w:t>212,757.20</w:t>
            </w:r>
          </w:p>
        </w:tc>
      </w:tr>
      <w:tr>
        <w:trPr>
          <w:trHeight w:val="365"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产业转型升级专项资金</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sz w:val="18"/>
              </w:rPr>
              <w:t>---</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4"/>
              <w:jc w:val="right"/>
              <w:rPr>
                <w:rFonts w:ascii="华文细黑" w:hAnsi="华文细黑" w:cs="华文细黑" w:eastAsia="华文细黑" w:hint="default"/>
                <w:sz w:val="18"/>
                <w:szCs w:val="18"/>
              </w:rPr>
            </w:pPr>
            <w:r>
              <w:rPr>
                <w:rFonts w:ascii="华文细黑"/>
                <w:sz w:val="18"/>
              </w:rPr>
              <w:t>1,100,000.00</w:t>
            </w:r>
          </w:p>
        </w:tc>
      </w:tr>
      <w:tr>
        <w:trPr>
          <w:trHeight w:val="365"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电子商务交易平台规模奖励</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sz w:val="18"/>
              </w:rPr>
              <w:t>---</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4"/>
              <w:jc w:val="right"/>
              <w:rPr>
                <w:rFonts w:ascii="华文细黑" w:hAnsi="华文细黑" w:cs="华文细黑" w:eastAsia="华文细黑" w:hint="default"/>
                <w:sz w:val="18"/>
                <w:szCs w:val="18"/>
              </w:rPr>
            </w:pPr>
            <w:r>
              <w:rPr>
                <w:rFonts w:ascii="华文细黑"/>
                <w:sz w:val="18"/>
              </w:rPr>
              <w:t>2,000,000.00</w:t>
            </w:r>
          </w:p>
        </w:tc>
      </w:tr>
      <w:tr>
        <w:trPr>
          <w:trHeight w:val="366"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互联网和电子商务企业运营支持</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sz w:val="18"/>
              </w:rPr>
              <w:t>---</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4"/>
              <w:jc w:val="right"/>
              <w:rPr>
                <w:rFonts w:ascii="华文细黑" w:hAnsi="华文细黑" w:cs="华文细黑" w:eastAsia="华文细黑" w:hint="default"/>
                <w:sz w:val="18"/>
                <w:szCs w:val="18"/>
              </w:rPr>
            </w:pPr>
            <w:r>
              <w:rPr>
                <w:rFonts w:ascii="华文细黑"/>
                <w:sz w:val="18"/>
              </w:rPr>
              <w:t>1,500,000.00</w:t>
            </w:r>
          </w:p>
        </w:tc>
      </w:tr>
      <w:tr>
        <w:trPr>
          <w:trHeight w:val="365"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贷款贴息</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4"/>
              <w:jc w:val="right"/>
              <w:rPr>
                <w:rFonts w:ascii="华文细黑" w:hAnsi="华文细黑" w:cs="华文细黑" w:eastAsia="华文细黑" w:hint="default"/>
                <w:sz w:val="18"/>
                <w:szCs w:val="18"/>
              </w:rPr>
            </w:pPr>
            <w:r>
              <w:rPr>
                <w:rFonts w:ascii="华文细黑"/>
                <w:sz w:val="18"/>
              </w:rPr>
              <w:t>1,153,500.00</w:t>
            </w:r>
          </w:p>
        </w:tc>
      </w:tr>
      <w:tr>
        <w:trPr>
          <w:trHeight w:val="365"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连锁经营 </w:t>
            </w:r>
            <w:r>
              <w:rPr>
                <w:rFonts w:ascii="华文细黑" w:hAnsi="华文细黑" w:cs="华文细黑" w:eastAsia="华文细黑" w:hint="default"/>
                <w:sz w:val="18"/>
                <w:szCs w:val="18"/>
              </w:rPr>
              <w:t>50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强奖励</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6"/>
              <w:jc w:val="right"/>
              <w:rPr>
                <w:rFonts w:ascii="华文细黑" w:hAnsi="华文细黑" w:cs="华文细黑" w:eastAsia="华文细黑" w:hint="default"/>
                <w:sz w:val="18"/>
                <w:szCs w:val="18"/>
              </w:rPr>
            </w:pPr>
            <w:r>
              <w:rPr>
                <w:rFonts w:ascii="华文细黑"/>
                <w:w w:val="95"/>
                <w:sz w:val="18"/>
              </w:rPr>
              <w:t>200,000.00</w:t>
            </w:r>
          </w:p>
        </w:tc>
      </w:tr>
      <w:tr>
        <w:trPr>
          <w:trHeight w:val="365"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与收益相关</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是</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补助</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w w:val="95"/>
                <w:sz w:val="18"/>
              </w:rPr>
              <w:t>113,000.00</w:t>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6"/>
              <w:jc w:val="right"/>
              <w:rPr>
                <w:rFonts w:ascii="华文细黑" w:hAnsi="华文细黑" w:cs="华文细黑" w:eastAsia="华文细黑" w:hint="default"/>
                <w:sz w:val="18"/>
                <w:szCs w:val="18"/>
              </w:rPr>
            </w:pPr>
            <w:r>
              <w:rPr>
                <w:rFonts w:ascii="华文细黑"/>
                <w:w w:val="95"/>
                <w:sz w:val="18"/>
              </w:rPr>
              <w:t>993,648.12</w:t>
            </w:r>
          </w:p>
        </w:tc>
      </w:tr>
      <w:tr>
        <w:trPr>
          <w:trHeight w:val="366"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276" w:type="dxa"/>
            <w:tcBorders>
              <w:top w:val="single" w:sz="8" w:space="0" w:color="9966FF"/>
              <w:left w:val="single" w:sz="8" w:space="0" w:color="9966FF"/>
              <w:bottom w:val="single" w:sz="8" w:space="0" w:color="9966FF"/>
              <w:right w:val="single" w:sz="8" w:space="0" w:color="9966FF"/>
            </w:tcBorders>
          </w:tcPr>
          <w:p>
            <w:pPr>
              <w:pStyle w:val="TableParagraph"/>
              <w:spacing w:line="244"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4"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b/>
                <w:w w:val="95"/>
                <w:sz w:val="18"/>
              </w:rPr>
              <w:t>16,497,135.12</w:t>
            </w:r>
            <w:r>
              <w:rPr>
                <w:rFonts w:ascii="华文细黑"/>
                <w:sz w:val="18"/>
              </w:rPr>
            </w:r>
          </w:p>
        </w:tc>
        <w:tc>
          <w:tcPr>
            <w:tcW w:w="1228"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6"/>
              <w:jc w:val="right"/>
              <w:rPr>
                <w:rFonts w:ascii="华文细黑" w:hAnsi="华文细黑" w:cs="华文细黑" w:eastAsia="华文细黑" w:hint="default"/>
                <w:sz w:val="18"/>
                <w:szCs w:val="18"/>
              </w:rPr>
            </w:pPr>
            <w:r>
              <w:rPr>
                <w:rFonts w:ascii="华文细黑"/>
                <w:b/>
                <w:w w:val="95"/>
                <w:sz w:val="18"/>
              </w:rPr>
              <w:t>21,895,102.04</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Heading3"/>
        <w:spacing w:line="240" w:lineRule="auto"/>
        <w:ind w:left="562" w:right="1165"/>
        <w:jc w:val="left"/>
        <w:rPr>
          <w:b w:val="0"/>
          <w:bCs w:val="0"/>
        </w:rPr>
      </w:pPr>
      <w:bookmarkStart w:name="51、营业外支出" w:id="319"/>
      <w:bookmarkEnd w:id="319"/>
      <w:r>
        <w:rPr>
          <w:b w:val="0"/>
          <w:bCs w:val="0"/>
        </w:rPr>
      </w:r>
      <w:r>
        <w:rPr>
          <w:rFonts w:ascii="华文细黑" w:hAnsi="华文细黑" w:cs="华文细黑" w:eastAsia="华文细黑" w:hint="default"/>
        </w:rPr>
        <w:t>51</w:t>
      </w:r>
      <w:r>
        <w:rPr/>
        <w:t>、营业外支出</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094"/>
        <w:gridCol w:w="1996"/>
        <w:gridCol w:w="2138"/>
        <w:gridCol w:w="1987"/>
      </w:tblGrid>
      <w:tr>
        <w:trPr>
          <w:trHeight w:val="154" w:hRule="exact"/>
        </w:trPr>
        <w:tc>
          <w:tcPr>
            <w:tcW w:w="3094" w:type="dxa"/>
            <w:tcBorders>
              <w:top w:val="single" w:sz="8" w:space="0" w:color="9966FF"/>
              <w:left w:val="single" w:sz="8" w:space="0" w:color="9966FF"/>
              <w:bottom w:val="nil" w:sz="6" w:space="0" w:color="auto"/>
              <w:right w:val="single" w:sz="8" w:space="0" w:color="9966FF"/>
            </w:tcBorders>
            <w:shd w:val="clear" w:color="auto" w:fill="D2D2F4"/>
          </w:tcPr>
          <w:p>
            <w:pPr/>
          </w:p>
        </w:tc>
        <w:tc>
          <w:tcPr>
            <w:tcW w:w="1996" w:type="dxa"/>
            <w:tcBorders>
              <w:top w:val="single" w:sz="8" w:space="0" w:color="9966FF"/>
              <w:left w:val="single" w:sz="8" w:space="0" w:color="9966FF"/>
              <w:bottom w:val="nil" w:sz="6" w:space="0" w:color="auto"/>
              <w:right w:val="single" w:sz="8" w:space="0" w:color="9966FF"/>
            </w:tcBorders>
            <w:shd w:val="clear" w:color="auto" w:fill="D2D2F4"/>
          </w:tcPr>
          <w:p>
            <w:pPr/>
          </w:p>
        </w:tc>
        <w:tc>
          <w:tcPr>
            <w:tcW w:w="2138" w:type="dxa"/>
            <w:tcBorders>
              <w:top w:val="single" w:sz="8" w:space="0" w:color="9966FF"/>
              <w:left w:val="single" w:sz="8" w:space="0" w:color="9966FF"/>
              <w:bottom w:val="nil" w:sz="6" w:space="0" w:color="auto"/>
              <w:right w:val="single" w:sz="8" w:space="0" w:color="9966FF"/>
            </w:tcBorders>
            <w:shd w:val="clear" w:color="auto" w:fill="D2D2F4"/>
          </w:tcPr>
          <w:p>
            <w:pPr/>
          </w:p>
        </w:tc>
        <w:tc>
          <w:tcPr>
            <w:tcW w:w="1987"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ind w:left="712" w:right="83" w:hanging="63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计入当年非经常性损益 的金额</w:t>
            </w:r>
          </w:p>
        </w:tc>
      </w:tr>
      <w:tr>
        <w:trPr>
          <w:trHeight w:val="290" w:hRule="exact"/>
        </w:trPr>
        <w:tc>
          <w:tcPr>
            <w:tcW w:w="3094" w:type="dxa"/>
            <w:tcBorders>
              <w:top w:val="nil" w:sz="6" w:space="0" w:color="auto"/>
              <w:left w:val="single" w:sz="8" w:space="0" w:color="9966FF"/>
              <w:bottom w:val="nil" w:sz="6" w:space="0" w:color="auto"/>
              <w:right w:val="single" w:sz="8" w:space="0" w:color="9966FF"/>
            </w:tcBorders>
            <w:shd w:val="clear" w:color="auto" w:fill="D2D2F4"/>
          </w:tcPr>
          <w:p>
            <w:pPr>
              <w:pStyle w:val="TableParagraph"/>
              <w:tabs>
                <w:tab w:pos="545" w:val="left" w:leader="none"/>
              </w:tabs>
              <w:spacing w:line="243" w:lineRule="exact"/>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199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left="54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13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left="60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c>
          <w:tcPr>
            <w:tcW w:w="1987" w:type="dxa"/>
            <w:vMerge/>
            <w:tcBorders>
              <w:left w:val="single" w:sz="8" w:space="0" w:color="9966FF"/>
              <w:right w:val="single" w:sz="8" w:space="0" w:color="9966FF"/>
            </w:tcBorders>
            <w:shd w:val="clear" w:color="auto" w:fill="D2D2F4"/>
          </w:tcPr>
          <w:p>
            <w:pPr/>
          </w:p>
        </w:tc>
      </w:tr>
      <w:tr>
        <w:trPr>
          <w:trHeight w:val="155" w:hRule="exact"/>
        </w:trPr>
        <w:tc>
          <w:tcPr>
            <w:tcW w:w="3094" w:type="dxa"/>
            <w:tcBorders>
              <w:top w:val="nil" w:sz="6" w:space="0" w:color="auto"/>
              <w:left w:val="single" w:sz="8" w:space="0" w:color="9966FF"/>
              <w:bottom w:val="single" w:sz="8" w:space="0" w:color="9966FF"/>
              <w:right w:val="single" w:sz="8" w:space="0" w:color="9966FF"/>
            </w:tcBorders>
            <w:shd w:val="clear" w:color="auto" w:fill="D2D2F4"/>
          </w:tcPr>
          <w:p>
            <w:pPr/>
          </w:p>
        </w:tc>
        <w:tc>
          <w:tcPr>
            <w:tcW w:w="1996" w:type="dxa"/>
            <w:tcBorders>
              <w:top w:val="nil" w:sz="6" w:space="0" w:color="auto"/>
              <w:left w:val="single" w:sz="8" w:space="0" w:color="9966FF"/>
              <w:bottom w:val="single" w:sz="8" w:space="0" w:color="9966FF"/>
              <w:right w:val="single" w:sz="8" w:space="0" w:color="9966FF"/>
            </w:tcBorders>
            <w:shd w:val="clear" w:color="auto" w:fill="D2D2F4"/>
          </w:tcPr>
          <w:p>
            <w:pPr/>
          </w:p>
        </w:tc>
        <w:tc>
          <w:tcPr>
            <w:tcW w:w="2138" w:type="dxa"/>
            <w:tcBorders>
              <w:top w:val="nil" w:sz="6" w:space="0" w:color="auto"/>
              <w:left w:val="single" w:sz="8" w:space="0" w:color="9966FF"/>
              <w:bottom w:val="single" w:sz="8" w:space="0" w:color="9966FF"/>
              <w:right w:val="single" w:sz="8" w:space="0" w:color="9966FF"/>
            </w:tcBorders>
            <w:shd w:val="clear" w:color="auto" w:fill="D2D2F4"/>
          </w:tcPr>
          <w:p>
            <w:pPr/>
          </w:p>
        </w:tc>
        <w:tc>
          <w:tcPr>
            <w:tcW w:w="1987" w:type="dxa"/>
            <w:vMerge/>
            <w:tcBorders>
              <w:left w:val="single" w:sz="8" w:space="0" w:color="9966FF"/>
              <w:bottom w:val="single" w:sz="8" w:space="0" w:color="9966FF"/>
              <w:right w:val="single" w:sz="8" w:space="0" w:color="9966FF"/>
            </w:tcBorders>
            <w:shd w:val="clear" w:color="auto" w:fill="D2D2F4"/>
          </w:tcPr>
          <w:p>
            <w:pPr/>
          </w:p>
        </w:tc>
      </w:tr>
      <w:tr>
        <w:trPr>
          <w:trHeight w:val="337" w:hRule="exact"/>
        </w:trPr>
        <w:tc>
          <w:tcPr>
            <w:tcW w:w="30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非流动资产毁损报废损失</w:t>
            </w:r>
          </w:p>
        </w:tc>
        <w:tc>
          <w:tcPr>
            <w:tcW w:w="1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5"/>
              <w:ind w:right="7"/>
              <w:jc w:val="right"/>
              <w:rPr>
                <w:rFonts w:ascii="华文细黑" w:hAnsi="华文细黑" w:cs="华文细黑" w:eastAsia="华文细黑" w:hint="default"/>
                <w:sz w:val="18"/>
                <w:szCs w:val="18"/>
              </w:rPr>
            </w:pPr>
            <w:r>
              <w:rPr>
                <w:rFonts w:ascii="华文细黑"/>
                <w:w w:val="95"/>
                <w:sz w:val="18"/>
              </w:rPr>
              <w:t>108,592.25</w:t>
            </w:r>
          </w:p>
        </w:tc>
        <w:tc>
          <w:tcPr>
            <w:tcW w:w="21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5"/>
              <w:ind w:right="16"/>
              <w:jc w:val="right"/>
              <w:rPr>
                <w:rFonts w:ascii="华文细黑" w:hAnsi="华文细黑" w:cs="华文细黑" w:eastAsia="华文细黑" w:hint="default"/>
                <w:sz w:val="18"/>
                <w:szCs w:val="18"/>
              </w:rPr>
            </w:pPr>
            <w:r>
              <w:rPr>
                <w:rFonts w:ascii="华文细黑"/>
                <w:sz w:val="18"/>
              </w:rPr>
              <w:t>1,062,266.69</w:t>
            </w:r>
          </w:p>
        </w:tc>
        <w:tc>
          <w:tcPr>
            <w:tcW w:w="1987"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15"/>
              <w:ind w:right="17"/>
              <w:jc w:val="right"/>
              <w:rPr>
                <w:rFonts w:ascii="华文细黑" w:hAnsi="华文细黑" w:cs="华文细黑" w:eastAsia="华文细黑" w:hint="default"/>
                <w:sz w:val="18"/>
                <w:szCs w:val="18"/>
              </w:rPr>
            </w:pPr>
            <w:r>
              <w:rPr>
                <w:rFonts w:ascii="华文细黑"/>
                <w:w w:val="95"/>
                <w:sz w:val="18"/>
              </w:rPr>
              <w:t>108,592.25</w:t>
            </w:r>
          </w:p>
        </w:tc>
      </w:tr>
      <w:tr>
        <w:trPr>
          <w:trHeight w:val="365" w:hRule="exact"/>
        </w:trPr>
        <w:tc>
          <w:tcPr>
            <w:tcW w:w="30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对外捐赠支出</w:t>
            </w:r>
          </w:p>
        </w:tc>
        <w:tc>
          <w:tcPr>
            <w:tcW w:w="1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5"/>
              <w:ind w:right="7"/>
              <w:jc w:val="right"/>
              <w:rPr>
                <w:rFonts w:ascii="华文细黑" w:hAnsi="华文细黑" w:cs="华文细黑" w:eastAsia="华文细黑" w:hint="default"/>
                <w:sz w:val="18"/>
                <w:szCs w:val="18"/>
              </w:rPr>
            </w:pPr>
            <w:r>
              <w:rPr>
                <w:rFonts w:ascii="华文细黑"/>
                <w:sz w:val="18"/>
              </w:rPr>
              <w:t>20,000.00</w:t>
            </w:r>
          </w:p>
        </w:tc>
        <w:tc>
          <w:tcPr>
            <w:tcW w:w="21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5"/>
              <w:ind w:right="17"/>
              <w:jc w:val="right"/>
              <w:rPr>
                <w:rFonts w:ascii="华文细黑" w:hAnsi="华文细黑" w:cs="华文细黑" w:eastAsia="华文细黑" w:hint="default"/>
                <w:sz w:val="18"/>
                <w:szCs w:val="18"/>
              </w:rPr>
            </w:pPr>
            <w:r>
              <w:rPr>
                <w:rFonts w:ascii="华文细黑"/>
                <w:sz w:val="18"/>
              </w:rPr>
              <w:t>---</w:t>
            </w:r>
          </w:p>
        </w:tc>
        <w:tc>
          <w:tcPr>
            <w:tcW w:w="1987"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5"/>
              <w:ind w:right="17"/>
              <w:jc w:val="right"/>
              <w:rPr>
                <w:rFonts w:ascii="华文细黑" w:hAnsi="华文细黑" w:cs="华文细黑" w:eastAsia="华文细黑" w:hint="default"/>
                <w:sz w:val="18"/>
                <w:szCs w:val="18"/>
              </w:rPr>
            </w:pPr>
            <w:r>
              <w:rPr>
                <w:rFonts w:ascii="华文细黑"/>
                <w:sz w:val="18"/>
              </w:rPr>
              <w:t>20,000.00</w:t>
            </w:r>
          </w:p>
        </w:tc>
      </w:tr>
      <w:tr>
        <w:trPr>
          <w:trHeight w:val="365" w:hRule="exact"/>
        </w:trPr>
        <w:tc>
          <w:tcPr>
            <w:tcW w:w="30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罚款支出</w:t>
            </w:r>
          </w:p>
        </w:tc>
        <w:tc>
          <w:tcPr>
            <w:tcW w:w="1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5"/>
              <w:ind w:right="7"/>
              <w:jc w:val="right"/>
              <w:rPr>
                <w:rFonts w:ascii="华文细黑" w:hAnsi="华文细黑" w:cs="华文细黑" w:eastAsia="华文细黑" w:hint="default"/>
                <w:sz w:val="18"/>
                <w:szCs w:val="18"/>
              </w:rPr>
            </w:pPr>
            <w:r>
              <w:rPr>
                <w:rFonts w:ascii="华文细黑"/>
                <w:w w:val="95"/>
                <w:sz w:val="18"/>
              </w:rPr>
              <w:t>739,586.09</w:t>
            </w:r>
          </w:p>
        </w:tc>
        <w:tc>
          <w:tcPr>
            <w:tcW w:w="21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5"/>
              <w:ind w:right="17"/>
              <w:jc w:val="right"/>
              <w:rPr>
                <w:rFonts w:ascii="华文细黑" w:hAnsi="华文细黑" w:cs="华文细黑" w:eastAsia="华文细黑" w:hint="default"/>
                <w:sz w:val="18"/>
                <w:szCs w:val="18"/>
              </w:rPr>
            </w:pPr>
            <w:r>
              <w:rPr>
                <w:rFonts w:ascii="华文细黑"/>
                <w:w w:val="95"/>
                <w:sz w:val="18"/>
              </w:rPr>
              <w:t>388,262.25</w:t>
            </w:r>
          </w:p>
        </w:tc>
        <w:tc>
          <w:tcPr>
            <w:tcW w:w="1987"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5"/>
              <w:ind w:right="17"/>
              <w:jc w:val="right"/>
              <w:rPr>
                <w:rFonts w:ascii="华文细黑" w:hAnsi="华文细黑" w:cs="华文细黑" w:eastAsia="华文细黑" w:hint="default"/>
                <w:sz w:val="18"/>
                <w:szCs w:val="18"/>
              </w:rPr>
            </w:pPr>
            <w:r>
              <w:rPr>
                <w:rFonts w:ascii="华文细黑"/>
                <w:w w:val="95"/>
                <w:sz w:val="18"/>
              </w:rPr>
              <w:t>739,586.09</w:t>
            </w:r>
          </w:p>
        </w:tc>
      </w:tr>
      <w:tr>
        <w:trPr>
          <w:trHeight w:val="366" w:hRule="exact"/>
        </w:trPr>
        <w:tc>
          <w:tcPr>
            <w:tcW w:w="30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赔偿支出</w:t>
            </w:r>
          </w:p>
        </w:tc>
        <w:tc>
          <w:tcPr>
            <w:tcW w:w="1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4"/>
              <w:ind w:right="7"/>
              <w:jc w:val="right"/>
              <w:rPr>
                <w:rFonts w:ascii="华文细黑" w:hAnsi="华文细黑" w:cs="华文细黑" w:eastAsia="华文细黑" w:hint="default"/>
                <w:sz w:val="18"/>
                <w:szCs w:val="18"/>
              </w:rPr>
            </w:pPr>
            <w:r>
              <w:rPr>
                <w:rFonts w:ascii="华文细黑"/>
                <w:w w:val="95"/>
                <w:sz w:val="18"/>
              </w:rPr>
              <w:t>658,246.28</w:t>
            </w:r>
          </w:p>
        </w:tc>
        <w:tc>
          <w:tcPr>
            <w:tcW w:w="21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4"/>
              <w:ind w:right="17"/>
              <w:jc w:val="right"/>
              <w:rPr>
                <w:rFonts w:ascii="华文细黑" w:hAnsi="华文细黑" w:cs="华文细黑" w:eastAsia="华文细黑" w:hint="default"/>
                <w:sz w:val="18"/>
                <w:szCs w:val="18"/>
              </w:rPr>
            </w:pPr>
            <w:r>
              <w:rPr>
                <w:rFonts w:ascii="华文细黑"/>
                <w:w w:val="95"/>
                <w:sz w:val="18"/>
              </w:rPr>
              <w:t>401,000.00</w:t>
            </w:r>
          </w:p>
        </w:tc>
        <w:tc>
          <w:tcPr>
            <w:tcW w:w="1987"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4"/>
              <w:ind w:right="17"/>
              <w:jc w:val="right"/>
              <w:rPr>
                <w:rFonts w:ascii="华文细黑" w:hAnsi="华文细黑" w:cs="华文细黑" w:eastAsia="华文细黑" w:hint="default"/>
                <w:sz w:val="18"/>
                <w:szCs w:val="18"/>
              </w:rPr>
            </w:pPr>
            <w:r>
              <w:rPr>
                <w:rFonts w:ascii="华文细黑"/>
                <w:w w:val="95"/>
                <w:sz w:val="18"/>
              </w:rPr>
              <w:t>658,246.28</w:t>
            </w:r>
          </w:p>
        </w:tc>
      </w:tr>
      <w:tr>
        <w:trPr>
          <w:trHeight w:val="365" w:hRule="exact"/>
        </w:trPr>
        <w:tc>
          <w:tcPr>
            <w:tcW w:w="30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其他支出</w:t>
            </w:r>
          </w:p>
        </w:tc>
        <w:tc>
          <w:tcPr>
            <w:tcW w:w="1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7"/>
              <w:jc w:val="right"/>
              <w:rPr>
                <w:rFonts w:ascii="华文细黑" w:hAnsi="华文细黑" w:cs="华文细黑" w:eastAsia="华文细黑" w:hint="default"/>
                <w:sz w:val="18"/>
                <w:szCs w:val="18"/>
              </w:rPr>
            </w:pPr>
            <w:r>
              <w:rPr>
                <w:rFonts w:ascii="华文细黑"/>
                <w:w w:val="95"/>
                <w:sz w:val="18"/>
              </w:rPr>
              <w:t>463,293.27</w:t>
            </w:r>
          </w:p>
        </w:tc>
        <w:tc>
          <w:tcPr>
            <w:tcW w:w="21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6"/>
              <w:jc w:val="right"/>
              <w:rPr>
                <w:rFonts w:ascii="华文细黑" w:hAnsi="华文细黑" w:cs="华文细黑" w:eastAsia="华文细黑" w:hint="default"/>
                <w:sz w:val="18"/>
                <w:szCs w:val="18"/>
              </w:rPr>
            </w:pPr>
            <w:r>
              <w:rPr>
                <w:rFonts w:ascii="华文细黑"/>
                <w:sz w:val="18"/>
              </w:rPr>
              <w:t>1,622,290.30</w:t>
            </w:r>
          </w:p>
        </w:tc>
        <w:tc>
          <w:tcPr>
            <w:tcW w:w="1987"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w w:val="95"/>
                <w:sz w:val="18"/>
              </w:rPr>
              <w:t>463,293.27</w:t>
            </w:r>
          </w:p>
        </w:tc>
      </w:tr>
      <w:tr>
        <w:trPr>
          <w:trHeight w:val="365" w:hRule="exact"/>
        </w:trPr>
        <w:tc>
          <w:tcPr>
            <w:tcW w:w="30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56" w:val="left" w:leader="none"/>
              </w:tabs>
              <w:spacing w:line="240" w:lineRule="auto" w:before="16"/>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99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7"/>
              <w:jc w:val="right"/>
              <w:rPr>
                <w:rFonts w:ascii="华文细黑" w:hAnsi="华文细黑" w:cs="华文细黑" w:eastAsia="华文细黑" w:hint="default"/>
                <w:sz w:val="18"/>
                <w:szCs w:val="18"/>
              </w:rPr>
            </w:pPr>
            <w:r>
              <w:rPr>
                <w:rFonts w:ascii="华文细黑"/>
                <w:b/>
                <w:w w:val="95"/>
                <w:sz w:val="18"/>
              </w:rPr>
              <w:t>1,989,717.89</w:t>
            </w:r>
            <w:r>
              <w:rPr>
                <w:rFonts w:ascii="华文细黑"/>
                <w:sz w:val="18"/>
              </w:rPr>
            </w:r>
          </w:p>
        </w:tc>
        <w:tc>
          <w:tcPr>
            <w:tcW w:w="21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b/>
                <w:w w:val="95"/>
                <w:sz w:val="18"/>
              </w:rPr>
              <w:t>3,473,819.24</w:t>
            </w:r>
            <w:r>
              <w:rPr>
                <w:rFonts w:ascii="华文细黑"/>
                <w:sz w:val="18"/>
              </w:rPr>
            </w:r>
          </w:p>
        </w:tc>
        <w:tc>
          <w:tcPr>
            <w:tcW w:w="1987"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b/>
                <w:w w:val="95"/>
                <w:sz w:val="18"/>
              </w:rPr>
              <w:t>1,989,717.89</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1"/>
        <w:rPr>
          <w:rFonts w:ascii="华文细黑" w:hAnsi="华文细黑" w:cs="华文细黑" w:eastAsia="华文细黑" w:hint="default"/>
          <w:b/>
          <w:bCs/>
          <w:sz w:val="26"/>
          <w:szCs w:val="26"/>
        </w:rPr>
      </w:pPr>
    </w:p>
    <w:p>
      <w:pPr>
        <w:pStyle w:val="Heading3"/>
        <w:spacing w:line="240" w:lineRule="auto"/>
        <w:ind w:left="662" w:right="3544"/>
        <w:jc w:val="left"/>
        <w:rPr>
          <w:b w:val="0"/>
          <w:bCs w:val="0"/>
        </w:rPr>
      </w:pPr>
      <w:bookmarkStart w:name="52、所得税费用" w:id="320"/>
      <w:bookmarkEnd w:id="320"/>
      <w:r>
        <w:rPr>
          <w:b w:val="0"/>
          <w:bCs w:val="0"/>
        </w:rPr>
      </w:r>
      <w:r>
        <w:rPr>
          <w:rFonts w:ascii="华文细黑" w:hAnsi="华文细黑" w:cs="华文细黑" w:eastAsia="华文细黑" w:hint="default"/>
        </w:rPr>
        <w:t>52</w:t>
      </w:r>
      <w:r>
        <w:rPr/>
        <w:t>、所得税费用</w:t>
      </w:r>
      <w:r>
        <w:rPr>
          <w:b w:val="0"/>
          <w:bCs w:val="0"/>
        </w:rPr>
      </w:r>
    </w:p>
    <w:p>
      <w:pPr>
        <w:pStyle w:val="BodyText"/>
        <w:spacing w:line="240" w:lineRule="auto" w:before="144"/>
        <w:ind w:left="662" w:right="3544"/>
        <w:jc w:val="left"/>
      </w:pPr>
      <w:r>
        <w:rPr/>
        <w:t>（</w:t>
      </w:r>
      <w:r>
        <w:rPr>
          <w:rFonts w:ascii="华文细黑" w:hAnsi="华文细黑" w:cs="华文细黑" w:eastAsia="华文细黑" w:hint="default"/>
        </w:rPr>
        <w:t>1</w:t>
      </w:r>
      <w:r>
        <w:rPr/>
        <w:t>）所得税费用表</w:t>
      </w:r>
    </w:p>
    <w:p>
      <w:pPr>
        <w:spacing w:line="240" w:lineRule="auto" w:before="5"/>
        <w:rPr>
          <w:rFonts w:ascii="华文细黑" w:hAnsi="华文细黑" w:cs="华文细黑" w:eastAsia="华文细黑"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5015"/>
        <w:gridCol w:w="2080"/>
        <w:gridCol w:w="2102"/>
      </w:tblGrid>
      <w:tr>
        <w:trPr>
          <w:trHeight w:val="501" w:hRule="exact"/>
        </w:trPr>
        <w:tc>
          <w:tcPr>
            <w:tcW w:w="50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145"/>
              <w:ind w:right="21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0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left="58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left="59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500" w:hRule="exact"/>
        </w:trPr>
        <w:tc>
          <w:tcPr>
            <w:tcW w:w="50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5"/>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当期所得税费用</w:t>
            </w:r>
          </w:p>
        </w:tc>
        <w:tc>
          <w:tcPr>
            <w:tcW w:w="208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85"/>
              <w:ind w:right="10"/>
              <w:jc w:val="right"/>
              <w:rPr>
                <w:rFonts w:ascii="华文细黑" w:hAnsi="华文细黑" w:cs="华文细黑" w:eastAsia="华文细黑" w:hint="default"/>
                <w:sz w:val="18"/>
                <w:szCs w:val="18"/>
              </w:rPr>
            </w:pPr>
            <w:r>
              <w:rPr>
                <w:rFonts w:ascii="华文细黑"/>
                <w:sz w:val="18"/>
              </w:rPr>
              <w:t>69,457,234.23</w:t>
            </w:r>
          </w:p>
        </w:tc>
        <w:tc>
          <w:tcPr>
            <w:tcW w:w="2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5"/>
              <w:ind w:right="8"/>
              <w:jc w:val="right"/>
              <w:rPr>
                <w:rFonts w:ascii="华文细黑" w:hAnsi="华文细黑" w:cs="华文细黑" w:eastAsia="华文细黑" w:hint="default"/>
                <w:sz w:val="18"/>
                <w:szCs w:val="18"/>
              </w:rPr>
            </w:pPr>
            <w:r>
              <w:rPr>
                <w:rFonts w:ascii="华文细黑"/>
                <w:sz w:val="18"/>
              </w:rPr>
              <w:t>22,378,669.45</w:t>
            </w:r>
          </w:p>
        </w:tc>
      </w:tr>
      <w:tr>
        <w:trPr>
          <w:trHeight w:val="499" w:hRule="exact"/>
        </w:trPr>
        <w:tc>
          <w:tcPr>
            <w:tcW w:w="50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44"/>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递延所得税费用</w:t>
            </w:r>
          </w:p>
        </w:tc>
        <w:tc>
          <w:tcPr>
            <w:tcW w:w="208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84"/>
              <w:ind w:right="10"/>
              <w:jc w:val="right"/>
              <w:rPr>
                <w:rFonts w:ascii="华文细黑" w:hAnsi="华文细黑" w:cs="华文细黑" w:eastAsia="华文细黑" w:hint="default"/>
                <w:sz w:val="18"/>
                <w:szCs w:val="18"/>
              </w:rPr>
            </w:pPr>
            <w:r>
              <w:rPr>
                <w:rFonts w:ascii="华文细黑"/>
                <w:sz w:val="18"/>
              </w:rPr>
              <w:t>1,755,765.60</w:t>
            </w:r>
          </w:p>
        </w:tc>
        <w:tc>
          <w:tcPr>
            <w:tcW w:w="2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4"/>
              <w:ind w:right="8"/>
              <w:jc w:val="right"/>
              <w:rPr>
                <w:rFonts w:ascii="华文细黑" w:hAnsi="华文细黑" w:cs="华文细黑" w:eastAsia="华文细黑" w:hint="default"/>
                <w:sz w:val="18"/>
                <w:szCs w:val="18"/>
              </w:rPr>
            </w:pPr>
            <w:r>
              <w:rPr>
                <w:rFonts w:ascii="华文细黑"/>
                <w:sz w:val="18"/>
              </w:rPr>
              <w:t>57,627,898.50</w:t>
            </w:r>
          </w:p>
        </w:tc>
      </w:tr>
      <w:tr>
        <w:trPr>
          <w:trHeight w:val="501" w:hRule="exact"/>
        </w:trPr>
        <w:tc>
          <w:tcPr>
            <w:tcW w:w="501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145"/>
              <w:ind w:right="21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08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85"/>
              <w:ind w:right="11"/>
              <w:jc w:val="right"/>
              <w:rPr>
                <w:rFonts w:ascii="华文细黑" w:hAnsi="华文细黑" w:cs="华文细黑" w:eastAsia="华文细黑" w:hint="default"/>
                <w:sz w:val="18"/>
                <w:szCs w:val="18"/>
              </w:rPr>
            </w:pPr>
            <w:r>
              <w:rPr>
                <w:rFonts w:ascii="华文细黑"/>
                <w:b/>
                <w:w w:val="95"/>
                <w:sz w:val="18"/>
              </w:rPr>
              <w:t>71,212,999.83</w:t>
            </w:r>
            <w:r>
              <w:rPr>
                <w:rFonts w:ascii="华文细黑"/>
                <w:sz w:val="18"/>
              </w:rPr>
            </w:r>
          </w:p>
        </w:tc>
        <w:tc>
          <w:tcPr>
            <w:tcW w:w="2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5"/>
              <w:ind w:right="10"/>
              <w:jc w:val="right"/>
              <w:rPr>
                <w:rFonts w:ascii="华文细黑" w:hAnsi="华文细黑" w:cs="华文细黑" w:eastAsia="华文细黑" w:hint="default"/>
                <w:sz w:val="18"/>
                <w:szCs w:val="18"/>
              </w:rPr>
            </w:pPr>
            <w:r>
              <w:rPr>
                <w:rFonts w:ascii="华文细黑"/>
                <w:b/>
                <w:w w:val="95"/>
                <w:sz w:val="18"/>
              </w:rPr>
              <w:t>80,006,567.95</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62" w:right="3544"/>
        <w:jc w:val="left"/>
      </w:pPr>
      <w:r>
        <w:rPr/>
        <w:t>（</w:t>
      </w:r>
      <w:r>
        <w:rPr>
          <w:rFonts w:ascii="华文细黑" w:hAnsi="华文细黑" w:cs="华文细黑" w:eastAsia="华文细黑" w:hint="default"/>
        </w:rPr>
        <w:t>2</w:t>
      </w:r>
      <w:r>
        <w:rPr/>
        <w:t>）会计利润与所得税费用调整过程</w:t>
      </w:r>
    </w:p>
    <w:p>
      <w:pPr>
        <w:spacing w:line="240" w:lineRule="auto" w:before="5"/>
        <w:rPr>
          <w:rFonts w:ascii="华文细黑" w:hAnsi="华文细黑" w:cs="华文细黑" w:eastAsia="华文细黑"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6501"/>
        <w:gridCol w:w="2704"/>
      </w:tblGrid>
      <w:tr>
        <w:trPr>
          <w:trHeight w:val="390"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27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9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r>
      <w:tr>
        <w:trPr>
          <w:trHeight w:val="390"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利润总额</w:t>
            </w:r>
          </w:p>
        </w:tc>
        <w:tc>
          <w:tcPr>
            <w:tcW w:w="2704"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8"/>
              <w:ind w:right="19"/>
              <w:jc w:val="right"/>
              <w:rPr>
                <w:rFonts w:ascii="华文细黑" w:hAnsi="华文细黑" w:cs="华文细黑" w:eastAsia="华文细黑" w:hint="default"/>
                <w:sz w:val="18"/>
                <w:szCs w:val="18"/>
              </w:rPr>
            </w:pPr>
            <w:r>
              <w:rPr>
                <w:rFonts w:ascii="华文细黑"/>
                <w:sz w:val="18"/>
              </w:rPr>
              <w:t>469,740,845.05</w:t>
            </w:r>
          </w:p>
        </w:tc>
      </w:tr>
      <w:tr>
        <w:trPr>
          <w:trHeight w:val="390"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按法定</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适用税率计算的所得税费用</w:t>
            </w:r>
          </w:p>
        </w:tc>
        <w:tc>
          <w:tcPr>
            <w:tcW w:w="2704"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8"/>
              <w:ind w:right="19"/>
              <w:jc w:val="right"/>
              <w:rPr>
                <w:rFonts w:ascii="华文细黑" w:hAnsi="华文细黑" w:cs="华文细黑" w:eastAsia="华文细黑" w:hint="default"/>
                <w:sz w:val="18"/>
                <w:szCs w:val="18"/>
              </w:rPr>
            </w:pPr>
            <w:r>
              <w:rPr>
                <w:rFonts w:ascii="华文细黑"/>
                <w:sz w:val="18"/>
              </w:rPr>
              <w:t>117,435,211.26</w:t>
            </w:r>
          </w:p>
        </w:tc>
      </w:tr>
      <w:tr>
        <w:trPr>
          <w:trHeight w:val="390"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子企业适用不同税率的影响</w:t>
            </w:r>
          </w:p>
        </w:tc>
        <w:tc>
          <w:tcPr>
            <w:tcW w:w="2704"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sz w:val="18"/>
              </w:rPr>
              <w:t>-35,985,926.47</w:t>
            </w:r>
          </w:p>
        </w:tc>
      </w:tr>
      <w:tr>
        <w:trPr>
          <w:trHeight w:val="390"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调整以前期间所得税的影响</w:t>
            </w:r>
          </w:p>
        </w:tc>
        <w:tc>
          <w:tcPr>
            <w:tcW w:w="2704"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w w:val="95"/>
                <w:sz w:val="18"/>
              </w:rPr>
              <w:t>-2,180,750.38</w:t>
            </w:r>
          </w:p>
        </w:tc>
      </w:tr>
      <w:tr>
        <w:trPr>
          <w:trHeight w:val="390"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非应税收入的影响</w:t>
            </w:r>
          </w:p>
        </w:tc>
        <w:tc>
          <w:tcPr>
            <w:tcW w:w="2704"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8"/>
              <w:ind w:right="19"/>
              <w:jc w:val="right"/>
              <w:rPr>
                <w:rFonts w:ascii="华文细黑" w:hAnsi="华文细黑" w:cs="华文细黑" w:eastAsia="华文细黑" w:hint="default"/>
                <w:sz w:val="18"/>
                <w:szCs w:val="18"/>
              </w:rPr>
            </w:pPr>
            <w:r>
              <w:rPr>
                <w:rFonts w:ascii="华文细黑"/>
                <w:sz w:val="18"/>
              </w:rPr>
              <w:t>-114,087.73</w:t>
            </w:r>
          </w:p>
        </w:tc>
      </w:tr>
      <w:tr>
        <w:trPr>
          <w:trHeight w:val="390"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不可抵扣的成本、费用和损失的影响</w:t>
            </w:r>
          </w:p>
        </w:tc>
        <w:tc>
          <w:tcPr>
            <w:tcW w:w="2704"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sz w:val="18"/>
              </w:rPr>
              <w:t>5,175,963.16</w:t>
            </w:r>
          </w:p>
        </w:tc>
      </w:tr>
      <w:tr>
        <w:trPr>
          <w:trHeight w:val="390"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使用前期未确认递延所得税资产的可抵扣亏损的影响</w:t>
            </w:r>
          </w:p>
        </w:tc>
        <w:tc>
          <w:tcPr>
            <w:tcW w:w="2704"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8"/>
              <w:ind w:right="19"/>
              <w:jc w:val="right"/>
              <w:rPr>
                <w:rFonts w:ascii="华文细黑" w:hAnsi="华文细黑" w:cs="华文细黑" w:eastAsia="华文细黑" w:hint="default"/>
                <w:sz w:val="18"/>
                <w:szCs w:val="18"/>
              </w:rPr>
            </w:pPr>
            <w:r>
              <w:rPr>
                <w:rFonts w:ascii="华文细黑"/>
                <w:sz w:val="18"/>
              </w:rPr>
              <w:t>-808,283.31</w:t>
            </w:r>
          </w:p>
        </w:tc>
      </w:tr>
      <w:tr>
        <w:trPr>
          <w:trHeight w:val="390"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本年未确认递延所得税资产的可抵扣暂时性差异或可抵扣亏损的影响</w:t>
            </w:r>
          </w:p>
        </w:tc>
        <w:tc>
          <w:tcPr>
            <w:tcW w:w="2704"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8"/>
              <w:ind w:right="19"/>
              <w:jc w:val="right"/>
              <w:rPr>
                <w:rFonts w:ascii="华文细黑" w:hAnsi="华文细黑" w:cs="华文细黑" w:eastAsia="华文细黑" w:hint="default"/>
                <w:sz w:val="18"/>
                <w:szCs w:val="18"/>
              </w:rPr>
            </w:pPr>
            <w:r>
              <w:rPr>
                <w:rFonts w:ascii="华文细黑"/>
                <w:sz w:val="18"/>
              </w:rPr>
              <w:t>11,162,208.14</w:t>
            </w:r>
          </w:p>
        </w:tc>
      </w:tr>
      <w:tr>
        <w:trPr>
          <w:trHeight w:val="390"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税率调整导致年初递延所得税资产</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负债余额的变化</w:t>
            </w:r>
          </w:p>
        </w:tc>
        <w:tc>
          <w:tcPr>
            <w:tcW w:w="2704"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9"/>
              <w:ind w:right="19"/>
              <w:jc w:val="right"/>
              <w:rPr>
                <w:rFonts w:ascii="华文细黑" w:hAnsi="华文细黑" w:cs="华文细黑" w:eastAsia="华文细黑" w:hint="default"/>
                <w:sz w:val="18"/>
                <w:szCs w:val="18"/>
              </w:rPr>
            </w:pPr>
            <w:r>
              <w:rPr>
                <w:rFonts w:ascii="华文细黑"/>
                <w:sz w:val="18"/>
              </w:rPr>
              <w:t>855.62</w:t>
            </w:r>
          </w:p>
        </w:tc>
      </w:tr>
      <w:tr>
        <w:trPr>
          <w:trHeight w:val="390"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其他（注）</w:t>
            </w:r>
          </w:p>
        </w:tc>
        <w:tc>
          <w:tcPr>
            <w:tcW w:w="2704"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sz w:val="18"/>
              </w:rPr>
              <w:t>-23,472,190.46</w:t>
            </w:r>
          </w:p>
        </w:tc>
      </w:tr>
      <w:tr>
        <w:trPr>
          <w:trHeight w:val="389" w:hRule="exact"/>
        </w:trPr>
        <w:tc>
          <w:tcPr>
            <w:tcW w:w="65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所得税费用</w:t>
            </w:r>
          </w:p>
        </w:tc>
        <w:tc>
          <w:tcPr>
            <w:tcW w:w="2704" w:type="dxa"/>
            <w:tcBorders>
              <w:top w:val="single" w:sz="8" w:space="0" w:color="9966FF"/>
              <w:left w:val="single" w:sz="16" w:space="0" w:color="9966FF"/>
              <w:bottom w:val="single" w:sz="8" w:space="0" w:color="9966FF"/>
              <w:right w:val="single" w:sz="8" w:space="0" w:color="9966FF"/>
            </w:tcBorders>
          </w:tcPr>
          <w:p>
            <w:pPr>
              <w:pStyle w:val="TableParagraph"/>
              <w:spacing w:line="240" w:lineRule="auto" w:before="28"/>
              <w:ind w:right="19"/>
              <w:jc w:val="right"/>
              <w:rPr>
                <w:rFonts w:ascii="华文细黑" w:hAnsi="华文细黑" w:cs="华文细黑" w:eastAsia="华文细黑" w:hint="default"/>
                <w:sz w:val="18"/>
                <w:szCs w:val="18"/>
              </w:rPr>
            </w:pPr>
            <w:r>
              <w:rPr>
                <w:rFonts w:ascii="华文细黑"/>
                <w:sz w:val="18"/>
              </w:rPr>
              <w:t>71,212,999.83</w:t>
            </w:r>
          </w:p>
        </w:tc>
      </w:tr>
    </w:tbl>
    <w:p>
      <w:pPr>
        <w:spacing w:line="240" w:lineRule="auto" w:before="13"/>
        <w:rPr>
          <w:rFonts w:ascii="华文细黑" w:hAnsi="华文细黑" w:cs="华文细黑" w:eastAsia="华文细黑" w:hint="default"/>
          <w:sz w:val="6"/>
          <w:szCs w:val="6"/>
        </w:rPr>
      </w:pPr>
    </w:p>
    <w:p>
      <w:pPr>
        <w:spacing w:line="355" w:lineRule="auto" w:before="10"/>
        <w:ind w:left="662" w:right="3544"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注：注销及转让子公司形成的投资亏损于税前扣除抵减所得税费用。 </w:t>
      </w:r>
      <w:bookmarkStart w:name="53、其他综合收益" w:id="321"/>
      <w:bookmarkEnd w:id="321"/>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53</w:t>
      </w:r>
      <w:r>
        <w:rPr>
          <w:rFonts w:ascii="华文细黑" w:hAnsi="华文细黑" w:cs="华文细黑" w:eastAsia="华文细黑" w:hint="default"/>
          <w:b/>
          <w:bCs/>
          <w:sz w:val="21"/>
          <w:szCs w:val="21"/>
        </w:rPr>
        <w:t>、其他综合收益</w:t>
      </w:r>
      <w:r>
        <w:rPr>
          <w:rFonts w:ascii="华文细黑" w:hAnsi="华文细黑" w:cs="华文细黑" w:eastAsia="华文细黑" w:hint="default"/>
          <w:sz w:val="21"/>
          <w:szCs w:val="21"/>
        </w:rPr>
      </w:r>
    </w:p>
    <w:p>
      <w:pPr>
        <w:spacing w:line="357" w:lineRule="auto" w:before="35"/>
        <w:ind w:left="662" w:right="7929"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详见附注六、</w:t>
      </w:r>
      <w:r>
        <w:rPr>
          <w:rFonts w:ascii="华文细黑" w:hAnsi="华文细黑" w:cs="华文细黑" w:eastAsia="华文细黑" w:hint="default"/>
          <w:sz w:val="21"/>
          <w:szCs w:val="21"/>
        </w:rPr>
        <w:t>35</w:t>
      </w:r>
      <w:r>
        <w:rPr>
          <w:rFonts w:ascii="华文细黑" w:hAnsi="华文细黑" w:cs="华文细黑" w:eastAsia="华文细黑" w:hint="default"/>
          <w:sz w:val="21"/>
          <w:szCs w:val="21"/>
        </w:rPr>
        <w:t>。 </w:t>
      </w:r>
      <w:bookmarkStart w:name="54、现金流量表项目" w:id="322"/>
      <w:bookmarkEnd w:id="322"/>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54</w:t>
      </w:r>
      <w:r>
        <w:rPr>
          <w:rFonts w:ascii="华文细黑" w:hAnsi="华文细黑" w:cs="华文细黑" w:eastAsia="华文细黑" w:hint="default"/>
          <w:b/>
          <w:bCs/>
          <w:sz w:val="21"/>
          <w:szCs w:val="21"/>
        </w:rPr>
        <w:t>、现金流量表项目</w:t>
      </w:r>
      <w:r>
        <w:rPr>
          <w:rFonts w:ascii="华文细黑" w:hAnsi="华文细黑" w:cs="华文细黑" w:eastAsia="华文细黑" w:hint="default"/>
          <w:sz w:val="21"/>
          <w:szCs w:val="21"/>
        </w:rPr>
      </w:r>
    </w:p>
    <w:p>
      <w:pPr>
        <w:pStyle w:val="BodyText"/>
        <w:spacing w:line="240" w:lineRule="auto" w:before="31"/>
        <w:ind w:left="662" w:right="3544"/>
        <w:jc w:val="left"/>
      </w:pPr>
      <w:r>
        <w:rPr/>
        <w:t>（</w:t>
      </w:r>
      <w:r>
        <w:rPr>
          <w:rFonts w:ascii="华文细黑" w:hAnsi="华文细黑" w:cs="华文细黑" w:eastAsia="华文细黑" w:hint="default"/>
        </w:rPr>
        <w:t>1</w:t>
      </w:r>
      <w:r>
        <w:rPr/>
        <w:t>）收到其他与经营活动有关的现金</w:t>
      </w:r>
    </w:p>
    <w:p>
      <w:pPr>
        <w:spacing w:line="240" w:lineRule="auto" w:before="6"/>
        <w:rPr>
          <w:rFonts w:ascii="华文细黑" w:hAnsi="华文细黑" w:cs="华文细黑" w:eastAsia="华文细黑"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5093"/>
        <w:gridCol w:w="2049"/>
        <w:gridCol w:w="2055"/>
      </w:tblGrid>
      <w:tr>
        <w:trPr>
          <w:trHeight w:val="390" w:hRule="exact"/>
        </w:trPr>
        <w:tc>
          <w:tcPr>
            <w:tcW w:w="50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2223"/>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04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6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90" w:hRule="exact"/>
        </w:trPr>
        <w:tc>
          <w:tcPr>
            <w:tcW w:w="50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收到的员工还款</w:t>
            </w:r>
          </w:p>
        </w:tc>
        <w:tc>
          <w:tcPr>
            <w:tcW w:w="204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1,588,514.55</w:t>
            </w:r>
          </w:p>
        </w:tc>
        <w:tc>
          <w:tcPr>
            <w:tcW w:w="2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2,074,695.75</w:t>
            </w:r>
          </w:p>
        </w:tc>
      </w:tr>
      <w:tr>
        <w:trPr>
          <w:trHeight w:val="390" w:hRule="exact"/>
        </w:trPr>
        <w:tc>
          <w:tcPr>
            <w:tcW w:w="50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退还的保证金、押金</w:t>
            </w:r>
          </w:p>
        </w:tc>
        <w:tc>
          <w:tcPr>
            <w:tcW w:w="204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63,293,091.25</w:t>
            </w:r>
          </w:p>
        </w:tc>
        <w:tc>
          <w:tcPr>
            <w:tcW w:w="2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20,571,411.01</w:t>
            </w:r>
          </w:p>
        </w:tc>
      </w:tr>
      <w:tr>
        <w:trPr>
          <w:trHeight w:val="390" w:hRule="exact"/>
        </w:trPr>
        <w:tc>
          <w:tcPr>
            <w:tcW w:w="50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利息收入</w:t>
            </w:r>
          </w:p>
        </w:tc>
        <w:tc>
          <w:tcPr>
            <w:tcW w:w="204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50,379,955.23</w:t>
            </w:r>
          </w:p>
        </w:tc>
        <w:tc>
          <w:tcPr>
            <w:tcW w:w="2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28,879,774.64</w:t>
            </w:r>
          </w:p>
        </w:tc>
      </w:tr>
      <w:tr>
        <w:trPr>
          <w:trHeight w:val="390" w:hRule="exact"/>
        </w:trPr>
        <w:tc>
          <w:tcPr>
            <w:tcW w:w="50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除税费返还外的其他政府补助收入</w:t>
            </w:r>
          </w:p>
        </w:tc>
        <w:tc>
          <w:tcPr>
            <w:tcW w:w="204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19,480,483.11</w:t>
            </w:r>
          </w:p>
        </w:tc>
        <w:tc>
          <w:tcPr>
            <w:tcW w:w="2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34,000,188.39</w:t>
            </w:r>
          </w:p>
        </w:tc>
      </w:tr>
      <w:tr>
        <w:trPr>
          <w:trHeight w:val="390" w:hRule="exact"/>
        </w:trPr>
        <w:tc>
          <w:tcPr>
            <w:tcW w:w="50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收到代垫款</w:t>
            </w:r>
          </w:p>
        </w:tc>
        <w:tc>
          <w:tcPr>
            <w:tcW w:w="204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139,905,782.79</w:t>
            </w:r>
          </w:p>
        </w:tc>
        <w:tc>
          <w:tcPr>
            <w:tcW w:w="2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1,071,165,889.99</w:t>
            </w:r>
          </w:p>
        </w:tc>
      </w:tr>
      <w:tr>
        <w:trPr>
          <w:trHeight w:val="390" w:hRule="exact"/>
        </w:trPr>
        <w:tc>
          <w:tcPr>
            <w:tcW w:w="50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收到的其他款项</w:t>
            </w:r>
          </w:p>
        </w:tc>
        <w:tc>
          <w:tcPr>
            <w:tcW w:w="204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88,011,602.27</w:t>
            </w:r>
          </w:p>
        </w:tc>
        <w:tc>
          <w:tcPr>
            <w:tcW w:w="2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29,221,899.10</w:t>
            </w:r>
          </w:p>
        </w:tc>
      </w:tr>
      <w:tr>
        <w:trPr>
          <w:trHeight w:val="391" w:hRule="exact"/>
        </w:trPr>
        <w:tc>
          <w:tcPr>
            <w:tcW w:w="50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2223"/>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04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362,659,429.20</w:t>
            </w:r>
            <w:r>
              <w:rPr>
                <w:rFonts w:ascii="华文细黑"/>
                <w:sz w:val="18"/>
              </w:rPr>
            </w:r>
          </w:p>
        </w:tc>
        <w:tc>
          <w:tcPr>
            <w:tcW w:w="2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1,185,913,858.88</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38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642" w:right="1269"/>
        <w:jc w:val="left"/>
      </w:pPr>
      <w:r>
        <w:rPr/>
        <w:t>（</w:t>
      </w:r>
      <w:r>
        <w:rPr>
          <w:rFonts w:ascii="华文细黑" w:hAnsi="华文细黑" w:cs="华文细黑" w:eastAsia="华文细黑" w:hint="default"/>
        </w:rPr>
        <w:t>2</w:t>
      </w:r>
      <w:r>
        <w:rPr/>
        <w:t>）支付其他与经营活动有关的现金</w:t>
      </w:r>
    </w:p>
    <w:p>
      <w:pPr>
        <w:spacing w:line="240" w:lineRule="auto" w:before="8"/>
        <w:rPr>
          <w:rFonts w:ascii="华文细黑" w:hAnsi="华文细黑" w:cs="华文细黑" w:eastAsia="华文细黑"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5112"/>
        <w:gridCol w:w="2031"/>
        <w:gridCol w:w="2074"/>
      </w:tblGrid>
      <w:tr>
        <w:trPr>
          <w:trHeight w:val="338"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
              <w:ind w:right="2231"/>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03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left="55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left="57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89"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代垫款项</w:t>
            </w:r>
          </w:p>
        </w:tc>
        <w:tc>
          <w:tcPr>
            <w:tcW w:w="2031" w:type="dxa"/>
            <w:tcBorders>
              <w:top w:val="single" w:sz="11" w:space="0" w:color="D2D2F4"/>
              <w:left w:val="single" w:sz="15" w:space="0" w:color="9966FF"/>
              <w:bottom w:val="single" w:sz="8" w:space="0" w:color="9966FF"/>
              <w:right w:val="single" w:sz="15" w:space="0" w:color="9966FF"/>
            </w:tcBorders>
          </w:tcPr>
          <w:p>
            <w:pPr>
              <w:pStyle w:val="TableParagraph"/>
              <w:spacing w:line="240" w:lineRule="auto" w:before="25"/>
              <w:ind w:right="7"/>
              <w:jc w:val="right"/>
              <w:rPr>
                <w:rFonts w:ascii="华文细黑" w:hAnsi="华文细黑" w:cs="华文细黑" w:eastAsia="华文细黑" w:hint="default"/>
                <w:sz w:val="18"/>
                <w:szCs w:val="18"/>
              </w:rPr>
            </w:pPr>
            <w:r>
              <w:rPr>
                <w:rFonts w:ascii="华文细黑"/>
                <w:sz w:val="18"/>
              </w:rPr>
              <w:t>132,734,840.32</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1,032,174,658.29</w:t>
            </w:r>
          </w:p>
        </w:tc>
      </w:tr>
      <w:tr>
        <w:trPr>
          <w:trHeight w:val="365"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物业租赁费</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
              <w:ind w:right="7"/>
              <w:jc w:val="right"/>
              <w:rPr>
                <w:rFonts w:ascii="华文细黑" w:hAnsi="华文细黑" w:cs="华文细黑" w:eastAsia="华文细黑" w:hint="default"/>
                <w:sz w:val="18"/>
                <w:szCs w:val="18"/>
              </w:rPr>
            </w:pPr>
            <w:r>
              <w:rPr>
                <w:rFonts w:ascii="华文细黑"/>
                <w:sz w:val="18"/>
              </w:rPr>
              <w:t>53,086,212.26</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z w:val="18"/>
              </w:rPr>
              <w:t>61,337,419.20</w:t>
            </w:r>
          </w:p>
        </w:tc>
      </w:tr>
      <w:tr>
        <w:trPr>
          <w:trHeight w:val="365"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商品物流费</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
              <w:ind w:right="7"/>
              <w:jc w:val="right"/>
              <w:rPr>
                <w:rFonts w:ascii="华文细黑" w:hAnsi="华文细黑" w:cs="华文细黑" w:eastAsia="华文细黑" w:hint="default"/>
                <w:sz w:val="18"/>
                <w:szCs w:val="18"/>
              </w:rPr>
            </w:pPr>
            <w:r>
              <w:rPr>
                <w:rFonts w:ascii="华文细黑"/>
                <w:sz w:val="18"/>
              </w:rPr>
              <w:t>81,147,336.19</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z w:val="18"/>
              </w:rPr>
              <w:t>71,688,104.38</w:t>
            </w:r>
          </w:p>
        </w:tc>
      </w:tr>
      <w:tr>
        <w:trPr>
          <w:trHeight w:val="365"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劳务佣金</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
              <w:ind w:right="7"/>
              <w:jc w:val="right"/>
              <w:rPr>
                <w:rFonts w:ascii="华文细黑" w:hAnsi="华文细黑" w:cs="华文细黑" w:eastAsia="华文细黑" w:hint="default"/>
                <w:sz w:val="18"/>
                <w:szCs w:val="18"/>
              </w:rPr>
            </w:pPr>
            <w:r>
              <w:rPr>
                <w:rFonts w:ascii="华文细黑"/>
                <w:sz w:val="18"/>
              </w:rPr>
              <w:t>60,472,282.82</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17"/>
              <w:jc w:val="right"/>
              <w:rPr>
                <w:rFonts w:ascii="华文细黑" w:hAnsi="华文细黑" w:cs="华文细黑" w:eastAsia="华文细黑" w:hint="default"/>
                <w:sz w:val="18"/>
                <w:szCs w:val="18"/>
              </w:rPr>
            </w:pPr>
            <w:r>
              <w:rPr>
                <w:rFonts w:ascii="华文细黑"/>
                <w:sz w:val="18"/>
              </w:rPr>
              <w:t>53,095,989.36</w:t>
            </w:r>
          </w:p>
        </w:tc>
      </w:tr>
      <w:tr>
        <w:trPr>
          <w:trHeight w:val="365"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业务宣传费</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
              <w:ind w:right="7"/>
              <w:jc w:val="right"/>
              <w:rPr>
                <w:rFonts w:ascii="华文细黑" w:hAnsi="华文细黑" w:cs="华文细黑" w:eastAsia="华文细黑" w:hint="default"/>
                <w:sz w:val="18"/>
                <w:szCs w:val="18"/>
              </w:rPr>
            </w:pPr>
            <w:r>
              <w:rPr>
                <w:rFonts w:ascii="华文细黑"/>
                <w:sz w:val="18"/>
              </w:rPr>
              <w:t>41,761,444.60</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17"/>
              <w:jc w:val="right"/>
              <w:rPr>
                <w:rFonts w:ascii="华文细黑" w:hAnsi="华文细黑" w:cs="华文细黑" w:eastAsia="华文细黑" w:hint="default"/>
                <w:sz w:val="18"/>
                <w:szCs w:val="18"/>
              </w:rPr>
            </w:pPr>
            <w:r>
              <w:rPr>
                <w:rFonts w:ascii="华文细黑"/>
                <w:sz w:val="18"/>
              </w:rPr>
              <w:t>12,074,392.31</w:t>
            </w:r>
          </w:p>
        </w:tc>
      </w:tr>
      <w:tr>
        <w:trPr>
          <w:trHeight w:val="366"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业务差旅费</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
              <w:ind w:right="7"/>
              <w:jc w:val="right"/>
              <w:rPr>
                <w:rFonts w:ascii="华文细黑" w:hAnsi="华文细黑" w:cs="华文细黑" w:eastAsia="华文细黑" w:hint="default"/>
                <w:sz w:val="18"/>
                <w:szCs w:val="18"/>
              </w:rPr>
            </w:pPr>
            <w:r>
              <w:rPr>
                <w:rFonts w:ascii="华文细黑"/>
                <w:sz w:val="18"/>
              </w:rPr>
              <w:t>17,270,966.23</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17"/>
              <w:jc w:val="right"/>
              <w:rPr>
                <w:rFonts w:ascii="华文细黑" w:hAnsi="华文细黑" w:cs="华文细黑" w:eastAsia="华文细黑" w:hint="default"/>
                <w:sz w:val="18"/>
                <w:szCs w:val="18"/>
              </w:rPr>
            </w:pPr>
            <w:r>
              <w:rPr>
                <w:rFonts w:ascii="华文细黑"/>
                <w:sz w:val="18"/>
              </w:rPr>
              <w:t>18,713,154.69</w:t>
            </w:r>
          </w:p>
        </w:tc>
      </w:tr>
      <w:tr>
        <w:trPr>
          <w:trHeight w:val="365"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办公费</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
              <w:ind w:right="7"/>
              <w:jc w:val="right"/>
              <w:rPr>
                <w:rFonts w:ascii="华文细黑" w:hAnsi="华文细黑" w:cs="华文细黑" w:eastAsia="华文细黑" w:hint="default"/>
                <w:sz w:val="18"/>
                <w:szCs w:val="18"/>
              </w:rPr>
            </w:pPr>
            <w:r>
              <w:rPr>
                <w:rFonts w:ascii="华文细黑"/>
                <w:sz w:val="18"/>
              </w:rPr>
              <w:t>9,195,383.35</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z w:val="18"/>
              </w:rPr>
              <w:t>13,354,355.30</w:t>
            </w:r>
          </w:p>
        </w:tc>
      </w:tr>
      <w:tr>
        <w:trPr>
          <w:trHeight w:val="365"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业务拓展费</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
              <w:ind w:right="7"/>
              <w:jc w:val="right"/>
              <w:rPr>
                <w:rFonts w:ascii="华文细黑" w:hAnsi="华文细黑" w:cs="华文细黑" w:eastAsia="华文细黑" w:hint="default"/>
                <w:sz w:val="18"/>
                <w:szCs w:val="18"/>
              </w:rPr>
            </w:pPr>
            <w:r>
              <w:rPr>
                <w:rFonts w:ascii="华文细黑"/>
                <w:sz w:val="18"/>
              </w:rPr>
              <w:t>32,328,158.61</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z w:val="18"/>
              </w:rPr>
              <w:t>25,444,304.82</w:t>
            </w:r>
          </w:p>
        </w:tc>
      </w:tr>
      <w:tr>
        <w:trPr>
          <w:trHeight w:val="365"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中介服务费</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
              <w:ind w:right="7"/>
              <w:jc w:val="right"/>
              <w:rPr>
                <w:rFonts w:ascii="华文细黑" w:hAnsi="华文细黑" w:cs="华文细黑" w:eastAsia="华文细黑" w:hint="default"/>
                <w:sz w:val="18"/>
                <w:szCs w:val="18"/>
              </w:rPr>
            </w:pPr>
            <w:r>
              <w:rPr>
                <w:rFonts w:ascii="华文细黑"/>
                <w:sz w:val="18"/>
              </w:rPr>
              <w:t>17,898,968.44</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z w:val="18"/>
              </w:rPr>
              <w:t>20,543,953.26</w:t>
            </w:r>
          </w:p>
        </w:tc>
      </w:tr>
      <w:tr>
        <w:trPr>
          <w:trHeight w:val="365"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业务招待费</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
              <w:ind w:right="7"/>
              <w:jc w:val="right"/>
              <w:rPr>
                <w:rFonts w:ascii="华文细黑" w:hAnsi="华文细黑" w:cs="华文细黑" w:eastAsia="华文细黑" w:hint="default"/>
                <w:sz w:val="18"/>
                <w:szCs w:val="18"/>
              </w:rPr>
            </w:pPr>
            <w:r>
              <w:rPr>
                <w:rFonts w:ascii="华文细黑"/>
                <w:sz w:val="18"/>
              </w:rPr>
              <w:t>26,067,839.55</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17"/>
              <w:jc w:val="right"/>
              <w:rPr>
                <w:rFonts w:ascii="华文细黑" w:hAnsi="华文细黑" w:cs="华文细黑" w:eastAsia="华文细黑" w:hint="default"/>
                <w:sz w:val="18"/>
                <w:szCs w:val="18"/>
              </w:rPr>
            </w:pPr>
            <w:r>
              <w:rPr>
                <w:rFonts w:ascii="华文细黑"/>
                <w:sz w:val="18"/>
              </w:rPr>
              <w:t>32,188,381.55</w:t>
            </w:r>
          </w:p>
        </w:tc>
      </w:tr>
      <w:tr>
        <w:trPr>
          <w:trHeight w:val="365"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押金保证金</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
              <w:ind w:right="7"/>
              <w:jc w:val="right"/>
              <w:rPr>
                <w:rFonts w:ascii="华文细黑" w:hAnsi="华文细黑" w:cs="华文细黑" w:eastAsia="华文细黑" w:hint="default"/>
                <w:sz w:val="18"/>
                <w:szCs w:val="18"/>
              </w:rPr>
            </w:pPr>
            <w:r>
              <w:rPr>
                <w:rFonts w:ascii="华文细黑"/>
                <w:sz w:val="18"/>
              </w:rPr>
              <w:t>52,378,522.75</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17"/>
              <w:jc w:val="right"/>
              <w:rPr>
                <w:rFonts w:ascii="华文细黑" w:hAnsi="华文细黑" w:cs="华文细黑" w:eastAsia="华文细黑" w:hint="default"/>
                <w:sz w:val="18"/>
                <w:szCs w:val="18"/>
              </w:rPr>
            </w:pPr>
            <w:r>
              <w:rPr>
                <w:rFonts w:ascii="华文细黑"/>
                <w:sz w:val="18"/>
              </w:rPr>
              <w:t>10,210,811.57</w:t>
            </w:r>
          </w:p>
        </w:tc>
      </w:tr>
      <w:tr>
        <w:trPr>
          <w:trHeight w:val="366"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其他费用</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
              <w:ind w:right="7"/>
              <w:jc w:val="right"/>
              <w:rPr>
                <w:rFonts w:ascii="华文细黑" w:hAnsi="华文细黑" w:cs="华文细黑" w:eastAsia="华文细黑" w:hint="default"/>
                <w:sz w:val="18"/>
                <w:szCs w:val="18"/>
              </w:rPr>
            </w:pPr>
            <w:r>
              <w:rPr>
                <w:rFonts w:ascii="华文细黑"/>
                <w:sz w:val="18"/>
              </w:rPr>
              <w:t>332,213,341.34</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17"/>
              <w:jc w:val="right"/>
              <w:rPr>
                <w:rFonts w:ascii="华文细黑" w:hAnsi="华文细黑" w:cs="华文细黑" w:eastAsia="华文细黑" w:hint="default"/>
                <w:sz w:val="18"/>
                <w:szCs w:val="18"/>
              </w:rPr>
            </w:pPr>
            <w:r>
              <w:rPr>
                <w:rFonts w:ascii="华文细黑"/>
                <w:sz w:val="18"/>
              </w:rPr>
              <w:t>138,893,138.21</w:t>
            </w:r>
          </w:p>
        </w:tc>
      </w:tr>
      <w:tr>
        <w:trPr>
          <w:trHeight w:val="341"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6"/>
              <w:ind w:right="2231"/>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031"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
              <w:ind w:right="8"/>
              <w:jc w:val="right"/>
              <w:rPr>
                <w:rFonts w:ascii="华文细黑" w:hAnsi="华文细黑" w:cs="华文细黑" w:eastAsia="华文细黑" w:hint="default"/>
                <w:sz w:val="18"/>
                <w:szCs w:val="18"/>
              </w:rPr>
            </w:pPr>
            <w:r>
              <w:rPr>
                <w:rFonts w:ascii="华文细黑"/>
                <w:b/>
                <w:w w:val="95"/>
                <w:sz w:val="18"/>
              </w:rPr>
              <w:t>856,555,296.46</w:t>
            </w:r>
            <w:r>
              <w:rPr>
                <w:rFonts w:ascii="华文细黑"/>
                <w:sz w:val="18"/>
              </w:rPr>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8"/>
              <w:jc w:val="right"/>
              <w:rPr>
                <w:rFonts w:ascii="华文细黑" w:hAnsi="华文细黑" w:cs="华文细黑" w:eastAsia="华文细黑" w:hint="default"/>
                <w:sz w:val="18"/>
                <w:szCs w:val="18"/>
              </w:rPr>
            </w:pPr>
            <w:r>
              <w:rPr>
                <w:rFonts w:ascii="华文细黑"/>
                <w:b/>
                <w:w w:val="95"/>
                <w:sz w:val="18"/>
              </w:rPr>
              <w:t>1,489,718,662.94</w:t>
            </w:r>
            <w:r>
              <w:rPr>
                <w:rFonts w:ascii="华文细黑"/>
                <w:sz w:val="18"/>
              </w:rPr>
            </w:r>
          </w:p>
        </w:tc>
      </w:tr>
    </w:tbl>
    <w:p>
      <w:pPr>
        <w:spacing w:line="240" w:lineRule="auto" w:before="0"/>
        <w:rPr>
          <w:rFonts w:ascii="华文细黑" w:hAnsi="华文细黑" w:cs="华文细黑" w:eastAsia="华文细黑" w:hint="default"/>
          <w:sz w:val="5"/>
          <w:szCs w:val="5"/>
        </w:rPr>
      </w:pPr>
    </w:p>
    <w:p>
      <w:pPr>
        <w:pStyle w:val="BodyText"/>
        <w:spacing w:line="240" w:lineRule="auto" w:before="10"/>
        <w:ind w:left="642" w:right="1269"/>
        <w:jc w:val="left"/>
      </w:pPr>
      <w:r>
        <w:rPr/>
        <w:t>（</w:t>
      </w:r>
      <w:r>
        <w:rPr>
          <w:rFonts w:ascii="华文细黑" w:hAnsi="华文细黑" w:cs="华文细黑" w:eastAsia="华文细黑" w:hint="default"/>
        </w:rPr>
        <w:t>3</w:t>
      </w:r>
      <w:r>
        <w:rPr/>
        <w:t>）收到其他与筹资活动有关的现金</w:t>
      </w:r>
    </w:p>
    <w:p>
      <w:pPr>
        <w:spacing w:line="240" w:lineRule="auto" w:before="6"/>
        <w:rPr>
          <w:rFonts w:ascii="华文细黑" w:hAnsi="华文细黑" w:cs="华文细黑" w:eastAsia="华文细黑"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5102"/>
        <w:gridCol w:w="2040"/>
        <w:gridCol w:w="2074"/>
      </w:tblGrid>
      <w:tr>
        <w:trPr>
          <w:trHeight w:val="337" w:hRule="exact"/>
        </w:trPr>
        <w:tc>
          <w:tcPr>
            <w:tcW w:w="5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
              <w:ind w:right="2223"/>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0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left="56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left="57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89" w:hRule="exact"/>
        </w:trPr>
        <w:tc>
          <w:tcPr>
            <w:tcW w:w="5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保函保证金</w:t>
            </w:r>
          </w:p>
        </w:tc>
        <w:tc>
          <w:tcPr>
            <w:tcW w:w="2040" w:type="dxa"/>
            <w:tcBorders>
              <w:top w:val="single" w:sz="19" w:space="0" w:color="D2D2F4"/>
              <w:left w:val="single" w:sz="15" w:space="0" w:color="9966FF"/>
              <w:bottom w:val="single" w:sz="8" w:space="0" w:color="9966FF"/>
              <w:right w:val="single" w:sz="15" w:space="0" w:color="9966FF"/>
            </w:tcBorders>
          </w:tcPr>
          <w:p>
            <w:pPr>
              <w:pStyle w:val="TableParagraph"/>
              <w:spacing w:line="240" w:lineRule="auto" w:before="17"/>
              <w:ind w:right="7"/>
              <w:jc w:val="right"/>
              <w:rPr>
                <w:rFonts w:ascii="华文细黑" w:hAnsi="华文细黑" w:cs="华文细黑" w:eastAsia="华文细黑" w:hint="default"/>
                <w:sz w:val="18"/>
                <w:szCs w:val="18"/>
              </w:rPr>
            </w:pPr>
            <w:r>
              <w:rPr>
                <w:rFonts w:ascii="华文细黑"/>
                <w:sz w:val="18"/>
              </w:rPr>
              <w:t>1,051,040,000.00</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1,512,476,510.75</w:t>
            </w:r>
          </w:p>
        </w:tc>
      </w:tr>
      <w:tr>
        <w:trPr>
          <w:trHeight w:val="366" w:hRule="exact"/>
        </w:trPr>
        <w:tc>
          <w:tcPr>
            <w:tcW w:w="5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银行承兑汇票保证金</w:t>
            </w:r>
          </w:p>
        </w:tc>
        <w:tc>
          <w:tcPr>
            <w:tcW w:w="204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
              <w:ind w:right="7"/>
              <w:jc w:val="right"/>
              <w:rPr>
                <w:rFonts w:ascii="华文细黑" w:hAnsi="华文细黑" w:cs="华文细黑" w:eastAsia="华文细黑" w:hint="default"/>
                <w:sz w:val="18"/>
                <w:szCs w:val="18"/>
              </w:rPr>
            </w:pPr>
            <w:r>
              <w:rPr>
                <w:rFonts w:ascii="华文细黑"/>
                <w:sz w:val="18"/>
              </w:rPr>
              <w:t>756,669,029.90</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18"/>
              <w:jc w:val="right"/>
              <w:rPr>
                <w:rFonts w:ascii="华文细黑" w:hAnsi="华文细黑" w:cs="华文细黑" w:eastAsia="华文细黑" w:hint="default"/>
                <w:sz w:val="18"/>
                <w:szCs w:val="18"/>
              </w:rPr>
            </w:pPr>
            <w:r>
              <w:rPr>
                <w:rFonts w:ascii="华文细黑"/>
                <w:w w:val="95"/>
                <w:sz w:val="18"/>
              </w:rPr>
              <w:t>212,326.40</w:t>
            </w:r>
          </w:p>
        </w:tc>
      </w:tr>
      <w:tr>
        <w:trPr>
          <w:trHeight w:val="365" w:hRule="exact"/>
        </w:trPr>
        <w:tc>
          <w:tcPr>
            <w:tcW w:w="5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其他保证金</w:t>
            </w:r>
          </w:p>
        </w:tc>
        <w:tc>
          <w:tcPr>
            <w:tcW w:w="204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
              <w:ind w:right="8"/>
              <w:jc w:val="right"/>
              <w:rPr>
                <w:rFonts w:ascii="华文细黑" w:hAnsi="华文细黑" w:cs="华文细黑" w:eastAsia="华文细黑" w:hint="default"/>
                <w:sz w:val="18"/>
                <w:szCs w:val="18"/>
              </w:rPr>
            </w:pPr>
            <w:r>
              <w:rPr>
                <w:rFonts w:ascii="华文细黑"/>
                <w:sz w:val="18"/>
              </w:rPr>
              <w:t>---</w:t>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8"/>
              <w:jc w:val="right"/>
              <w:rPr>
                <w:rFonts w:ascii="华文细黑" w:hAnsi="华文细黑" w:cs="华文细黑" w:eastAsia="华文细黑" w:hint="default"/>
                <w:sz w:val="18"/>
                <w:szCs w:val="18"/>
              </w:rPr>
            </w:pPr>
            <w:r>
              <w:rPr>
                <w:rFonts w:ascii="华文细黑"/>
                <w:w w:val="95"/>
                <w:sz w:val="18"/>
              </w:rPr>
              <w:t>200,000.00</w:t>
            </w:r>
          </w:p>
        </w:tc>
      </w:tr>
      <w:tr>
        <w:trPr>
          <w:trHeight w:val="341" w:hRule="exact"/>
        </w:trPr>
        <w:tc>
          <w:tcPr>
            <w:tcW w:w="5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6"/>
              <w:ind w:right="2223"/>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04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
              <w:ind w:right="8"/>
              <w:jc w:val="right"/>
              <w:rPr>
                <w:rFonts w:ascii="华文细黑" w:hAnsi="华文细黑" w:cs="华文细黑" w:eastAsia="华文细黑" w:hint="default"/>
                <w:sz w:val="18"/>
                <w:szCs w:val="18"/>
              </w:rPr>
            </w:pPr>
            <w:r>
              <w:rPr>
                <w:rFonts w:ascii="华文细黑"/>
                <w:b/>
                <w:w w:val="95"/>
                <w:sz w:val="18"/>
              </w:rPr>
              <w:t>1,807,709,029.90</w:t>
            </w:r>
            <w:r>
              <w:rPr>
                <w:rFonts w:ascii="华文细黑"/>
                <w:sz w:val="18"/>
              </w:rPr>
            </w:r>
          </w:p>
        </w:tc>
        <w:tc>
          <w:tcPr>
            <w:tcW w:w="207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8"/>
              <w:jc w:val="right"/>
              <w:rPr>
                <w:rFonts w:ascii="华文细黑" w:hAnsi="华文细黑" w:cs="华文细黑" w:eastAsia="华文细黑" w:hint="default"/>
                <w:sz w:val="18"/>
                <w:szCs w:val="18"/>
              </w:rPr>
            </w:pPr>
            <w:r>
              <w:rPr>
                <w:rFonts w:ascii="华文细黑"/>
                <w:b/>
                <w:w w:val="95"/>
                <w:sz w:val="18"/>
              </w:rPr>
              <w:t>1,512,888,837.15</w:t>
            </w:r>
            <w:r>
              <w:rPr>
                <w:rFonts w:ascii="华文细黑"/>
                <w:sz w:val="18"/>
              </w:rPr>
            </w:r>
          </w:p>
        </w:tc>
      </w:tr>
    </w:tbl>
    <w:p>
      <w:pPr>
        <w:spacing w:line="240" w:lineRule="auto" w:before="14"/>
        <w:rPr>
          <w:rFonts w:ascii="华文细黑" w:hAnsi="华文细黑" w:cs="华文细黑" w:eastAsia="华文细黑" w:hint="default"/>
          <w:sz w:val="7"/>
          <w:szCs w:val="7"/>
        </w:rPr>
      </w:pPr>
    </w:p>
    <w:p>
      <w:pPr>
        <w:pStyle w:val="BodyText"/>
        <w:spacing w:line="240" w:lineRule="auto" w:before="10"/>
        <w:ind w:left="642" w:right="1269"/>
        <w:jc w:val="left"/>
      </w:pPr>
      <w:r>
        <w:rPr/>
        <w:t>（</w:t>
      </w:r>
      <w:r>
        <w:rPr>
          <w:rFonts w:ascii="华文细黑" w:hAnsi="华文细黑" w:cs="华文细黑" w:eastAsia="华文细黑" w:hint="default"/>
        </w:rPr>
        <w:t>4</w:t>
      </w:r>
      <w:r>
        <w:rPr/>
        <w:t>）支付其他与筹资活动有关的现金</w:t>
      </w:r>
    </w:p>
    <w:p>
      <w:pPr>
        <w:spacing w:line="240" w:lineRule="auto" w:before="4"/>
        <w:rPr>
          <w:rFonts w:ascii="华文细黑" w:hAnsi="华文细黑" w:cs="华文细黑" w:eastAsia="华文细黑"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5102"/>
        <w:gridCol w:w="2040"/>
        <w:gridCol w:w="2064"/>
      </w:tblGrid>
      <w:tr>
        <w:trPr>
          <w:trHeight w:val="337" w:hRule="exact"/>
        </w:trPr>
        <w:tc>
          <w:tcPr>
            <w:tcW w:w="5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2"/>
              <w:ind w:right="2223"/>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0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left="56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left="57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89" w:hRule="exact"/>
        </w:trPr>
        <w:tc>
          <w:tcPr>
            <w:tcW w:w="5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保函保证金</w:t>
            </w:r>
          </w:p>
        </w:tc>
        <w:tc>
          <w:tcPr>
            <w:tcW w:w="2040" w:type="dxa"/>
            <w:tcBorders>
              <w:top w:val="single" w:sz="19" w:space="0" w:color="D2D2F4"/>
              <w:left w:val="single" w:sz="15" w:space="0" w:color="9966FF"/>
              <w:bottom w:val="single" w:sz="8" w:space="0" w:color="9966FF"/>
              <w:right w:val="single" w:sz="15" w:space="0" w:color="9966FF"/>
            </w:tcBorders>
          </w:tcPr>
          <w:p>
            <w:pPr>
              <w:pStyle w:val="TableParagraph"/>
              <w:spacing w:line="240" w:lineRule="auto" w:before="16"/>
              <w:ind w:right="7"/>
              <w:jc w:val="right"/>
              <w:rPr>
                <w:rFonts w:ascii="华文细黑" w:hAnsi="华文细黑" w:cs="华文细黑" w:eastAsia="华文细黑" w:hint="default"/>
                <w:sz w:val="18"/>
                <w:szCs w:val="18"/>
              </w:rPr>
            </w:pPr>
            <w:r>
              <w:rPr>
                <w:rFonts w:ascii="华文细黑"/>
                <w:sz w:val="18"/>
              </w:rPr>
              <w:t>529,248,000.00</w:t>
            </w:r>
          </w:p>
        </w:tc>
        <w:tc>
          <w:tcPr>
            <w:tcW w:w="2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1,051,040,000.00</w:t>
            </w:r>
          </w:p>
        </w:tc>
      </w:tr>
      <w:tr>
        <w:trPr>
          <w:trHeight w:val="365" w:hRule="exact"/>
        </w:trPr>
        <w:tc>
          <w:tcPr>
            <w:tcW w:w="5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支付银行承兑汇票保证金</w:t>
            </w:r>
          </w:p>
        </w:tc>
        <w:tc>
          <w:tcPr>
            <w:tcW w:w="204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
              <w:ind w:right="7"/>
              <w:jc w:val="right"/>
              <w:rPr>
                <w:rFonts w:ascii="华文细黑" w:hAnsi="华文细黑" w:cs="华文细黑" w:eastAsia="华文细黑" w:hint="default"/>
                <w:sz w:val="18"/>
                <w:szCs w:val="18"/>
              </w:rPr>
            </w:pPr>
            <w:r>
              <w:rPr>
                <w:rFonts w:ascii="华文细黑"/>
                <w:sz w:val="18"/>
              </w:rPr>
              <w:t>82,000,000.00</w:t>
            </w:r>
          </w:p>
        </w:tc>
        <w:tc>
          <w:tcPr>
            <w:tcW w:w="2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7"/>
              <w:jc w:val="right"/>
              <w:rPr>
                <w:rFonts w:ascii="华文细黑" w:hAnsi="华文细黑" w:cs="华文细黑" w:eastAsia="华文细黑" w:hint="default"/>
                <w:sz w:val="18"/>
                <w:szCs w:val="18"/>
              </w:rPr>
            </w:pPr>
            <w:r>
              <w:rPr>
                <w:rFonts w:ascii="华文细黑"/>
                <w:sz w:val="18"/>
              </w:rPr>
              <w:t>756,669,029.90</w:t>
            </w:r>
          </w:p>
        </w:tc>
      </w:tr>
      <w:tr>
        <w:trPr>
          <w:trHeight w:val="365" w:hRule="exact"/>
        </w:trPr>
        <w:tc>
          <w:tcPr>
            <w:tcW w:w="5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其他保证金</w:t>
            </w:r>
          </w:p>
        </w:tc>
        <w:tc>
          <w:tcPr>
            <w:tcW w:w="204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
              <w:ind w:right="8"/>
              <w:jc w:val="right"/>
              <w:rPr>
                <w:rFonts w:ascii="华文细黑" w:hAnsi="华文细黑" w:cs="华文细黑" w:eastAsia="华文细黑" w:hint="default"/>
                <w:sz w:val="18"/>
                <w:szCs w:val="18"/>
              </w:rPr>
            </w:pPr>
            <w:r>
              <w:rPr>
                <w:rFonts w:ascii="华文细黑"/>
                <w:sz w:val="18"/>
              </w:rPr>
              <w:t>---</w:t>
            </w:r>
          </w:p>
        </w:tc>
        <w:tc>
          <w:tcPr>
            <w:tcW w:w="2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8"/>
              <w:jc w:val="right"/>
              <w:rPr>
                <w:rFonts w:ascii="华文细黑" w:hAnsi="华文细黑" w:cs="华文细黑" w:eastAsia="华文细黑" w:hint="default"/>
                <w:sz w:val="18"/>
                <w:szCs w:val="18"/>
              </w:rPr>
            </w:pPr>
            <w:r>
              <w:rPr>
                <w:rFonts w:ascii="华文细黑"/>
                <w:w w:val="95"/>
                <w:sz w:val="18"/>
              </w:rPr>
              <w:t>200,000.00</w:t>
            </w:r>
          </w:p>
        </w:tc>
      </w:tr>
      <w:tr>
        <w:trPr>
          <w:trHeight w:val="365" w:hRule="exact"/>
        </w:trPr>
        <w:tc>
          <w:tcPr>
            <w:tcW w:w="5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偿还非金融机构借款</w:t>
            </w:r>
          </w:p>
        </w:tc>
        <w:tc>
          <w:tcPr>
            <w:tcW w:w="204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
              <w:ind w:right="8"/>
              <w:jc w:val="right"/>
              <w:rPr>
                <w:rFonts w:ascii="华文细黑" w:hAnsi="华文细黑" w:cs="华文细黑" w:eastAsia="华文细黑" w:hint="default"/>
                <w:sz w:val="18"/>
                <w:szCs w:val="18"/>
              </w:rPr>
            </w:pPr>
            <w:r>
              <w:rPr>
                <w:rFonts w:ascii="华文细黑"/>
                <w:sz w:val="18"/>
              </w:rPr>
              <w:t>---</w:t>
            </w:r>
          </w:p>
        </w:tc>
        <w:tc>
          <w:tcPr>
            <w:tcW w:w="2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7"/>
              <w:jc w:val="right"/>
              <w:rPr>
                <w:rFonts w:ascii="华文细黑" w:hAnsi="华文细黑" w:cs="华文细黑" w:eastAsia="华文细黑" w:hint="default"/>
                <w:sz w:val="18"/>
                <w:szCs w:val="18"/>
              </w:rPr>
            </w:pPr>
            <w:r>
              <w:rPr>
                <w:rFonts w:ascii="华文细黑"/>
                <w:sz w:val="18"/>
              </w:rPr>
              <w:t>31,550,000.00</w:t>
            </w:r>
          </w:p>
        </w:tc>
      </w:tr>
      <w:tr>
        <w:trPr>
          <w:trHeight w:val="342" w:hRule="exact"/>
        </w:trPr>
        <w:tc>
          <w:tcPr>
            <w:tcW w:w="51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7"/>
              <w:ind w:right="2223"/>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04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
              <w:ind w:right="8"/>
              <w:jc w:val="right"/>
              <w:rPr>
                <w:rFonts w:ascii="华文细黑" w:hAnsi="华文细黑" w:cs="华文细黑" w:eastAsia="华文细黑" w:hint="default"/>
                <w:sz w:val="18"/>
                <w:szCs w:val="18"/>
              </w:rPr>
            </w:pPr>
            <w:r>
              <w:rPr>
                <w:rFonts w:ascii="华文细黑"/>
                <w:b/>
                <w:w w:val="95"/>
                <w:sz w:val="18"/>
              </w:rPr>
              <w:t>611,248,000.00</w:t>
            </w:r>
            <w:r>
              <w:rPr>
                <w:rFonts w:ascii="华文细黑"/>
                <w:sz w:val="18"/>
              </w:rPr>
            </w:r>
          </w:p>
        </w:tc>
        <w:tc>
          <w:tcPr>
            <w:tcW w:w="206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8"/>
              <w:jc w:val="right"/>
              <w:rPr>
                <w:rFonts w:ascii="华文细黑" w:hAnsi="华文细黑" w:cs="华文细黑" w:eastAsia="华文细黑" w:hint="default"/>
                <w:sz w:val="18"/>
                <w:szCs w:val="18"/>
              </w:rPr>
            </w:pPr>
            <w:r>
              <w:rPr>
                <w:rFonts w:ascii="华文细黑"/>
                <w:b/>
                <w:w w:val="95"/>
                <w:sz w:val="18"/>
              </w:rPr>
              <w:t>1,839,459,029.90</w:t>
            </w:r>
            <w:r>
              <w:rPr>
                <w:rFonts w:ascii="华文细黑"/>
                <w:sz w:val="18"/>
              </w:rPr>
            </w:r>
          </w:p>
        </w:tc>
      </w:tr>
    </w:tbl>
    <w:p>
      <w:pPr>
        <w:spacing w:line="240" w:lineRule="auto" w:before="13"/>
        <w:rPr>
          <w:rFonts w:ascii="华文细黑" w:hAnsi="华文细黑" w:cs="华文细黑" w:eastAsia="华文细黑" w:hint="default"/>
          <w:sz w:val="7"/>
          <w:szCs w:val="7"/>
        </w:rPr>
      </w:pPr>
    </w:p>
    <w:p>
      <w:pPr>
        <w:pStyle w:val="Heading3"/>
        <w:spacing w:line="240" w:lineRule="auto"/>
        <w:ind w:right="1269"/>
        <w:jc w:val="left"/>
        <w:rPr>
          <w:b w:val="0"/>
          <w:bCs w:val="0"/>
        </w:rPr>
      </w:pPr>
      <w:bookmarkStart w:name="55、现金流量表补充资料" w:id="323"/>
      <w:bookmarkEnd w:id="323"/>
      <w:r>
        <w:rPr>
          <w:b w:val="0"/>
          <w:bCs w:val="0"/>
        </w:rPr>
      </w:r>
      <w:r>
        <w:rPr>
          <w:rFonts w:ascii="华文细黑" w:hAnsi="华文细黑" w:cs="华文细黑" w:eastAsia="华文细黑" w:hint="default"/>
        </w:rPr>
        <w:t>55</w:t>
      </w:r>
      <w:r>
        <w:rPr/>
        <w:t>、现金流量表补充资料</w:t>
      </w:r>
      <w:r>
        <w:rPr>
          <w:b w:val="0"/>
          <w:bCs w:val="0"/>
        </w:rPr>
      </w:r>
    </w:p>
    <w:p>
      <w:pPr>
        <w:pStyle w:val="BodyText"/>
        <w:spacing w:line="240" w:lineRule="auto" w:before="142"/>
        <w:ind w:left="642" w:right="1269"/>
        <w:jc w:val="left"/>
      </w:pPr>
      <w:r>
        <w:rPr/>
        <w:t>（</w:t>
      </w:r>
      <w:r>
        <w:rPr>
          <w:rFonts w:ascii="华文细黑" w:hAnsi="华文细黑" w:cs="华文细黑" w:eastAsia="华文细黑" w:hint="default"/>
        </w:rPr>
        <w:t>1</w:t>
      </w:r>
      <w:r>
        <w:rPr/>
        <w:t>）现金流量表补充资料</w:t>
      </w:r>
    </w:p>
    <w:p>
      <w:pPr>
        <w:spacing w:line="240" w:lineRule="auto" w:before="6"/>
        <w:rPr>
          <w:rFonts w:ascii="华文细黑" w:hAnsi="华文细黑" w:cs="华文细黑" w:eastAsia="华文细黑"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5112"/>
        <w:gridCol w:w="2026"/>
        <w:gridCol w:w="2043"/>
      </w:tblGrid>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补充资料</w:t>
            </w:r>
          </w:p>
        </w:tc>
        <w:tc>
          <w:tcPr>
            <w:tcW w:w="20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left="64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本年金额</w:t>
            </w:r>
          </w:p>
        </w:tc>
        <w:tc>
          <w:tcPr>
            <w:tcW w:w="2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left="65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上年金额</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1</w:t>
            </w:r>
            <w:r>
              <w:rPr>
                <w:rFonts w:ascii="华文细黑" w:hAnsi="华文细黑" w:cs="华文细黑" w:eastAsia="华文细黑" w:hint="default"/>
                <w:b/>
                <w:bCs/>
                <w:sz w:val="18"/>
                <w:szCs w:val="18"/>
              </w:rPr>
              <w:t>、将净利润调节为经营活动现金流量：</w:t>
            </w:r>
            <w:r>
              <w:rPr>
                <w:rFonts w:ascii="华文细黑" w:hAnsi="华文细黑" w:cs="华文细黑" w:eastAsia="华文细黑" w:hint="default"/>
                <w:sz w:val="18"/>
                <w:szCs w:val="18"/>
              </w:rPr>
            </w:r>
          </w:p>
        </w:tc>
        <w:tc>
          <w:tcPr>
            <w:tcW w:w="2026" w:type="dxa"/>
            <w:tcBorders>
              <w:top w:val="single" w:sz="8" w:space="0" w:color="9966FF"/>
              <w:left w:val="single" w:sz="8" w:space="0" w:color="9966FF"/>
              <w:bottom w:val="single" w:sz="8" w:space="0" w:color="9966FF"/>
              <w:right w:val="single" w:sz="8" w:space="0" w:color="9966FF"/>
            </w:tcBorders>
          </w:tcPr>
          <w:p>
            <w:pPr/>
          </w:p>
        </w:tc>
        <w:tc>
          <w:tcPr>
            <w:tcW w:w="2043"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净利润</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7"/>
              <w:jc w:val="right"/>
              <w:rPr>
                <w:rFonts w:ascii="华文细黑" w:hAnsi="华文细黑" w:cs="华文细黑" w:eastAsia="华文细黑" w:hint="default"/>
                <w:sz w:val="18"/>
                <w:szCs w:val="18"/>
              </w:rPr>
            </w:pPr>
            <w:r>
              <w:rPr>
                <w:rFonts w:ascii="华文细黑"/>
                <w:sz w:val="18"/>
              </w:rPr>
              <w:t>398,527,845.22</w:t>
            </w:r>
          </w:p>
        </w:tc>
        <w:tc>
          <w:tcPr>
            <w:tcW w:w="2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197,980,863.11</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加：资产减值准备</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4" w:lineRule="exact"/>
              <w:ind w:right="97"/>
              <w:jc w:val="right"/>
              <w:rPr>
                <w:rFonts w:ascii="华文细黑" w:hAnsi="华文细黑" w:cs="华文细黑" w:eastAsia="华文细黑" w:hint="default"/>
                <w:sz w:val="18"/>
                <w:szCs w:val="18"/>
              </w:rPr>
            </w:pPr>
            <w:r>
              <w:rPr>
                <w:rFonts w:ascii="华文细黑"/>
                <w:sz w:val="18"/>
              </w:rPr>
              <w:t>226,676,860.13</w:t>
            </w:r>
          </w:p>
        </w:tc>
        <w:tc>
          <w:tcPr>
            <w:tcW w:w="2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right="96"/>
              <w:jc w:val="right"/>
              <w:rPr>
                <w:rFonts w:ascii="华文细黑" w:hAnsi="华文细黑" w:cs="华文细黑" w:eastAsia="华文细黑" w:hint="default"/>
                <w:sz w:val="18"/>
                <w:szCs w:val="18"/>
              </w:rPr>
            </w:pPr>
            <w:r>
              <w:rPr>
                <w:rFonts w:ascii="华文细黑"/>
                <w:sz w:val="18"/>
              </w:rPr>
              <w:t>84,720,061.65</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固定资产折旧、油气资产折耗、生产性生物资产折旧</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6,959,665.56</w:t>
            </w:r>
          </w:p>
        </w:tc>
        <w:tc>
          <w:tcPr>
            <w:tcW w:w="2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10,564,645.67</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无形资产摊销</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8"/>
              <w:jc w:val="right"/>
              <w:rPr>
                <w:rFonts w:ascii="华文细黑" w:hAnsi="华文细黑" w:cs="华文细黑" w:eastAsia="华文细黑" w:hint="default"/>
                <w:sz w:val="18"/>
                <w:szCs w:val="18"/>
              </w:rPr>
            </w:pPr>
            <w:r>
              <w:rPr>
                <w:rFonts w:ascii="华文细黑"/>
                <w:sz w:val="18"/>
              </w:rPr>
              <w:t>4,689,356.43</w:t>
            </w:r>
          </w:p>
        </w:tc>
        <w:tc>
          <w:tcPr>
            <w:tcW w:w="2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11,214,620.73</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长期待摊费用摊销</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5,616,873.40</w:t>
            </w:r>
          </w:p>
        </w:tc>
        <w:tc>
          <w:tcPr>
            <w:tcW w:w="2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11,159,034.23</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处置固定资产、无形资产和其他长期资产的损失（收益以</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c>
          <w:tcPr>
            <w:tcW w:w="2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5"/>
              <w:jc w:val="right"/>
              <w:rPr>
                <w:rFonts w:ascii="华文细黑" w:hAnsi="华文细黑" w:cs="华文细黑" w:eastAsia="华文细黑" w:hint="default"/>
                <w:sz w:val="18"/>
                <w:szCs w:val="18"/>
              </w:rPr>
            </w:pPr>
            <w:r>
              <w:rPr>
                <w:rFonts w:ascii="华文细黑"/>
                <w:w w:val="95"/>
                <w:sz w:val="18"/>
              </w:rPr>
              <w:t>-8,672,544.67</w:t>
            </w:r>
          </w:p>
        </w:tc>
      </w:tr>
    </w:tbl>
    <w:p>
      <w:pPr>
        <w:spacing w:after="0" w:line="243" w:lineRule="exact"/>
        <w:jc w:val="right"/>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10"/>
        <w:rPr>
          <w:rFonts w:ascii="华文细黑" w:hAnsi="华文细黑" w:cs="华文细黑" w:eastAsia="华文细黑"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5112"/>
        <w:gridCol w:w="2026"/>
        <w:gridCol w:w="2044"/>
      </w:tblGrid>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补充资料</w:t>
            </w:r>
          </w:p>
        </w:tc>
        <w:tc>
          <w:tcPr>
            <w:tcW w:w="20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left="64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本年金额</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left="65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上年金额</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“－”号填列）</w:t>
            </w:r>
          </w:p>
        </w:tc>
        <w:tc>
          <w:tcPr>
            <w:tcW w:w="2026" w:type="dxa"/>
            <w:tcBorders>
              <w:top w:val="single" w:sz="8" w:space="0" w:color="9966FF"/>
              <w:left w:val="single" w:sz="8" w:space="0" w:color="9966FF"/>
              <w:bottom w:val="single" w:sz="8" w:space="0" w:color="9966FF"/>
              <w:right w:val="single" w:sz="8" w:space="0" w:color="9966FF"/>
            </w:tcBorders>
          </w:tcPr>
          <w:p>
            <w:pP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固定资产报废损失（收益以“－”号填列）</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8"/>
              <w:jc w:val="right"/>
              <w:rPr>
                <w:rFonts w:ascii="华文细黑" w:hAnsi="华文细黑" w:cs="华文细黑" w:eastAsia="华文细黑" w:hint="default"/>
                <w:sz w:val="18"/>
                <w:szCs w:val="18"/>
              </w:rPr>
            </w:pPr>
            <w:r>
              <w:rPr>
                <w:rFonts w:ascii="华文细黑"/>
                <w:sz w:val="18"/>
              </w:rPr>
              <w:t>45,477.20</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1,062,266.69</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公允价值变动损失（收益以“－”号填列）</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8"/>
              <w:jc w:val="right"/>
              <w:rPr>
                <w:rFonts w:ascii="华文细黑" w:hAnsi="华文细黑" w:cs="华文细黑" w:eastAsia="华文细黑" w:hint="default"/>
                <w:sz w:val="18"/>
                <w:szCs w:val="18"/>
              </w:rPr>
            </w:pPr>
            <w:r>
              <w:rPr>
                <w:rFonts w:ascii="华文细黑"/>
                <w:w w:val="95"/>
                <w:sz w:val="18"/>
              </w:rPr>
              <w:t>787,383.36</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6,156,900.44</w:t>
            </w:r>
          </w:p>
        </w:tc>
      </w:tr>
      <w:tr>
        <w:trPr>
          <w:trHeight w:val="311"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财务费用（收益以“－”号填列）</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4" w:lineRule="exact"/>
              <w:ind w:right="97"/>
              <w:jc w:val="right"/>
              <w:rPr>
                <w:rFonts w:ascii="华文细黑" w:hAnsi="华文细黑" w:cs="华文细黑" w:eastAsia="华文细黑" w:hint="default"/>
                <w:sz w:val="18"/>
                <w:szCs w:val="18"/>
              </w:rPr>
            </w:pPr>
            <w:r>
              <w:rPr>
                <w:rFonts w:ascii="华文细黑"/>
                <w:sz w:val="18"/>
              </w:rPr>
              <w:t>216,237,009.06</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right="97"/>
              <w:jc w:val="right"/>
              <w:rPr>
                <w:rFonts w:ascii="华文细黑" w:hAnsi="华文细黑" w:cs="华文细黑" w:eastAsia="华文细黑" w:hint="default"/>
                <w:sz w:val="18"/>
                <w:szCs w:val="18"/>
              </w:rPr>
            </w:pPr>
            <w:r>
              <w:rPr>
                <w:rFonts w:ascii="华文细黑"/>
                <w:sz w:val="18"/>
              </w:rPr>
              <w:t>163,117,757.47</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投资损失（收益以“－”号填列）</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9"/>
              <w:jc w:val="right"/>
              <w:rPr>
                <w:rFonts w:ascii="华文细黑" w:hAnsi="华文细黑" w:cs="华文细黑" w:eastAsia="华文细黑" w:hint="default"/>
                <w:sz w:val="18"/>
                <w:szCs w:val="18"/>
              </w:rPr>
            </w:pPr>
            <w:r>
              <w:rPr>
                <w:rFonts w:ascii="华文细黑"/>
                <w:spacing w:val="-1"/>
                <w:sz w:val="18"/>
              </w:rPr>
              <w:t>-123,484,560.56</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-58,765,677.93</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递延所得税资产减少（增加以“－”号填列）</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8"/>
              <w:jc w:val="right"/>
              <w:rPr>
                <w:rFonts w:ascii="华文细黑" w:hAnsi="华文细黑" w:cs="华文细黑" w:eastAsia="华文细黑" w:hint="default"/>
                <w:sz w:val="18"/>
                <w:szCs w:val="18"/>
              </w:rPr>
            </w:pPr>
            <w:r>
              <w:rPr>
                <w:rFonts w:ascii="华文细黑"/>
                <w:sz w:val="18"/>
              </w:rPr>
              <w:t>1,952,618.05</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7"/>
              <w:jc w:val="right"/>
              <w:rPr>
                <w:rFonts w:ascii="华文细黑" w:hAnsi="华文细黑" w:cs="华文细黑" w:eastAsia="华文细黑" w:hint="default"/>
                <w:sz w:val="18"/>
                <w:szCs w:val="18"/>
              </w:rPr>
            </w:pPr>
            <w:r>
              <w:rPr>
                <w:rFonts w:ascii="华文细黑"/>
                <w:sz w:val="18"/>
              </w:rPr>
              <w:t>58,404,694.50</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递延所得税负债增加（减少以“－”号填列）</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9"/>
              <w:jc w:val="right"/>
              <w:rPr>
                <w:rFonts w:ascii="华文细黑" w:hAnsi="华文细黑" w:cs="华文细黑" w:eastAsia="华文细黑" w:hint="default"/>
                <w:sz w:val="18"/>
                <w:szCs w:val="18"/>
              </w:rPr>
            </w:pPr>
            <w:r>
              <w:rPr>
                <w:rFonts w:ascii="华文细黑"/>
                <w:sz w:val="18"/>
              </w:rPr>
              <w:t>-196,845.84</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7"/>
              <w:jc w:val="right"/>
              <w:rPr>
                <w:rFonts w:ascii="华文细黑" w:hAnsi="华文细黑" w:cs="华文细黑" w:eastAsia="华文细黑" w:hint="default"/>
                <w:sz w:val="18"/>
                <w:szCs w:val="18"/>
              </w:rPr>
            </w:pPr>
            <w:r>
              <w:rPr>
                <w:rFonts w:ascii="华文细黑"/>
                <w:sz w:val="18"/>
              </w:rPr>
              <w:t>-776,796.00</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存货的减少（增加以“－”号填列）</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8"/>
              <w:jc w:val="right"/>
              <w:rPr>
                <w:rFonts w:ascii="华文细黑" w:hAnsi="华文细黑" w:cs="华文细黑" w:eastAsia="华文细黑" w:hint="default"/>
                <w:sz w:val="18"/>
                <w:szCs w:val="18"/>
              </w:rPr>
            </w:pPr>
            <w:r>
              <w:rPr>
                <w:rFonts w:ascii="华文细黑"/>
                <w:spacing w:val="-1"/>
                <w:sz w:val="18"/>
              </w:rPr>
              <w:t>-1,387,338,584.82</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7"/>
              <w:jc w:val="right"/>
              <w:rPr>
                <w:rFonts w:ascii="华文细黑" w:hAnsi="华文细黑" w:cs="华文细黑" w:eastAsia="华文细黑" w:hint="default"/>
                <w:sz w:val="18"/>
                <w:szCs w:val="18"/>
              </w:rPr>
            </w:pPr>
            <w:r>
              <w:rPr>
                <w:rFonts w:ascii="华文细黑"/>
                <w:sz w:val="18"/>
              </w:rPr>
              <w:t>391,612,485.65</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851"/>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经营性应收项目的减少（增加以“－”号填列）</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8"/>
              <w:jc w:val="right"/>
              <w:rPr>
                <w:rFonts w:ascii="华文细黑" w:hAnsi="华文细黑" w:cs="华文细黑" w:eastAsia="华文细黑" w:hint="default"/>
                <w:sz w:val="18"/>
                <w:szCs w:val="18"/>
              </w:rPr>
            </w:pPr>
            <w:r>
              <w:rPr>
                <w:rFonts w:ascii="华文细黑"/>
                <w:spacing w:val="-1"/>
                <w:sz w:val="18"/>
              </w:rPr>
              <w:t>-1,878,474,281.23</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7"/>
              <w:jc w:val="right"/>
              <w:rPr>
                <w:rFonts w:ascii="华文细黑" w:hAnsi="华文细黑" w:cs="华文细黑" w:eastAsia="华文细黑" w:hint="default"/>
                <w:sz w:val="18"/>
                <w:szCs w:val="18"/>
              </w:rPr>
            </w:pPr>
            <w:r>
              <w:rPr>
                <w:rFonts w:ascii="华文细黑"/>
                <w:sz w:val="18"/>
              </w:rPr>
              <w:t>309,354,992.37</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851"/>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经营性应付项目的增加（减少以“－”号填列）</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7"/>
              <w:jc w:val="right"/>
              <w:rPr>
                <w:rFonts w:ascii="华文细黑" w:hAnsi="华文细黑" w:cs="华文细黑" w:eastAsia="华文细黑" w:hint="default"/>
                <w:sz w:val="18"/>
                <w:szCs w:val="18"/>
              </w:rPr>
            </w:pPr>
            <w:r>
              <w:rPr>
                <w:rFonts w:ascii="华文细黑"/>
                <w:spacing w:val="-1"/>
                <w:sz w:val="18"/>
              </w:rPr>
              <w:t>985,210,272.76</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7"/>
              <w:jc w:val="right"/>
              <w:rPr>
                <w:rFonts w:ascii="华文细黑" w:hAnsi="华文细黑" w:cs="华文细黑" w:eastAsia="华文细黑" w:hint="default"/>
                <w:sz w:val="18"/>
                <w:szCs w:val="18"/>
              </w:rPr>
            </w:pPr>
            <w:r>
              <w:rPr>
                <w:rFonts w:ascii="华文细黑"/>
                <w:spacing w:val="-1"/>
                <w:sz w:val="18"/>
              </w:rPr>
              <w:t>212,605,429.70</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4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经营活动产生的现金流量净额</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9"/>
              <w:jc w:val="right"/>
              <w:rPr>
                <w:rFonts w:ascii="华文细黑" w:hAnsi="华文细黑" w:cs="华文细黑" w:eastAsia="华文细黑" w:hint="default"/>
                <w:sz w:val="18"/>
                <w:szCs w:val="18"/>
              </w:rPr>
            </w:pPr>
            <w:r>
              <w:rPr>
                <w:rFonts w:ascii="华文细黑"/>
                <w:b/>
                <w:w w:val="95"/>
                <w:sz w:val="18"/>
              </w:rPr>
              <w:t>-1,542,790,911.28</w:t>
            </w:r>
            <w:r>
              <w:rPr>
                <w:rFonts w:ascii="华文细黑"/>
                <w:sz w:val="18"/>
              </w:rPr>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7"/>
              <w:jc w:val="right"/>
              <w:rPr>
                <w:rFonts w:ascii="华文细黑" w:hAnsi="华文细黑" w:cs="华文细黑" w:eastAsia="华文细黑" w:hint="default"/>
                <w:sz w:val="18"/>
                <w:szCs w:val="18"/>
              </w:rPr>
            </w:pPr>
            <w:r>
              <w:rPr>
                <w:rFonts w:ascii="华文细黑"/>
                <w:b/>
                <w:w w:val="95"/>
                <w:sz w:val="18"/>
              </w:rPr>
              <w:t>1,389,738,733.61</w:t>
            </w:r>
            <w:r>
              <w:rPr>
                <w:rFonts w:ascii="华文细黑"/>
                <w:sz w:val="18"/>
              </w:rPr>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2</w:t>
            </w:r>
            <w:r>
              <w:rPr>
                <w:rFonts w:ascii="华文细黑" w:hAnsi="华文细黑" w:cs="华文细黑" w:eastAsia="华文细黑" w:hint="default"/>
                <w:b/>
                <w:bCs/>
                <w:sz w:val="18"/>
                <w:szCs w:val="18"/>
              </w:rPr>
              <w:t>、不涉及现金收支的重大投资和筹资活动：</w:t>
            </w:r>
            <w:r>
              <w:rPr>
                <w:rFonts w:ascii="华文细黑" w:hAnsi="华文细黑" w:cs="华文细黑" w:eastAsia="华文细黑" w:hint="default"/>
                <w:sz w:val="18"/>
                <w:szCs w:val="18"/>
              </w:rPr>
            </w:r>
          </w:p>
        </w:tc>
        <w:tc>
          <w:tcPr>
            <w:tcW w:w="2026" w:type="dxa"/>
            <w:tcBorders>
              <w:top w:val="single" w:sz="8" w:space="0" w:color="9966FF"/>
              <w:left w:val="single" w:sz="8" w:space="0" w:color="9966FF"/>
              <w:bottom w:val="single" w:sz="8" w:space="0" w:color="9966FF"/>
              <w:right w:val="single" w:sz="8" w:space="0" w:color="9966FF"/>
            </w:tcBorders>
          </w:tcPr>
          <w:p>
            <w:pP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债务转为资本</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一年内到期的可转换公司债券</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融资租入固定资产</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3</w:t>
            </w:r>
            <w:r>
              <w:rPr>
                <w:rFonts w:ascii="华文细黑" w:hAnsi="华文细黑" w:cs="华文细黑" w:eastAsia="华文细黑" w:hint="default"/>
                <w:b/>
                <w:bCs/>
                <w:sz w:val="18"/>
                <w:szCs w:val="18"/>
              </w:rPr>
              <w:t>、现金及现金等价物净变动情况：</w:t>
            </w:r>
            <w:r>
              <w:rPr>
                <w:rFonts w:ascii="华文细黑" w:hAnsi="华文细黑" w:cs="华文细黑" w:eastAsia="华文细黑" w:hint="default"/>
                <w:sz w:val="18"/>
                <w:szCs w:val="18"/>
              </w:rPr>
            </w:r>
          </w:p>
        </w:tc>
        <w:tc>
          <w:tcPr>
            <w:tcW w:w="2026" w:type="dxa"/>
            <w:tcBorders>
              <w:top w:val="single" w:sz="8" w:space="0" w:color="9966FF"/>
              <w:left w:val="single" w:sz="8" w:space="0" w:color="9966FF"/>
              <w:bottom w:val="single" w:sz="8" w:space="0" w:color="9966FF"/>
              <w:right w:val="single" w:sz="8" w:space="0" w:color="9966FF"/>
            </w:tcBorders>
          </w:tcPr>
          <w:p>
            <w:pP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现金的年末余额</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8"/>
              <w:jc w:val="right"/>
              <w:rPr>
                <w:rFonts w:ascii="华文细黑" w:hAnsi="华文细黑" w:cs="华文细黑" w:eastAsia="华文细黑" w:hint="default"/>
                <w:sz w:val="18"/>
                <w:szCs w:val="18"/>
              </w:rPr>
            </w:pPr>
            <w:r>
              <w:rPr>
                <w:rFonts w:ascii="华文细黑"/>
                <w:spacing w:val="-1"/>
                <w:sz w:val="18"/>
              </w:rPr>
              <w:t>1,497,244,671.89</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7"/>
              <w:jc w:val="right"/>
              <w:rPr>
                <w:rFonts w:ascii="华文细黑" w:hAnsi="华文细黑" w:cs="华文细黑" w:eastAsia="华文细黑" w:hint="default"/>
                <w:sz w:val="18"/>
                <w:szCs w:val="18"/>
              </w:rPr>
            </w:pPr>
            <w:r>
              <w:rPr>
                <w:rFonts w:ascii="华文细黑"/>
                <w:sz w:val="18"/>
              </w:rPr>
              <w:t>970,235,537.87</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减：现金的年初余额</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7"/>
              <w:jc w:val="right"/>
              <w:rPr>
                <w:rFonts w:ascii="华文细黑" w:hAnsi="华文细黑" w:cs="华文细黑" w:eastAsia="华文细黑" w:hint="default"/>
                <w:sz w:val="18"/>
                <w:szCs w:val="18"/>
              </w:rPr>
            </w:pPr>
            <w:r>
              <w:rPr>
                <w:rFonts w:ascii="华文细黑"/>
                <w:sz w:val="18"/>
              </w:rPr>
              <w:t>970,235,537.87</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7"/>
              <w:jc w:val="right"/>
              <w:rPr>
                <w:rFonts w:ascii="华文细黑" w:hAnsi="华文细黑" w:cs="华文细黑" w:eastAsia="华文细黑" w:hint="default"/>
                <w:sz w:val="18"/>
                <w:szCs w:val="18"/>
              </w:rPr>
            </w:pPr>
            <w:r>
              <w:rPr>
                <w:rFonts w:ascii="华文细黑"/>
                <w:spacing w:val="-1"/>
                <w:sz w:val="18"/>
              </w:rPr>
              <w:t>1,516,933,770.36</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加：现金等价物的年末余额</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r>
      <w:tr>
        <w:trPr>
          <w:trHeight w:val="310"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减：现金等价物的年初余额</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r>
      <w:tr>
        <w:trPr>
          <w:trHeight w:val="311" w:hRule="exact"/>
        </w:trPr>
        <w:tc>
          <w:tcPr>
            <w:tcW w:w="5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现金及现金等价物净增加额</w:t>
            </w:r>
          </w:p>
        </w:tc>
        <w:tc>
          <w:tcPr>
            <w:tcW w:w="2026" w:type="dxa"/>
            <w:tcBorders>
              <w:top w:val="single" w:sz="8" w:space="0" w:color="9966FF"/>
              <w:left w:val="single" w:sz="8" w:space="0" w:color="9966FF"/>
              <w:bottom w:val="single" w:sz="8" w:space="0" w:color="9966FF"/>
              <w:right w:val="single" w:sz="8" w:space="0" w:color="9966FF"/>
            </w:tcBorders>
          </w:tcPr>
          <w:p>
            <w:pPr>
              <w:pStyle w:val="TableParagraph"/>
              <w:spacing w:line="244" w:lineRule="exact"/>
              <w:ind w:right="97"/>
              <w:jc w:val="right"/>
              <w:rPr>
                <w:rFonts w:ascii="华文细黑" w:hAnsi="华文细黑" w:cs="华文细黑" w:eastAsia="华文细黑" w:hint="default"/>
                <w:sz w:val="18"/>
                <w:szCs w:val="18"/>
              </w:rPr>
            </w:pPr>
            <w:r>
              <w:rPr>
                <w:rFonts w:ascii="华文细黑"/>
                <w:sz w:val="18"/>
              </w:rPr>
              <w:t>527,009,134.02</w:t>
            </w:r>
          </w:p>
        </w:tc>
        <w:tc>
          <w:tcPr>
            <w:tcW w:w="20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4" w:lineRule="exact"/>
              <w:ind w:right="97"/>
              <w:jc w:val="right"/>
              <w:rPr>
                <w:rFonts w:ascii="华文细黑" w:hAnsi="华文细黑" w:cs="华文细黑" w:eastAsia="华文细黑" w:hint="default"/>
                <w:sz w:val="18"/>
                <w:szCs w:val="18"/>
              </w:rPr>
            </w:pPr>
            <w:r>
              <w:rPr>
                <w:rFonts w:ascii="华文细黑"/>
                <w:spacing w:val="-1"/>
                <w:sz w:val="18"/>
              </w:rPr>
              <w:t>-546,698,232.49</w:t>
            </w:r>
          </w:p>
        </w:tc>
      </w:tr>
    </w:tbl>
    <w:p>
      <w:pPr>
        <w:pStyle w:val="BodyText"/>
        <w:spacing w:line="240" w:lineRule="auto" w:before="67"/>
        <w:ind w:left="642" w:right="1269"/>
        <w:jc w:val="left"/>
      </w:pPr>
      <w:r>
        <w:rPr/>
        <w:t>（</w:t>
      </w:r>
      <w:r>
        <w:rPr>
          <w:rFonts w:ascii="华文细黑" w:hAnsi="华文细黑" w:cs="华文细黑" w:eastAsia="华文细黑" w:hint="default"/>
        </w:rPr>
        <w:t>2</w:t>
      </w:r>
      <w:r>
        <w:rPr/>
        <w:t>）本年收到的处置子企业的现金净额</w:t>
      </w:r>
    </w:p>
    <w:p>
      <w:pPr>
        <w:spacing w:line="240" w:lineRule="auto" w:before="8"/>
        <w:rPr>
          <w:rFonts w:ascii="华文细黑" w:hAnsi="华文细黑" w:cs="华文细黑" w:eastAsia="华文细黑"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7055"/>
        <w:gridCol w:w="2126"/>
      </w:tblGrid>
      <w:tr>
        <w:trPr>
          <w:trHeight w:val="310" w:hRule="exact"/>
        </w:trPr>
        <w:tc>
          <w:tcPr>
            <w:tcW w:w="7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9" w:val="left" w:leader="none"/>
              </w:tabs>
              <w:spacing w:line="24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w:t>
              <w:tab/>
              <w:t>额</w:t>
            </w:r>
          </w:p>
        </w:tc>
      </w:tr>
      <w:tr>
        <w:trPr>
          <w:trHeight w:val="310" w:hRule="exact"/>
        </w:trPr>
        <w:tc>
          <w:tcPr>
            <w:tcW w:w="7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本年处置子企业于本年收到的现金或现金等价物</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142,018,600.00</w:t>
            </w:r>
          </w:p>
        </w:tc>
      </w:tr>
      <w:tr>
        <w:trPr>
          <w:trHeight w:val="310" w:hRule="exact"/>
        </w:trPr>
        <w:tc>
          <w:tcPr>
            <w:tcW w:w="7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其中：迈奔灵动科技（北京）有限公司</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142,018,600.00</w:t>
            </w:r>
          </w:p>
        </w:tc>
      </w:tr>
      <w:tr>
        <w:trPr>
          <w:trHeight w:val="310" w:hRule="exact"/>
        </w:trPr>
        <w:tc>
          <w:tcPr>
            <w:tcW w:w="7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减：丧失控制权日子企业持有的现金及现金等价物</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7"/>
              <w:jc w:val="right"/>
              <w:rPr>
                <w:rFonts w:ascii="华文细黑" w:hAnsi="华文细黑" w:cs="华文细黑" w:eastAsia="华文细黑" w:hint="default"/>
                <w:sz w:val="18"/>
                <w:szCs w:val="18"/>
              </w:rPr>
            </w:pPr>
            <w:r>
              <w:rPr>
                <w:rFonts w:ascii="华文细黑"/>
                <w:w w:val="95"/>
                <w:sz w:val="18"/>
              </w:rPr>
              <w:t>317,864.25</w:t>
            </w:r>
          </w:p>
        </w:tc>
      </w:tr>
      <w:tr>
        <w:trPr>
          <w:trHeight w:val="310" w:hRule="exact"/>
        </w:trPr>
        <w:tc>
          <w:tcPr>
            <w:tcW w:w="7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其中：迈奔灵动科技（北京）有限公司</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7"/>
              <w:jc w:val="right"/>
              <w:rPr>
                <w:rFonts w:ascii="华文细黑" w:hAnsi="华文细黑" w:cs="华文细黑" w:eastAsia="华文细黑" w:hint="default"/>
                <w:sz w:val="18"/>
                <w:szCs w:val="18"/>
              </w:rPr>
            </w:pPr>
            <w:r>
              <w:rPr>
                <w:rFonts w:ascii="华文细黑"/>
                <w:w w:val="95"/>
                <w:sz w:val="18"/>
              </w:rPr>
              <w:t>317,864.25</w:t>
            </w:r>
          </w:p>
        </w:tc>
      </w:tr>
      <w:tr>
        <w:trPr>
          <w:trHeight w:val="310" w:hRule="exact"/>
        </w:trPr>
        <w:tc>
          <w:tcPr>
            <w:tcW w:w="7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加：以前期间处置子企业于本年收到的现金或现金等价物</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r>
      <w:tr>
        <w:trPr>
          <w:trHeight w:val="310" w:hRule="exact"/>
        </w:trPr>
        <w:tc>
          <w:tcPr>
            <w:tcW w:w="7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其中：迈奔灵动科技（北京）有限公司</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w:t>
            </w:r>
          </w:p>
        </w:tc>
      </w:tr>
      <w:tr>
        <w:trPr>
          <w:trHeight w:val="310" w:hRule="exact"/>
        </w:trPr>
        <w:tc>
          <w:tcPr>
            <w:tcW w:w="705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处置子企业收到的现金净额</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96"/>
              <w:jc w:val="right"/>
              <w:rPr>
                <w:rFonts w:ascii="华文细黑" w:hAnsi="华文细黑" w:cs="华文细黑" w:eastAsia="华文细黑" w:hint="default"/>
                <w:sz w:val="18"/>
                <w:szCs w:val="18"/>
              </w:rPr>
            </w:pPr>
            <w:r>
              <w:rPr>
                <w:rFonts w:ascii="华文细黑"/>
                <w:sz w:val="18"/>
              </w:rPr>
              <w:t>141,700,735.75</w:t>
            </w:r>
          </w:p>
        </w:tc>
      </w:tr>
    </w:tbl>
    <w:p>
      <w:pPr>
        <w:pStyle w:val="BodyText"/>
        <w:spacing w:line="240" w:lineRule="auto" w:before="68"/>
        <w:ind w:left="642" w:right="1269"/>
        <w:jc w:val="left"/>
      </w:pPr>
      <w:r>
        <w:rPr/>
        <w:t>（</w:t>
      </w:r>
      <w:r>
        <w:rPr>
          <w:rFonts w:ascii="华文细黑" w:hAnsi="华文细黑" w:cs="华文细黑" w:eastAsia="华文细黑" w:hint="default"/>
        </w:rPr>
        <w:t>3</w:t>
      </w:r>
      <w:r>
        <w:rPr/>
        <w:t>）现金及现金等价物的构成</w:t>
      </w:r>
    </w:p>
    <w:p>
      <w:pPr>
        <w:spacing w:line="240" w:lineRule="auto" w:before="7"/>
        <w:rPr>
          <w:rFonts w:ascii="华文细黑" w:hAnsi="华文细黑" w:cs="华文细黑" w:eastAsia="华文细黑"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861"/>
        <w:gridCol w:w="2216"/>
        <w:gridCol w:w="2140"/>
      </w:tblGrid>
      <w:tr>
        <w:trPr>
          <w:trHeight w:val="352" w:hRule="exact"/>
        </w:trPr>
        <w:tc>
          <w:tcPr>
            <w:tcW w:w="48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17"/>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21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1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left="69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2" w:hRule="exact"/>
        </w:trPr>
        <w:tc>
          <w:tcPr>
            <w:tcW w:w="48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一、现金</w:t>
            </w:r>
          </w:p>
        </w:tc>
        <w:tc>
          <w:tcPr>
            <w:tcW w:w="2216" w:type="dxa"/>
            <w:tcBorders>
              <w:top w:val="single" w:sz="11" w:space="0" w:color="D2D2F4"/>
              <w:left w:val="single" w:sz="8" w:space="0" w:color="9966FF"/>
              <w:bottom w:val="single" w:sz="8" w:space="0" w:color="9966FF"/>
              <w:right w:val="single" w:sz="8" w:space="0" w:color="9966FF"/>
            </w:tcBorders>
          </w:tcPr>
          <w:p>
            <w:pPr>
              <w:pStyle w:val="TableParagraph"/>
              <w:spacing w:line="240" w:lineRule="auto" w:before="25"/>
              <w:ind w:right="18"/>
              <w:jc w:val="right"/>
              <w:rPr>
                <w:rFonts w:ascii="华文细黑" w:hAnsi="华文细黑" w:cs="华文细黑" w:eastAsia="华文细黑" w:hint="default"/>
                <w:sz w:val="18"/>
                <w:szCs w:val="18"/>
              </w:rPr>
            </w:pPr>
            <w:r>
              <w:rPr>
                <w:rFonts w:ascii="华文细黑"/>
                <w:b/>
                <w:w w:val="95"/>
                <w:sz w:val="18"/>
              </w:rPr>
              <w:t>1,497,244,671.89</w:t>
            </w:r>
            <w:r>
              <w:rPr>
                <w:rFonts w:ascii="华文细黑"/>
                <w:sz w:val="18"/>
              </w:rPr>
            </w:r>
          </w:p>
        </w:tc>
        <w:tc>
          <w:tcPr>
            <w:tcW w:w="21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970,235,537.87</w:t>
            </w:r>
            <w:r>
              <w:rPr>
                <w:rFonts w:ascii="华文细黑"/>
                <w:sz w:val="18"/>
              </w:rPr>
            </w:r>
          </w:p>
        </w:tc>
      </w:tr>
      <w:tr>
        <w:trPr>
          <w:trHeight w:val="361" w:hRule="exact"/>
        </w:trPr>
        <w:tc>
          <w:tcPr>
            <w:tcW w:w="48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left="4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其中：库存现金</w:t>
            </w:r>
          </w:p>
        </w:tc>
        <w:tc>
          <w:tcPr>
            <w:tcW w:w="221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
              <w:ind w:right="18"/>
              <w:jc w:val="right"/>
              <w:rPr>
                <w:rFonts w:ascii="华文细黑" w:hAnsi="华文细黑" w:cs="华文细黑" w:eastAsia="华文细黑" w:hint="default"/>
                <w:sz w:val="18"/>
                <w:szCs w:val="18"/>
              </w:rPr>
            </w:pPr>
            <w:r>
              <w:rPr>
                <w:rFonts w:ascii="华文细黑"/>
                <w:w w:val="95"/>
                <w:sz w:val="18"/>
              </w:rPr>
              <w:t>445,390.38</w:t>
            </w:r>
          </w:p>
        </w:tc>
        <w:tc>
          <w:tcPr>
            <w:tcW w:w="21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right="18"/>
              <w:jc w:val="right"/>
              <w:rPr>
                <w:rFonts w:ascii="华文细黑" w:hAnsi="华文细黑" w:cs="华文细黑" w:eastAsia="华文细黑" w:hint="default"/>
                <w:sz w:val="18"/>
                <w:szCs w:val="18"/>
              </w:rPr>
            </w:pPr>
            <w:r>
              <w:rPr>
                <w:rFonts w:ascii="华文细黑"/>
                <w:w w:val="95"/>
                <w:sz w:val="18"/>
              </w:rPr>
              <w:t>410,040.72</w:t>
            </w:r>
          </w:p>
        </w:tc>
      </w:tr>
      <w:tr>
        <w:trPr>
          <w:trHeight w:val="355" w:hRule="exact"/>
        </w:trPr>
        <w:tc>
          <w:tcPr>
            <w:tcW w:w="48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0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可随时用于支付的银行存款</w:t>
            </w:r>
          </w:p>
        </w:tc>
        <w:tc>
          <w:tcPr>
            <w:tcW w:w="221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pacing w:val="-1"/>
                <w:sz w:val="18"/>
              </w:rPr>
              <w:t>1,488,016,854.93</w:t>
            </w:r>
          </w:p>
        </w:tc>
        <w:tc>
          <w:tcPr>
            <w:tcW w:w="21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z w:val="18"/>
              </w:rPr>
              <w:t>962,238,481.00</w:t>
            </w:r>
          </w:p>
        </w:tc>
      </w:tr>
      <w:tr>
        <w:trPr>
          <w:trHeight w:val="364" w:hRule="exact"/>
        </w:trPr>
        <w:tc>
          <w:tcPr>
            <w:tcW w:w="48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00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可随时用于支付的其他货币资金</w:t>
            </w:r>
          </w:p>
        </w:tc>
        <w:tc>
          <w:tcPr>
            <w:tcW w:w="221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8,782,426.58</w:t>
            </w:r>
          </w:p>
        </w:tc>
        <w:tc>
          <w:tcPr>
            <w:tcW w:w="21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7,587,016.15</w:t>
            </w:r>
          </w:p>
        </w:tc>
      </w:tr>
      <w:tr>
        <w:trPr>
          <w:trHeight w:val="366" w:hRule="exact"/>
        </w:trPr>
        <w:tc>
          <w:tcPr>
            <w:tcW w:w="48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二、现金等价物</w:t>
            </w:r>
          </w:p>
        </w:tc>
        <w:tc>
          <w:tcPr>
            <w:tcW w:w="221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sz w:val="18"/>
              </w:rPr>
              <w:t>---</w:t>
            </w:r>
          </w:p>
        </w:tc>
        <w:tc>
          <w:tcPr>
            <w:tcW w:w="21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sz w:val="18"/>
              </w:rPr>
              <w:t>---</w:t>
            </w:r>
          </w:p>
        </w:tc>
      </w:tr>
      <w:tr>
        <w:trPr>
          <w:trHeight w:val="376" w:hRule="exact"/>
        </w:trPr>
        <w:tc>
          <w:tcPr>
            <w:tcW w:w="48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4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其中：三个月内到期的债券投资</w:t>
            </w:r>
          </w:p>
        </w:tc>
        <w:tc>
          <w:tcPr>
            <w:tcW w:w="221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c>
          <w:tcPr>
            <w:tcW w:w="21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r>
      <w:tr>
        <w:trPr>
          <w:trHeight w:val="355" w:hRule="exact"/>
        </w:trPr>
        <w:tc>
          <w:tcPr>
            <w:tcW w:w="486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三</w:t>
            </w:r>
            <w:r>
              <w:rPr>
                <w:rFonts w:ascii="华文细黑" w:hAnsi="华文细黑" w:cs="华文细黑" w:eastAsia="华文细黑" w:hint="default"/>
                <w:b/>
                <w:bCs/>
                <w:sz w:val="18"/>
                <w:szCs w:val="18"/>
              </w:rPr>
              <w:t>、</w:t>
            </w:r>
            <w:r>
              <w:rPr>
                <w:rFonts w:ascii="华文细黑" w:hAnsi="华文细黑" w:cs="华文细黑" w:eastAsia="华文细黑" w:hint="default"/>
                <w:sz w:val="18"/>
                <w:szCs w:val="18"/>
              </w:rPr>
              <w:t>年末现金及现金等价物余额</w:t>
            </w:r>
          </w:p>
        </w:tc>
        <w:tc>
          <w:tcPr>
            <w:tcW w:w="221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18"/>
              <w:jc w:val="right"/>
              <w:rPr>
                <w:rFonts w:ascii="华文细黑" w:hAnsi="华文细黑" w:cs="华文细黑" w:eastAsia="华文细黑" w:hint="default"/>
                <w:sz w:val="18"/>
                <w:szCs w:val="18"/>
              </w:rPr>
            </w:pPr>
            <w:r>
              <w:rPr>
                <w:rFonts w:ascii="华文细黑"/>
                <w:b/>
                <w:w w:val="95"/>
                <w:sz w:val="18"/>
              </w:rPr>
              <w:t>1,497,244,671.89</w:t>
            </w:r>
            <w:r>
              <w:rPr>
                <w:rFonts w:ascii="华文细黑"/>
                <w:sz w:val="18"/>
              </w:rPr>
            </w:r>
          </w:p>
        </w:tc>
        <w:tc>
          <w:tcPr>
            <w:tcW w:w="21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8"/>
              <w:jc w:val="right"/>
              <w:rPr>
                <w:rFonts w:ascii="华文细黑" w:hAnsi="华文细黑" w:cs="华文细黑" w:eastAsia="华文细黑" w:hint="default"/>
                <w:sz w:val="18"/>
                <w:szCs w:val="18"/>
              </w:rPr>
            </w:pPr>
            <w:r>
              <w:rPr>
                <w:rFonts w:ascii="华文细黑"/>
                <w:b/>
                <w:w w:val="95"/>
                <w:sz w:val="18"/>
              </w:rPr>
              <w:t>970,235,537.87</w:t>
            </w:r>
            <w:r>
              <w:rPr>
                <w:rFonts w:ascii="华文细黑"/>
                <w:sz w:val="18"/>
              </w:rPr>
            </w:r>
          </w:p>
        </w:tc>
      </w:tr>
    </w:tbl>
    <w:p>
      <w:pPr>
        <w:pStyle w:val="BodyText"/>
        <w:spacing w:line="240" w:lineRule="auto" w:before="67"/>
        <w:ind w:left="642" w:right="1269"/>
        <w:jc w:val="left"/>
      </w:pPr>
      <w:r>
        <w:rPr/>
        <w:t>注：现金和现金等价物不含母公司或集团内子企业使用受限制的现金和现金等价物。</w:t>
      </w:r>
    </w:p>
    <w:p>
      <w:pPr>
        <w:spacing w:after="0" w:line="240" w:lineRule="auto"/>
        <w:jc w:val="left"/>
        <w:sectPr>
          <w:pgSz w:w="11910" w:h="16840"/>
          <w:pgMar w:header="877" w:footer="1152" w:top="1100" w:bottom="1340" w:left="1400" w:right="0"/>
        </w:sectPr>
      </w:pPr>
    </w:p>
    <w:p>
      <w:pPr>
        <w:spacing w:line="240" w:lineRule="auto" w:before="12"/>
        <w:rPr>
          <w:rFonts w:ascii="华文细黑" w:hAnsi="华文细黑" w:cs="华文细黑" w:eastAsia="华文细黑" w:hint="default"/>
          <w:sz w:val="26"/>
          <w:szCs w:val="26"/>
        </w:rPr>
      </w:pPr>
    </w:p>
    <w:p>
      <w:pPr>
        <w:pStyle w:val="Heading3"/>
        <w:spacing w:line="240" w:lineRule="auto"/>
        <w:ind w:left="742" w:right="1272"/>
        <w:jc w:val="left"/>
        <w:rPr>
          <w:b w:val="0"/>
          <w:bCs w:val="0"/>
        </w:rPr>
      </w:pPr>
      <w:bookmarkStart w:name="56、所有权或使用权受限制的资产" w:id="324"/>
      <w:bookmarkEnd w:id="324"/>
      <w:r>
        <w:rPr>
          <w:b w:val="0"/>
          <w:bCs w:val="0"/>
        </w:rPr>
      </w:r>
      <w:r>
        <w:rPr>
          <w:rFonts w:ascii="华文细黑" w:hAnsi="华文细黑" w:cs="华文细黑" w:eastAsia="华文细黑" w:hint="default"/>
        </w:rPr>
        <w:t>56</w:t>
      </w:r>
      <w:r>
        <w:rPr/>
        <w:t>、所有权或使用权受限制的资产</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52" w:type="dxa"/>
        <w:tblLayout w:type="fixed"/>
        <w:tblCellMar>
          <w:top w:w="0" w:type="dxa"/>
          <w:left w:w="0" w:type="dxa"/>
          <w:bottom w:w="0" w:type="dxa"/>
          <w:right w:w="0" w:type="dxa"/>
        </w:tblCellMar>
        <w:tblLook w:val="01E0"/>
      </w:tblPr>
      <w:tblGrid>
        <w:gridCol w:w="2857"/>
        <w:gridCol w:w="1827"/>
        <w:gridCol w:w="4513"/>
      </w:tblGrid>
      <w:tr>
        <w:trPr>
          <w:trHeight w:val="389" w:hRule="exact"/>
        </w:trPr>
        <w:tc>
          <w:tcPr>
            <w:tcW w:w="2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28"/>
              <w:ind w:right="1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18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3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年末账面价值</w:t>
            </w:r>
          </w:p>
        </w:tc>
        <w:tc>
          <w:tcPr>
            <w:tcW w:w="45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受限原因</w:t>
            </w:r>
          </w:p>
        </w:tc>
      </w:tr>
      <w:tr>
        <w:trPr>
          <w:trHeight w:val="390" w:hRule="exact"/>
        </w:trPr>
        <w:tc>
          <w:tcPr>
            <w:tcW w:w="2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c>
          <w:tcPr>
            <w:tcW w:w="18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611,448,000.00</w:t>
            </w:r>
          </w:p>
        </w:tc>
        <w:tc>
          <w:tcPr>
            <w:tcW w:w="45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开具保函和银行承兑汇票保证金</w:t>
            </w:r>
          </w:p>
        </w:tc>
      </w:tr>
      <w:tr>
        <w:trPr>
          <w:trHeight w:val="390" w:hRule="exact"/>
        </w:trPr>
        <w:tc>
          <w:tcPr>
            <w:tcW w:w="2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应收票据</w:t>
            </w:r>
          </w:p>
        </w:tc>
        <w:tc>
          <w:tcPr>
            <w:tcW w:w="18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99,905,994.96</w:t>
            </w:r>
          </w:p>
        </w:tc>
        <w:tc>
          <w:tcPr>
            <w:tcW w:w="45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质押到期未解付</w:t>
            </w:r>
          </w:p>
        </w:tc>
      </w:tr>
      <w:tr>
        <w:trPr>
          <w:trHeight w:val="155" w:hRule="exact"/>
        </w:trPr>
        <w:tc>
          <w:tcPr>
            <w:tcW w:w="2857" w:type="dxa"/>
            <w:tcBorders>
              <w:top w:val="single" w:sz="8" w:space="0" w:color="9966FF"/>
              <w:left w:val="single" w:sz="8" w:space="0" w:color="9966FF"/>
              <w:bottom w:val="nil" w:sz="6" w:space="0" w:color="auto"/>
              <w:right w:val="single" w:sz="8" w:space="0" w:color="9966FF"/>
            </w:tcBorders>
            <w:shd w:val="clear" w:color="auto" w:fill="D2D2F4"/>
          </w:tcPr>
          <w:p>
            <w:pPr/>
          </w:p>
        </w:tc>
        <w:tc>
          <w:tcPr>
            <w:tcW w:w="1827" w:type="dxa"/>
            <w:vMerge w:val="restart"/>
            <w:tcBorders>
              <w:top w:val="single" w:sz="8" w:space="0" w:color="9966FF"/>
              <w:left w:val="single" w:sz="8" w:space="0" w:color="9966FF"/>
              <w:right w:val="single" w:sz="15" w:space="0" w:color="9966FF"/>
            </w:tcBorders>
          </w:tcPr>
          <w:p>
            <w:pPr>
              <w:pStyle w:val="TableParagraph"/>
              <w:spacing w:line="240" w:lineRule="auto" w:before="5"/>
              <w:ind w:right="0"/>
              <w:jc w:val="left"/>
              <w:rPr>
                <w:rFonts w:ascii="华文细黑" w:hAnsi="华文细黑" w:cs="华文细黑" w:eastAsia="华文细黑" w:hint="default"/>
                <w:b/>
                <w:bCs/>
                <w:sz w:val="12"/>
                <w:szCs w:val="12"/>
              </w:rPr>
            </w:pPr>
          </w:p>
          <w:p>
            <w:pPr>
              <w:pStyle w:val="TableParagraph"/>
              <w:spacing w:line="240" w:lineRule="auto"/>
              <w:ind w:left="733" w:right="0"/>
              <w:jc w:val="left"/>
              <w:rPr>
                <w:rFonts w:ascii="华文细黑" w:hAnsi="华文细黑" w:cs="华文细黑" w:eastAsia="华文细黑" w:hint="default"/>
                <w:sz w:val="18"/>
                <w:szCs w:val="18"/>
              </w:rPr>
            </w:pPr>
            <w:r>
              <w:rPr>
                <w:rFonts w:ascii="华文细黑"/>
                <w:sz w:val="18"/>
              </w:rPr>
              <w:t>1,504,285.92</w:t>
            </w:r>
          </w:p>
        </w:tc>
        <w:tc>
          <w:tcPr>
            <w:tcW w:w="4513"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9"/>
              <w:ind w:left="8" w:right="10"/>
              <w:jc w:val="left"/>
              <w:rPr>
                <w:rFonts w:ascii="华文细黑" w:hAnsi="华文细黑" w:cs="华文细黑" w:eastAsia="华文细黑" w:hint="default"/>
                <w:sz w:val="18"/>
                <w:szCs w:val="18"/>
              </w:rPr>
            </w:pPr>
            <w:r>
              <w:rPr>
                <w:rFonts w:ascii="华文细黑" w:hAnsi="华文细黑" w:cs="华文细黑" w:eastAsia="华文细黑" w:hint="default"/>
                <w:spacing w:val="6"/>
                <w:sz w:val="18"/>
                <w:szCs w:val="18"/>
              </w:rPr>
              <w:t>公司名下房产基于民事裁定用于财产保全担保冻结被告</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方名下的财产</w:t>
            </w:r>
          </w:p>
        </w:tc>
      </w:tr>
      <w:tr>
        <w:trPr>
          <w:trHeight w:val="371" w:hRule="exact"/>
        </w:trPr>
        <w:tc>
          <w:tcPr>
            <w:tcW w:w="2857"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固定资产</w:t>
            </w:r>
          </w:p>
        </w:tc>
        <w:tc>
          <w:tcPr>
            <w:tcW w:w="1827" w:type="dxa"/>
            <w:vMerge/>
            <w:tcBorders>
              <w:left w:val="single" w:sz="8" w:space="0" w:color="9966FF"/>
              <w:right w:val="single" w:sz="15" w:space="0" w:color="9966FF"/>
            </w:tcBorders>
          </w:tcPr>
          <w:p>
            <w:pPr/>
          </w:p>
        </w:tc>
        <w:tc>
          <w:tcPr>
            <w:tcW w:w="4513" w:type="dxa"/>
            <w:vMerge/>
            <w:tcBorders>
              <w:left w:val="single" w:sz="8" w:space="0" w:color="9966FF"/>
              <w:right w:val="single" w:sz="8" w:space="0" w:color="9966FF"/>
            </w:tcBorders>
            <w:shd w:val="clear" w:color="auto" w:fill="D2D2F4"/>
          </w:tcPr>
          <w:p>
            <w:pPr/>
          </w:p>
        </w:tc>
      </w:tr>
      <w:tr>
        <w:trPr>
          <w:trHeight w:val="154" w:hRule="exact"/>
        </w:trPr>
        <w:tc>
          <w:tcPr>
            <w:tcW w:w="2857" w:type="dxa"/>
            <w:tcBorders>
              <w:top w:val="nil" w:sz="6" w:space="0" w:color="auto"/>
              <w:left w:val="single" w:sz="8" w:space="0" w:color="9966FF"/>
              <w:bottom w:val="single" w:sz="8" w:space="0" w:color="9966FF"/>
              <w:right w:val="single" w:sz="8" w:space="0" w:color="9966FF"/>
            </w:tcBorders>
            <w:shd w:val="clear" w:color="auto" w:fill="D2D2F4"/>
          </w:tcPr>
          <w:p>
            <w:pPr/>
          </w:p>
        </w:tc>
        <w:tc>
          <w:tcPr>
            <w:tcW w:w="1827" w:type="dxa"/>
            <w:vMerge/>
            <w:tcBorders>
              <w:left w:val="single" w:sz="8" w:space="0" w:color="9966FF"/>
              <w:bottom w:val="single" w:sz="8" w:space="0" w:color="9966FF"/>
              <w:right w:val="single" w:sz="15" w:space="0" w:color="9966FF"/>
            </w:tcBorders>
          </w:tcPr>
          <w:p>
            <w:pPr/>
          </w:p>
        </w:tc>
        <w:tc>
          <w:tcPr>
            <w:tcW w:w="4513" w:type="dxa"/>
            <w:vMerge/>
            <w:tcBorders>
              <w:left w:val="single" w:sz="8" w:space="0" w:color="9966FF"/>
              <w:bottom w:val="single" w:sz="8" w:space="0" w:color="9966FF"/>
              <w:right w:val="single" w:sz="8" w:space="0" w:color="9966FF"/>
            </w:tcBorders>
            <w:shd w:val="clear" w:color="auto" w:fill="D2D2F4"/>
          </w:tcPr>
          <w:p>
            <w:pPr/>
          </w:p>
        </w:tc>
      </w:tr>
      <w:tr>
        <w:trPr>
          <w:trHeight w:val="391" w:hRule="exact"/>
        </w:trPr>
        <w:tc>
          <w:tcPr>
            <w:tcW w:w="285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628" w:val="left" w:leader="none"/>
              </w:tabs>
              <w:spacing w:line="240" w:lineRule="auto" w:before="30"/>
              <w:ind w:right="1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8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712,858,280.88</w:t>
            </w:r>
            <w:r>
              <w:rPr>
                <w:rFonts w:ascii="华文细黑"/>
                <w:sz w:val="18"/>
              </w:rPr>
            </w:r>
          </w:p>
        </w:tc>
        <w:tc>
          <w:tcPr>
            <w:tcW w:w="4513" w:type="dxa"/>
            <w:tcBorders>
              <w:top w:val="single" w:sz="8" w:space="0" w:color="9966FF"/>
              <w:left w:val="single" w:sz="8" w:space="0" w:color="9966FF"/>
              <w:bottom w:val="single" w:sz="8" w:space="0" w:color="9966FF"/>
              <w:right w:val="single" w:sz="8" w:space="0" w:color="9966FF"/>
            </w:tcBorders>
            <w:shd w:val="clear" w:color="auto" w:fill="D2D2F4"/>
          </w:tcPr>
          <w:p>
            <w:pP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left="742" w:right="1272"/>
        <w:jc w:val="left"/>
        <w:rPr>
          <w:b w:val="0"/>
          <w:bCs w:val="0"/>
        </w:rPr>
      </w:pPr>
      <w:bookmarkStart w:name="57、外币货币性项目" w:id="325"/>
      <w:bookmarkEnd w:id="325"/>
      <w:r>
        <w:rPr>
          <w:b w:val="0"/>
          <w:bCs w:val="0"/>
        </w:rPr>
      </w:r>
      <w:r>
        <w:rPr>
          <w:rFonts w:ascii="华文细黑" w:hAnsi="华文细黑" w:cs="华文细黑" w:eastAsia="华文细黑" w:hint="default"/>
        </w:rPr>
        <w:t>57</w:t>
      </w:r>
      <w:r>
        <w:rPr/>
        <w:t>、外币货币性项目</w:t>
      </w:r>
      <w:r>
        <w:rPr>
          <w:b w:val="0"/>
          <w:bCs w:val="0"/>
        </w:rPr>
      </w:r>
    </w:p>
    <w:p>
      <w:pPr>
        <w:pStyle w:val="BodyText"/>
        <w:spacing w:line="240" w:lineRule="auto" w:before="142"/>
        <w:ind w:left="682" w:right="1272"/>
        <w:jc w:val="left"/>
      </w:pPr>
      <w:r>
        <w:rPr/>
        <w:t>（</w:t>
      </w:r>
      <w:r>
        <w:rPr>
          <w:rFonts w:ascii="华文细黑" w:hAnsi="华文细黑" w:cs="华文细黑" w:eastAsia="华文细黑" w:hint="default"/>
        </w:rPr>
        <w:t>1</w:t>
      </w:r>
      <w:r>
        <w:rPr/>
        <w:t>）外币货币性项目</w:t>
      </w:r>
    </w:p>
    <w:p>
      <w:pPr>
        <w:spacing w:line="240" w:lineRule="auto" w:before="6"/>
        <w:rPr>
          <w:rFonts w:ascii="华文细黑" w:hAnsi="华文细黑" w:cs="华文细黑" w:eastAsia="华文细黑"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826"/>
        <w:gridCol w:w="2003"/>
        <w:gridCol w:w="2108"/>
        <w:gridCol w:w="2278"/>
      </w:tblGrid>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46" w:val="left" w:leader="none"/>
              </w:tabs>
              <w:spacing w:line="240" w:lineRule="auto" w:before="28"/>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0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4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年末外币余额</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68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折算汇率</w:t>
            </w:r>
          </w:p>
        </w:tc>
        <w:tc>
          <w:tcPr>
            <w:tcW w:w="22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3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年末折算人民币余额</w:t>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c>
          <w:tcPr>
            <w:tcW w:w="2003" w:type="dxa"/>
            <w:tcBorders>
              <w:top w:val="single" w:sz="8" w:space="0" w:color="9966FF"/>
              <w:left w:val="single" w:sz="15" w:space="0" w:color="9966FF"/>
              <w:bottom w:val="single" w:sz="8" w:space="0" w:color="9966FF"/>
              <w:right w:val="single" w:sz="15" w:space="0" w:color="9966FF"/>
            </w:tcBorders>
          </w:tcPr>
          <w:p>
            <w:pP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2278"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其中：美元</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7,400,837.80</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6.53420</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48,358,554.35</w:t>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55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5"/>
              <w:jc w:val="right"/>
              <w:rPr>
                <w:rFonts w:ascii="华文细黑" w:hAnsi="华文细黑" w:cs="华文细黑" w:eastAsia="华文细黑" w:hint="default"/>
                <w:sz w:val="18"/>
                <w:szCs w:val="18"/>
              </w:rPr>
            </w:pPr>
            <w:r>
              <w:rPr>
                <w:rFonts w:ascii="华文细黑"/>
                <w:sz w:val="18"/>
              </w:rPr>
              <w:t>15,112,218.65</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0.83591</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12,632,454.69</w:t>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w:t>
            </w:r>
          </w:p>
        </w:tc>
        <w:tc>
          <w:tcPr>
            <w:tcW w:w="2003" w:type="dxa"/>
            <w:tcBorders>
              <w:top w:val="single" w:sz="8" w:space="0" w:color="9966FF"/>
              <w:left w:val="single" w:sz="15" w:space="0" w:color="9966FF"/>
              <w:bottom w:val="single" w:sz="8" w:space="0" w:color="9966FF"/>
              <w:right w:val="single" w:sz="15" w:space="0" w:color="9966FF"/>
            </w:tcBorders>
          </w:tcPr>
          <w:p>
            <w:pP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2278"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其中：美元</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39,476.50</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6.53420</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w w:val="95"/>
                <w:sz w:val="18"/>
              </w:rPr>
              <w:t>257,947.35</w:t>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预付账款</w:t>
            </w:r>
          </w:p>
        </w:tc>
        <w:tc>
          <w:tcPr>
            <w:tcW w:w="2003" w:type="dxa"/>
            <w:tcBorders>
              <w:top w:val="single" w:sz="8" w:space="0" w:color="9966FF"/>
              <w:left w:val="single" w:sz="15" w:space="0" w:color="9966FF"/>
              <w:bottom w:val="single" w:sz="8" w:space="0" w:color="9966FF"/>
              <w:right w:val="single" w:sz="15" w:space="0" w:color="9966FF"/>
            </w:tcBorders>
          </w:tcPr>
          <w:p>
            <w:pP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2278"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其中：美元</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5,343,884.54</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6.53420</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34,918,010.36</w:t>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w:t>
            </w:r>
          </w:p>
        </w:tc>
        <w:tc>
          <w:tcPr>
            <w:tcW w:w="2003" w:type="dxa"/>
            <w:tcBorders>
              <w:top w:val="single" w:sz="8" w:space="0" w:color="9966FF"/>
              <w:left w:val="single" w:sz="15" w:space="0" w:color="9966FF"/>
              <w:bottom w:val="single" w:sz="8" w:space="0" w:color="9966FF"/>
              <w:right w:val="single" w:sz="15" w:space="0" w:color="9966FF"/>
            </w:tcBorders>
          </w:tcPr>
          <w:p>
            <w:pP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2278"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其中：美元</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1,068.17</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6.53420</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sz w:val="18"/>
              </w:rPr>
              <w:t>6,979.64</w:t>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55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1,405,127.28</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0.83591</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1,174,559.94</w:t>
            </w:r>
            <w:r>
              <w:rPr>
                <w:rFonts w:ascii="华文细黑"/>
                <w:sz w:val="18"/>
              </w:rPr>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短期借款</w:t>
            </w:r>
          </w:p>
        </w:tc>
        <w:tc>
          <w:tcPr>
            <w:tcW w:w="2003" w:type="dxa"/>
            <w:tcBorders>
              <w:top w:val="single" w:sz="8" w:space="0" w:color="9966FF"/>
              <w:left w:val="single" w:sz="15" w:space="0" w:color="9966FF"/>
              <w:bottom w:val="single" w:sz="8" w:space="0" w:color="9966FF"/>
              <w:right w:val="single" w:sz="15" w:space="0" w:color="9966FF"/>
            </w:tcBorders>
          </w:tcPr>
          <w:p>
            <w:pP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2278"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55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5"/>
              <w:jc w:val="right"/>
              <w:rPr>
                <w:rFonts w:ascii="华文细黑" w:hAnsi="华文细黑" w:cs="华文细黑" w:eastAsia="华文细黑" w:hint="default"/>
                <w:sz w:val="18"/>
                <w:szCs w:val="18"/>
              </w:rPr>
            </w:pPr>
            <w:r>
              <w:rPr>
                <w:rFonts w:ascii="华文细黑"/>
                <w:sz w:val="18"/>
              </w:rPr>
              <w:t>634,000,000.00</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0.83591</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529,966,940.00</w:t>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其他应付款</w:t>
            </w:r>
          </w:p>
        </w:tc>
        <w:tc>
          <w:tcPr>
            <w:tcW w:w="2003" w:type="dxa"/>
            <w:tcBorders>
              <w:top w:val="single" w:sz="8" w:space="0" w:color="9966FF"/>
              <w:left w:val="single" w:sz="15" w:space="0" w:color="9966FF"/>
              <w:bottom w:val="single" w:sz="8" w:space="0" w:color="9966FF"/>
              <w:right w:val="single" w:sz="15" w:space="0" w:color="9966FF"/>
            </w:tcBorders>
          </w:tcPr>
          <w:p>
            <w:pP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2278"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其中：美元</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w w:val="95"/>
                <w:sz w:val="18"/>
              </w:rPr>
              <w:t>298,058.15</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6.53420</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1,947,571.56</w:t>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应付账款</w:t>
            </w:r>
          </w:p>
        </w:tc>
        <w:tc>
          <w:tcPr>
            <w:tcW w:w="2003" w:type="dxa"/>
            <w:tcBorders>
              <w:top w:val="single" w:sz="8" w:space="0" w:color="9966FF"/>
              <w:left w:val="single" w:sz="15" w:space="0" w:color="9966FF"/>
              <w:bottom w:val="single" w:sz="8" w:space="0" w:color="9966FF"/>
              <w:right w:val="single" w:sz="15" w:space="0" w:color="9966FF"/>
            </w:tcBorders>
          </w:tcPr>
          <w:p>
            <w:pP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2278"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其中：美元</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w w:val="95"/>
                <w:sz w:val="18"/>
              </w:rPr>
              <w:t>729,241.30</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6.53420</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4,765,008.50</w:t>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预收账款</w:t>
            </w:r>
          </w:p>
        </w:tc>
        <w:tc>
          <w:tcPr>
            <w:tcW w:w="2003" w:type="dxa"/>
            <w:tcBorders>
              <w:top w:val="single" w:sz="8" w:space="0" w:color="9966FF"/>
              <w:left w:val="single" w:sz="15" w:space="0" w:color="9966FF"/>
              <w:bottom w:val="single" w:sz="8" w:space="0" w:color="9966FF"/>
              <w:right w:val="single" w:sz="15" w:space="0" w:color="9966FF"/>
            </w:tcBorders>
          </w:tcPr>
          <w:p>
            <w:pP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2278"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其中：美元</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2,266,924.22</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6.53420</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14,812,536.24</w:t>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应付利息</w:t>
            </w:r>
          </w:p>
        </w:tc>
        <w:tc>
          <w:tcPr>
            <w:tcW w:w="2003" w:type="dxa"/>
            <w:tcBorders>
              <w:top w:val="single" w:sz="8" w:space="0" w:color="9966FF"/>
              <w:left w:val="single" w:sz="15" w:space="0" w:color="9966FF"/>
              <w:bottom w:val="single" w:sz="8" w:space="0" w:color="9966FF"/>
              <w:right w:val="single" w:sz="15" w:space="0" w:color="9966FF"/>
            </w:tcBorders>
          </w:tcPr>
          <w:p>
            <w:pP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2278"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其中：港币</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717,206.99</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0.83591</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w w:val="95"/>
                <w:sz w:val="18"/>
              </w:rPr>
              <w:t>599,520.50</w:t>
            </w: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应交税费</w:t>
            </w:r>
          </w:p>
        </w:tc>
        <w:tc>
          <w:tcPr>
            <w:tcW w:w="2003" w:type="dxa"/>
            <w:tcBorders>
              <w:top w:val="single" w:sz="8" w:space="0" w:color="9966FF"/>
              <w:left w:val="single" w:sz="15" w:space="0" w:color="9966FF"/>
              <w:bottom w:val="single" w:sz="8" w:space="0" w:color="9966FF"/>
              <w:right w:val="single" w:sz="15" w:space="0" w:color="9966FF"/>
            </w:tcBorders>
          </w:tcPr>
          <w:p>
            <w:pP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2278"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28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其中：港币</w:t>
            </w:r>
          </w:p>
        </w:tc>
        <w:tc>
          <w:tcPr>
            <w:tcW w:w="200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5"/>
              <w:jc w:val="right"/>
              <w:rPr>
                <w:rFonts w:ascii="华文细黑" w:hAnsi="华文细黑" w:cs="华文细黑" w:eastAsia="华文细黑" w:hint="default"/>
                <w:sz w:val="18"/>
                <w:szCs w:val="18"/>
              </w:rPr>
            </w:pPr>
            <w:r>
              <w:rPr>
                <w:rFonts w:ascii="华文细黑"/>
                <w:sz w:val="18"/>
              </w:rPr>
              <w:t>19,906,907.31</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sz w:val="18"/>
              </w:rPr>
              <w:t>0.83591</w:t>
            </w:r>
          </w:p>
        </w:tc>
        <w:tc>
          <w:tcPr>
            <w:tcW w:w="227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16,640,382.89</w:t>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82" w:right="1272"/>
        <w:jc w:val="left"/>
      </w:pPr>
      <w:r>
        <w:rPr/>
        <w:t>（</w:t>
      </w:r>
      <w:r>
        <w:rPr>
          <w:rFonts w:ascii="华文细黑" w:hAnsi="华文细黑" w:cs="华文细黑" w:eastAsia="华文细黑" w:hint="default"/>
        </w:rPr>
        <w:t>2</w:t>
      </w:r>
      <w:r>
        <w:rPr/>
        <w:t>）境外经营实体说明</w:t>
      </w:r>
    </w:p>
    <w:p>
      <w:pPr>
        <w:pStyle w:val="BodyText"/>
        <w:spacing w:line="240" w:lineRule="auto" w:before="142"/>
        <w:ind w:left="682" w:right="0"/>
        <w:jc w:val="left"/>
      </w:pPr>
      <w:r>
        <w:rPr/>
        <w:t>①爱施德（香港）有限公司于 </w:t>
      </w:r>
      <w:r>
        <w:rPr>
          <w:rFonts w:ascii="华文细黑" w:hAnsi="华文细黑" w:cs="华文细黑" w:eastAsia="华文细黑" w:hint="default"/>
        </w:rPr>
        <w:t>2013 </w:t>
      </w:r>
      <w:r>
        <w:rPr/>
        <w:t>年 </w:t>
      </w:r>
      <w:r>
        <w:rPr>
          <w:rFonts w:ascii="华文细黑" w:hAnsi="华文细黑" w:cs="华文细黑" w:eastAsia="华文细黑" w:hint="default"/>
        </w:rPr>
        <w:t>11 </w:t>
      </w:r>
      <w:r>
        <w:rPr/>
        <w:t>月 </w:t>
      </w:r>
      <w:r>
        <w:rPr>
          <w:rFonts w:ascii="华文细黑" w:hAnsi="华文细黑" w:cs="华文细黑" w:eastAsia="华文细黑" w:hint="default"/>
        </w:rPr>
        <w:t>6 </w:t>
      </w:r>
      <w:r>
        <w:rPr>
          <w:rFonts w:ascii="华文细黑" w:hAnsi="华文细黑" w:cs="华文细黑" w:eastAsia="华文细黑" w:hint="default"/>
          <w:spacing w:val="40"/>
        </w:rPr>
        <w:t> </w:t>
      </w:r>
      <w:r>
        <w:rPr/>
        <w:t>日在香港注册成立，为本公司的全资子公司，</w:t>
      </w:r>
    </w:p>
    <w:p>
      <w:pPr>
        <w:pStyle w:val="BodyText"/>
        <w:spacing w:line="240" w:lineRule="auto" w:before="104"/>
        <w:ind w:left="262" w:right="1272"/>
        <w:jc w:val="left"/>
      </w:pPr>
      <w:r>
        <w:rPr/>
        <w:t>注册地址为香港湾仔轩尼诗道 </w:t>
      </w:r>
      <w:r>
        <w:rPr>
          <w:rFonts w:ascii="华文细黑" w:hAnsi="华文细黑" w:cs="华文细黑" w:eastAsia="华文细黑" w:hint="default"/>
        </w:rPr>
        <w:t>250 </w:t>
      </w:r>
      <w:r>
        <w:rPr/>
        <w:t>号卓能广场 </w:t>
      </w:r>
      <w:r>
        <w:rPr>
          <w:rFonts w:ascii="华文细黑" w:hAnsi="华文细黑" w:cs="华文细黑" w:eastAsia="华文细黑" w:hint="default"/>
        </w:rPr>
        <w:t>16 </w:t>
      </w:r>
      <w:r>
        <w:rPr/>
        <w:t>楼</w:t>
      </w:r>
      <w:r>
        <w:rPr>
          <w:spacing w:val="-2"/>
        </w:rPr>
        <w:t> </w:t>
      </w:r>
      <w:r>
        <w:rPr>
          <w:rFonts w:ascii="华文细黑" w:hAnsi="华文细黑" w:cs="华文细黑" w:eastAsia="华文细黑" w:hint="default"/>
        </w:rPr>
        <w:t>D</w:t>
      </w:r>
      <w:r>
        <w:rPr/>
        <w:t>，记账本位币为港币。</w:t>
      </w:r>
    </w:p>
    <w:p>
      <w:pPr>
        <w:spacing w:after="0" w:line="240" w:lineRule="auto"/>
        <w:jc w:val="left"/>
        <w:sectPr>
          <w:pgSz w:w="11910" w:h="16840"/>
          <w:pgMar w:header="877" w:footer="1152" w:top="1100" w:bottom="1340" w:left="136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left="222" w:right="1275" w:firstLine="420"/>
        <w:jc w:val="left"/>
      </w:pPr>
      <w:r>
        <w:rPr/>
        <w:t>②</w:t>
      </w:r>
      <w:r>
        <w:rPr>
          <w:rFonts w:ascii="华文细黑" w:hAnsi="华文细黑" w:cs="华文细黑" w:eastAsia="华文细黑" w:hint="default"/>
        </w:rPr>
        <w:t>Genesis (BVI) Holding Ltd </w:t>
      </w:r>
      <w:r>
        <w:rPr/>
        <w:t>于 </w:t>
      </w:r>
      <w:r>
        <w:rPr>
          <w:rFonts w:ascii="华文细黑" w:hAnsi="华文细黑" w:cs="华文细黑" w:eastAsia="华文细黑" w:hint="default"/>
        </w:rPr>
        <w:t>2016 </w:t>
      </w:r>
      <w:r>
        <w:rPr/>
        <w:t>年 </w:t>
      </w:r>
      <w:r>
        <w:rPr>
          <w:rFonts w:ascii="华文细黑" w:hAnsi="华文细黑" w:cs="华文细黑" w:eastAsia="华文细黑" w:hint="default"/>
        </w:rPr>
        <w:t>2</w:t>
      </w:r>
      <w:r>
        <w:rPr>
          <w:rFonts w:ascii="华文细黑" w:hAnsi="华文细黑" w:cs="华文细黑" w:eastAsia="华文细黑" w:hint="default"/>
          <w:spacing w:val="-33"/>
        </w:rPr>
        <w:t> </w:t>
      </w:r>
      <w:r>
        <w:rPr/>
        <w:t>月成立，注册地在英属维尔京群岛，为爱施德（香 港）有限公司的全资子公司。</w:t>
      </w:r>
    </w:p>
    <w:p>
      <w:pPr>
        <w:pStyle w:val="BodyText"/>
        <w:spacing w:line="324" w:lineRule="auto" w:before="64"/>
        <w:ind w:left="222" w:right="1273" w:firstLine="420"/>
        <w:jc w:val="left"/>
      </w:pPr>
      <w:r>
        <w:rPr/>
        <w:t>③</w:t>
      </w:r>
      <w:r>
        <w:rPr>
          <w:rFonts w:ascii="华文细黑" w:hAnsi="华文细黑" w:cs="华文细黑" w:eastAsia="华文细黑" w:hint="default"/>
        </w:rPr>
        <w:t>Genesis (Cayman) Ltd </w:t>
      </w:r>
      <w:r>
        <w:rPr/>
        <w:t>于 </w:t>
      </w:r>
      <w:r>
        <w:rPr>
          <w:rFonts w:ascii="华文细黑" w:hAnsi="华文细黑" w:cs="华文细黑" w:eastAsia="华文细黑" w:hint="default"/>
        </w:rPr>
        <w:t>2016 </w:t>
      </w:r>
      <w:r>
        <w:rPr/>
        <w:t>年 </w:t>
      </w:r>
      <w:r>
        <w:rPr>
          <w:rFonts w:ascii="华文细黑" w:hAnsi="华文细黑" w:cs="华文细黑" w:eastAsia="华文细黑" w:hint="default"/>
        </w:rPr>
        <w:t>2</w:t>
      </w:r>
      <w:r>
        <w:rPr>
          <w:rFonts w:ascii="华文细黑" w:hAnsi="华文细黑" w:cs="华文细黑" w:eastAsia="华文细黑" w:hint="default"/>
          <w:spacing w:val="10"/>
        </w:rPr>
        <w:t> </w:t>
      </w:r>
      <w:r>
        <w:rPr/>
        <w:t>月成立，注册地在开曼群岛，为爱施德（香港）有限 公司的全资子公司。</w:t>
      </w:r>
    </w:p>
    <w:p>
      <w:pPr>
        <w:pStyle w:val="BodyText"/>
        <w:spacing w:line="324" w:lineRule="auto" w:before="64"/>
        <w:ind w:left="222" w:right="1269" w:firstLine="420"/>
        <w:jc w:val="left"/>
      </w:pPr>
      <w:r>
        <w:rPr/>
        <w:t>④中国供应链金融服务有限公司于 </w:t>
      </w:r>
      <w:r>
        <w:rPr>
          <w:rFonts w:ascii="华文细黑" w:hAnsi="华文细黑" w:cs="华文细黑" w:eastAsia="华文细黑" w:hint="default"/>
        </w:rPr>
        <w:t>2016 </w:t>
      </w:r>
      <w:r>
        <w:rPr/>
        <w:t>年 </w:t>
      </w:r>
      <w:r>
        <w:rPr>
          <w:rFonts w:ascii="华文细黑" w:hAnsi="华文细黑" w:cs="华文细黑" w:eastAsia="华文细黑" w:hint="default"/>
        </w:rPr>
        <w:t>4 </w:t>
      </w:r>
      <w:r>
        <w:rPr/>
        <w:t>月 </w:t>
      </w:r>
      <w:r>
        <w:rPr>
          <w:rFonts w:ascii="华文细黑" w:hAnsi="华文细黑" w:cs="华文细黑" w:eastAsia="华文细黑" w:hint="default"/>
        </w:rPr>
        <w:t>19</w:t>
      </w:r>
      <w:r>
        <w:rPr>
          <w:rFonts w:ascii="华文细黑" w:hAnsi="华文细黑" w:cs="华文细黑" w:eastAsia="华文细黑" w:hint="default"/>
          <w:spacing w:val="40"/>
        </w:rPr>
        <w:t> </w:t>
      </w:r>
      <w:r>
        <w:rPr/>
        <w:t>日成立，注册地香港，为深圳市优友金融 服务有限公司的全资子公司。</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3"/>
        <w:rPr>
          <w:rFonts w:ascii="华文细黑" w:hAnsi="华文细黑" w:cs="华文细黑" w:eastAsia="华文细黑" w:hint="default"/>
          <w:sz w:val="19"/>
          <w:szCs w:val="19"/>
        </w:rPr>
      </w:pPr>
    </w:p>
    <w:p>
      <w:pPr>
        <w:spacing w:before="0"/>
        <w:ind w:left="222" w:right="1269" w:firstLine="0"/>
        <w:jc w:val="left"/>
        <w:rPr>
          <w:rFonts w:ascii="华文细黑" w:hAnsi="华文细黑" w:cs="华文细黑" w:eastAsia="华文细黑" w:hint="default"/>
          <w:sz w:val="30"/>
          <w:szCs w:val="30"/>
        </w:rPr>
      </w:pPr>
      <w:bookmarkStart w:name="七、合并范围的变更" w:id="326"/>
      <w:bookmarkEnd w:id="326"/>
      <w:r>
        <w:rPr/>
      </w:r>
      <w:r>
        <w:rPr>
          <w:rFonts w:ascii="华文细黑" w:hAnsi="华文细黑" w:cs="华文细黑" w:eastAsia="华文细黑" w:hint="default"/>
          <w:b/>
          <w:bCs/>
          <w:sz w:val="30"/>
          <w:szCs w:val="30"/>
        </w:rPr>
        <w:t>七、合并范围的变更</w:t>
      </w:r>
      <w:r>
        <w:rPr>
          <w:rFonts w:ascii="华文细黑" w:hAnsi="华文细黑" w:cs="华文细黑" w:eastAsia="华文细黑" w:hint="default"/>
          <w:sz w:val="30"/>
          <w:szCs w:val="30"/>
        </w:rPr>
      </w:r>
    </w:p>
    <w:p>
      <w:pPr>
        <w:pStyle w:val="Heading3"/>
        <w:spacing w:line="240" w:lineRule="auto" w:before="125"/>
        <w:ind w:right="1269"/>
        <w:jc w:val="left"/>
        <w:rPr>
          <w:b w:val="0"/>
          <w:bCs w:val="0"/>
        </w:rPr>
      </w:pPr>
      <w:bookmarkStart w:name="1、处置子企业" w:id="327"/>
      <w:bookmarkEnd w:id="327"/>
      <w:r>
        <w:rPr>
          <w:b w:val="0"/>
          <w:bCs w:val="0"/>
        </w:rPr>
      </w:r>
      <w:r>
        <w:rPr>
          <w:rFonts w:ascii="华文细黑" w:hAnsi="华文细黑" w:cs="华文细黑" w:eastAsia="华文细黑" w:hint="default"/>
        </w:rPr>
        <w:t>1</w:t>
      </w:r>
      <w:r>
        <w:rPr/>
        <w:t>、处置子企业</w:t>
      </w:r>
      <w:r>
        <w:rPr>
          <w:b w:val="0"/>
          <w:bCs w:val="0"/>
        </w:rPr>
      </w:r>
    </w:p>
    <w:p>
      <w:pPr>
        <w:pStyle w:val="BodyText"/>
        <w:spacing w:line="240" w:lineRule="auto" w:before="144"/>
        <w:ind w:left="642" w:right="1269"/>
        <w:jc w:val="left"/>
      </w:pPr>
      <w:r>
        <w:rPr/>
        <w:t>（</w:t>
      </w:r>
      <w:r>
        <w:rPr>
          <w:rFonts w:ascii="华文细黑" w:hAnsi="华文细黑" w:cs="华文细黑" w:eastAsia="华文细黑" w:hint="default"/>
        </w:rPr>
        <w:t>1</w:t>
      </w:r>
      <w:r>
        <w:rPr/>
        <w:t>）单次处置对子企业投资即丧失控制权的情形</w:t>
      </w:r>
    </w:p>
    <w:p>
      <w:pPr>
        <w:spacing w:line="240" w:lineRule="auto" w:before="5"/>
        <w:rPr>
          <w:rFonts w:ascii="华文细黑" w:hAnsi="华文细黑" w:cs="华文细黑" w:eastAsia="华文细黑"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811"/>
        <w:gridCol w:w="1560"/>
        <w:gridCol w:w="708"/>
        <w:gridCol w:w="566"/>
        <w:gridCol w:w="994"/>
        <w:gridCol w:w="1709"/>
        <w:gridCol w:w="1858"/>
      </w:tblGrid>
      <w:tr>
        <w:trPr>
          <w:trHeight w:val="155" w:hRule="exact"/>
        </w:trPr>
        <w:tc>
          <w:tcPr>
            <w:tcW w:w="1811" w:type="dxa"/>
            <w:vMerge w:val="restart"/>
            <w:tcBorders>
              <w:top w:val="single" w:sz="8" w:space="0" w:color="9966FF"/>
              <w:left w:val="single" w:sz="8" w:space="0" w:color="9966FF"/>
              <w:right w:val="single" w:sz="8" w:space="0" w:color="9966FF"/>
            </w:tcBorders>
            <w:shd w:val="clear" w:color="auto" w:fill="D2D2F4"/>
          </w:tcPr>
          <w:p>
            <w:pPr/>
          </w:p>
        </w:tc>
        <w:tc>
          <w:tcPr>
            <w:tcW w:w="1560" w:type="dxa"/>
            <w:vMerge w:val="restart"/>
            <w:tcBorders>
              <w:top w:val="single" w:sz="8" w:space="0" w:color="9966FF"/>
              <w:left w:val="single" w:sz="8" w:space="0" w:color="9966FF"/>
              <w:right w:val="single" w:sz="8" w:space="0" w:color="9966FF"/>
            </w:tcBorders>
            <w:shd w:val="clear" w:color="auto" w:fill="D2D2F4"/>
          </w:tcPr>
          <w:p>
            <w:pPr/>
          </w:p>
        </w:tc>
        <w:tc>
          <w:tcPr>
            <w:tcW w:w="708" w:type="dxa"/>
            <w:tcBorders>
              <w:top w:val="single" w:sz="8" w:space="0" w:color="9966FF"/>
              <w:left w:val="single" w:sz="8" w:space="0" w:color="9966FF"/>
              <w:bottom w:val="nil" w:sz="6" w:space="0" w:color="auto"/>
              <w:right w:val="single" w:sz="8" w:space="0" w:color="9966FF"/>
            </w:tcBorders>
            <w:shd w:val="clear" w:color="auto" w:fill="D2D2F4"/>
          </w:tcPr>
          <w:p>
            <w:pPr/>
          </w:p>
        </w:tc>
        <w:tc>
          <w:tcPr>
            <w:tcW w:w="566" w:type="dxa"/>
            <w:tcBorders>
              <w:top w:val="single" w:sz="8" w:space="0" w:color="9966FF"/>
              <w:left w:val="single" w:sz="8" w:space="0" w:color="9966FF"/>
              <w:bottom w:val="nil" w:sz="6" w:space="0" w:color="auto"/>
              <w:right w:val="single" w:sz="8" w:space="0" w:color="9966FF"/>
            </w:tcBorders>
            <w:shd w:val="clear" w:color="auto" w:fill="D2D2F4"/>
          </w:tcPr>
          <w:p>
            <w:pPr/>
          </w:p>
        </w:tc>
        <w:tc>
          <w:tcPr>
            <w:tcW w:w="994" w:type="dxa"/>
            <w:vMerge w:val="restart"/>
            <w:tcBorders>
              <w:top w:val="single" w:sz="8" w:space="0" w:color="9966FF"/>
              <w:left w:val="single" w:sz="8" w:space="0" w:color="9966FF"/>
              <w:right w:val="single" w:sz="8" w:space="0" w:color="9966FF"/>
            </w:tcBorders>
            <w:shd w:val="clear" w:color="auto" w:fill="D2D2F4"/>
          </w:tcPr>
          <w:p>
            <w:pPr/>
          </w:p>
        </w:tc>
        <w:tc>
          <w:tcPr>
            <w:tcW w:w="170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73" w:lineRule="auto"/>
              <w:ind w:left="568" w:right="39" w:hanging="54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丧失控制权时点的确 定依据</w:t>
            </w:r>
          </w:p>
        </w:tc>
        <w:tc>
          <w:tcPr>
            <w:tcW w:w="185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19" w:right="17"/>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处置价款与处置投资对 应的合并报表层面享有 该子企业净资产份额的 差额</w:t>
            </w:r>
          </w:p>
        </w:tc>
      </w:tr>
      <w:tr>
        <w:trPr>
          <w:trHeight w:val="145" w:hRule="exact"/>
        </w:trPr>
        <w:tc>
          <w:tcPr>
            <w:tcW w:w="1811" w:type="dxa"/>
            <w:vMerge/>
            <w:tcBorders>
              <w:left w:val="single" w:sz="8" w:space="0" w:color="9966FF"/>
              <w:right w:val="single" w:sz="8" w:space="0" w:color="9966FF"/>
            </w:tcBorders>
            <w:shd w:val="clear" w:color="auto" w:fill="D2D2F4"/>
          </w:tcPr>
          <w:p>
            <w:pPr/>
          </w:p>
        </w:tc>
        <w:tc>
          <w:tcPr>
            <w:tcW w:w="1560" w:type="dxa"/>
            <w:vMerge/>
            <w:tcBorders>
              <w:left w:val="single" w:sz="8" w:space="0" w:color="9966FF"/>
              <w:right w:val="single" w:sz="8" w:space="0" w:color="9966FF"/>
            </w:tcBorders>
            <w:shd w:val="clear" w:color="auto" w:fill="D2D2F4"/>
          </w:tcPr>
          <w:p>
            <w:pPr/>
          </w:p>
        </w:tc>
        <w:tc>
          <w:tcPr>
            <w:tcW w:w="708" w:type="dxa"/>
            <w:vMerge w:val="restart"/>
            <w:tcBorders>
              <w:top w:val="nil" w:sz="6" w:space="0" w:color="auto"/>
              <w:left w:val="single" w:sz="8" w:space="0" w:color="9966FF"/>
              <w:right w:val="single" w:sz="8" w:space="0" w:color="9966FF"/>
            </w:tcBorders>
            <w:shd w:val="clear" w:color="auto" w:fill="D2D2F4"/>
          </w:tcPr>
          <w:p>
            <w:pPr>
              <w:pStyle w:val="TableParagraph"/>
              <w:spacing w:line="273" w:lineRule="auto" w:before="29"/>
              <w:ind w:left="73" w:right="73"/>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股权处 置比例</w:t>
            </w:r>
          </w:p>
          <w:p>
            <w:pPr>
              <w:pStyle w:val="TableParagraph"/>
              <w:spacing w:line="240" w:lineRule="auto" w:before="10"/>
              <w:ind w:left="9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566" w:type="dxa"/>
            <w:vMerge w:val="restart"/>
            <w:tcBorders>
              <w:top w:val="nil" w:sz="6" w:space="0" w:color="auto"/>
              <w:left w:val="single" w:sz="8" w:space="0" w:color="9966FF"/>
              <w:right w:val="single" w:sz="8" w:space="0" w:color="9966FF"/>
            </w:tcBorders>
            <w:shd w:val="clear" w:color="auto" w:fill="D2D2F4"/>
          </w:tcPr>
          <w:p>
            <w:pPr>
              <w:pStyle w:val="TableParagraph"/>
              <w:spacing w:line="273" w:lineRule="auto" w:before="29"/>
              <w:ind w:left="92" w:right="9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股权 处置 方式</w:t>
            </w:r>
          </w:p>
        </w:tc>
        <w:tc>
          <w:tcPr>
            <w:tcW w:w="994" w:type="dxa"/>
            <w:vMerge/>
            <w:tcBorders>
              <w:left w:val="single" w:sz="8" w:space="0" w:color="9966FF"/>
              <w:bottom w:val="nil" w:sz="6" w:space="0" w:color="auto"/>
              <w:right w:val="single" w:sz="8" w:space="0" w:color="9966FF"/>
            </w:tcBorders>
            <w:shd w:val="clear" w:color="auto" w:fill="D2D2F4"/>
          </w:tcPr>
          <w:p>
            <w:pPr/>
          </w:p>
        </w:tc>
        <w:tc>
          <w:tcPr>
            <w:tcW w:w="1709" w:type="dxa"/>
            <w:vMerge/>
            <w:tcBorders>
              <w:left w:val="single" w:sz="8" w:space="0" w:color="9966FF"/>
              <w:right w:val="single" w:sz="8" w:space="0" w:color="9966FF"/>
            </w:tcBorders>
            <w:shd w:val="clear" w:color="auto" w:fill="D2D2F4"/>
          </w:tcPr>
          <w:p>
            <w:pPr/>
          </w:p>
        </w:tc>
        <w:tc>
          <w:tcPr>
            <w:tcW w:w="1858" w:type="dxa"/>
            <w:vMerge/>
            <w:tcBorders>
              <w:left w:val="single" w:sz="8" w:space="0" w:color="9966FF"/>
              <w:right w:val="single" w:sz="8" w:space="0" w:color="9966FF"/>
            </w:tcBorders>
            <w:shd w:val="clear" w:color="auto" w:fill="D2D2F4"/>
          </w:tcPr>
          <w:p>
            <w:pPr/>
          </w:p>
        </w:tc>
      </w:tr>
      <w:tr>
        <w:trPr>
          <w:trHeight w:val="145" w:hRule="exact"/>
        </w:trPr>
        <w:tc>
          <w:tcPr>
            <w:tcW w:w="1811" w:type="dxa"/>
            <w:vMerge/>
            <w:tcBorders>
              <w:left w:val="single" w:sz="8" w:space="0" w:color="9966FF"/>
              <w:bottom w:val="nil" w:sz="6" w:space="0" w:color="auto"/>
              <w:right w:val="single" w:sz="8" w:space="0" w:color="9966FF"/>
            </w:tcBorders>
            <w:shd w:val="clear" w:color="auto" w:fill="D2D2F4"/>
          </w:tcPr>
          <w:p>
            <w:pPr/>
          </w:p>
        </w:tc>
        <w:tc>
          <w:tcPr>
            <w:tcW w:w="1560" w:type="dxa"/>
            <w:vMerge/>
            <w:tcBorders>
              <w:left w:val="single" w:sz="8" w:space="0" w:color="9966FF"/>
              <w:bottom w:val="nil" w:sz="6" w:space="0" w:color="auto"/>
              <w:right w:val="single" w:sz="8" w:space="0" w:color="9966FF"/>
            </w:tcBorders>
            <w:shd w:val="clear" w:color="auto" w:fill="D2D2F4"/>
          </w:tcPr>
          <w:p>
            <w:pPr/>
          </w:p>
        </w:tc>
        <w:tc>
          <w:tcPr>
            <w:tcW w:w="708" w:type="dxa"/>
            <w:vMerge/>
            <w:tcBorders>
              <w:left w:val="single" w:sz="8" w:space="0" w:color="9966FF"/>
              <w:right w:val="single" w:sz="8" w:space="0" w:color="9966FF"/>
            </w:tcBorders>
            <w:shd w:val="clear" w:color="auto" w:fill="D2D2F4"/>
          </w:tcPr>
          <w:p>
            <w:pPr/>
          </w:p>
        </w:tc>
        <w:tc>
          <w:tcPr>
            <w:tcW w:w="566" w:type="dxa"/>
            <w:vMerge/>
            <w:tcBorders>
              <w:left w:val="single" w:sz="8" w:space="0" w:color="9966FF"/>
              <w:right w:val="single" w:sz="8" w:space="0" w:color="9966FF"/>
            </w:tcBorders>
            <w:shd w:val="clear" w:color="auto" w:fill="D2D2F4"/>
          </w:tcPr>
          <w:p>
            <w:pPr/>
          </w:p>
        </w:tc>
        <w:tc>
          <w:tcPr>
            <w:tcW w:w="994" w:type="dxa"/>
            <w:vMerge w:val="restart"/>
            <w:tcBorders>
              <w:top w:val="nil" w:sz="6" w:space="0" w:color="auto"/>
              <w:left w:val="single" w:sz="8" w:space="0" w:color="9966FF"/>
              <w:right w:val="single" w:sz="8" w:space="0" w:color="9966FF"/>
            </w:tcBorders>
            <w:shd w:val="clear" w:color="auto" w:fill="D2D2F4"/>
          </w:tcPr>
          <w:p>
            <w:pPr>
              <w:pStyle w:val="TableParagraph"/>
              <w:spacing w:line="273" w:lineRule="auto" w:before="29"/>
              <w:ind w:left="215" w:right="36"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丧失控制权 的时点</w:t>
            </w:r>
          </w:p>
        </w:tc>
        <w:tc>
          <w:tcPr>
            <w:tcW w:w="1709" w:type="dxa"/>
            <w:vMerge/>
            <w:tcBorders>
              <w:left w:val="single" w:sz="8" w:space="0" w:color="9966FF"/>
              <w:right w:val="single" w:sz="8" w:space="0" w:color="9966FF"/>
            </w:tcBorders>
            <w:shd w:val="clear" w:color="auto" w:fill="D2D2F4"/>
          </w:tcPr>
          <w:p>
            <w:pPr/>
          </w:p>
        </w:tc>
        <w:tc>
          <w:tcPr>
            <w:tcW w:w="1858" w:type="dxa"/>
            <w:vMerge/>
            <w:tcBorders>
              <w:left w:val="single" w:sz="8" w:space="0" w:color="9966FF"/>
              <w:right w:val="single" w:sz="8" w:space="0" w:color="9966FF"/>
            </w:tcBorders>
            <w:shd w:val="clear" w:color="auto" w:fill="D2D2F4"/>
          </w:tcPr>
          <w:p>
            <w:pPr/>
          </w:p>
        </w:tc>
      </w:tr>
      <w:tr>
        <w:trPr>
          <w:trHeight w:val="370" w:hRule="exact"/>
        </w:trPr>
        <w:tc>
          <w:tcPr>
            <w:tcW w:w="181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44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子企业名称</w:t>
            </w:r>
          </w:p>
        </w:tc>
        <w:tc>
          <w:tcPr>
            <w:tcW w:w="15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22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股权处置价款</w:t>
            </w:r>
          </w:p>
        </w:tc>
        <w:tc>
          <w:tcPr>
            <w:tcW w:w="708" w:type="dxa"/>
            <w:vMerge/>
            <w:tcBorders>
              <w:left w:val="single" w:sz="8" w:space="0" w:color="9966FF"/>
              <w:right w:val="single" w:sz="8" w:space="0" w:color="9966FF"/>
            </w:tcBorders>
            <w:shd w:val="clear" w:color="auto" w:fill="D2D2F4"/>
          </w:tcPr>
          <w:p>
            <w:pPr/>
          </w:p>
        </w:tc>
        <w:tc>
          <w:tcPr>
            <w:tcW w:w="566" w:type="dxa"/>
            <w:vMerge/>
            <w:tcBorders>
              <w:left w:val="single" w:sz="8" w:space="0" w:color="9966FF"/>
              <w:right w:val="single" w:sz="8" w:space="0" w:color="9966FF"/>
            </w:tcBorders>
            <w:shd w:val="clear" w:color="auto" w:fill="D2D2F4"/>
          </w:tcPr>
          <w:p>
            <w:pPr/>
          </w:p>
        </w:tc>
        <w:tc>
          <w:tcPr>
            <w:tcW w:w="994" w:type="dxa"/>
            <w:vMerge/>
            <w:tcBorders>
              <w:left w:val="single" w:sz="8" w:space="0" w:color="9966FF"/>
              <w:right w:val="single" w:sz="8" w:space="0" w:color="9966FF"/>
            </w:tcBorders>
            <w:shd w:val="clear" w:color="auto" w:fill="D2D2F4"/>
          </w:tcPr>
          <w:p>
            <w:pPr/>
          </w:p>
        </w:tc>
        <w:tc>
          <w:tcPr>
            <w:tcW w:w="1709" w:type="dxa"/>
            <w:vMerge/>
            <w:tcBorders>
              <w:left w:val="single" w:sz="8" w:space="0" w:color="9966FF"/>
              <w:right w:val="single" w:sz="8" w:space="0" w:color="9966FF"/>
            </w:tcBorders>
            <w:shd w:val="clear" w:color="auto" w:fill="D2D2F4"/>
          </w:tcPr>
          <w:p>
            <w:pPr/>
          </w:p>
        </w:tc>
        <w:tc>
          <w:tcPr>
            <w:tcW w:w="1858" w:type="dxa"/>
            <w:vMerge/>
            <w:tcBorders>
              <w:left w:val="single" w:sz="8" w:space="0" w:color="9966FF"/>
              <w:right w:val="single" w:sz="8" w:space="0" w:color="9966FF"/>
            </w:tcBorders>
            <w:shd w:val="clear" w:color="auto" w:fill="D2D2F4"/>
          </w:tcPr>
          <w:p>
            <w:pPr/>
          </w:p>
        </w:tc>
      </w:tr>
      <w:tr>
        <w:trPr>
          <w:trHeight w:val="145" w:hRule="exact"/>
        </w:trPr>
        <w:tc>
          <w:tcPr>
            <w:tcW w:w="1811" w:type="dxa"/>
            <w:vMerge w:val="restart"/>
            <w:tcBorders>
              <w:top w:val="nil" w:sz="6" w:space="0" w:color="auto"/>
              <w:left w:val="single" w:sz="8" w:space="0" w:color="9966FF"/>
              <w:right w:val="single" w:sz="8" w:space="0" w:color="9966FF"/>
            </w:tcBorders>
            <w:shd w:val="clear" w:color="auto" w:fill="D2D2F4"/>
          </w:tcPr>
          <w:p>
            <w:pPr/>
          </w:p>
        </w:tc>
        <w:tc>
          <w:tcPr>
            <w:tcW w:w="1560" w:type="dxa"/>
            <w:vMerge w:val="restart"/>
            <w:tcBorders>
              <w:top w:val="nil" w:sz="6" w:space="0" w:color="auto"/>
              <w:left w:val="single" w:sz="8" w:space="0" w:color="9966FF"/>
              <w:right w:val="single" w:sz="8" w:space="0" w:color="9966FF"/>
            </w:tcBorders>
            <w:shd w:val="clear" w:color="auto" w:fill="D2D2F4"/>
          </w:tcPr>
          <w:p>
            <w:pPr/>
          </w:p>
        </w:tc>
        <w:tc>
          <w:tcPr>
            <w:tcW w:w="708" w:type="dxa"/>
            <w:vMerge/>
            <w:tcBorders>
              <w:left w:val="single" w:sz="8" w:space="0" w:color="9966FF"/>
              <w:right w:val="single" w:sz="8" w:space="0" w:color="9966FF"/>
            </w:tcBorders>
            <w:shd w:val="clear" w:color="auto" w:fill="D2D2F4"/>
          </w:tcPr>
          <w:p>
            <w:pPr/>
          </w:p>
        </w:tc>
        <w:tc>
          <w:tcPr>
            <w:tcW w:w="566" w:type="dxa"/>
            <w:vMerge/>
            <w:tcBorders>
              <w:left w:val="single" w:sz="8" w:space="0" w:color="9966FF"/>
              <w:right w:val="single" w:sz="8" w:space="0" w:color="9966FF"/>
            </w:tcBorders>
            <w:shd w:val="clear" w:color="auto" w:fill="D2D2F4"/>
          </w:tcPr>
          <w:p>
            <w:pPr/>
          </w:p>
        </w:tc>
        <w:tc>
          <w:tcPr>
            <w:tcW w:w="994" w:type="dxa"/>
            <w:vMerge/>
            <w:tcBorders>
              <w:left w:val="single" w:sz="8" w:space="0" w:color="9966FF"/>
              <w:bottom w:val="nil" w:sz="6" w:space="0" w:color="auto"/>
              <w:right w:val="single" w:sz="8" w:space="0" w:color="9966FF"/>
            </w:tcBorders>
            <w:shd w:val="clear" w:color="auto" w:fill="D2D2F4"/>
          </w:tcPr>
          <w:p>
            <w:pPr/>
          </w:p>
        </w:tc>
        <w:tc>
          <w:tcPr>
            <w:tcW w:w="1709" w:type="dxa"/>
            <w:vMerge/>
            <w:tcBorders>
              <w:left w:val="single" w:sz="8" w:space="0" w:color="9966FF"/>
              <w:right w:val="single" w:sz="8" w:space="0" w:color="9966FF"/>
            </w:tcBorders>
            <w:shd w:val="clear" w:color="auto" w:fill="D2D2F4"/>
          </w:tcPr>
          <w:p>
            <w:pPr/>
          </w:p>
        </w:tc>
        <w:tc>
          <w:tcPr>
            <w:tcW w:w="1858" w:type="dxa"/>
            <w:vMerge/>
            <w:tcBorders>
              <w:left w:val="single" w:sz="8" w:space="0" w:color="9966FF"/>
              <w:right w:val="single" w:sz="8" w:space="0" w:color="9966FF"/>
            </w:tcBorders>
            <w:shd w:val="clear" w:color="auto" w:fill="D2D2F4"/>
          </w:tcPr>
          <w:p>
            <w:pPr/>
          </w:p>
        </w:tc>
      </w:tr>
      <w:tr>
        <w:trPr>
          <w:trHeight w:val="145" w:hRule="exact"/>
        </w:trPr>
        <w:tc>
          <w:tcPr>
            <w:tcW w:w="1811" w:type="dxa"/>
            <w:vMerge/>
            <w:tcBorders>
              <w:left w:val="single" w:sz="8" w:space="0" w:color="9966FF"/>
              <w:right w:val="single" w:sz="8" w:space="0" w:color="9966FF"/>
            </w:tcBorders>
            <w:shd w:val="clear" w:color="auto" w:fill="D2D2F4"/>
          </w:tcPr>
          <w:p>
            <w:pPr/>
          </w:p>
        </w:tc>
        <w:tc>
          <w:tcPr>
            <w:tcW w:w="1560" w:type="dxa"/>
            <w:vMerge/>
            <w:tcBorders>
              <w:left w:val="single" w:sz="8" w:space="0" w:color="9966FF"/>
              <w:right w:val="single" w:sz="8" w:space="0" w:color="9966FF"/>
            </w:tcBorders>
            <w:shd w:val="clear" w:color="auto" w:fill="D2D2F4"/>
          </w:tcPr>
          <w:p>
            <w:pPr/>
          </w:p>
        </w:tc>
        <w:tc>
          <w:tcPr>
            <w:tcW w:w="708" w:type="dxa"/>
            <w:vMerge/>
            <w:tcBorders>
              <w:left w:val="single" w:sz="8" w:space="0" w:color="9966FF"/>
              <w:bottom w:val="nil" w:sz="6" w:space="0" w:color="auto"/>
              <w:right w:val="single" w:sz="8" w:space="0" w:color="9966FF"/>
            </w:tcBorders>
            <w:shd w:val="clear" w:color="auto" w:fill="D2D2F4"/>
          </w:tcPr>
          <w:p>
            <w:pPr/>
          </w:p>
        </w:tc>
        <w:tc>
          <w:tcPr>
            <w:tcW w:w="566" w:type="dxa"/>
            <w:vMerge/>
            <w:tcBorders>
              <w:left w:val="single" w:sz="8" w:space="0" w:color="9966FF"/>
              <w:bottom w:val="nil" w:sz="6" w:space="0" w:color="auto"/>
              <w:right w:val="single" w:sz="8" w:space="0" w:color="9966FF"/>
            </w:tcBorders>
            <w:shd w:val="clear" w:color="auto" w:fill="D2D2F4"/>
          </w:tcPr>
          <w:p>
            <w:pPr/>
          </w:p>
        </w:tc>
        <w:tc>
          <w:tcPr>
            <w:tcW w:w="994" w:type="dxa"/>
            <w:vMerge w:val="restart"/>
            <w:tcBorders>
              <w:top w:val="nil" w:sz="6" w:space="0" w:color="auto"/>
              <w:left w:val="single" w:sz="8" w:space="0" w:color="9966FF"/>
              <w:right w:val="single" w:sz="8" w:space="0" w:color="9966FF"/>
            </w:tcBorders>
            <w:shd w:val="clear" w:color="auto" w:fill="D2D2F4"/>
          </w:tcPr>
          <w:p>
            <w:pPr/>
          </w:p>
        </w:tc>
        <w:tc>
          <w:tcPr>
            <w:tcW w:w="1709" w:type="dxa"/>
            <w:vMerge/>
            <w:tcBorders>
              <w:left w:val="single" w:sz="8" w:space="0" w:color="9966FF"/>
              <w:right w:val="single" w:sz="8" w:space="0" w:color="9966FF"/>
            </w:tcBorders>
            <w:shd w:val="clear" w:color="auto" w:fill="D2D2F4"/>
          </w:tcPr>
          <w:p>
            <w:pPr/>
          </w:p>
        </w:tc>
        <w:tc>
          <w:tcPr>
            <w:tcW w:w="1858" w:type="dxa"/>
            <w:vMerge/>
            <w:tcBorders>
              <w:left w:val="single" w:sz="8" w:space="0" w:color="9966FF"/>
              <w:right w:val="single" w:sz="8" w:space="0" w:color="9966FF"/>
            </w:tcBorders>
            <w:shd w:val="clear" w:color="auto" w:fill="D2D2F4"/>
          </w:tcPr>
          <w:p>
            <w:pPr/>
          </w:p>
        </w:tc>
      </w:tr>
      <w:tr>
        <w:trPr>
          <w:trHeight w:val="154" w:hRule="exact"/>
        </w:trPr>
        <w:tc>
          <w:tcPr>
            <w:tcW w:w="1811" w:type="dxa"/>
            <w:vMerge/>
            <w:tcBorders>
              <w:left w:val="single" w:sz="8" w:space="0" w:color="9966FF"/>
              <w:bottom w:val="single" w:sz="8" w:space="0" w:color="9966FF"/>
              <w:right w:val="single" w:sz="8" w:space="0" w:color="9966FF"/>
            </w:tcBorders>
            <w:shd w:val="clear" w:color="auto" w:fill="D2D2F4"/>
          </w:tcPr>
          <w:p>
            <w:pPr/>
          </w:p>
        </w:tc>
        <w:tc>
          <w:tcPr>
            <w:tcW w:w="1560" w:type="dxa"/>
            <w:vMerge/>
            <w:tcBorders>
              <w:left w:val="single" w:sz="8" w:space="0" w:color="9966FF"/>
              <w:bottom w:val="single" w:sz="8" w:space="0" w:color="9966FF"/>
              <w:right w:val="single" w:sz="8" w:space="0" w:color="9966FF"/>
            </w:tcBorders>
            <w:shd w:val="clear" w:color="auto" w:fill="D2D2F4"/>
          </w:tcPr>
          <w:p>
            <w:pPr/>
          </w:p>
        </w:tc>
        <w:tc>
          <w:tcPr>
            <w:tcW w:w="708" w:type="dxa"/>
            <w:tcBorders>
              <w:top w:val="nil" w:sz="6" w:space="0" w:color="auto"/>
              <w:left w:val="single" w:sz="8" w:space="0" w:color="9966FF"/>
              <w:bottom w:val="single" w:sz="8" w:space="0" w:color="9966FF"/>
              <w:right w:val="single" w:sz="8" w:space="0" w:color="9966FF"/>
            </w:tcBorders>
            <w:shd w:val="clear" w:color="auto" w:fill="D2D2F4"/>
          </w:tcPr>
          <w:p>
            <w:pPr/>
          </w:p>
        </w:tc>
        <w:tc>
          <w:tcPr>
            <w:tcW w:w="566" w:type="dxa"/>
            <w:tcBorders>
              <w:top w:val="nil" w:sz="6" w:space="0" w:color="auto"/>
              <w:left w:val="single" w:sz="8" w:space="0" w:color="9966FF"/>
              <w:bottom w:val="single" w:sz="8" w:space="0" w:color="9966FF"/>
              <w:right w:val="single" w:sz="8" w:space="0" w:color="9966FF"/>
            </w:tcBorders>
            <w:shd w:val="clear" w:color="auto" w:fill="D2D2F4"/>
          </w:tcPr>
          <w:p>
            <w:pPr/>
          </w:p>
        </w:tc>
        <w:tc>
          <w:tcPr>
            <w:tcW w:w="994" w:type="dxa"/>
            <w:vMerge/>
            <w:tcBorders>
              <w:left w:val="single" w:sz="8" w:space="0" w:color="9966FF"/>
              <w:bottom w:val="single" w:sz="8" w:space="0" w:color="9966FF"/>
              <w:right w:val="single" w:sz="8" w:space="0" w:color="9966FF"/>
            </w:tcBorders>
            <w:shd w:val="clear" w:color="auto" w:fill="D2D2F4"/>
          </w:tcPr>
          <w:p>
            <w:pPr/>
          </w:p>
        </w:tc>
        <w:tc>
          <w:tcPr>
            <w:tcW w:w="1709" w:type="dxa"/>
            <w:vMerge/>
            <w:tcBorders>
              <w:left w:val="single" w:sz="8" w:space="0" w:color="9966FF"/>
              <w:bottom w:val="single" w:sz="8" w:space="0" w:color="9966FF"/>
              <w:right w:val="single" w:sz="8" w:space="0" w:color="9966FF"/>
            </w:tcBorders>
            <w:shd w:val="clear" w:color="auto" w:fill="D2D2F4"/>
          </w:tcPr>
          <w:p>
            <w:pPr/>
          </w:p>
        </w:tc>
        <w:tc>
          <w:tcPr>
            <w:tcW w:w="1858" w:type="dxa"/>
            <w:vMerge/>
            <w:tcBorders>
              <w:left w:val="single" w:sz="8" w:space="0" w:color="9966FF"/>
              <w:bottom w:val="single" w:sz="8" w:space="0" w:color="9966FF"/>
              <w:right w:val="single" w:sz="8" w:space="0" w:color="9966FF"/>
            </w:tcBorders>
            <w:shd w:val="clear" w:color="auto" w:fill="D2D2F4"/>
          </w:tcPr>
          <w:p>
            <w:pPr/>
          </w:p>
        </w:tc>
      </w:tr>
      <w:tr>
        <w:trPr>
          <w:trHeight w:val="155" w:hRule="exact"/>
        </w:trPr>
        <w:tc>
          <w:tcPr>
            <w:tcW w:w="18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18" w:right="-2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迈奔灵动科技（北京） 有限公司及其子公司</w:t>
            </w:r>
          </w:p>
        </w:tc>
        <w:tc>
          <w:tcPr>
            <w:tcW w:w="1560"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8" w:right="0"/>
              <w:jc w:val="left"/>
              <w:rPr>
                <w:rFonts w:ascii="华文细黑" w:hAnsi="华文细黑" w:cs="华文细黑" w:eastAsia="华文细黑" w:hint="default"/>
                <w:sz w:val="18"/>
                <w:szCs w:val="18"/>
              </w:rPr>
            </w:pPr>
            <w:r>
              <w:rPr>
                <w:rFonts w:ascii="华文细黑"/>
                <w:sz w:val="18"/>
              </w:rPr>
              <w:t>142,018,600.00</w:t>
            </w:r>
          </w:p>
        </w:tc>
        <w:tc>
          <w:tcPr>
            <w:tcW w:w="708" w:type="dxa"/>
            <w:tcBorders>
              <w:top w:val="single" w:sz="8" w:space="0" w:color="9966FF"/>
              <w:left w:val="single" w:sz="8" w:space="0" w:color="9966FF"/>
              <w:bottom w:val="nil" w:sz="6" w:space="0" w:color="auto"/>
              <w:right w:val="single" w:sz="8" w:space="0" w:color="9966FF"/>
            </w:tcBorders>
            <w:shd w:val="clear" w:color="auto" w:fill="D2D2F4"/>
          </w:tcPr>
          <w:p>
            <w:pPr/>
          </w:p>
        </w:tc>
        <w:tc>
          <w:tcPr>
            <w:tcW w:w="566"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转让</w:t>
            </w:r>
          </w:p>
        </w:tc>
        <w:tc>
          <w:tcPr>
            <w:tcW w:w="994" w:type="dxa"/>
            <w:tcBorders>
              <w:top w:val="single" w:sz="8" w:space="0" w:color="9966FF"/>
              <w:left w:val="single" w:sz="8" w:space="0" w:color="9966FF"/>
              <w:bottom w:val="nil" w:sz="6" w:space="0" w:color="auto"/>
              <w:right w:val="single" w:sz="8" w:space="0" w:color="9966FF"/>
            </w:tcBorders>
            <w:shd w:val="clear" w:color="auto" w:fill="D2D2F4"/>
          </w:tcPr>
          <w:p>
            <w:pPr/>
          </w:p>
        </w:tc>
        <w:tc>
          <w:tcPr>
            <w:tcW w:w="1709"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8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控制权转移</w:t>
            </w:r>
          </w:p>
        </w:tc>
        <w:tc>
          <w:tcPr>
            <w:tcW w:w="1858"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1811" w:type="dxa"/>
            <w:vMerge/>
            <w:tcBorders>
              <w:left w:val="single" w:sz="8" w:space="0" w:color="9966FF"/>
              <w:right w:val="single" w:sz="8" w:space="0" w:color="9966FF"/>
            </w:tcBorders>
            <w:shd w:val="clear" w:color="auto" w:fill="D2D2F4"/>
          </w:tcPr>
          <w:p>
            <w:pPr/>
          </w:p>
        </w:tc>
        <w:tc>
          <w:tcPr>
            <w:tcW w:w="1560" w:type="dxa"/>
            <w:vMerge/>
            <w:tcBorders>
              <w:left w:val="single" w:sz="15" w:space="0" w:color="9966FF"/>
              <w:right w:val="single" w:sz="8" w:space="0" w:color="9966FF"/>
            </w:tcBorders>
          </w:tcPr>
          <w:p>
            <w:pPr/>
          </w:p>
        </w:tc>
        <w:tc>
          <w:tcPr>
            <w:tcW w:w="70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sz w:val="18"/>
              </w:rPr>
              <w:t>100.00</w:t>
            </w:r>
          </w:p>
        </w:tc>
        <w:tc>
          <w:tcPr>
            <w:tcW w:w="566" w:type="dxa"/>
            <w:vMerge/>
            <w:tcBorders>
              <w:left w:val="single" w:sz="8" w:space="0" w:color="9966FF"/>
              <w:right w:val="single" w:sz="8" w:space="0" w:color="9966FF"/>
            </w:tcBorders>
          </w:tcPr>
          <w:p>
            <w:pPr/>
          </w:p>
        </w:tc>
        <w:tc>
          <w:tcPr>
            <w:tcW w:w="99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2017</w:t>
            </w:r>
            <w:r>
              <w:rPr>
                <w:rFonts w:ascii="华文细黑" w:hAnsi="华文细黑" w:cs="华文细黑" w:eastAsia="华文细黑" w:hint="default"/>
                <w:spacing w:val="-20"/>
                <w:sz w:val="18"/>
                <w:szCs w:val="18"/>
              </w:rPr>
              <w:t> </w:t>
            </w:r>
            <w:r>
              <w:rPr>
                <w:rFonts w:ascii="华文细黑" w:hAnsi="华文细黑" w:cs="华文细黑" w:eastAsia="华文细黑" w:hint="default"/>
                <w:sz w:val="18"/>
                <w:szCs w:val="18"/>
              </w:rPr>
              <w:t>年</w:t>
            </w:r>
            <w:r>
              <w:rPr>
                <w:rFonts w:ascii="华文细黑" w:hAnsi="华文细黑" w:cs="华文细黑" w:eastAsia="华文细黑" w:hint="default"/>
                <w:spacing w:val="-20"/>
                <w:sz w:val="18"/>
                <w:szCs w:val="18"/>
              </w:rPr>
              <w:t> </w:t>
            </w:r>
            <w:r>
              <w:rPr>
                <w:rFonts w:ascii="华文细黑" w:hAnsi="华文细黑" w:cs="华文细黑" w:eastAsia="华文细黑" w:hint="default"/>
                <w:sz w:val="18"/>
                <w:szCs w:val="18"/>
              </w:rPr>
              <w:t>9</w:t>
            </w:r>
            <w:r>
              <w:rPr>
                <w:rFonts w:ascii="华文细黑" w:hAnsi="华文细黑" w:cs="华文细黑" w:eastAsia="华文细黑" w:hint="default"/>
                <w:spacing w:val="-20"/>
                <w:sz w:val="18"/>
                <w:szCs w:val="18"/>
              </w:rPr>
              <w:t> </w:t>
            </w:r>
            <w:r>
              <w:rPr>
                <w:rFonts w:ascii="华文细黑" w:hAnsi="华文细黑" w:cs="华文细黑" w:eastAsia="华文细黑" w:hint="default"/>
                <w:sz w:val="18"/>
                <w:szCs w:val="18"/>
              </w:rPr>
              <w:t>月</w:t>
            </w:r>
          </w:p>
        </w:tc>
        <w:tc>
          <w:tcPr>
            <w:tcW w:w="1709" w:type="dxa"/>
            <w:vMerge/>
            <w:tcBorders>
              <w:left w:val="single" w:sz="8" w:space="0" w:color="9966FF"/>
              <w:right w:val="single" w:sz="8" w:space="0" w:color="9966FF"/>
            </w:tcBorders>
          </w:tcPr>
          <w:p>
            <w:pPr/>
          </w:p>
        </w:tc>
        <w:tc>
          <w:tcPr>
            <w:tcW w:w="185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681" w:right="0"/>
              <w:jc w:val="left"/>
              <w:rPr>
                <w:rFonts w:ascii="华文细黑" w:hAnsi="华文细黑" w:cs="华文细黑" w:eastAsia="华文细黑" w:hint="default"/>
                <w:sz w:val="18"/>
                <w:szCs w:val="18"/>
              </w:rPr>
            </w:pPr>
            <w:r>
              <w:rPr>
                <w:rFonts w:ascii="华文细黑"/>
                <w:sz w:val="18"/>
              </w:rPr>
              <w:t>12,827,699.54</w:t>
            </w:r>
          </w:p>
        </w:tc>
      </w:tr>
      <w:tr>
        <w:trPr>
          <w:trHeight w:val="156" w:hRule="exact"/>
        </w:trPr>
        <w:tc>
          <w:tcPr>
            <w:tcW w:w="1811" w:type="dxa"/>
            <w:vMerge/>
            <w:tcBorders>
              <w:left w:val="single" w:sz="8" w:space="0" w:color="9966FF"/>
              <w:bottom w:val="single" w:sz="8" w:space="0" w:color="9966FF"/>
              <w:right w:val="single" w:sz="8" w:space="0" w:color="9966FF"/>
            </w:tcBorders>
            <w:shd w:val="clear" w:color="auto" w:fill="D2D2F4"/>
          </w:tcPr>
          <w:p>
            <w:pPr/>
          </w:p>
        </w:tc>
        <w:tc>
          <w:tcPr>
            <w:tcW w:w="1560" w:type="dxa"/>
            <w:vMerge/>
            <w:tcBorders>
              <w:left w:val="single" w:sz="15" w:space="0" w:color="9966FF"/>
              <w:bottom w:val="single" w:sz="8" w:space="0" w:color="9966FF"/>
              <w:right w:val="single" w:sz="8" w:space="0" w:color="9966FF"/>
            </w:tcBorders>
          </w:tcPr>
          <w:p>
            <w:pPr/>
          </w:p>
        </w:tc>
        <w:tc>
          <w:tcPr>
            <w:tcW w:w="708" w:type="dxa"/>
            <w:tcBorders>
              <w:top w:val="nil" w:sz="6" w:space="0" w:color="auto"/>
              <w:left w:val="single" w:sz="8" w:space="0" w:color="9966FF"/>
              <w:bottom w:val="single" w:sz="8" w:space="0" w:color="9966FF"/>
              <w:right w:val="single" w:sz="8" w:space="0" w:color="9966FF"/>
            </w:tcBorders>
            <w:shd w:val="clear" w:color="auto" w:fill="D2D2F4"/>
          </w:tcPr>
          <w:p>
            <w:pPr/>
          </w:p>
        </w:tc>
        <w:tc>
          <w:tcPr>
            <w:tcW w:w="566" w:type="dxa"/>
            <w:vMerge/>
            <w:tcBorders>
              <w:left w:val="single" w:sz="8" w:space="0" w:color="9966FF"/>
              <w:bottom w:val="single" w:sz="8" w:space="0" w:color="9966FF"/>
              <w:right w:val="single" w:sz="8" w:space="0" w:color="9966FF"/>
            </w:tcBorders>
          </w:tcPr>
          <w:p>
            <w:pPr/>
          </w:p>
        </w:tc>
        <w:tc>
          <w:tcPr>
            <w:tcW w:w="994" w:type="dxa"/>
            <w:tcBorders>
              <w:top w:val="nil" w:sz="6" w:space="0" w:color="auto"/>
              <w:left w:val="single" w:sz="8" w:space="0" w:color="9966FF"/>
              <w:bottom w:val="single" w:sz="8" w:space="0" w:color="9966FF"/>
              <w:right w:val="single" w:sz="8" w:space="0" w:color="9966FF"/>
            </w:tcBorders>
            <w:shd w:val="clear" w:color="auto" w:fill="D2D2F4"/>
          </w:tcPr>
          <w:p>
            <w:pPr/>
          </w:p>
        </w:tc>
        <w:tc>
          <w:tcPr>
            <w:tcW w:w="1709" w:type="dxa"/>
            <w:vMerge/>
            <w:tcBorders>
              <w:left w:val="single" w:sz="8" w:space="0" w:color="9966FF"/>
              <w:bottom w:val="single" w:sz="8" w:space="0" w:color="9966FF"/>
              <w:right w:val="single" w:sz="8" w:space="0" w:color="9966FF"/>
            </w:tcBorders>
          </w:tcPr>
          <w:p>
            <w:pPr/>
          </w:p>
        </w:tc>
        <w:tc>
          <w:tcPr>
            <w:tcW w:w="1858" w:type="dxa"/>
            <w:tcBorders>
              <w:top w:val="nil" w:sz="6" w:space="0" w:color="auto"/>
              <w:left w:val="single" w:sz="8" w:space="0" w:color="9966FF"/>
              <w:bottom w:val="single" w:sz="8" w:space="0" w:color="9966FF"/>
              <w:right w:val="single" w:sz="8" w:space="0" w:color="9966FF"/>
            </w:tcBorders>
            <w:shd w:val="clear" w:color="auto" w:fill="D2D2F4"/>
          </w:tcPr>
          <w:p>
            <w:pPr/>
          </w:p>
        </w:tc>
      </w:tr>
    </w:tbl>
    <w:p>
      <w:pPr>
        <w:spacing w:line="240" w:lineRule="auto" w:before="5"/>
        <w:rPr>
          <w:rFonts w:ascii="华文细黑" w:hAnsi="华文细黑" w:cs="华文细黑" w:eastAsia="华文细黑" w:hint="default"/>
          <w:sz w:val="5"/>
          <w:szCs w:val="5"/>
        </w:rPr>
      </w:pPr>
    </w:p>
    <w:p>
      <w:pPr>
        <w:pStyle w:val="Heading2"/>
        <w:spacing w:line="336" w:lineRule="exact"/>
        <w:ind w:right="1269"/>
        <w:jc w:val="left"/>
      </w:pPr>
      <w:r>
        <w:rPr/>
        <w:t>（续）</w:t>
      </w:r>
    </w:p>
    <w:p>
      <w:pPr>
        <w:spacing w:line="240" w:lineRule="auto" w:before="12"/>
        <w:rPr>
          <w:rFonts w:ascii="华文细黑" w:hAnsi="华文细黑" w:cs="华文细黑" w:eastAsia="华文细黑"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809"/>
        <w:gridCol w:w="980"/>
        <w:gridCol w:w="981"/>
        <w:gridCol w:w="1003"/>
        <w:gridCol w:w="1123"/>
        <w:gridCol w:w="1713"/>
        <w:gridCol w:w="1578"/>
      </w:tblGrid>
      <w:tr>
        <w:trPr>
          <w:trHeight w:val="160" w:hRule="exact"/>
        </w:trPr>
        <w:tc>
          <w:tcPr>
            <w:tcW w:w="1809" w:type="dxa"/>
            <w:vMerge w:val="restart"/>
            <w:tcBorders>
              <w:top w:val="single" w:sz="12" w:space="0" w:color="000000"/>
              <w:left w:val="nil" w:sz="6" w:space="0" w:color="auto"/>
              <w:right w:val="single" w:sz="4" w:space="0" w:color="000000"/>
            </w:tcBorders>
            <w:shd w:val="clear" w:color="auto" w:fill="D2D2F4"/>
          </w:tcPr>
          <w:p>
            <w:pPr/>
          </w:p>
        </w:tc>
        <w:tc>
          <w:tcPr>
            <w:tcW w:w="980" w:type="dxa"/>
            <w:tcBorders>
              <w:top w:val="single" w:sz="12" w:space="0" w:color="000000"/>
              <w:left w:val="single" w:sz="4" w:space="0" w:color="000000"/>
              <w:bottom w:val="nil" w:sz="6" w:space="0" w:color="auto"/>
              <w:right w:val="single" w:sz="4" w:space="0" w:color="000000"/>
            </w:tcBorders>
            <w:shd w:val="clear" w:color="auto" w:fill="D2D2F4"/>
          </w:tcPr>
          <w:p>
            <w:pPr/>
          </w:p>
        </w:tc>
        <w:tc>
          <w:tcPr>
            <w:tcW w:w="981" w:type="dxa"/>
            <w:tcBorders>
              <w:top w:val="single" w:sz="12" w:space="0" w:color="000000"/>
              <w:left w:val="single" w:sz="4" w:space="0" w:color="000000"/>
              <w:bottom w:val="nil" w:sz="6" w:space="0" w:color="auto"/>
              <w:right w:val="single" w:sz="4" w:space="0" w:color="000000"/>
            </w:tcBorders>
            <w:shd w:val="clear" w:color="auto" w:fill="D2D2F4"/>
          </w:tcPr>
          <w:p>
            <w:pPr/>
          </w:p>
        </w:tc>
        <w:tc>
          <w:tcPr>
            <w:tcW w:w="1003" w:type="dxa"/>
            <w:tcBorders>
              <w:top w:val="single" w:sz="12" w:space="0" w:color="000000"/>
              <w:left w:val="single" w:sz="4" w:space="0" w:color="000000"/>
              <w:bottom w:val="nil" w:sz="6" w:space="0" w:color="auto"/>
              <w:right w:val="single" w:sz="4" w:space="0" w:color="000000"/>
            </w:tcBorders>
            <w:shd w:val="clear" w:color="auto" w:fill="D2D2F4"/>
          </w:tcPr>
          <w:p>
            <w:pPr/>
          </w:p>
        </w:tc>
        <w:tc>
          <w:tcPr>
            <w:tcW w:w="1123" w:type="dxa"/>
            <w:vMerge w:val="restart"/>
            <w:tcBorders>
              <w:top w:val="single" w:sz="12" w:space="0" w:color="000000"/>
              <w:left w:val="single" w:sz="4" w:space="0" w:color="000000"/>
              <w:right w:val="single" w:sz="4" w:space="0" w:color="000000"/>
            </w:tcBorders>
            <w:shd w:val="clear" w:color="auto" w:fill="D2D2F4"/>
          </w:tcPr>
          <w:p>
            <w:pPr>
              <w:pStyle w:val="TableParagraph"/>
              <w:spacing w:line="273" w:lineRule="auto" w:before="29"/>
              <w:ind w:left="111" w:right="9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按照公允价 值重新计量 剩余股权产 生的利得或 损失</w:t>
            </w:r>
          </w:p>
        </w:tc>
        <w:tc>
          <w:tcPr>
            <w:tcW w:w="1713" w:type="dxa"/>
            <w:vMerge w:val="restart"/>
            <w:tcBorders>
              <w:top w:val="single" w:sz="12" w:space="0" w:color="000000"/>
              <w:left w:val="single" w:sz="4" w:space="0" w:color="000000"/>
              <w:right w:val="single" w:sz="4" w:space="0" w:color="000000"/>
            </w:tcBorders>
            <w:shd w:val="clear" w:color="auto" w:fill="D2D2F4"/>
          </w:tcPr>
          <w:p>
            <w:pPr/>
          </w:p>
        </w:tc>
        <w:tc>
          <w:tcPr>
            <w:tcW w:w="1578" w:type="dxa"/>
            <w:tcBorders>
              <w:top w:val="single" w:sz="12" w:space="0" w:color="000000"/>
              <w:left w:val="single" w:sz="4" w:space="0" w:color="000000"/>
              <w:bottom w:val="nil" w:sz="6" w:space="0" w:color="auto"/>
              <w:right w:val="nil" w:sz="6" w:space="0" w:color="auto"/>
            </w:tcBorders>
            <w:shd w:val="clear" w:color="auto" w:fill="D2D2F4"/>
          </w:tcPr>
          <w:p>
            <w:pPr/>
          </w:p>
        </w:tc>
      </w:tr>
      <w:tr>
        <w:trPr>
          <w:trHeight w:val="144" w:hRule="exact"/>
        </w:trPr>
        <w:tc>
          <w:tcPr>
            <w:tcW w:w="1809" w:type="dxa"/>
            <w:vMerge/>
            <w:tcBorders>
              <w:left w:val="nil" w:sz="6" w:space="0" w:color="auto"/>
              <w:right w:val="single" w:sz="4" w:space="0" w:color="000000"/>
            </w:tcBorders>
            <w:shd w:val="clear" w:color="auto" w:fill="D2D2F4"/>
          </w:tcPr>
          <w:p>
            <w:pPr/>
          </w:p>
        </w:tc>
        <w:tc>
          <w:tcPr>
            <w:tcW w:w="980" w:type="dxa"/>
            <w:vMerge w:val="restart"/>
            <w:tcBorders>
              <w:top w:val="nil" w:sz="6" w:space="0" w:color="auto"/>
              <w:left w:val="single" w:sz="4" w:space="0" w:color="000000"/>
              <w:right w:val="single" w:sz="4" w:space="0" w:color="000000"/>
            </w:tcBorders>
            <w:shd w:val="clear" w:color="auto" w:fill="D2D2F4"/>
          </w:tcPr>
          <w:p>
            <w:pPr>
              <w:pStyle w:val="TableParagraph"/>
              <w:spacing w:line="273" w:lineRule="auto" w:before="29"/>
              <w:ind w:left="29" w:right="39"/>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丧失控制权 之日剩余股 权的比例</w:t>
            </w:r>
          </w:p>
          <w:p>
            <w:pPr>
              <w:pStyle w:val="TableParagraph"/>
              <w:spacing w:line="240" w:lineRule="auto" w:before="10"/>
              <w:ind w:left="22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981" w:type="dxa"/>
            <w:vMerge w:val="restart"/>
            <w:tcBorders>
              <w:top w:val="nil" w:sz="6" w:space="0" w:color="auto"/>
              <w:left w:val="single" w:sz="4" w:space="0" w:color="000000"/>
              <w:right w:val="single" w:sz="4" w:space="0" w:color="000000"/>
            </w:tcBorders>
            <w:shd w:val="clear" w:color="auto" w:fill="D2D2F4"/>
          </w:tcPr>
          <w:p>
            <w:pPr>
              <w:pStyle w:val="TableParagraph"/>
              <w:spacing w:line="273" w:lineRule="auto" w:before="29"/>
              <w:ind w:left="41" w:right="2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丧失控制权 之日剩余股 权的账面价 值</w:t>
            </w:r>
          </w:p>
        </w:tc>
        <w:tc>
          <w:tcPr>
            <w:tcW w:w="1003" w:type="dxa"/>
            <w:vMerge w:val="restart"/>
            <w:tcBorders>
              <w:top w:val="nil" w:sz="6" w:space="0" w:color="auto"/>
              <w:left w:val="single" w:sz="4" w:space="0" w:color="000000"/>
              <w:right w:val="single" w:sz="4" w:space="0" w:color="000000"/>
            </w:tcBorders>
            <w:shd w:val="clear" w:color="auto" w:fill="D2D2F4"/>
          </w:tcPr>
          <w:p>
            <w:pPr>
              <w:pStyle w:val="TableParagraph"/>
              <w:spacing w:line="273" w:lineRule="auto" w:before="29"/>
              <w:ind w:left="52" w:right="3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丧失控制权 之日剩余股 权的公允价 值</w:t>
            </w:r>
          </w:p>
        </w:tc>
        <w:tc>
          <w:tcPr>
            <w:tcW w:w="1123" w:type="dxa"/>
            <w:vMerge/>
            <w:tcBorders>
              <w:left w:val="single" w:sz="4" w:space="0" w:color="000000"/>
              <w:right w:val="single" w:sz="4" w:space="0" w:color="000000"/>
            </w:tcBorders>
            <w:shd w:val="clear" w:color="auto" w:fill="D2D2F4"/>
          </w:tcPr>
          <w:p>
            <w:pPr/>
          </w:p>
        </w:tc>
        <w:tc>
          <w:tcPr>
            <w:tcW w:w="1713" w:type="dxa"/>
            <w:vMerge/>
            <w:tcBorders>
              <w:left w:val="single" w:sz="4" w:space="0" w:color="000000"/>
              <w:bottom w:val="nil" w:sz="6" w:space="0" w:color="auto"/>
              <w:right w:val="single" w:sz="4" w:space="0" w:color="000000"/>
            </w:tcBorders>
            <w:shd w:val="clear" w:color="auto" w:fill="D2D2F4"/>
          </w:tcPr>
          <w:p>
            <w:pPr/>
          </w:p>
        </w:tc>
        <w:tc>
          <w:tcPr>
            <w:tcW w:w="1578" w:type="dxa"/>
            <w:vMerge w:val="restart"/>
            <w:tcBorders>
              <w:top w:val="nil" w:sz="6" w:space="0" w:color="auto"/>
              <w:left w:val="single" w:sz="4" w:space="0" w:color="000000"/>
              <w:right w:val="nil" w:sz="6" w:space="0" w:color="auto"/>
            </w:tcBorders>
            <w:shd w:val="clear" w:color="auto" w:fill="D2D2F4"/>
          </w:tcPr>
          <w:p>
            <w:pPr>
              <w:pStyle w:val="TableParagraph"/>
              <w:spacing w:line="273" w:lineRule="auto" w:before="29"/>
              <w:ind w:left="71" w:right="5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与原子企业股权投 资相关的其他综合 收益转入投资损益 的金额</w:t>
            </w:r>
          </w:p>
        </w:tc>
      </w:tr>
      <w:tr>
        <w:trPr>
          <w:trHeight w:val="290" w:hRule="exact"/>
        </w:trPr>
        <w:tc>
          <w:tcPr>
            <w:tcW w:w="1809" w:type="dxa"/>
            <w:vMerge/>
            <w:tcBorders>
              <w:left w:val="nil" w:sz="6" w:space="0" w:color="auto"/>
              <w:bottom w:val="nil" w:sz="6" w:space="0" w:color="auto"/>
              <w:right w:val="single" w:sz="4" w:space="0" w:color="000000"/>
            </w:tcBorders>
            <w:shd w:val="clear" w:color="auto" w:fill="D2D2F4"/>
          </w:tcPr>
          <w:p>
            <w:pPr/>
          </w:p>
        </w:tc>
        <w:tc>
          <w:tcPr>
            <w:tcW w:w="980" w:type="dxa"/>
            <w:vMerge/>
            <w:tcBorders>
              <w:left w:val="single" w:sz="4" w:space="0" w:color="000000"/>
              <w:right w:val="single" w:sz="4" w:space="0" w:color="000000"/>
            </w:tcBorders>
            <w:shd w:val="clear" w:color="auto" w:fill="D2D2F4"/>
          </w:tcPr>
          <w:p>
            <w:pPr/>
          </w:p>
        </w:tc>
        <w:tc>
          <w:tcPr>
            <w:tcW w:w="981" w:type="dxa"/>
            <w:vMerge/>
            <w:tcBorders>
              <w:left w:val="single" w:sz="4" w:space="0" w:color="000000"/>
              <w:right w:val="single" w:sz="4" w:space="0" w:color="000000"/>
            </w:tcBorders>
            <w:shd w:val="clear" w:color="auto" w:fill="D2D2F4"/>
          </w:tcPr>
          <w:p>
            <w:pPr/>
          </w:p>
        </w:tc>
        <w:tc>
          <w:tcPr>
            <w:tcW w:w="1003" w:type="dxa"/>
            <w:vMerge/>
            <w:tcBorders>
              <w:left w:val="single" w:sz="4" w:space="0" w:color="000000"/>
              <w:right w:val="single" w:sz="4" w:space="0" w:color="000000"/>
            </w:tcBorders>
            <w:shd w:val="clear" w:color="auto" w:fill="D2D2F4"/>
          </w:tcPr>
          <w:p>
            <w:pPr/>
          </w:p>
        </w:tc>
        <w:tc>
          <w:tcPr>
            <w:tcW w:w="1123" w:type="dxa"/>
            <w:vMerge/>
            <w:tcBorders>
              <w:left w:val="single" w:sz="4" w:space="0" w:color="000000"/>
              <w:right w:val="single" w:sz="4" w:space="0" w:color="000000"/>
            </w:tcBorders>
            <w:shd w:val="clear" w:color="auto" w:fill="D2D2F4"/>
          </w:tcPr>
          <w:p>
            <w:pPr/>
          </w:p>
        </w:tc>
        <w:tc>
          <w:tcPr>
            <w:tcW w:w="1713" w:type="dxa"/>
            <w:vMerge w:val="restart"/>
            <w:tcBorders>
              <w:top w:val="nil" w:sz="6" w:space="0" w:color="auto"/>
              <w:left w:val="single" w:sz="4" w:space="0" w:color="000000"/>
              <w:right w:val="single" w:sz="4" w:space="0" w:color="000000"/>
            </w:tcBorders>
            <w:shd w:val="clear" w:color="auto" w:fill="D2D2F4"/>
          </w:tcPr>
          <w:p>
            <w:pPr>
              <w:pStyle w:val="TableParagraph"/>
              <w:spacing w:line="273" w:lineRule="auto" w:before="29"/>
              <w:ind w:left="46" w:right="35"/>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丧失控制权之日剩余 股权公允价值的确定 方法及主要假设</w:t>
            </w:r>
          </w:p>
        </w:tc>
        <w:tc>
          <w:tcPr>
            <w:tcW w:w="1578" w:type="dxa"/>
            <w:vMerge/>
            <w:tcBorders>
              <w:left w:val="single" w:sz="4" w:space="0" w:color="000000"/>
              <w:right w:val="nil" w:sz="6" w:space="0" w:color="auto"/>
            </w:tcBorders>
            <w:shd w:val="clear" w:color="auto" w:fill="D2D2F4"/>
          </w:tcPr>
          <w:p>
            <w:pPr/>
          </w:p>
        </w:tc>
      </w:tr>
      <w:tr>
        <w:trPr>
          <w:trHeight w:val="370" w:hRule="exact"/>
        </w:trPr>
        <w:tc>
          <w:tcPr>
            <w:tcW w:w="1809" w:type="dxa"/>
            <w:tcBorders>
              <w:top w:val="nil" w:sz="6" w:space="0" w:color="auto"/>
              <w:left w:val="nil" w:sz="6" w:space="0" w:color="auto"/>
              <w:bottom w:val="nil" w:sz="6" w:space="0" w:color="auto"/>
              <w:right w:val="single" w:sz="4" w:space="0" w:color="000000"/>
            </w:tcBorders>
            <w:shd w:val="clear" w:color="auto" w:fill="D2D2F4"/>
          </w:tcPr>
          <w:p>
            <w:pPr>
              <w:pStyle w:val="TableParagraph"/>
              <w:spacing w:line="240" w:lineRule="auto" w:before="29"/>
              <w:ind w:left="44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子企业名称</w:t>
            </w:r>
          </w:p>
        </w:tc>
        <w:tc>
          <w:tcPr>
            <w:tcW w:w="980" w:type="dxa"/>
            <w:vMerge/>
            <w:tcBorders>
              <w:left w:val="single" w:sz="4" w:space="0" w:color="000000"/>
              <w:right w:val="single" w:sz="4" w:space="0" w:color="000000"/>
            </w:tcBorders>
            <w:shd w:val="clear" w:color="auto" w:fill="D2D2F4"/>
          </w:tcPr>
          <w:p>
            <w:pPr/>
          </w:p>
        </w:tc>
        <w:tc>
          <w:tcPr>
            <w:tcW w:w="981" w:type="dxa"/>
            <w:vMerge/>
            <w:tcBorders>
              <w:left w:val="single" w:sz="4" w:space="0" w:color="000000"/>
              <w:right w:val="single" w:sz="4" w:space="0" w:color="000000"/>
            </w:tcBorders>
            <w:shd w:val="clear" w:color="auto" w:fill="D2D2F4"/>
          </w:tcPr>
          <w:p>
            <w:pPr/>
          </w:p>
        </w:tc>
        <w:tc>
          <w:tcPr>
            <w:tcW w:w="1003" w:type="dxa"/>
            <w:vMerge/>
            <w:tcBorders>
              <w:left w:val="single" w:sz="4" w:space="0" w:color="000000"/>
              <w:right w:val="single" w:sz="4" w:space="0" w:color="000000"/>
            </w:tcBorders>
            <w:shd w:val="clear" w:color="auto" w:fill="D2D2F4"/>
          </w:tcPr>
          <w:p>
            <w:pPr/>
          </w:p>
        </w:tc>
        <w:tc>
          <w:tcPr>
            <w:tcW w:w="1123" w:type="dxa"/>
            <w:vMerge/>
            <w:tcBorders>
              <w:left w:val="single" w:sz="4" w:space="0" w:color="000000"/>
              <w:right w:val="single" w:sz="4" w:space="0" w:color="000000"/>
            </w:tcBorders>
            <w:shd w:val="clear" w:color="auto" w:fill="D2D2F4"/>
          </w:tcPr>
          <w:p>
            <w:pPr/>
          </w:p>
        </w:tc>
        <w:tc>
          <w:tcPr>
            <w:tcW w:w="1713" w:type="dxa"/>
            <w:vMerge/>
            <w:tcBorders>
              <w:left w:val="single" w:sz="4" w:space="0" w:color="000000"/>
              <w:right w:val="single" w:sz="4" w:space="0" w:color="000000"/>
            </w:tcBorders>
            <w:shd w:val="clear" w:color="auto" w:fill="D2D2F4"/>
          </w:tcPr>
          <w:p>
            <w:pPr/>
          </w:p>
        </w:tc>
        <w:tc>
          <w:tcPr>
            <w:tcW w:w="1578" w:type="dxa"/>
            <w:vMerge/>
            <w:tcBorders>
              <w:left w:val="single" w:sz="4" w:space="0" w:color="000000"/>
              <w:right w:val="nil" w:sz="6" w:space="0" w:color="auto"/>
            </w:tcBorders>
            <w:shd w:val="clear" w:color="auto" w:fill="D2D2F4"/>
          </w:tcPr>
          <w:p>
            <w:pPr/>
          </w:p>
        </w:tc>
      </w:tr>
      <w:tr>
        <w:trPr>
          <w:trHeight w:val="290" w:hRule="exact"/>
        </w:trPr>
        <w:tc>
          <w:tcPr>
            <w:tcW w:w="1809" w:type="dxa"/>
            <w:vMerge w:val="restart"/>
            <w:tcBorders>
              <w:top w:val="nil" w:sz="6" w:space="0" w:color="auto"/>
              <w:left w:val="nil" w:sz="6" w:space="0" w:color="auto"/>
              <w:right w:val="single" w:sz="4" w:space="0" w:color="000000"/>
            </w:tcBorders>
            <w:shd w:val="clear" w:color="auto" w:fill="D2D2F4"/>
          </w:tcPr>
          <w:p>
            <w:pPr/>
          </w:p>
        </w:tc>
        <w:tc>
          <w:tcPr>
            <w:tcW w:w="980" w:type="dxa"/>
            <w:vMerge/>
            <w:tcBorders>
              <w:left w:val="single" w:sz="4" w:space="0" w:color="000000"/>
              <w:right w:val="single" w:sz="4" w:space="0" w:color="000000"/>
            </w:tcBorders>
            <w:shd w:val="clear" w:color="auto" w:fill="D2D2F4"/>
          </w:tcPr>
          <w:p>
            <w:pPr/>
          </w:p>
        </w:tc>
        <w:tc>
          <w:tcPr>
            <w:tcW w:w="981" w:type="dxa"/>
            <w:vMerge/>
            <w:tcBorders>
              <w:left w:val="single" w:sz="4" w:space="0" w:color="000000"/>
              <w:right w:val="single" w:sz="4" w:space="0" w:color="000000"/>
            </w:tcBorders>
            <w:shd w:val="clear" w:color="auto" w:fill="D2D2F4"/>
          </w:tcPr>
          <w:p>
            <w:pPr/>
          </w:p>
        </w:tc>
        <w:tc>
          <w:tcPr>
            <w:tcW w:w="1003" w:type="dxa"/>
            <w:vMerge/>
            <w:tcBorders>
              <w:left w:val="single" w:sz="4" w:space="0" w:color="000000"/>
              <w:right w:val="single" w:sz="4" w:space="0" w:color="000000"/>
            </w:tcBorders>
            <w:shd w:val="clear" w:color="auto" w:fill="D2D2F4"/>
          </w:tcPr>
          <w:p>
            <w:pPr/>
          </w:p>
        </w:tc>
        <w:tc>
          <w:tcPr>
            <w:tcW w:w="1123" w:type="dxa"/>
            <w:vMerge/>
            <w:tcBorders>
              <w:left w:val="single" w:sz="4" w:space="0" w:color="000000"/>
              <w:right w:val="single" w:sz="4" w:space="0" w:color="000000"/>
            </w:tcBorders>
            <w:shd w:val="clear" w:color="auto" w:fill="D2D2F4"/>
          </w:tcPr>
          <w:p>
            <w:pPr/>
          </w:p>
        </w:tc>
        <w:tc>
          <w:tcPr>
            <w:tcW w:w="1713" w:type="dxa"/>
            <w:vMerge/>
            <w:tcBorders>
              <w:left w:val="single" w:sz="4" w:space="0" w:color="000000"/>
              <w:bottom w:val="nil" w:sz="6" w:space="0" w:color="auto"/>
              <w:right w:val="single" w:sz="4" w:space="0" w:color="000000"/>
            </w:tcBorders>
            <w:shd w:val="clear" w:color="auto" w:fill="D2D2F4"/>
          </w:tcPr>
          <w:p>
            <w:pPr/>
          </w:p>
        </w:tc>
        <w:tc>
          <w:tcPr>
            <w:tcW w:w="1578" w:type="dxa"/>
            <w:vMerge/>
            <w:tcBorders>
              <w:left w:val="single" w:sz="4" w:space="0" w:color="000000"/>
              <w:right w:val="nil" w:sz="6" w:space="0" w:color="auto"/>
            </w:tcBorders>
            <w:shd w:val="clear" w:color="auto" w:fill="D2D2F4"/>
          </w:tcPr>
          <w:p>
            <w:pPr/>
          </w:p>
        </w:tc>
      </w:tr>
      <w:tr>
        <w:trPr>
          <w:trHeight w:val="145" w:hRule="exact"/>
        </w:trPr>
        <w:tc>
          <w:tcPr>
            <w:tcW w:w="1809" w:type="dxa"/>
            <w:vMerge/>
            <w:tcBorders>
              <w:left w:val="nil" w:sz="6" w:space="0" w:color="auto"/>
              <w:right w:val="single" w:sz="4" w:space="0" w:color="000000"/>
            </w:tcBorders>
            <w:shd w:val="clear" w:color="auto" w:fill="D2D2F4"/>
          </w:tcPr>
          <w:p>
            <w:pPr/>
          </w:p>
        </w:tc>
        <w:tc>
          <w:tcPr>
            <w:tcW w:w="980" w:type="dxa"/>
            <w:vMerge/>
            <w:tcBorders>
              <w:left w:val="single" w:sz="4" w:space="0" w:color="000000"/>
              <w:bottom w:val="nil" w:sz="6" w:space="0" w:color="auto"/>
              <w:right w:val="single" w:sz="4" w:space="0" w:color="000000"/>
            </w:tcBorders>
            <w:shd w:val="clear" w:color="auto" w:fill="D2D2F4"/>
          </w:tcPr>
          <w:p>
            <w:pPr/>
          </w:p>
        </w:tc>
        <w:tc>
          <w:tcPr>
            <w:tcW w:w="981" w:type="dxa"/>
            <w:vMerge/>
            <w:tcBorders>
              <w:left w:val="single" w:sz="4" w:space="0" w:color="000000"/>
              <w:bottom w:val="nil" w:sz="6" w:space="0" w:color="auto"/>
              <w:right w:val="single" w:sz="4" w:space="0" w:color="000000"/>
            </w:tcBorders>
            <w:shd w:val="clear" w:color="auto" w:fill="D2D2F4"/>
          </w:tcPr>
          <w:p>
            <w:pPr/>
          </w:p>
        </w:tc>
        <w:tc>
          <w:tcPr>
            <w:tcW w:w="1003" w:type="dxa"/>
            <w:vMerge/>
            <w:tcBorders>
              <w:left w:val="single" w:sz="4" w:space="0" w:color="000000"/>
              <w:bottom w:val="nil" w:sz="6" w:space="0" w:color="auto"/>
              <w:right w:val="single" w:sz="4" w:space="0" w:color="000000"/>
            </w:tcBorders>
            <w:shd w:val="clear" w:color="auto" w:fill="D2D2F4"/>
          </w:tcPr>
          <w:p>
            <w:pPr/>
          </w:p>
        </w:tc>
        <w:tc>
          <w:tcPr>
            <w:tcW w:w="1123" w:type="dxa"/>
            <w:vMerge/>
            <w:tcBorders>
              <w:left w:val="single" w:sz="4" w:space="0" w:color="000000"/>
              <w:right w:val="single" w:sz="4" w:space="0" w:color="000000"/>
            </w:tcBorders>
            <w:shd w:val="clear" w:color="auto" w:fill="D2D2F4"/>
          </w:tcPr>
          <w:p>
            <w:pPr/>
          </w:p>
        </w:tc>
        <w:tc>
          <w:tcPr>
            <w:tcW w:w="1713" w:type="dxa"/>
            <w:vMerge w:val="restart"/>
            <w:tcBorders>
              <w:top w:val="nil" w:sz="6" w:space="0" w:color="auto"/>
              <w:left w:val="single" w:sz="4" w:space="0" w:color="000000"/>
              <w:right w:val="single" w:sz="4" w:space="0" w:color="000000"/>
            </w:tcBorders>
            <w:shd w:val="clear" w:color="auto" w:fill="D2D2F4"/>
          </w:tcPr>
          <w:p>
            <w:pPr/>
          </w:p>
        </w:tc>
        <w:tc>
          <w:tcPr>
            <w:tcW w:w="1578" w:type="dxa"/>
            <w:vMerge/>
            <w:tcBorders>
              <w:left w:val="single" w:sz="4" w:space="0" w:color="000000"/>
              <w:bottom w:val="nil" w:sz="6" w:space="0" w:color="auto"/>
              <w:right w:val="nil" w:sz="6" w:space="0" w:color="auto"/>
            </w:tcBorders>
            <w:shd w:val="clear" w:color="auto" w:fill="D2D2F4"/>
          </w:tcPr>
          <w:p>
            <w:pPr/>
          </w:p>
        </w:tc>
      </w:tr>
      <w:tr>
        <w:trPr>
          <w:trHeight w:val="150" w:hRule="exact"/>
        </w:trPr>
        <w:tc>
          <w:tcPr>
            <w:tcW w:w="1809" w:type="dxa"/>
            <w:vMerge/>
            <w:tcBorders>
              <w:left w:val="nil" w:sz="6" w:space="0" w:color="auto"/>
              <w:bottom w:val="nil" w:sz="6" w:space="0" w:color="auto"/>
              <w:right w:val="single" w:sz="4" w:space="0" w:color="000000"/>
            </w:tcBorders>
            <w:shd w:val="clear" w:color="auto" w:fill="D2D2F4"/>
          </w:tcPr>
          <w:p>
            <w:pPr/>
          </w:p>
        </w:tc>
        <w:tc>
          <w:tcPr>
            <w:tcW w:w="980" w:type="dxa"/>
            <w:tcBorders>
              <w:top w:val="nil" w:sz="6" w:space="0" w:color="auto"/>
              <w:left w:val="single" w:sz="4" w:space="0" w:color="000000"/>
              <w:bottom w:val="nil" w:sz="6" w:space="0" w:color="auto"/>
              <w:right w:val="single" w:sz="4" w:space="0" w:color="000000"/>
            </w:tcBorders>
            <w:shd w:val="clear" w:color="auto" w:fill="D2D2F4"/>
          </w:tcPr>
          <w:p>
            <w:pPr/>
          </w:p>
        </w:tc>
        <w:tc>
          <w:tcPr>
            <w:tcW w:w="981" w:type="dxa"/>
            <w:tcBorders>
              <w:top w:val="nil" w:sz="6" w:space="0" w:color="auto"/>
              <w:left w:val="single" w:sz="4" w:space="0" w:color="000000"/>
              <w:bottom w:val="nil" w:sz="6" w:space="0" w:color="auto"/>
              <w:right w:val="single" w:sz="4" w:space="0" w:color="000000"/>
            </w:tcBorders>
            <w:shd w:val="clear" w:color="auto" w:fill="D2D2F4"/>
          </w:tcPr>
          <w:p>
            <w:pPr/>
          </w:p>
        </w:tc>
        <w:tc>
          <w:tcPr>
            <w:tcW w:w="1003" w:type="dxa"/>
            <w:tcBorders>
              <w:top w:val="nil" w:sz="6" w:space="0" w:color="auto"/>
              <w:left w:val="single" w:sz="4" w:space="0" w:color="000000"/>
              <w:bottom w:val="nil" w:sz="6" w:space="0" w:color="auto"/>
              <w:right w:val="single" w:sz="4" w:space="0" w:color="000000"/>
            </w:tcBorders>
            <w:shd w:val="clear" w:color="auto" w:fill="D2D2F4"/>
          </w:tcPr>
          <w:p>
            <w:pPr/>
          </w:p>
        </w:tc>
        <w:tc>
          <w:tcPr>
            <w:tcW w:w="1123" w:type="dxa"/>
            <w:vMerge/>
            <w:tcBorders>
              <w:left w:val="single" w:sz="4" w:space="0" w:color="000000"/>
              <w:bottom w:val="nil" w:sz="6" w:space="0" w:color="auto"/>
              <w:right w:val="single" w:sz="4" w:space="0" w:color="000000"/>
            </w:tcBorders>
            <w:shd w:val="clear" w:color="auto" w:fill="D2D2F4"/>
          </w:tcPr>
          <w:p>
            <w:pPr/>
          </w:p>
        </w:tc>
        <w:tc>
          <w:tcPr>
            <w:tcW w:w="1713" w:type="dxa"/>
            <w:vMerge/>
            <w:tcBorders>
              <w:left w:val="single" w:sz="4" w:space="0" w:color="000000"/>
              <w:bottom w:val="nil" w:sz="6" w:space="0" w:color="auto"/>
              <w:right w:val="single" w:sz="4" w:space="0" w:color="000000"/>
            </w:tcBorders>
            <w:shd w:val="clear" w:color="auto" w:fill="D2D2F4"/>
          </w:tcPr>
          <w:p>
            <w:pPr/>
          </w:p>
        </w:tc>
        <w:tc>
          <w:tcPr>
            <w:tcW w:w="1578" w:type="dxa"/>
            <w:tcBorders>
              <w:top w:val="nil" w:sz="6" w:space="0" w:color="auto"/>
              <w:left w:val="single" w:sz="4" w:space="0" w:color="000000"/>
              <w:bottom w:val="nil" w:sz="6" w:space="0" w:color="auto"/>
              <w:right w:val="nil" w:sz="6" w:space="0" w:color="auto"/>
            </w:tcBorders>
            <w:shd w:val="clear" w:color="auto" w:fill="D2D2F4"/>
          </w:tcPr>
          <w:p>
            <w:pPr/>
          </w:p>
        </w:tc>
      </w:tr>
      <w:tr>
        <w:trPr>
          <w:trHeight w:val="150" w:hRule="exact"/>
        </w:trPr>
        <w:tc>
          <w:tcPr>
            <w:tcW w:w="1809" w:type="dxa"/>
            <w:vMerge w:val="restart"/>
            <w:tcBorders>
              <w:top w:val="nil" w:sz="6" w:space="0" w:color="auto"/>
              <w:left w:val="nil" w:sz="6" w:space="0" w:color="auto"/>
              <w:right w:val="single" w:sz="4" w:space="0" w:color="000000"/>
            </w:tcBorders>
            <w:shd w:val="clear" w:color="auto" w:fill="D2D2F4"/>
          </w:tcPr>
          <w:p>
            <w:pPr>
              <w:pStyle w:val="TableParagraph"/>
              <w:spacing w:line="273" w:lineRule="auto" w:before="34"/>
              <w:ind w:left="13" w:right="-1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迈奔灵动科技（北京） 有限公司及其子公司</w:t>
            </w:r>
          </w:p>
        </w:tc>
        <w:tc>
          <w:tcPr>
            <w:tcW w:w="980" w:type="dxa"/>
            <w:vMerge w:val="restart"/>
            <w:tcBorders>
              <w:top w:val="nil" w:sz="6" w:space="0" w:color="auto"/>
              <w:left w:val="single" w:sz="13" w:space="0" w:color="D2D2F4"/>
              <w:right w:val="single" w:sz="9" w:space="0" w:color="D2D2F4"/>
            </w:tcBorders>
          </w:tcPr>
          <w:p>
            <w:pPr>
              <w:pStyle w:val="TableParagraph"/>
              <w:spacing w:line="240" w:lineRule="auto" w:before="10"/>
              <w:ind w:right="0"/>
              <w:jc w:val="left"/>
              <w:rPr>
                <w:rFonts w:ascii="华文细黑" w:hAnsi="华文细黑" w:cs="华文细黑" w:eastAsia="华文细黑" w:hint="default"/>
                <w:sz w:val="12"/>
                <w:szCs w:val="12"/>
              </w:rPr>
            </w:pPr>
          </w:p>
          <w:p>
            <w:pPr>
              <w:pStyle w:val="TableParagraph"/>
              <w:spacing w:line="240" w:lineRule="auto"/>
              <w:ind w:right="12"/>
              <w:jc w:val="right"/>
              <w:rPr>
                <w:rFonts w:ascii="华文细黑" w:hAnsi="华文细黑" w:cs="华文细黑" w:eastAsia="华文细黑" w:hint="default"/>
                <w:sz w:val="18"/>
                <w:szCs w:val="18"/>
              </w:rPr>
            </w:pPr>
            <w:r>
              <w:rPr>
                <w:rFonts w:ascii="华文细黑"/>
                <w:sz w:val="18"/>
              </w:rPr>
              <w:t>---</w:t>
            </w:r>
          </w:p>
        </w:tc>
        <w:tc>
          <w:tcPr>
            <w:tcW w:w="981" w:type="dxa"/>
            <w:tcBorders>
              <w:top w:val="nil" w:sz="6" w:space="0" w:color="auto"/>
              <w:left w:val="single" w:sz="4" w:space="0" w:color="000000"/>
              <w:bottom w:val="nil" w:sz="6" w:space="0" w:color="auto"/>
              <w:right w:val="single" w:sz="4" w:space="0" w:color="000000"/>
            </w:tcBorders>
            <w:shd w:val="clear" w:color="auto" w:fill="D2D2F4"/>
          </w:tcPr>
          <w:p>
            <w:pPr/>
          </w:p>
        </w:tc>
        <w:tc>
          <w:tcPr>
            <w:tcW w:w="1003" w:type="dxa"/>
            <w:vMerge w:val="restart"/>
            <w:tcBorders>
              <w:top w:val="nil" w:sz="6" w:space="0" w:color="auto"/>
              <w:left w:val="single" w:sz="9" w:space="0" w:color="D2D2F4"/>
              <w:right w:val="single" w:sz="9" w:space="0" w:color="D2D2F4"/>
            </w:tcBorders>
          </w:tcPr>
          <w:p>
            <w:pPr>
              <w:pStyle w:val="TableParagraph"/>
              <w:spacing w:line="240" w:lineRule="auto" w:before="10"/>
              <w:ind w:right="0"/>
              <w:jc w:val="left"/>
              <w:rPr>
                <w:rFonts w:ascii="华文细黑" w:hAnsi="华文细黑" w:cs="华文细黑" w:eastAsia="华文细黑" w:hint="default"/>
                <w:sz w:val="12"/>
                <w:szCs w:val="12"/>
              </w:rPr>
            </w:pPr>
          </w:p>
          <w:p>
            <w:pPr>
              <w:pStyle w:val="TableParagraph"/>
              <w:spacing w:line="240" w:lineRule="auto"/>
              <w:ind w:right="14"/>
              <w:jc w:val="right"/>
              <w:rPr>
                <w:rFonts w:ascii="华文细黑" w:hAnsi="华文细黑" w:cs="华文细黑" w:eastAsia="华文细黑" w:hint="default"/>
                <w:sz w:val="18"/>
                <w:szCs w:val="18"/>
              </w:rPr>
            </w:pPr>
            <w:r>
              <w:rPr>
                <w:rFonts w:ascii="华文细黑"/>
                <w:sz w:val="18"/>
              </w:rPr>
              <w:t>---</w:t>
            </w:r>
          </w:p>
        </w:tc>
        <w:tc>
          <w:tcPr>
            <w:tcW w:w="1123" w:type="dxa"/>
            <w:tcBorders>
              <w:top w:val="nil" w:sz="6" w:space="0" w:color="auto"/>
              <w:left w:val="single" w:sz="4" w:space="0" w:color="000000"/>
              <w:bottom w:val="nil" w:sz="6" w:space="0" w:color="auto"/>
              <w:right w:val="single" w:sz="4" w:space="0" w:color="000000"/>
            </w:tcBorders>
            <w:shd w:val="clear" w:color="auto" w:fill="D2D2F4"/>
          </w:tcPr>
          <w:p>
            <w:pPr/>
          </w:p>
        </w:tc>
        <w:tc>
          <w:tcPr>
            <w:tcW w:w="1713" w:type="dxa"/>
            <w:vMerge w:val="restart"/>
            <w:tcBorders>
              <w:top w:val="nil" w:sz="6" w:space="0" w:color="auto"/>
              <w:left w:val="single" w:sz="9" w:space="0" w:color="D2D2F4"/>
              <w:right w:val="single" w:sz="9" w:space="0" w:color="D2D2F4"/>
            </w:tcBorders>
          </w:tcPr>
          <w:p>
            <w:pPr>
              <w:pStyle w:val="TableParagraph"/>
              <w:spacing w:line="240" w:lineRule="auto" w:before="10"/>
              <w:ind w:right="0"/>
              <w:jc w:val="left"/>
              <w:rPr>
                <w:rFonts w:ascii="华文细黑" w:hAnsi="华文细黑" w:cs="华文细黑" w:eastAsia="华文细黑" w:hint="default"/>
                <w:sz w:val="12"/>
                <w:szCs w:val="12"/>
              </w:rPr>
            </w:pPr>
          </w:p>
          <w:p>
            <w:pPr>
              <w:pStyle w:val="TableParagraph"/>
              <w:spacing w:line="240" w:lineRule="auto"/>
              <w:ind w:right="13"/>
              <w:jc w:val="right"/>
              <w:rPr>
                <w:rFonts w:ascii="华文细黑" w:hAnsi="华文细黑" w:cs="华文细黑" w:eastAsia="华文细黑" w:hint="default"/>
                <w:sz w:val="18"/>
                <w:szCs w:val="18"/>
              </w:rPr>
            </w:pPr>
            <w:r>
              <w:rPr>
                <w:rFonts w:ascii="华文细黑"/>
                <w:sz w:val="18"/>
              </w:rPr>
              <w:t>---</w:t>
            </w:r>
          </w:p>
        </w:tc>
        <w:tc>
          <w:tcPr>
            <w:tcW w:w="1578" w:type="dxa"/>
            <w:tcBorders>
              <w:top w:val="nil" w:sz="6" w:space="0" w:color="auto"/>
              <w:left w:val="single" w:sz="4" w:space="0" w:color="000000"/>
              <w:bottom w:val="nil" w:sz="6" w:space="0" w:color="auto"/>
              <w:right w:val="nil" w:sz="6" w:space="0" w:color="auto"/>
            </w:tcBorders>
            <w:shd w:val="clear" w:color="auto" w:fill="D2D2F4"/>
          </w:tcPr>
          <w:p>
            <w:pPr/>
          </w:p>
        </w:tc>
      </w:tr>
      <w:tr>
        <w:trPr>
          <w:trHeight w:val="370" w:hRule="exact"/>
        </w:trPr>
        <w:tc>
          <w:tcPr>
            <w:tcW w:w="1809" w:type="dxa"/>
            <w:vMerge/>
            <w:tcBorders>
              <w:left w:val="nil" w:sz="6" w:space="0" w:color="auto"/>
              <w:right w:val="single" w:sz="4" w:space="0" w:color="000000"/>
            </w:tcBorders>
            <w:shd w:val="clear" w:color="auto" w:fill="D2D2F4"/>
          </w:tcPr>
          <w:p>
            <w:pPr/>
          </w:p>
        </w:tc>
        <w:tc>
          <w:tcPr>
            <w:tcW w:w="980" w:type="dxa"/>
            <w:vMerge/>
            <w:tcBorders>
              <w:left w:val="single" w:sz="13" w:space="0" w:color="D2D2F4"/>
              <w:right w:val="single" w:sz="9" w:space="0" w:color="D2D2F4"/>
            </w:tcBorders>
          </w:tcPr>
          <w:p>
            <w:pPr/>
          </w:p>
        </w:tc>
        <w:tc>
          <w:tcPr>
            <w:tcW w:w="981" w:type="dxa"/>
            <w:tcBorders>
              <w:top w:val="nil" w:sz="6" w:space="0" w:color="auto"/>
              <w:left w:val="single" w:sz="4" w:space="0" w:color="000000"/>
              <w:bottom w:val="nil" w:sz="6" w:space="0" w:color="auto"/>
              <w:right w:val="single" w:sz="4" w:space="0" w:color="000000"/>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sz w:val="18"/>
              </w:rPr>
              <w:t>---</w:t>
            </w:r>
          </w:p>
        </w:tc>
        <w:tc>
          <w:tcPr>
            <w:tcW w:w="1003" w:type="dxa"/>
            <w:vMerge/>
            <w:tcBorders>
              <w:left w:val="single" w:sz="9" w:space="0" w:color="D2D2F4"/>
              <w:right w:val="single" w:sz="9" w:space="0" w:color="D2D2F4"/>
            </w:tcBorders>
          </w:tcPr>
          <w:p>
            <w:pPr/>
          </w:p>
        </w:tc>
        <w:tc>
          <w:tcPr>
            <w:tcW w:w="1123" w:type="dxa"/>
            <w:tcBorders>
              <w:top w:val="nil" w:sz="6" w:space="0" w:color="auto"/>
              <w:left w:val="single" w:sz="4" w:space="0" w:color="000000"/>
              <w:bottom w:val="nil" w:sz="6" w:space="0" w:color="auto"/>
              <w:right w:val="single" w:sz="4" w:space="0" w:color="000000"/>
            </w:tcBorders>
            <w:shd w:val="clear" w:color="auto" w:fill="D2D2F4"/>
          </w:tcPr>
          <w:p>
            <w:pPr>
              <w:pStyle w:val="TableParagraph"/>
              <w:spacing w:line="240" w:lineRule="auto" w:before="29"/>
              <w:ind w:right="9"/>
              <w:jc w:val="right"/>
              <w:rPr>
                <w:rFonts w:ascii="华文细黑" w:hAnsi="华文细黑" w:cs="华文细黑" w:eastAsia="华文细黑" w:hint="default"/>
                <w:sz w:val="18"/>
                <w:szCs w:val="18"/>
              </w:rPr>
            </w:pPr>
            <w:r>
              <w:rPr>
                <w:rFonts w:ascii="华文细黑"/>
                <w:sz w:val="18"/>
              </w:rPr>
              <w:t>---</w:t>
            </w:r>
          </w:p>
        </w:tc>
        <w:tc>
          <w:tcPr>
            <w:tcW w:w="1713" w:type="dxa"/>
            <w:vMerge/>
            <w:tcBorders>
              <w:left w:val="single" w:sz="9" w:space="0" w:color="D2D2F4"/>
              <w:right w:val="single" w:sz="9" w:space="0" w:color="D2D2F4"/>
            </w:tcBorders>
          </w:tcPr>
          <w:p>
            <w:pPr/>
          </w:p>
        </w:tc>
        <w:tc>
          <w:tcPr>
            <w:tcW w:w="1578" w:type="dxa"/>
            <w:tcBorders>
              <w:top w:val="nil" w:sz="6" w:space="0" w:color="auto"/>
              <w:left w:val="single" w:sz="4" w:space="0" w:color="000000"/>
              <w:bottom w:val="nil" w:sz="6" w:space="0" w:color="auto"/>
              <w:right w:val="nil" w:sz="6" w:space="0" w:color="auto"/>
            </w:tcBorders>
            <w:shd w:val="clear" w:color="auto" w:fill="D2D2F4"/>
          </w:tcPr>
          <w:p>
            <w:pPr>
              <w:pStyle w:val="TableParagraph"/>
              <w:spacing w:line="240" w:lineRule="auto" w:before="29"/>
              <w:ind w:right="10"/>
              <w:jc w:val="right"/>
              <w:rPr>
                <w:rFonts w:ascii="华文细黑" w:hAnsi="华文细黑" w:cs="华文细黑" w:eastAsia="华文细黑" w:hint="default"/>
                <w:sz w:val="18"/>
                <w:szCs w:val="18"/>
              </w:rPr>
            </w:pPr>
            <w:r>
              <w:rPr>
                <w:rFonts w:ascii="华文细黑"/>
                <w:sz w:val="18"/>
              </w:rPr>
              <w:t>---</w:t>
            </w:r>
          </w:p>
        </w:tc>
      </w:tr>
      <w:tr>
        <w:trPr>
          <w:trHeight w:val="160" w:hRule="exact"/>
        </w:trPr>
        <w:tc>
          <w:tcPr>
            <w:tcW w:w="1809" w:type="dxa"/>
            <w:vMerge/>
            <w:tcBorders>
              <w:left w:val="nil" w:sz="6" w:space="0" w:color="auto"/>
              <w:bottom w:val="single" w:sz="12" w:space="0" w:color="000000"/>
              <w:right w:val="single" w:sz="4" w:space="0" w:color="000000"/>
            </w:tcBorders>
            <w:shd w:val="clear" w:color="auto" w:fill="D2D2F4"/>
          </w:tcPr>
          <w:p>
            <w:pPr/>
          </w:p>
        </w:tc>
        <w:tc>
          <w:tcPr>
            <w:tcW w:w="980" w:type="dxa"/>
            <w:vMerge/>
            <w:tcBorders>
              <w:left w:val="single" w:sz="13" w:space="0" w:color="D2D2F4"/>
              <w:bottom w:val="single" w:sz="12" w:space="0" w:color="000000"/>
              <w:right w:val="single" w:sz="9" w:space="0" w:color="D2D2F4"/>
            </w:tcBorders>
          </w:tcPr>
          <w:p>
            <w:pPr/>
          </w:p>
        </w:tc>
        <w:tc>
          <w:tcPr>
            <w:tcW w:w="981" w:type="dxa"/>
            <w:tcBorders>
              <w:top w:val="nil" w:sz="6" w:space="0" w:color="auto"/>
              <w:left w:val="single" w:sz="4" w:space="0" w:color="000000"/>
              <w:bottom w:val="single" w:sz="12" w:space="0" w:color="000000"/>
              <w:right w:val="single" w:sz="4" w:space="0" w:color="000000"/>
            </w:tcBorders>
            <w:shd w:val="clear" w:color="auto" w:fill="D2D2F4"/>
          </w:tcPr>
          <w:p>
            <w:pPr/>
          </w:p>
        </w:tc>
        <w:tc>
          <w:tcPr>
            <w:tcW w:w="1003" w:type="dxa"/>
            <w:vMerge/>
            <w:tcBorders>
              <w:left w:val="single" w:sz="9" w:space="0" w:color="D2D2F4"/>
              <w:bottom w:val="single" w:sz="12" w:space="0" w:color="000000"/>
              <w:right w:val="single" w:sz="9" w:space="0" w:color="D2D2F4"/>
            </w:tcBorders>
          </w:tcPr>
          <w:p>
            <w:pPr/>
          </w:p>
        </w:tc>
        <w:tc>
          <w:tcPr>
            <w:tcW w:w="1123" w:type="dxa"/>
            <w:tcBorders>
              <w:top w:val="nil" w:sz="6" w:space="0" w:color="auto"/>
              <w:left w:val="single" w:sz="4" w:space="0" w:color="000000"/>
              <w:bottom w:val="single" w:sz="12" w:space="0" w:color="000000"/>
              <w:right w:val="single" w:sz="4" w:space="0" w:color="000000"/>
            </w:tcBorders>
            <w:shd w:val="clear" w:color="auto" w:fill="D2D2F4"/>
          </w:tcPr>
          <w:p>
            <w:pPr/>
          </w:p>
        </w:tc>
        <w:tc>
          <w:tcPr>
            <w:tcW w:w="1713" w:type="dxa"/>
            <w:vMerge/>
            <w:tcBorders>
              <w:left w:val="single" w:sz="9" w:space="0" w:color="D2D2F4"/>
              <w:bottom w:val="single" w:sz="12" w:space="0" w:color="000000"/>
              <w:right w:val="single" w:sz="9" w:space="0" w:color="D2D2F4"/>
            </w:tcBorders>
          </w:tcPr>
          <w:p>
            <w:pPr/>
          </w:p>
        </w:tc>
        <w:tc>
          <w:tcPr>
            <w:tcW w:w="1578" w:type="dxa"/>
            <w:tcBorders>
              <w:top w:val="nil" w:sz="6" w:space="0" w:color="auto"/>
              <w:left w:val="single" w:sz="4" w:space="0" w:color="000000"/>
              <w:bottom w:val="single" w:sz="12" w:space="0" w:color="000000"/>
              <w:right w:val="nil" w:sz="6" w:space="0" w:color="auto"/>
            </w:tcBorders>
            <w:shd w:val="clear" w:color="auto" w:fill="D2D2F4"/>
          </w:tcPr>
          <w:p>
            <w:pPr/>
          </w:p>
        </w:tc>
      </w:tr>
    </w:tbl>
    <w:p>
      <w:pPr>
        <w:spacing w:line="240" w:lineRule="auto" w:before="12"/>
        <w:rPr>
          <w:rFonts w:ascii="华文细黑" w:hAnsi="华文细黑" w:cs="华文细黑" w:eastAsia="华文细黑" w:hint="default"/>
          <w:sz w:val="6"/>
          <w:szCs w:val="6"/>
        </w:rPr>
      </w:pPr>
    </w:p>
    <w:p>
      <w:pPr>
        <w:pStyle w:val="BodyText"/>
        <w:spacing w:line="324" w:lineRule="auto" w:before="10"/>
        <w:ind w:left="222" w:right="1270" w:firstLine="420"/>
        <w:jc w:val="left"/>
      </w:pPr>
      <w:r>
        <w:rPr/>
        <w:pict>
          <v:group style="position:absolute;margin-left:75.660004pt;margin-top:-39.838299pt;width:460.8pt;height:.5pt;mso-position-horizontal-relative:page;mso-position-vertical-relative:paragraph;z-index:-1268944" coordorigin="1513,-797" coordsize="9216,10">
            <v:shape style="position:absolute;left:1513;top:-797;width:1806;height:10" type="#_x0000_t75" stroked="false">
              <v:imagedata r:id="rId43" o:title=""/>
            </v:shape>
            <v:shape style="position:absolute;left:3315;top:-797;width:997;height:10" type="#_x0000_t75" stroked="false">
              <v:imagedata r:id="rId44" o:title=""/>
            </v:shape>
            <v:shape style="position:absolute;left:4307;top:-797;width:3123;height:10" type="#_x0000_t75" stroked="false">
              <v:imagedata r:id="rId45" o:title=""/>
            </v:shape>
            <v:shape style="position:absolute;left:7425;top:-797;width:3304;height:10" type="#_x0000_t75" stroked="false">
              <v:imagedata r:id="rId46" o:title=""/>
            </v:shape>
            <w10:wrap type="none"/>
          </v:group>
        </w:pict>
      </w:r>
      <w:r>
        <w:rPr/>
        <w:t>注：本年处置所持迈奔灵动科技（北京）有限公司</w:t>
      </w:r>
      <w:r>
        <w:rPr>
          <w:spacing w:val="30"/>
        </w:rPr>
        <w:t> </w:t>
      </w:r>
      <w:r>
        <w:rPr>
          <w:rFonts w:ascii="华文细黑" w:hAnsi="华文细黑" w:cs="华文细黑" w:eastAsia="华文细黑" w:hint="default"/>
        </w:rPr>
        <w:t>100%</w:t>
      </w:r>
      <w:r>
        <w:rPr/>
        <w:t>的股权，因本次处置，公司丧失对迈 奔灵动（北京）有限公司及其子公司 </w:t>
      </w:r>
      <w:r>
        <w:rPr>
          <w:rFonts w:ascii="华文细黑" w:hAnsi="华文细黑" w:cs="华文细黑" w:eastAsia="华文细黑" w:hint="default"/>
        </w:rPr>
        <w:t>Gfan holding Inc</w:t>
      </w:r>
      <w:r>
        <w:rPr>
          <w:rFonts w:ascii="华文细黑" w:hAnsi="华文细黑" w:cs="华文细黑" w:eastAsia="华文细黑" w:hint="default"/>
          <w:spacing w:val="-4"/>
        </w:rPr>
        <w:t> </w:t>
      </w:r>
      <w:r>
        <w:rPr/>
        <w:t>的控制权。</w:t>
      </w:r>
    </w:p>
    <w:p>
      <w:pPr>
        <w:spacing w:after="0" w:line="324" w:lineRule="auto"/>
        <w:jc w:val="left"/>
        <w:sectPr>
          <w:pgSz w:w="11910" w:h="16840"/>
          <w:pgMar w:header="877" w:footer="1152" w:top="1100" w:bottom="1340" w:left="1400" w:right="0"/>
        </w:sectPr>
      </w:pPr>
    </w:p>
    <w:p>
      <w:pPr>
        <w:spacing w:line="240" w:lineRule="auto" w:before="11"/>
        <w:rPr>
          <w:rFonts w:ascii="华文细黑" w:hAnsi="华文细黑" w:cs="华文细黑" w:eastAsia="华文细黑" w:hint="default"/>
          <w:sz w:val="26"/>
          <w:szCs w:val="26"/>
        </w:rPr>
      </w:pPr>
    </w:p>
    <w:p>
      <w:pPr>
        <w:pStyle w:val="Heading3"/>
        <w:spacing w:line="240" w:lineRule="auto"/>
        <w:ind w:left="682" w:right="1272"/>
        <w:jc w:val="left"/>
        <w:rPr>
          <w:b w:val="0"/>
          <w:bCs w:val="0"/>
        </w:rPr>
      </w:pPr>
      <w:bookmarkStart w:name="2、其他原因的合并范围变动" w:id="328"/>
      <w:bookmarkEnd w:id="328"/>
      <w:r>
        <w:rPr>
          <w:b w:val="0"/>
          <w:bCs w:val="0"/>
        </w:rPr>
      </w:r>
      <w:r>
        <w:rPr>
          <w:rFonts w:ascii="华文细黑" w:hAnsi="华文细黑" w:cs="华文细黑" w:eastAsia="华文细黑" w:hint="default"/>
        </w:rPr>
        <w:t>2</w:t>
      </w:r>
      <w:r>
        <w:rPr/>
        <w:t>、其他原因的合并范围变动</w:t>
      </w:r>
      <w:r>
        <w:rPr>
          <w:b w:val="0"/>
          <w:bCs w:val="0"/>
        </w:rPr>
      </w:r>
    </w:p>
    <w:p>
      <w:pPr>
        <w:pStyle w:val="BodyText"/>
        <w:spacing w:line="240" w:lineRule="auto" w:before="144"/>
        <w:ind w:left="682" w:right="1272"/>
        <w:jc w:val="left"/>
      </w:pPr>
      <w:r>
        <w:rPr/>
        <w:t>（</w:t>
      </w:r>
      <w:r>
        <w:rPr>
          <w:rFonts w:ascii="华文细黑" w:hAnsi="华文细黑" w:cs="华文细黑" w:eastAsia="华文细黑" w:hint="default"/>
        </w:rPr>
        <w:t>1</w:t>
      </w:r>
      <w:r>
        <w:rPr/>
        <w:t>）本年新纳入合并范围的子公司</w:t>
      </w:r>
    </w:p>
    <w:p>
      <w:pPr>
        <w:spacing w:line="240" w:lineRule="auto" w:before="5"/>
        <w:rPr>
          <w:rFonts w:ascii="华文细黑" w:hAnsi="华文细黑" w:cs="华文细黑" w:eastAsia="华文细黑"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3697"/>
        <w:gridCol w:w="2423"/>
        <w:gridCol w:w="2906"/>
      </w:tblGrid>
      <w:tr>
        <w:trPr>
          <w:trHeight w:val="418"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名称</w:t>
            </w:r>
          </w:p>
        </w:tc>
        <w:tc>
          <w:tcPr>
            <w:tcW w:w="242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7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年末净资产</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本年净利润</w:t>
            </w:r>
          </w:p>
        </w:tc>
      </w:tr>
      <w:tr>
        <w:trPr>
          <w:trHeight w:val="417"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广州酷爱通讯器材有限责任公司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2,991,204.16</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-467.08</w:t>
            </w:r>
          </w:p>
        </w:tc>
      </w:tr>
      <w:tr>
        <w:trPr>
          <w:trHeight w:val="418"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江西赣江新区爱施德网络小额贷款有限公司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pacing w:val="-1"/>
                <w:sz w:val="18"/>
              </w:rPr>
              <w:t>1,016,452,684.81</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16,452,684.81</w:t>
            </w:r>
          </w:p>
        </w:tc>
      </w:tr>
      <w:tr>
        <w:trPr>
          <w:trHeight w:val="416"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深圳市酷爱通讯科技有限公司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2,989,831.68</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-1,846.16</w:t>
            </w:r>
          </w:p>
        </w:tc>
      </w:tr>
      <w:tr>
        <w:trPr>
          <w:trHeight w:val="418"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长沙酷爱炫供应链管理有限责任公司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2,486,141.32</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-5,417.07</w:t>
            </w:r>
          </w:p>
        </w:tc>
      </w:tr>
      <w:tr>
        <w:trPr>
          <w:trHeight w:val="416"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广州爱施德股权投资管理有限公司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-49.70</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right"/>
              <w:rPr>
                <w:rFonts w:ascii="华文细黑" w:hAnsi="华文细黑" w:cs="华文细黑" w:eastAsia="华文细黑" w:hint="default"/>
                <w:sz w:val="18"/>
                <w:szCs w:val="18"/>
              </w:rPr>
            </w:pPr>
            <w:r>
              <w:rPr>
                <w:rFonts w:ascii="华文细黑"/>
                <w:sz w:val="18"/>
              </w:rPr>
              <w:t>-49.70</w:t>
            </w:r>
          </w:p>
        </w:tc>
      </w:tr>
      <w:tr>
        <w:trPr>
          <w:trHeight w:val="418"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深圳市一号机科技有限公司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w:t>
            </w:r>
          </w:p>
        </w:tc>
      </w:tr>
      <w:tr>
        <w:trPr>
          <w:trHeight w:val="416"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江西酷兜科技有限公司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w w:val="95"/>
                <w:sz w:val="18"/>
              </w:rPr>
              <w:t>100,906.82</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right"/>
              <w:rPr>
                <w:rFonts w:ascii="华文细黑" w:hAnsi="华文细黑" w:cs="华文细黑" w:eastAsia="华文细黑" w:hint="default"/>
                <w:sz w:val="18"/>
                <w:szCs w:val="18"/>
              </w:rPr>
            </w:pPr>
            <w:r>
              <w:rPr>
                <w:rFonts w:ascii="华文细黑"/>
                <w:w w:val="95"/>
                <w:sz w:val="18"/>
              </w:rPr>
              <w:t>100,906.82</w:t>
            </w:r>
          </w:p>
        </w:tc>
      </w:tr>
      <w:tr>
        <w:trPr>
          <w:trHeight w:val="418"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深圳市爱保科技信息服务有限公司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1,284,798.67</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-5,201.33</w:t>
            </w:r>
          </w:p>
        </w:tc>
      </w:tr>
      <w:tr>
        <w:trPr>
          <w:trHeight w:val="416"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共青城酷浙投资管理合伙企业（有限合伙）</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w:t>
            </w:r>
          </w:p>
        </w:tc>
      </w:tr>
      <w:tr>
        <w:trPr>
          <w:trHeight w:val="418"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共青城酷鄂投资管理合伙企业（有限合伙）</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1,030,012.53</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right"/>
              <w:rPr>
                <w:rFonts w:ascii="华文细黑" w:hAnsi="华文细黑" w:cs="华文细黑" w:eastAsia="华文细黑" w:hint="default"/>
                <w:sz w:val="18"/>
                <w:szCs w:val="18"/>
              </w:rPr>
            </w:pPr>
            <w:r>
              <w:rPr>
                <w:rFonts w:ascii="华文细黑"/>
                <w:sz w:val="18"/>
              </w:rPr>
              <w:t>12.53</w:t>
            </w:r>
          </w:p>
        </w:tc>
      </w:tr>
      <w:tr>
        <w:trPr>
          <w:trHeight w:val="416"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共青城酷陕投资管理合伙企业（有限合伙）</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w:t>
            </w:r>
          </w:p>
        </w:tc>
      </w:tr>
      <w:tr>
        <w:trPr>
          <w:trHeight w:val="418"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共青城酷湘投资管理合伙企业（有限合伙）</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w w:val="95"/>
                <w:sz w:val="18"/>
              </w:rPr>
              <w:t>989,661.09</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right"/>
              <w:rPr>
                <w:rFonts w:ascii="华文细黑" w:hAnsi="华文细黑" w:cs="华文细黑" w:eastAsia="华文细黑" w:hint="default"/>
                <w:sz w:val="18"/>
                <w:szCs w:val="18"/>
              </w:rPr>
            </w:pPr>
            <w:r>
              <w:rPr>
                <w:rFonts w:ascii="华文细黑"/>
                <w:sz w:val="18"/>
              </w:rPr>
              <w:t>-10,338.91</w:t>
            </w:r>
          </w:p>
        </w:tc>
      </w:tr>
      <w:tr>
        <w:trPr>
          <w:trHeight w:val="416"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共青城酷粤投资管理合伙企业（有限合伙）</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1,191,827.63</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-8,172.37</w:t>
            </w:r>
          </w:p>
        </w:tc>
      </w:tr>
      <w:tr>
        <w:trPr>
          <w:trHeight w:val="418"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共青城酷深投资管理合伙企业（有限合伙）</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1,191,292.01</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-8,707.99</w:t>
            </w:r>
          </w:p>
        </w:tc>
      </w:tr>
      <w:tr>
        <w:trPr>
          <w:trHeight w:val="416"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共青城优友投资管理合伙企业（有限合伙）</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2,943,065.55</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right"/>
              <w:rPr>
                <w:rFonts w:ascii="华文细黑" w:hAnsi="华文细黑" w:cs="华文细黑" w:eastAsia="华文细黑" w:hint="default"/>
                <w:sz w:val="18"/>
                <w:szCs w:val="18"/>
              </w:rPr>
            </w:pPr>
            <w:r>
              <w:rPr>
                <w:rFonts w:ascii="华文细黑"/>
                <w:sz w:val="18"/>
              </w:rPr>
              <w:t>93,065.55</w:t>
            </w:r>
          </w:p>
        </w:tc>
      </w:tr>
      <w:tr>
        <w:trPr>
          <w:trHeight w:val="418"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北京优友信息科技有限公司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1,003,695.23</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3,695.23</w:t>
            </w:r>
          </w:p>
        </w:tc>
      </w:tr>
      <w:tr>
        <w:trPr>
          <w:trHeight w:val="416"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深圳市优友信息技术有限公司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-367,625.63</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right"/>
              <w:rPr>
                <w:rFonts w:ascii="华文细黑" w:hAnsi="华文细黑" w:cs="华文细黑" w:eastAsia="华文细黑" w:hint="default"/>
                <w:sz w:val="18"/>
                <w:szCs w:val="18"/>
              </w:rPr>
            </w:pPr>
            <w:r>
              <w:rPr>
                <w:rFonts w:ascii="华文细黑"/>
                <w:w w:val="95"/>
                <w:sz w:val="18"/>
              </w:rPr>
              <w:t>-1,367,625.63</w:t>
            </w:r>
          </w:p>
        </w:tc>
      </w:tr>
      <w:tr>
        <w:trPr>
          <w:trHeight w:val="418"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深圳市凯辰网络有限公司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1"/>
              <w:jc w:val="right"/>
              <w:rPr>
                <w:rFonts w:ascii="华文细黑" w:hAnsi="华文细黑" w:cs="华文细黑" w:eastAsia="华文细黑" w:hint="default"/>
                <w:sz w:val="18"/>
                <w:szCs w:val="18"/>
              </w:rPr>
            </w:pPr>
            <w:r>
              <w:rPr>
                <w:rFonts w:ascii="华文细黑"/>
                <w:sz w:val="18"/>
              </w:rPr>
              <w:t>-70.00</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0"/>
              <w:jc w:val="right"/>
              <w:rPr>
                <w:rFonts w:ascii="华文细黑" w:hAnsi="华文细黑" w:cs="华文细黑" w:eastAsia="华文细黑" w:hint="default"/>
                <w:sz w:val="18"/>
                <w:szCs w:val="18"/>
              </w:rPr>
            </w:pPr>
            <w:r>
              <w:rPr>
                <w:rFonts w:ascii="华文细黑"/>
                <w:sz w:val="18"/>
              </w:rPr>
              <w:t>-70.00</w:t>
            </w:r>
          </w:p>
        </w:tc>
      </w:tr>
      <w:tr>
        <w:trPr>
          <w:trHeight w:val="417" w:hRule="exact"/>
        </w:trPr>
        <w:tc>
          <w:tcPr>
            <w:tcW w:w="36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深圳市新凯辰科技有限公司</w:t>
            </w:r>
          </w:p>
        </w:tc>
        <w:tc>
          <w:tcPr>
            <w:tcW w:w="242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w:t>
            </w:r>
          </w:p>
        </w:tc>
        <w:tc>
          <w:tcPr>
            <w:tcW w:w="29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1"/>
              <w:jc w:val="right"/>
              <w:rPr>
                <w:rFonts w:ascii="华文细黑" w:hAnsi="华文细黑" w:cs="华文细黑" w:eastAsia="华文细黑" w:hint="default"/>
                <w:sz w:val="18"/>
                <w:szCs w:val="18"/>
              </w:rPr>
            </w:pPr>
            <w:r>
              <w:rPr>
                <w:rFonts w:ascii="华文细黑"/>
                <w:sz w:val="18"/>
              </w:rPr>
              <w:t>---</w:t>
            </w:r>
          </w:p>
        </w:tc>
      </w:tr>
    </w:tbl>
    <w:p>
      <w:pPr>
        <w:pStyle w:val="BodyText"/>
        <w:spacing w:line="240" w:lineRule="auto" w:before="67"/>
        <w:ind w:left="745" w:right="1272"/>
        <w:jc w:val="left"/>
      </w:pPr>
      <w:r>
        <w:rPr/>
        <w:t>注：以上公司均为本年投资设立的子公司。</w:t>
      </w:r>
    </w:p>
    <w:p>
      <w:pPr>
        <w:pStyle w:val="BodyText"/>
        <w:spacing w:line="240" w:lineRule="auto" w:before="103"/>
        <w:ind w:left="682" w:right="1272"/>
        <w:jc w:val="left"/>
      </w:pPr>
      <w:r>
        <w:rPr/>
        <w:t>（</w:t>
      </w:r>
      <w:r>
        <w:rPr>
          <w:rFonts w:ascii="华文细黑" w:hAnsi="华文细黑" w:cs="华文细黑" w:eastAsia="华文细黑" w:hint="default"/>
        </w:rPr>
        <w:t>2</w:t>
      </w:r>
      <w:r>
        <w:rPr/>
        <w:t>）本年不再纳入合并范围的公司</w:t>
      </w:r>
    </w:p>
    <w:p>
      <w:pPr>
        <w:spacing w:line="240" w:lineRule="auto" w:before="8"/>
        <w:rPr>
          <w:rFonts w:ascii="华文细黑" w:hAnsi="华文细黑" w:cs="华文细黑" w:eastAsia="华文细黑"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686"/>
        <w:gridCol w:w="2411"/>
        <w:gridCol w:w="2978"/>
      </w:tblGrid>
      <w:tr>
        <w:trPr>
          <w:trHeight w:val="420"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3"/>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名称</w:t>
            </w:r>
          </w:p>
        </w:tc>
        <w:tc>
          <w:tcPr>
            <w:tcW w:w="24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3"/>
              <w:ind w:left="65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处置日净资产</w:t>
            </w:r>
          </w:p>
        </w:tc>
        <w:tc>
          <w:tcPr>
            <w:tcW w:w="29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3"/>
              <w:ind w:left="6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年初至处置日净利润</w:t>
            </w:r>
          </w:p>
        </w:tc>
      </w:tr>
      <w:tr>
        <w:trPr>
          <w:trHeight w:val="417"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优友科技（北京）有限责任公司</w:t>
            </w:r>
          </w:p>
        </w:tc>
        <w:tc>
          <w:tcPr>
            <w:tcW w:w="241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7"/>
              <w:jc w:val="right"/>
              <w:rPr>
                <w:rFonts w:ascii="华文细黑" w:hAnsi="华文细黑" w:cs="华文细黑" w:eastAsia="华文细黑" w:hint="default"/>
                <w:sz w:val="18"/>
                <w:szCs w:val="18"/>
              </w:rPr>
            </w:pPr>
            <w:r>
              <w:rPr>
                <w:rFonts w:ascii="华文细黑"/>
                <w:sz w:val="18"/>
              </w:rPr>
              <w:t>19,123,534.68</w:t>
            </w:r>
          </w:p>
        </w:tc>
        <w:tc>
          <w:tcPr>
            <w:tcW w:w="29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sz w:val="18"/>
              </w:rPr>
              <w:t>-1,779.46</w:t>
            </w:r>
          </w:p>
        </w:tc>
      </w:tr>
      <w:tr>
        <w:trPr>
          <w:trHeight w:val="417"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南昌市酷享数码科技有限公司</w:t>
            </w:r>
          </w:p>
        </w:tc>
        <w:tc>
          <w:tcPr>
            <w:tcW w:w="241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sz w:val="18"/>
              </w:rPr>
              <w:t>6,094,151.97</w:t>
            </w:r>
          </w:p>
        </w:tc>
        <w:tc>
          <w:tcPr>
            <w:tcW w:w="29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w w:val="95"/>
                <w:sz w:val="18"/>
              </w:rPr>
              <w:t>-4,953,395.38</w:t>
            </w:r>
          </w:p>
        </w:tc>
      </w:tr>
      <w:tr>
        <w:trPr>
          <w:trHeight w:val="417"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彩梦国际有限公司</w:t>
            </w:r>
          </w:p>
        </w:tc>
        <w:tc>
          <w:tcPr>
            <w:tcW w:w="241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7"/>
              <w:jc w:val="right"/>
              <w:rPr>
                <w:rFonts w:ascii="华文细黑" w:hAnsi="华文细黑" w:cs="华文细黑" w:eastAsia="华文细黑" w:hint="default"/>
                <w:sz w:val="18"/>
                <w:szCs w:val="18"/>
              </w:rPr>
            </w:pPr>
            <w:r>
              <w:rPr>
                <w:rFonts w:ascii="华文细黑"/>
                <w:sz w:val="18"/>
              </w:rPr>
              <w:t>-134,112.12</w:t>
            </w:r>
          </w:p>
        </w:tc>
        <w:tc>
          <w:tcPr>
            <w:tcW w:w="29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7"/>
              <w:jc w:val="right"/>
              <w:rPr>
                <w:rFonts w:ascii="华文细黑" w:hAnsi="华文细黑" w:cs="华文细黑" w:eastAsia="华文细黑" w:hint="default"/>
                <w:sz w:val="18"/>
                <w:szCs w:val="18"/>
              </w:rPr>
            </w:pPr>
            <w:r>
              <w:rPr>
                <w:rFonts w:ascii="华文细黑"/>
                <w:spacing w:val="-1"/>
                <w:sz w:val="18"/>
              </w:rPr>
              <w:t>149,147.10</w:t>
            </w:r>
          </w:p>
        </w:tc>
      </w:tr>
      <w:tr>
        <w:trPr>
          <w:trHeight w:val="417"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香港安派易迅移动科技有限公司</w:t>
            </w:r>
          </w:p>
        </w:tc>
        <w:tc>
          <w:tcPr>
            <w:tcW w:w="241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sz w:val="18"/>
              </w:rPr>
              <w:t>---</w:t>
            </w:r>
          </w:p>
        </w:tc>
        <w:tc>
          <w:tcPr>
            <w:tcW w:w="29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北京酷昊通讯科技有限公司</w:t>
            </w:r>
          </w:p>
        </w:tc>
        <w:tc>
          <w:tcPr>
            <w:tcW w:w="241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7"/>
              <w:jc w:val="right"/>
              <w:rPr>
                <w:rFonts w:ascii="华文细黑" w:hAnsi="华文细黑" w:cs="华文细黑" w:eastAsia="华文细黑" w:hint="default"/>
                <w:sz w:val="18"/>
                <w:szCs w:val="18"/>
              </w:rPr>
            </w:pPr>
            <w:r>
              <w:rPr>
                <w:rFonts w:ascii="华文细黑"/>
                <w:w w:val="95"/>
                <w:sz w:val="18"/>
              </w:rPr>
              <w:t>741,024.40</w:t>
            </w:r>
          </w:p>
        </w:tc>
        <w:tc>
          <w:tcPr>
            <w:tcW w:w="29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7"/>
              <w:jc w:val="right"/>
              <w:rPr>
                <w:rFonts w:ascii="华文细黑" w:hAnsi="华文细黑" w:cs="华文细黑" w:eastAsia="华文细黑" w:hint="default"/>
                <w:sz w:val="18"/>
                <w:szCs w:val="18"/>
              </w:rPr>
            </w:pPr>
            <w:r>
              <w:rPr>
                <w:rFonts w:ascii="华文细黑"/>
                <w:sz w:val="18"/>
              </w:rPr>
              <w:t>1,003.29</w:t>
            </w:r>
          </w:p>
        </w:tc>
      </w:tr>
      <w:tr>
        <w:trPr>
          <w:trHeight w:val="417"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北京酷索数码产品有限公司</w:t>
            </w:r>
          </w:p>
        </w:tc>
        <w:tc>
          <w:tcPr>
            <w:tcW w:w="241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sz w:val="18"/>
              </w:rPr>
              <w:t>2,107,423.45</w:t>
            </w:r>
          </w:p>
        </w:tc>
        <w:tc>
          <w:tcPr>
            <w:tcW w:w="29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sz w:val="18"/>
              </w:rPr>
              <w:t>-4,999.09</w:t>
            </w:r>
          </w:p>
        </w:tc>
      </w:tr>
      <w:tr>
        <w:trPr>
          <w:trHeight w:val="418"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彩梦香港有限公司</w:t>
            </w:r>
          </w:p>
        </w:tc>
        <w:tc>
          <w:tcPr>
            <w:tcW w:w="2411"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sz w:val="18"/>
              </w:rPr>
              <w:t>---</w:t>
            </w:r>
          </w:p>
        </w:tc>
        <w:tc>
          <w:tcPr>
            <w:tcW w:w="29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sz w:val="18"/>
              </w:rPr>
              <w:t>---</w:t>
            </w:r>
          </w:p>
        </w:tc>
      </w:tr>
    </w:tbl>
    <w:p>
      <w:pPr>
        <w:pStyle w:val="BodyText"/>
        <w:spacing w:line="240" w:lineRule="auto" w:before="67"/>
        <w:ind w:left="745" w:right="1272"/>
        <w:jc w:val="left"/>
      </w:pPr>
      <w:r>
        <w:rPr/>
        <w:t>注：以上公司因在本年注销，不再纳入合并范围。</w:t>
      </w:r>
    </w:p>
    <w:p>
      <w:pPr>
        <w:spacing w:after="0" w:line="240" w:lineRule="auto"/>
        <w:jc w:val="left"/>
        <w:sectPr>
          <w:pgSz w:w="11910" w:h="16840"/>
          <w:pgMar w:header="877" w:footer="1152" w:top="1100" w:bottom="1340" w:left="1360" w:right="0"/>
        </w:sectPr>
      </w:pPr>
    </w:p>
    <w:p>
      <w:pPr>
        <w:spacing w:line="240" w:lineRule="auto" w:before="12"/>
        <w:rPr>
          <w:rFonts w:ascii="华文细黑" w:hAnsi="华文细黑" w:cs="华文细黑" w:eastAsia="华文细黑" w:hint="default"/>
          <w:sz w:val="21"/>
          <w:szCs w:val="21"/>
        </w:rPr>
      </w:pPr>
    </w:p>
    <w:p>
      <w:pPr>
        <w:spacing w:line="396" w:lineRule="exact" w:before="0"/>
        <w:ind w:left="142" w:right="1165" w:firstLine="0"/>
        <w:jc w:val="left"/>
        <w:rPr>
          <w:rFonts w:ascii="华文细黑" w:hAnsi="华文细黑" w:cs="华文细黑" w:eastAsia="华文细黑" w:hint="default"/>
          <w:sz w:val="30"/>
          <w:szCs w:val="30"/>
        </w:rPr>
      </w:pPr>
      <w:bookmarkStart w:name="八、在其他主体中的权益" w:id="329"/>
      <w:bookmarkEnd w:id="329"/>
      <w:r>
        <w:rPr/>
      </w:r>
      <w:r>
        <w:rPr>
          <w:rFonts w:ascii="华文细黑" w:hAnsi="华文细黑" w:cs="华文细黑" w:eastAsia="华文细黑" w:hint="default"/>
          <w:b/>
          <w:bCs/>
          <w:sz w:val="30"/>
          <w:szCs w:val="30"/>
        </w:rPr>
        <w:t>八、在其他主体中的权益</w:t>
      </w:r>
      <w:r>
        <w:rPr>
          <w:rFonts w:ascii="华文细黑" w:hAnsi="华文细黑" w:cs="华文细黑" w:eastAsia="华文细黑" w:hint="default"/>
          <w:sz w:val="30"/>
          <w:szCs w:val="30"/>
        </w:rPr>
      </w:r>
    </w:p>
    <w:p>
      <w:pPr>
        <w:pStyle w:val="Heading3"/>
        <w:spacing w:line="240" w:lineRule="auto" w:before="124"/>
        <w:ind w:left="562" w:right="1165"/>
        <w:jc w:val="left"/>
        <w:rPr>
          <w:b w:val="0"/>
          <w:bCs w:val="0"/>
        </w:rPr>
      </w:pPr>
      <w:bookmarkStart w:name="1、在子企业中的权益" w:id="330"/>
      <w:bookmarkEnd w:id="330"/>
      <w:r>
        <w:rPr>
          <w:b w:val="0"/>
          <w:bCs w:val="0"/>
        </w:rPr>
      </w:r>
      <w:r>
        <w:rPr>
          <w:rFonts w:ascii="华文细黑" w:hAnsi="华文细黑" w:cs="华文细黑" w:eastAsia="华文细黑" w:hint="default"/>
        </w:rPr>
        <w:t>1</w:t>
      </w:r>
      <w:r>
        <w:rPr/>
        <w:t>、在子企业中的权益</w:t>
      </w:r>
      <w:r>
        <w:rPr>
          <w:b w:val="0"/>
          <w:bCs w:val="0"/>
        </w:rPr>
      </w:r>
    </w:p>
    <w:p>
      <w:pPr>
        <w:pStyle w:val="BodyText"/>
        <w:spacing w:line="240" w:lineRule="auto" w:before="142"/>
        <w:ind w:left="562" w:right="1165"/>
        <w:jc w:val="left"/>
      </w:pPr>
      <w:r>
        <w:rPr/>
        <w:t>（</w:t>
      </w:r>
      <w:r>
        <w:rPr>
          <w:rFonts w:ascii="华文细黑" w:hAnsi="华文细黑" w:cs="华文细黑" w:eastAsia="华文细黑" w:hint="default"/>
        </w:rPr>
        <w:t>1</w:t>
      </w:r>
      <w:r>
        <w:rPr/>
        <w:t>）企业集团的构成</w:t>
      </w:r>
    </w:p>
    <w:p>
      <w:pPr>
        <w:spacing w:line="240" w:lineRule="auto" w:before="6"/>
        <w:rPr>
          <w:rFonts w:ascii="华文细黑" w:hAnsi="华文细黑" w:cs="华文细黑" w:eastAsia="华文细黑"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562"/>
        <w:gridCol w:w="1153"/>
        <w:gridCol w:w="548"/>
        <w:gridCol w:w="950"/>
        <w:gridCol w:w="1034"/>
        <w:gridCol w:w="1011"/>
        <w:gridCol w:w="1540"/>
      </w:tblGrid>
      <w:tr>
        <w:trPr>
          <w:trHeight w:val="205" w:hRule="exact"/>
        </w:trPr>
        <w:tc>
          <w:tcPr>
            <w:tcW w:w="2562" w:type="dxa"/>
            <w:tcBorders>
              <w:top w:val="single" w:sz="8" w:space="0" w:color="9966FF"/>
              <w:left w:val="single" w:sz="8" w:space="0" w:color="9966FF"/>
              <w:bottom w:val="nil" w:sz="6" w:space="0" w:color="auto"/>
              <w:right w:val="single" w:sz="8" w:space="0" w:color="9966FF"/>
            </w:tcBorders>
            <w:shd w:val="clear" w:color="auto" w:fill="D2D2F4"/>
          </w:tcPr>
          <w:p>
            <w:pPr/>
          </w:p>
        </w:tc>
        <w:tc>
          <w:tcPr>
            <w:tcW w:w="1153" w:type="dxa"/>
            <w:tcBorders>
              <w:top w:val="single" w:sz="8" w:space="0" w:color="9966FF"/>
              <w:left w:val="single" w:sz="8" w:space="0" w:color="9966FF"/>
              <w:bottom w:val="nil" w:sz="6" w:space="0" w:color="auto"/>
              <w:right w:val="single" w:sz="8" w:space="0" w:color="9966FF"/>
            </w:tcBorders>
            <w:shd w:val="clear" w:color="auto" w:fill="D2D2F4"/>
          </w:tcPr>
          <w:p>
            <w:pPr/>
          </w:p>
        </w:tc>
        <w:tc>
          <w:tcPr>
            <w:tcW w:w="54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79"/>
              <w:ind w:left="174" w:right="8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注册 地</w:t>
            </w:r>
          </w:p>
        </w:tc>
        <w:tc>
          <w:tcPr>
            <w:tcW w:w="950" w:type="dxa"/>
            <w:tcBorders>
              <w:top w:val="single" w:sz="8" w:space="0" w:color="9966FF"/>
              <w:left w:val="single" w:sz="8" w:space="0" w:color="9966FF"/>
              <w:bottom w:val="nil" w:sz="6" w:space="0" w:color="auto"/>
              <w:right w:val="single" w:sz="8" w:space="0" w:color="9966FF"/>
            </w:tcBorders>
            <w:shd w:val="clear" w:color="auto" w:fill="D2D2F4"/>
          </w:tcPr>
          <w:p>
            <w:pPr/>
          </w:p>
        </w:tc>
        <w:tc>
          <w:tcPr>
            <w:tcW w:w="2045"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39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持股比例（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54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75" w:hRule="exact"/>
        </w:trPr>
        <w:tc>
          <w:tcPr>
            <w:tcW w:w="2562"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82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子企业名称</w:t>
            </w:r>
          </w:p>
        </w:tc>
        <w:tc>
          <w:tcPr>
            <w:tcW w:w="1153"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主要经营地</w:t>
            </w:r>
          </w:p>
        </w:tc>
        <w:tc>
          <w:tcPr>
            <w:tcW w:w="548" w:type="dxa"/>
            <w:vMerge/>
            <w:tcBorders>
              <w:left w:val="single" w:sz="8" w:space="0" w:color="9966FF"/>
              <w:right w:val="single" w:sz="8" w:space="0" w:color="9966FF"/>
            </w:tcBorders>
            <w:shd w:val="clear" w:color="auto" w:fill="D2D2F4"/>
          </w:tcPr>
          <w:p>
            <w:pPr/>
          </w:p>
        </w:tc>
        <w:tc>
          <w:tcPr>
            <w:tcW w:w="95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0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业务性质</w:t>
            </w:r>
          </w:p>
        </w:tc>
        <w:tc>
          <w:tcPr>
            <w:tcW w:w="2045" w:type="dxa"/>
            <w:gridSpan w:val="2"/>
            <w:vMerge/>
            <w:tcBorders>
              <w:left w:val="single" w:sz="8" w:space="0" w:color="9966FF"/>
              <w:bottom w:val="single" w:sz="8" w:space="0" w:color="9966FF"/>
              <w:right w:val="single" w:sz="8" w:space="0" w:color="9966FF"/>
            </w:tcBorders>
            <w:shd w:val="clear" w:color="auto" w:fill="D2D2F4"/>
          </w:tcPr>
          <w:p>
            <w:pPr/>
          </w:p>
        </w:tc>
        <w:tc>
          <w:tcPr>
            <w:tcW w:w="154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0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取得方式</w:t>
            </w:r>
          </w:p>
        </w:tc>
      </w:tr>
      <w:tr>
        <w:trPr>
          <w:trHeight w:val="196" w:hRule="exact"/>
        </w:trPr>
        <w:tc>
          <w:tcPr>
            <w:tcW w:w="2562" w:type="dxa"/>
            <w:vMerge/>
            <w:tcBorders>
              <w:left w:val="single" w:sz="8" w:space="0" w:color="9966FF"/>
              <w:bottom w:val="nil" w:sz="6" w:space="0" w:color="auto"/>
              <w:right w:val="single" w:sz="8" w:space="0" w:color="9966FF"/>
            </w:tcBorders>
            <w:shd w:val="clear" w:color="auto" w:fill="D2D2F4"/>
          </w:tcPr>
          <w:p>
            <w:pPr/>
          </w:p>
        </w:tc>
        <w:tc>
          <w:tcPr>
            <w:tcW w:w="1153" w:type="dxa"/>
            <w:vMerge/>
            <w:tcBorders>
              <w:left w:val="single" w:sz="8" w:space="0" w:color="9966FF"/>
              <w:bottom w:val="nil" w:sz="6" w:space="0" w:color="auto"/>
              <w:right w:val="single" w:sz="8" w:space="0" w:color="9966FF"/>
            </w:tcBorders>
            <w:shd w:val="clear" w:color="auto" w:fill="D2D2F4"/>
          </w:tcPr>
          <w:p>
            <w:pPr/>
          </w:p>
        </w:tc>
        <w:tc>
          <w:tcPr>
            <w:tcW w:w="548" w:type="dxa"/>
            <w:vMerge/>
            <w:tcBorders>
              <w:left w:val="single" w:sz="8" w:space="0" w:color="9966FF"/>
              <w:right w:val="single" w:sz="8" w:space="0" w:color="9966FF"/>
            </w:tcBorders>
            <w:shd w:val="clear" w:color="auto" w:fill="D2D2F4"/>
          </w:tcPr>
          <w:p>
            <w:pPr/>
          </w:p>
        </w:tc>
        <w:tc>
          <w:tcPr>
            <w:tcW w:w="950" w:type="dxa"/>
            <w:vMerge/>
            <w:tcBorders>
              <w:left w:val="single" w:sz="8" w:space="0" w:color="9966FF"/>
              <w:bottom w:val="nil" w:sz="6" w:space="0" w:color="auto"/>
              <w:right w:val="single" w:sz="8" w:space="0" w:color="9966FF"/>
            </w:tcBorders>
            <w:shd w:val="clear" w:color="auto" w:fill="D2D2F4"/>
          </w:tcPr>
          <w:p>
            <w:pPr/>
          </w:p>
        </w:tc>
        <w:tc>
          <w:tcPr>
            <w:tcW w:w="103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0"/>
              <w:ind w:left="32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直接</w:t>
            </w:r>
          </w:p>
        </w:tc>
        <w:tc>
          <w:tcPr>
            <w:tcW w:w="101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0"/>
              <w:ind w:left="3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间接</w:t>
            </w:r>
          </w:p>
        </w:tc>
        <w:tc>
          <w:tcPr>
            <w:tcW w:w="1540" w:type="dxa"/>
            <w:vMerge/>
            <w:tcBorders>
              <w:left w:val="single" w:sz="8" w:space="0" w:color="9966FF"/>
              <w:bottom w:val="nil" w:sz="6" w:space="0" w:color="auto"/>
              <w:right w:val="single" w:sz="8" w:space="0" w:color="9966FF"/>
            </w:tcBorders>
            <w:shd w:val="clear" w:color="auto" w:fill="D2D2F4"/>
          </w:tcPr>
          <w:p>
            <w:pPr/>
          </w:p>
        </w:tc>
      </w:tr>
      <w:tr>
        <w:trPr>
          <w:trHeight w:val="205" w:hRule="exact"/>
        </w:trPr>
        <w:tc>
          <w:tcPr>
            <w:tcW w:w="2562" w:type="dxa"/>
            <w:tcBorders>
              <w:top w:val="nil" w:sz="6" w:space="0" w:color="auto"/>
              <w:left w:val="single" w:sz="8" w:space="0" w:color="9966FF"/>
              <w:bottom w:val="single" w:sz="8" w:space="0" w:color="9966FF"/>
              <w:right w:val="single" w:sz="8" w:space="0" w:color="9966FF"/>
            </w:tcBorders>
            <w:shd w:val="clear" w:color="auto" w:fill="D2D2F4"/>
          </w:tcPr>
          <w:p>
            <w:pPr/>
          </w:p>
        </w:tc>
        <w:tc>
          <w:tcPr>
            <w:tcW w:w="1153" w:type="dxa"/>
            <w:tcBorders>
              <w:top w:val="nil" w:sz="6" w:space="0" w:color="auto"/>
              <w:left w:val="single" w:sz="8" w:space="0" w:color="9966FF"/>
              <w:bottom w:val="single" w:sz="8" w:space="0" w:color="9966FF"/>
              <w:right w:val="single" w:sz="8" w:space="0" w:color="9966FF"/>
            </w:tcBorders>
            <w:shd w:val="clear" w:color="auto" w:fill="D2D2F4"/>
          </w:tcPr>
          <w:p>
            <w:pPr/>
          </w:p>
        </w:tc>
        <w:tc>
          <w:tcPr>
            <w:tcW w:w="548" w:type="dxa"/>
            <w:vMerge/>
            <w:tcBorders>
              <w:left w:val="single" w:sz="8" w:space="0" w:color="9966FF"/>
              <w:bottom w:val="single" w:sz="8" w:space="0" w:color="9966FF"/>
              <w:right w:val="single" w:sz="8" w:space="0" w:color="9966FF"/>
            </w:tcBorders>
            <w:shd w:val="clear" w:color="auto" w:fill="D2D2F4"/>
          </w:tcPr>
          <w:p>
            <w:pPr/>
          </w:p>
        </w:tc>
        <w:tc>
          <w:tcPr>
            <w:tcW w:w="950" w:type="dxa"/>
            <w:tcBorders>
              <w:top w:val="nil" w:sz="6" w:space="0" w:color="auto"/>
              <w:left w:val="single" w:sz="8" w:space="0" w:color="9966FF"/>
              <w:bottom w:val="single" w:sz="8" w:space="0" w:color="9966FF"/>
              <w:right w:val="single" w:sz="8" w:space="0" w:color="9966FF"/>
            </w:tcBorders>
            <w:shd w:val="clear" w:color="auto" w:fill="D2D2F4"/>
          </w:tcPr>
          <w:p>
            <w:pPr/>
          </w:p>
        </w:tc>
        <w:tc>
          <w:tcPr>
            <w:tcW w:w="1034" w:type="dxa"/>
            <w:vMerge/>
            <w:tcBorders>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shd w:val="clear" w:color="auto" w:fill="D2D2F4"/>
          </w:tcPr>
          <w:p>
            <w:pPr/>
          </w:p>
        </w:tc>
        <w:tc>
          <w:tcPr>
            <w:tcW w:w="154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深圳市酷动数码有限公司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457" w:right="0"/>
              <w:jc w:val="left"/>
              <w:rPr>
                <w:rFonts w:ascii="华文细黑" w:hAnsi="华文细黑" w:cs="华文细黑" w:eastAsia="华文细黑" w:hint="default"/>
                <w:sz w:val="18"/>
                <w:szCs w:val="18"/>
              </w:rPr>
            </w:pPr>
            <w:r>
              <w:rPr>
                <w:rFonts w:ascii="华文细黑"/>
                <w:sz w:val="18"/>
              </w:rPr>
              <w:t>100.00</w:t>
            </w:r>
          </w:p>
        </w:tc>
        <w:tc>
          <w:tcPr>
            <w:tcW w:w="1011" w:type="dxa"/>
            <w:tcBorders>
              <w:top w:val="single" w:sz="8" w:space="0" w:color="9966FF"/>
              <w:left w:val="single" w:sz="8" w:space="0" w:color="9966FF"/>
              <w:bottom w:val="single" w:sz="8" w:space="0" w:color="9966FF"/>
              <w:right w:val="single" w:sz="15" w:space="0" w:color="9966FF"/>
            </w:tcBorders>
          </w:tcPr>
          <w:p>
            <w:pP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合肥酷动数码科技有限公司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合肥</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合肥</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石家庄酷动数码有限公司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石家</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石家</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厦门酷动数码产品有限公司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厦门</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厦门</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福州酷动数码产品有限公司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福州</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福州</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西安市乐动电子数码有限公司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西安</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西安</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南昌市酷动数码有限责任公司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南昌</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南昌</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南宁酷动数码产品有限公司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南宁</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南宁</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青岛酷动数码产品有限公司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青岛</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青岛</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济南乐动数码有限公司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济南</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济南</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武汉酷动商贸有限公司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武汉</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武汉</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郑州酷动电子产品有限公司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郑州</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郑州</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杭州酷动数码有限公司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杭州</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杭州</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宁波酷动数码有限公司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宁波</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宁波</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金华酷动数码有限公司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金华</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金华</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温州酷动数码科技有限公司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温州</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温州</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成都市酷动数码科技有限公司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成都</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成都</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天津乐动数码产品有限公司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海口酷动数码有限公司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海口</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海口</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北京乐动数码商贸有限公司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唐山酷动商贸有限公司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唐山</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唐山</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南京酷之动数码产品有限公司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南京</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苏州乐动数码产品有限公司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苏州</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苏州</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赣州市酷动数码有限公司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赣州</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赣州</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西藏乐意数码有限公司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芜湖乐动数码产品贸易有限公司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芜湖</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芜湖</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广州市合烁数码科技有限公司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深圳市合烁数码有限公司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天津市乐潮数码科技有限公司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1"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北京数意数码科技有限公司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bl>
    <w:p>
      <w:pPr>
        <w:spacing w:after="0" w:line="240" w:lineRule="auto"/>
        <w:jc w:val="left"/>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580"/>
        <w:gridCol w:w="1143"/>
        <w:gridCol w:w="548"/>
        <w:gridCol w:w="941"/>
        <w:gridCol w:w="1052"/>
        <w:gridCol w:w="1002"/>
        <w:gridCol w:w="1550"/>
      </w:tblGrid>
      <w:tr>
        <w:trPr>
          <w:trHeight w:val="205" w:hRule="exact"/>
        </w:trPr>
        <w:tc>
          <w:tcPr>
            <w:tcW w:w="2580" w:type="dxa"/>
            <w:tcBorders>
              <w:top w:val="single" w:sz="8" w:space="0" w:color="9966FF"/>
              <w:left w:val="single" w:sz="8" w:space="0" w:color="9966FF"/>
              <w:bottom w:val="nil" w:sz="6" w:space="0" w:color="auto"/>
              <w:right w:val="single" w:sz="8" w:space="0" w:color="9966FF"/>
            </w:tcBorders>
            <w:shd w:val="clear" w:color="auto" w:fill="D2D2F4"/>
          </w:tcPr>
          <w:p>
            <w:pPr/>
          </w:p>
        </w:tc>
        <w:tc>
          <w:tcPr>
            <w:tcW w:w="1143" w:type="dxa"/>
            <w:tcBorders>
              <w:top w:val="single" w:sz="8" w:space="0" w:color="9966FF"/>
              <w:left w:val="single" w:sz="8" w:space="0" w:color="9966FF"/>
              <w:bottom w:val="nil" w:sz="6" w:space="0" w:color="auto"/>
              <w:right w:val="single" w:sz="8" w:space="0" w:color="9966FF"/>
            </w:tcBorders>
            <w:shd w:val="clear" w:color="auto" w:fill="D2D2F4"/>
          </w:tcPr>
          <w:p>
            <w:pPr/>
          </w:p>
        </w:tc>
        <w:tc>
          <w:tcPr>
            <w:tcW w:w="54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79"/>
              <w:ind w:left="174" w:right="8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注册 地</w:t>
            </w:r>
          </w:p>
        </w:tc>
        <w:tc>
          <w:tcPr>
            <w:tcW w:w="941" w:type="dxa"/>
            <w:tcBorders>
              <w:top w:val="single" w:sz="8" w:space="0" w:color="9966FF"/>
              <w:left w:val="single" w:sz="8" w:space="0" w:color="9966FF"/>
              <w:bottom w:val="nil" w:sz="6" w:space="0" w:color="auto"/>
              <w:right w:val="single" w:sz="8" w:space="0" w:color="9966FF"/>
            </w:tcBorders>
            <w:shd w:val="clear" w:color="auto" w:fill="D2D2F4"/>
          </w:tcPr>
          <w:p>
            <w:pPr/>
          </w:p>
        </w:tc>
        <w:tc>
          <w:tcPr>
            <w:tcW w:w="2054"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40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持股比例（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75" w:hRule="exact"/>
        </w:trPr>
        <w:tc>
          <w:tcPr>
            <w:tcW w:w="258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82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子企业名称</w:t>
            </w:r>
          </w:p>
        </w:tc>
        <w:tc>
          <w:tcPr>
            <w:tcW w:w="1143"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0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主要经营地</w:t>
            </w:r>
          </w:p>
        </w:tc>
        <w:tc>
          <w:tcPr>
            <w:tcW w:w="548" w:type="dxa"/>
            <w:vMerge/>
            <w:tcBorders>
              <w:left w:val="single" w:sz="8" w:space="0" w:color="9966FF"/>
              <w:right w:val="single" w:sz="8" w:space="0" w:color="9966FF"/>
            </w:tcBorders>
            <w:shd w:val="clear" w:color="auto" w:fill="D2D2F4"/>
          </w:tcPr>
          <w:p>
            <w:pPr/>
          </w:p>
        </w:tc>
        <w:tc>
          <w:tcPr>
            <w:tcW w:w="941"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0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业务性质</w:t>
            </w:r>
          </w:p>
        </w:tc>
        <w:tc>
          <w:tcPr>
            <w:tcW w:w="2054" w:type="dxa"/>
            <w:gridSpan w:val="2"/>
            <w:vMerge/>
            <w:tcBorders>
              <w:left w:val="single" w:sz="8" w:space="0" w:color="9966FF"/>
              <w:bottom w:val="single" w:sz="8" w:space="0" w:color="9966FF"/>
              <w:right w:val="single" w:sz="8" w:space="0" w:color="9966FF"/>
            </w:tcBorders>
            <w:shd w:val="clear" w:color="auto" w:fill="D2D2F4"/>
          </w:tcPr>
          <w:p>
            <w:pPr/>
          </w:p>
        </w:tc>
        <w:tc>
          <w:tcPr>
            <w:tcW w:w="155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0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取得方式</w:t>
            </w:r>
          </w:p>
        </w:tc>
      </w:tr>
      <w:tr>
        <w:trPr>
          <w:trHeight w:val="196" w:hRule="exact"/>
        </w:trPr>
        <w:tc>
          <w:tcPr>
            <w:tcW w:w="2580" w:type="dxa"/>
            <w:vMerge/>
            <w:tcBorders>
              <w:left w:val="single" w:sz="8" w:space="0" w:color="9966FF"/>
              <w:bottom w:val="nil" w:sz="6" w:space="0" w:color="auto"/>
              <w:right w:val="single" w:sz="8" w:space="0" w:color="9966FF"/>
            </w:tcBorders>
            <w:shd w:val="clear" w:color="auto" w:fill="D2D2F4"/>
          </w:tcPr>
          <w:p>
            <w:pPr/>
          </w:p>
        </w:tc>
        <w:tc>
          <w:tcPr>
            <w:tcW w:w="1143" w:type="dxa"/>
            <w:vMerge/>
            <w:tcBorders>
              <w:left w:val="single" w:sz="8" w:space="0" w:color="9966FF"/>
              <w:bottom w:val="nil" w:sz="6" w:space="0" w:color="auto"/>
              <w:right w:val="single" w:sz="8" w:space="0" w:color="9966FF"/>
            </w:tcBorders>
            <w:shd w:val="clear" w:color="auto" w:fill="D2D2F4"/>
          </w:tcPr>
          <w:p>
            <w:pPr/>
          </w:p>
        </w:tc>
        <w:tc>
          <w:tcPr>
            <w:tcW w:w="548" w:type="dxa"/>
            <w:vMerge/>
            <w:tcBorders>
              <w:left w:val="single" w:sz="8" w:space="0" w:color="9966FF"/>
              <w:right w:val="single" w:sz="8" w:space="0" w:color="9966FF"/>
            </w:tcBorders>
            <w:shd w:val="clear" w:color="auto" w:fill="D2D2F4"/>
          </w:tcPr>
          <w:p>
            <w:pPr/>
          </w:p>
        </w:tc>
        <w:tc>
          <w:tcPr>
            <w:tcW w:w="941" w:type="dxa"/>
            <w:vMerge/>
            <w:tcBorders>
              <w:left w:val="single" w:sz="8" w:space="0" w:color="9966FF"/>
              <w:bottom w:val="nil" w:sz="6" w:space="0" w:color="auto"/>
              <w:right w:val="single" w:sz="8" w:space="0" w:color="9966FF"/>
            </w:tcBorders>
            <w:shd w:val="clear" w:color="auto" w:fill="D2D2F4"/>
          </w:tcPr>
          <w:p>
            <w:pPr/>
          </w:p>
        </w:tc>
        <w:tc>
          <w:tcPr>
            <w:tcW w:w="105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0"/>
              <w:ind w:left="33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直接</w:t>
            </w:r>
          </w:p>
        </w:tc>
        <w:tc>
          <w:tcPr>
            <w:tcW w:w="100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0"/>
              <w:ind w:left="30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间接</w:t>
            </w:r>
          </w:p>
        </w:tc>
        <w:tc>
          <w:tcPr>
            <w:tcW w:w="1550" w:type="dxa"/>
            <w:vMerge/>
            <w:tcBorders>
              <w:left w:val="single" w:sz="8" w:space="0" w:color="9966FF"/>
              <w:bottom w:val="nil" w:sz="6" w:space="0" w:color="auto"/>
              <w:right w:val="single" w:sz="8" w:space="0" w:color="9966FF"/>
            </w:tcBorders>
            <w:shd w:val="clear" w:color="auto" w:fill="D2D2F4"/>
          </w:tcPr>
          <w:p>
            <w:pPr/>
          </w:p>
        </w:tc>
      </w:tr>
      <w:tr>
        <w:trPr>
          <w:trHeight w:val="205" w:hRule="exact"/>
        </w:trPr>
        <w:tc>
          <w:tcPr>
            <w:tcW w:w="2580" w:type="dxa"/>
            <w:tcBorders>
              <w:top w:val="nil" w:sz="6" w:space="0" w:color="auto"/>
              <w:left w:val="single" w:sz="8" w:space="0" w:color="9966FF"/>
              <w:bottom w:val="single" w:sz="8" w:space="0" w:color="9966FF"/>
              <w:right w:val="single" w:sz="8" w:space="0" w:color="9966FF"/>
            </w:tcBorders>
            <w:shd w:val="clear" w:color="auto" w:fill="D2D2F4"/>
          </w:tcPr>
          <w:p>
            <w:pPr/>
          </w:p>
        </w:tc>
        <w:tc>
          <w:tcPr>
            <w:tcW w:w="1143" w:type="dxa"/>
            <w:tcBorders>
              <w:top w:val="nil" w:sz="6" w:space="0" w:color="auto"/>
              <w:left w:val="single" w:sz="8" w:space="0" w:color="9966FF"/>
              <w:bottom w:val="single" w:sz="8" w:space="0" w:color="9966FF"/>
              <w:right w:val="single" w:sz="8" w:space="0" w:color="9966FF"/>
            </w:tcBorders>
            <w:shd w:val="clear" w:color="auto" w:fill="D2D2F4"/>
          </w:tcPr>
          <w:p>
            <w:pPr/>
          </w:p>
        </w:tc>
        <w:tc>
          <w:tcPr>
            <w:tcW w:w="548" w:type="dxa"/>
            <w:vMerge/>
            <w:tcBorders>
              <w:left w:val="single" w:sz="8" w:space="0" w:color="9966FF"/>
              <w:bottom w:val="single" w:sz="8" w:space="0" w:color="9966FF"/>
              <w:right w:val="single" w:sz="8" w:space="0" w:color="9966FF"/>
            </w:tcBorders>
            <w:shd w:val="clear" w:color="auto" w:fill="D2D2F4"/>
          </w:tcPr>
          <w:p>
            <w:pPr/>
          </w:p>
        </w:tc>
        <w:tc>
          <w:tcPr>
            <w:tcW w:w="941" w:type="dxa"/>
            <w:tcBorders>
              <w:top w:val="nil" w:sz="6" w:space="0" w:color="auto"/>
              <w:left w:val="single" w:sz="8" w:space="0" w:color="9966FF"/>
              <w:bottom w:val="single" w:sz="8" w:space="0" w:color="9966FF"/>
              <w:right w:val="single" w:sz="8" w:space="0" w:color="9966FF"/>
            </w:tcBorders>
            <w:shd w:val="clear" w:color="auto" w:fill="D2D2F4"/>
          </w:tcPr>
          <w:p>
            <w:pPr/>
          </w:p>
        </w:tc>
        <w:tc>
          <w:tcPr>
            <w:tcW w:w="1052" w:type="dxa"/>
            <w:vMerge/>
            <w:tcBorders>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8" w:space="0" w:color="9966FF"/>
            </w:tcBorders>
            <w:shd w:val="clear" w:color="auto" w:fill="D2D2F4"/>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深圳市爱施德通讯科技有限公司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上海爱仕得通讯器材有限公司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福建爱施迪通讯器材有限公司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福建</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福建</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北京酷人通讯科技有限公司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西藏晟祥通讯器材有限公司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天津酷人通讯科技有限公司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深圳市乐享无限文化有限公司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北京酷沃通讯器材有限公司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北京瑞成汇达科技有限公司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80"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18" w:right="1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北京酷玩瑞成网络信息有限责任</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公司</w:t>
            </w:r>
          </w:p>
        </w:tc>
        <w:tc>
          <w:tcPr>
            <w:tcW w:w="1143" w:type="dxa"/>
            <w:vMerge w:val="restart"/>
            <w:tcBorders>
              <w:top w:val="single" w:sz="8" w:space="0" w:color="9966FF"/>
              <w:left w:val="single" w:sz="15"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3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4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nil" w:sz="6" w:space="0" w:color="auto"/>
              <w:right w:val="single" w:sz="8" w:space="0" w:color="9966FF"/>
            </w:tcBorders>
            <w:shd w:val="clear" w:color="auto" w:fill="D2D2F4"/>
          </w:tcPr>
          <w:p>
            <w:pPr/>
          </w:p>
        </w:tc>
        <w:tc>
          <w:tcPr>
            <w:tcW w:w="1002"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06" w:right="0"/>
              <w:jc w:val="left"/>
              <w:rPr>
                <w:rFonts w:ascii="华文细黑" w:hAnsi="华文细黑" w:cs="华文细黑" w:eastAsia="华文细黑" w:hint="default"/>
                <w:sz w:val="18"/>
                <w:szCs w:val="18"/>
              </w:rPr>
            </w:pPr>
            <w:r>
              <w:rPr>
                <w:rFonts w:ascii="华文细黑"/>
                <w:sz w:val="18"/>
              </w:rPr>
              <w:t>100.00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80" w:type="dxa"/>
            <w:vMerge/>
            <w:tcBorders>
              <w:left w:val="single" w:sz="8" w:space="0" w:color="9966FF"/>
              <w:right w:val="single" w:sz="8" w:space="0" w:color="9966FF"/>
            </w:tcBorders>
            <w:shd w:val="clear" w:color="auto" w:fill="D2D2F4"/>
          </w:tcPr>
          <w:p>
            <w:pPr/>
          </w:p>
        </w:tc>
        <w:tc>
          <w:tcPr>
            <w:tcW w:w="114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vMerge/>
            <w:tcBorders>
              <w:left w:val="single" w:sz="8" w:space="0" w:color="9966FF"/>
              <w:right w:val="single" w:sz="8" w:space="0" w:color="9966FF"/>
            </w:tcBorders>
          </w:tcPr>
          <w:p>
            <w:pPr/>
          </w:p>
        </w:tc>
        <w:tc>
          <w:tcPr>
            <w:tcW w:w="1052" w:type="dxa"/>
            <w:tcBorders>
              <w:top w:val="nil" w:sz="6" w:space="0" w:color="auto"/>
              <w:left w:val="single" w:sz="8" w:space="0" w:color="9966FF"/>
              <w:bottom w:val="nil" w:sz="6" w:space="0" w:color="auto"/>
              <w:right w:val="single" w:sz="8" w:space="0" w:color="9966FF"/>
            </w:tcBorders>
            <w:shd w:val="clear" w:color="auto" w:fill="D2D2F4"/>
          </w:tcPr>
          <w:p>
            <w:pPr/>
          </w:p>
        </w:tc>
        <w:tc>
          <w:tcPr>
            <w:tcW w:w="1002"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80" w:type="dxa"/>
            <w:vMerge/>
            <w:tcBorders>
              <w:left w:val="single" w:sz="8" w:space="0" w:color="9966FF"/>
              <w:bottom w:val="single" w:sz="8" w:space="0" w:color="9966FF"/>
              <w:right w:val="single" w:sz="8" w:space="0" w:color="9966FF"/>
            </w:tcBorders>
            <w:shd w:val="clear" w:color="auto" w:fill="D2D2F4"/>
          </w:tcPr>
          <w:p>
            <w:pPr/>
          </w:p>
        </w:tc>
        <w:tc>
          <w:tcPr>
            <w:tcW w:w="114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41" w:type="dxa"/>
            <w:vMerge/>
            <w:tcBorders>
              <w:left w:val="single" w:sz="8" w:space="0" w:color="9966FF"/>
              <w:bottom w:val="single" w:sz="8" w:space="0" w:color="9966FF"/>
              <w:right w:val="single" w:sz="8" w:space="0" w:color="9966FF"/>
            </w:tcBorders>
          </w:tcPr>
          <w:p>
            <w:pPr/>
          </w:p>
        </w:tc>
        <w:tc>
          <w:tcPr>
            <w:tcW w:w="1052" w:type="dxa"/>
            <w:tcBorders>
              <w:top w:val="nil" w:sz="6" w:space="0" w:color="auto"/>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4" w:hRule="exact"/>
        </w:trPr>
        <w:tc>
          <w:tcPr>
            <w:tcW w:w="2580"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18" w:right="1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深圳市安派易讯移动科技有限公</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司</w:t>
            </w:r>
          </w:p>
        </w:tc>
        <w:tc>
          <w:tcPr>
            <w:tcW w:w="1143" w:type="dxa"/>
            <w:vMerge w:val="restart"/>
            <w:tcBorders>
              <w:top w:val="single" w:sz="8" w:space="0" w:color="9966FF"/>
              <w:left w:val="single" w:sz="15" w:space="0" w:color="9966FF"/>
              <w:right w:val="single" w:sz="8" w:space="0" w:color="9966FF"/>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41" w:type="dxa"/>
            <w:vMerge w:val="restart"/>
            <w:tcBorders>
              <w:top w:val="single" w:sz="8" w:space="0" w:color="9966FF"/>
              <w:left w:val="single" w:sz="8" w:space="0" w:color="9966FF"/>
              <w:right w:val="single" w:sz="8" w:space="0" w:color="9966FF"/>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nil" w:sz="6" w:space="0" w:color="auto"/>
              <w:right w:val="single" w:sz="8" w:space="0" w:color="9966FF"/>
            </w:tcBorders>
            <w:shd w:val="clear" w:color="auto" w:fill="D2D2F4"/>
          </w:tcPr>
          <w:p>
            <w:pPr/>
          </w:p>
        </w:tc>
        <w:tc>
          <w:tcPr>
            <w:tcW w:w="1002" w:type="dxa"/>
            <w:vMerge w:val="restart"/>
            <w:tcBorders>
              <w:top w:val="single" w:sz="8" w:space="0" w:color="9966FF"/>
              <w:left w:val="single" w:sz="8" w:space="0" w:color="9966FF"/>
              <w:right w:val="single" w:sz="15" w:space="0" w:color="9966FF"/>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06" w:right="0"/>
              <w:jc w:val="left"/>
              <w:rPr>
                <w:rFonts w:ascii="华文细黑" w:hAnsi="华文细黑" w:cs="华文细黑" w:eastAsia="华文细黑" w:hint="default"/>
                <w:sz w:val="18"/>
                <w:szCs w:val="18"/>
              </w:rPr>
            </w:pPr>
            <w:r>
              <w:rPr>
                <w:rFonts w:ascii="华文细黑"/>
                <w:sz w:val="18"/>
              </w:rPr>
              <w:t>100.00</w:t>
            </w:r>
          </w:p>
        </w:tc>
        <w:tc>
          <w:tcPr>
            <w:tcW w:w="1550"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8" w:right="18"/>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非同一控制下合并</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取得</w:t>
            </w:r>
          </w:p>
        </w:tc>
      </w:tr>
      <w:tr>
        <w:trPr>
          <w:trHeight w:val="371" w:hRule="exact"/>
        </w:trPr>
        <w:tc>
          <w:tcPr>
            <w:tcW w:w="2580" w:type="dxa"/>
            <w:vMerge/>
            <w:tcBorders>
              <w:left w:val="single" w:sz="8" w:space="0" w:color="9966FF"/>
              <w:right w:val="single" w:sz="8" w:space="0" w:color="9966FF"/>
            </w:tcBorders>
            <w:shd w:val="clear" w:color="auto" w:fill="D2D2F4"/>
          </w:tcPr>
          <w:p>
            <w:pPr/>
          </w:p>
        </w:tc>
        <w:tc>
          <w:tcPr>
            <w:tcW w:w="114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vMerge/>
            <w:tcBorders>
              <w:left w:val="single" w:sz="8" w:space="0" w:color="9966FF"/>
              <w:right w:val="single" w:sz="8" w:space="0" w:color="9966FF"/>
            </w:tcBorders>
          </w:tcPr>
          <w:p>
            <w:pPr/>
          </w:p>
        </w:tc>
        <w:tc>
          <w:tcPr>
            <w:tcW w:w="1052" w:type="dxa"/>
            <w:tcBorders>
              <w:top w:val="nil" w:sz="6" w:space="0" w:color="auto"/>
              <w:left w:val="single" w:sz="8" w:space="0" w:color="9966FF"/>
              <w:bottom w:val="nil" w:sz="6" w:space="0" w:color="auto"/>
              <w:right w:val="single" w:sz="8" w:space="0" w:color="9966FF"/>
            </w:tcBorders>
            <w:shd w:val="clear" w:color="auto" w:fill="D2D2F4"/>
          </w:tcPr>
          <w:p>
            <w:pPr/>
          </w:p>
        </w:tc>
        <w:tc>
          <w:tcPr>
            <w:tcW w:w="1002" w:type="dxa"/>
            <w:vMerge/>
            <w:tcBorders>
              <w:left w:val="single" w:sz="8" w:space="0" w:color="9966FF"/>
              <w:right w:val="single" w:sz="15" w:space="0" w:color="9966FF"/>
            </w:tcBorders>
          </w:tcPr>
          <w:p>
            <w:pPr/>
          </w:p>
        </w:tc>
        <w:tc>
          <w:tcPr>
            <w:tcW w:w="1550" w:type="dxa"/>
            <w:vMerge/>
            <w:tcBorders>
              <w:left w:val="single" w:sz="8" w:space="0" w:color="9966FF"/>
              <w:right w:val="single" w:sz="8" w:space="0" w:color="9966FF"/>
            </w:tcBorders>
            <w:shd w:val="clear" w:color="auto" w:fill="D2D2F4"/>
          </w:tcPr>
          <w:p>
            <w:pPr/>
          </w:p>
        </w:tc>
      </w:tr>
      <w:tr>
        <w:trPr>
          <w:trHeight w:val="154" w:hRule="exact"/>
        </w:trPr>
        <w:tc>
          <w:tcPr>
            <w:tcW w:w="2580" w:type="dxa"/>
            <w:vMerge/>
            <w:tcBorders>
              <w:left w:val="single" w:sz="8" w:space="0" w:color="9966FF"/>
              <w:bottom w:val="single" w:sz="8" w:space="0" w:color="9966FF"/>
              <w:right w:val="single" w:sz="8" w:space="0" w:color="9966FF"/>
            </w:tcBorders>
            <w:shd w:val="clear" w:color="auto" w:fill="D2D2F4"/>
          </w:tcPr>
          <w:p>
            <w:pPr/>
          </w:p>
        </w:tc>
        <w:tc>
          <w:tcPr>
            <w:tcW w:w="114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41" w:type="dxa"/>
            <w:vMerge/>
            <w:tcBorders>
              <w:left w:val="single" w:sz="8" w:space="0" w:color="9966FF"/>
              <w:bottom w:val="single" w:sz="8" w:space="0" w:color="9966FF"/>
              <w:right w:val="single" w:sz="8" w:space="0" w:color="9966FF"/>
            </w:tcBorders>
          </w:tcPr>
          <w:p>
            <w:pPr/>
          </w:p>
        </w:tc>
        <w:tc>
          <w:tcPr>
            <w:tcW w:w="1052" w:type="dxa"/>
            <w:tcBorders>
              <w:top w:val="nil" w:sz="6" w:space="0" w:color="auto"/>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15" w:space="0" w:color="9966FF"/>
            </w:tcBorders>
          </w:tcPr>
          <w:p>
            <w:pPr/>
          </w:p>
        </w:tc>
        <w:tc>
          <w:tcPr>
            <w:tcW w:w="1550"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深圳市网爱金融服务有限公司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金融业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51.00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深圳由你网络技术有限公司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51.00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深圳市凯辰网络有限公司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深圳市新凯辰科技有限公司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80" w:type="dxa"/>
            <w:tcBorders>
              <w:top w:val="single" w:sz="8" w:space="0" w:color="9966FF"/>
              <w:left w:val="single" w:sz="8" w:space="0" w:color="9966FF"/>
              <w:bottom w:val="nil" w:sz="6" w:space="0" w:color="auto"/>
              <w:right w:val="single" w:sz="8" w:space="0" w:color="9966FF"/>
            </w:tcBorders>
            <w:shd w:val="clear" w:color="auto" w:fill="D2D2F4"/>
          </w:tcPr>
          <w:p>
            <w:pPr/>
          </w:p>
        </w:tc>
        <w:tc>
          <w:tcPr>
            <w:tcW w:w="1143"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海口</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4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金融业</w:t>
            </w:r>
          </w:p>
        </w:tc>
        <w:tc>
          <w:tcPr>
            <w:tcW w:w="1052" w:type="dxa"/>
            <w:tcBorders>
              <w:top w:val="single" w:sz="8" w:space="0" w:color="9966FF"/>
              <w:left w:val="single" w:sz="8" w:space="0" w:color="9966FF"/>
              <w:bottom w:val="nil" w:sz="6" w:space="0" w:color="auto"/>
              <w:right w:val="single" w:sz="8" w:space="0" w:color="9966FF"/>
            </w:tcBorders>
            <w:shd w:val="clear" w:color="auto" w:fill="D2D2F4"/>
          </w:tcPr>
          <w:p>
            <w:pPr/>
          </w:p>
        </w:tc>
        <w:tc>
          <w:tcPr>
            <w:tcW w:w="1002" w:type="dxa"/>
            <w:vMerge w:val="restart"/>
            <w:tcBorders>
              <w:top w:val="single" w:sz="8" w:space="0" w:color="9966FF"/>
              <w:left w:val="single" w:sz="8" w:space="0" w:color="9966FF"/>
              <w:right w:val="single" w:sz="15"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505" w:right="0"/>
              <w:jc w:val="left"/>
              <w:rPr>
                <w:rFonts w:ascii="华文细黑" w:hAnsi="华文细黑" w:cs="华文细黑" w:eastAsia="华文细黑" w:hint="default"/>
                <w:sz w:val="18"/>
                <w:szCs w:val="18"/>
              </w:rPr>
            </w:pPr>
            <w:r>
              <w:rPr>
                <w:rFonts w:ascii="华文细黑"/>
                <w:sz w:val="18"/>
              </w:rPr>
              <w:t>51.00</w:t>
            </w:r>
          </w:p>
        </w:tc>
        <w:tc>
          <w:tcPr>
            <w:tcW w:w="1550"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8" w:right="18"/>
              <w:jc w:val="left"/>
              <w:rPr>
                <w:rFonts w:ascii="华文细黑" w:hAnsi="华文细黑" w:cs="华文细黑" w:eastAsia="华文细黑" w:hint="default"/>
                <w:sz w:val="18"/>
                <w:szCs w:val="18"/>
              </w:rPr>
            </w:pPr>
            <w:r>
              <w:rPr>
                <w:rFonts w:ascii="华文细黑" w:hAnsi="华文细黑" w:cs="华文细黑" w:eastAsia="华文细黑" w:hint="default"/>
                <w:spacing w:val="7"/>
                <w:sz w:val="18"/>
                <w:szCs w:val="18"/>
              </w:rPr>
              <w:t>非同一控制下合并</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取得</w:t>
            </w:r>
          </w:p>
        </w:tc>
      </w:tr>
      <w:tr>
        <w:trPr>
          <w:trHeight w:val="370" w:hRule="exact"/>
        </w:trPr>
        <w:tc>
          <w:tcPr>
            <w:tcW w:w="258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海南先锋网信小额贷款有限公司</w:t>
            </w:r>
          </w:p>
        </w:tc>
        <w:tc>
          <w:tcPr>
            <w:tcW w:w="1143" w:type="dxa"/>
            <w:vMerge/>
            <w:tcBorders>
              <w:left w:val="single" w:sz="8"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海口</w:t>
            </w:r>
          </w:p>
        </w:tc>
        <w:tc>
          <w:tcPr>
            <w:tcW w:w="941" w:type="dxa"/>
            <w:vMerge/>
            <w:tcBorders>
              <w:left w:val="single" w:sz="8" w:space="0" w:color="9966FF"/>
              <w:right w:val="single" w:sz="8" w:space="0" w:color="9966FF"/>
            </w:tcBorders>
          </w:tcPr>
          <w:p>
            <w:pPr/>
          </w:p>
        </w:tc>
        <w:tc>
          <w:tcPr>
            <w:tcW w:w="1052" w:type="dxa"/>
            <w:tcBorders>
              <w:top w:val="nil" w:sz="6" w:space="0" w:color="auto"/>
              <w:left w:val="single" w:sz="8" w:space="0" w:color="9966FF"/>
              <w:bottom w:val="nil" w:sz="6" w:space="0" w:color="auto"/>
              <w:right w:val="single" w:sz="8" w:space="0" w:color="9966FF"/>
            </w:tcBorders>
            <w:shd w:val="clear" w:color="auto" w:fill="D2D2F4"/>
          </w:tcPr>
          <w:p>
            <w:pPr/>
          </w:p>
        </w:tc>
        <w:tc>
          <w:tcPr>
            <w:tcW w:w="1002" w:type="dxa"/>
            <w:vMerge/>
            <w:tcBorders>
              <w:left w:val="single" w:sz="8" w:space="0" w:color="9966FF"/>
              <w:right w:val="single" w:sz="15" w:space="0" w:color="9966FF"/>
            </w:tcBorders>
          </w:tcPr>
          <w:p>
            <w:pPr/>
          </w:p>
        </w:tc>
        <w:tc>
          <w:tcPr>
            <w:tcW w:w="1550" w:type="dxa"/>
            <w:vMerge/>
            <w:tcBorders>
              <w:left w:val="single" w:sz="8" w:space="0" w:color="9966FF"/>
              <w:right w:val="single" w:sz="8" w:space="0" w:color="9966FF"/>
            </w:tcBorders>
            <w:shd w:val="clear" w:color="auto" w:fill="D2D2F4"/>
          </w:tcPr>
          <w:p>
            <w:pPr/>
          </w:p>
        </w:tc>
      </w:tr>
      <w:tr>
        <w:trPr>
          <w:trHeight w:val="155" w:hRule="exact"/>
        </w:trPr>
        <w:tc>
          <w:tcPr>
            <w:tcW w:w="2580" w:type="dxa"/>
            <w:tcBorders>
              <w:top w:val="nil" w:sz="6" w:space="0" w:color="auto"/>
              <w:left w:val="single" w:sz="8" w:space="0" w:color="9966FF"/>
              <w:bottom w:val="single" w:sz="8" w:space="0" w:color="9966FF"/>
              <w:right w:val="single" w:sz="8" w:space="0" w:color="9966FF"/>
            </w:tcBorders>
            <w:shd w:val="clear" w:color="auto" w:fill="D2D2F4"/>
          </w:tcPr>
          <w:p>
            <w:pPr/>
          </w:p>
        </w:tc>
        <w:tc>
          <w:tcPr>
            <w:tcW w:w="1143" w:type="dxa"/>
            <w:vMerge/>
            <w:tcBorders>
              <w:left w:val="single" w:sz="8"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41" w:type="dxa"/>
            <w:vMerge/>
            <w:tcBorders>
              <w:left w:val="single" w:sz="8" w:space="0" w:color="9966FF"/>
              <w:bottom w:val="single" w:sz="8" w:space="0" w:color="9966FF"/>
              <w:right w:val="single" w:sz="8" w:space="0" w:color="9966FF"/>
            </w:tcBorders>
          </w:tcPr>
          <w:p>
            <w:pPr/>
          </w:p>
        </w:tc>
        <w:tc>
          <w:tcPr>
            <w:tcW w:w="1052" w:type="dxa"/>
            <w:tcBorders>
              <w:top w:val="nil" w:sz="6" w:space="0" w:color="auto"/>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15" w:space="0" w:color="9966FF"/>
            </w:tcBorders>
          </w:tcPr>
          <w:p>
            <w:pPr/>
          </w:p>
        </w:tc>
        <w:tc>
          <w:tcPr>
            <w:tcW w:w="1550"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天津爱施迪通讯器材有限公司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天津</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北京酷联通讯科技有限公司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深圳市享易无限数码有限公司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济南享易无限数码有限公司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济南</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济南</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南宁市享易数码有限公司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南宁</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南宁</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爱施德（香港）有限公司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香港</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香港</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sz w:val="18"/>
              </w:rPr>
              <w:t>CORP</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445" w:hRule="exact"/>
        </w:trPr>
        <w:tc>
          <w:tcPr>
            <w:tcW w:w="2580" w:type="dxa"/>
            <w:tcBorders>
              <w:top w:val="single" w:sz="8" w:space="0" w:color="9966FF"/>
              <w:left w:val="single" w:sz="8" w:space="0" w:color="9966FF"/>
              <w:bottom w:val="nil" w:sz="6" w:space="0" w:color="auto"/>
              <w:right w:val="single" w:sz="8" w:space="0" w:color="9966FF"/>
            </w:tcBorders>
            <w:shd w:val="clear" w:color="auto" w:fill="D2D2F4"/>
          </w:tcPr>
          <w:p>
            <w:pPr/>
          </w:p>
        </w:tc>
        <w:tc>
          <w:tcPr>
            <w:tcW w:w="1143"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73" w:lineRule="auto" w:before="112"/>
              <w:ind w:left="376" w:right="115" w:hanging="27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英属维尔京 群岛</w:t>
            </w:r>
          </w:p>
        </w:tc>
        <w:tc>
          <w:tcPr>
            <w:tcW w:w="54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84" w:right="8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英属 维尔 京群 岛</w:t>
            </w:r>
          </w:p>
        </w:tc>
        <w:tc>
          <w:tcPr>
            <w:tcW w:w="941"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nil" w:sz="6" w:space="0" w:color="auto"/>
              <w:right w:val="single" w:sz="8" w:space="0" w:color="9966FF"/>
            </w:tcBorders>
            <w:shd w:val="clear" w:color="auto" w:fill="D2D2F4"/>
          </w:tcPr>
          <w:p>
            <w:pPr/>
          </w:p>
        </w:tc>
        <w:tc>
          <w:tcPr>
            <w:tcW w:w="1002"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06" w:right="0"/>
              <w:jc w:val="left"/>
              <w:rPr>
                <w:rFonts w:ascii="华文细黑" w:hAnsi="华文细黑" w:cs="华文细黑" w:eastAsia="华文细黑" w:hint="default"/>
                <w:sz w:val="18"/>
                <w:szCs w:val="18"/>
              </w:rPr>
            </w:pPr>
            <w:r>
              <w:rPr>
                <w:rFonts w:ascii="华文细黑"/>
                <w:sz w:val="18"/>
              </w:rPr>
              <w:t>100.00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258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sz w:val="18"/>
              </w:rPr>
              <w:t>Genesis (BVI) Holding</w:t>
            </w:r>
            <w:r>
              <w:rPr>
                <w:rFonts w:ascii="华文细黑"/>
                <w:spacing w:val="-3"/>
                <w:sz w:val="18"/>
              </w:rPr>
              <w:t> </w:t>
            </w:r>
            <w:r>
              <w:rPr>
                <w:rFonts w:ascii="华文细黑"/>
                <w:sz w:val="18"/>
              </w:rPr>
              <w:t>Ltd</w:t>
            </w:r>
          </w:p>
        </w:tc>
        <w:tc>
          <w:tcPr>
            <w:tcW w:w="1143" w:type="dxa"/>
            <w:vMerge/>
            <w:tcBorders>
              <w:left w:val="single" w:sz="8" w:space="0" w:color="9966FF"/>
              <w:right w:val="single" w:sz="8" w:space="0" w:color="9966FF"/>
            </w:tcBorders>
          </w:tcPr>
          <w:p>
            <w:pPr/>
          </w:p>
        </w:tc>
        <w:tc>
          <w:tcPr>
            <w:tcW w:w="548" w:type="dxa"/>
            <w:vMerge/>
            <w:tcBorders>
              <w:left w:val="single" w:sz="8" w:space="0" w:color="9966FF"/>
              <w:right w:val="single" w:sz="8" w:space="0" w:color="9966FF"/>
            </w:tcBorders>
            <w:shd w:val="clear" w:color="auto" w:fill="D2D2F4"/>
          </w:tcPr>
          <w:p>
            <w:pPr/>
          </w:p>
        </w:tc>
        <w:tc>
          <w:tcPr>
            <w:tcW w:w="941" w:type="dxa"/>
            <w:vMerge/>
            <w:tcBorders>
              <w:left w:val="single" w:sz="8" w:space="0" w:color="9966FF"/>
              <w:right w:val="single" w:sz="8" w:space="0" w:color="9966FF"/>
            </w:tcBorders>
          </w:tcPr>
          <w:p>
            <w:pPr/>
          </w:p>
        </w:tc>
        <w:tc>
          <w:tcPr>
            <w:tcW w:w="1052" w:type="dxa"/>
            <w:tcBorders>
              <w:top w:val="nil" w:sz="6" w:space="0" w:color="auto"/>
              <w:left w:val="single" w:sz="8" w:space="0" w:color="9966FF"/>
              <w:bottom w:val="nil" w:sz="6" w:space="0" w:color="auto"/>
              <w:right w:val="single" w:sz="8" w:space="0" w:color="9966FF"/>
            </w:tcBorders>
            <w:shd w:val="clear" w:color="auto" w:fill="D2D2F4"/>
          </w:tcPr>
          <w:p>
            <w:pPr/>
          </w:p>
        </w:tc>
        <w:tc>
          <w:tcPr>
            <w:tcW w:w="1002"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445" w:hRule="exact"/>
        </w:trPr>
        <w:tc>
          <w:tcPr>
            <w:tcW w:w="2580" w:type="dxa"/>
            <w:tcBorders>
              <w:top w:val="nil" w:sz="6" w:space="0" w:color="auto"/>
              <w:left w:val="single" w:sz="8" w:space="0" w:color="9966FF"/>
              <w:bottom w:val="single" w:sz="8" w:space="0" w:color="9966FF"/>
              <w:right w:val="single" w:sz="8" w:space="0" w:color="9966FF"/>
            </w:tcBorders>
            <w:shd w:val="clear" w:color="auto" w:fill="D2D2F4"/>
          </w:tcPr>
          <w:p>
            <w:pPr/>
          </w:p>
        </w:tc>
        <w:tc>
          <w:tcPr>
            <w:tcW w:w="1143" w:type="dxa"/>
            <w:vMerge/>
            <w:tcBorders>
              <w:left w:val="single" w:sz="8" w:space="0" w:color="9966FF"/>
              <w:bottom w:val="single" w:sz="8" w:space="0" w:color="9966FF"/>
              <w:right w:val="single" w:sz="8" w:space="0" w:color="9966FF"/>
            </w:tcBorders>
          </w:tcPr>
          <w:p>
            <w:pPr/>
          </w:p>
        </w:tc>
        <w:tc>
          <w:tcPr>
            <w:tcW w:w="548" w:type="dxa"/>
            <w:vMerge/>
            <w:tcBorders>
              <w:left w:val="single" w:sz="8" w:space="0" w:color="9966FF"/>
              <w:bottom w:val="single" w:sz="8" w:space="0" w:color="9966FF"/>
              <w:right w:val="single" w:sz="8" w:space="0" w:color="9966FF"/>
            </w:tcBorders>
            <w:shd w:val="clear" w:color="auto" w:fill="D2D2F4"/>
          </w:tcPr>
          <w:p>
            <w:pPr/>
          </w:p>
        </w:tc>
        <w:tc>
          <w:tcPr>
            <w:tcW w:w="941" w:type="dxa"/>
            <w:vMerge/>
            <w:tcBorders>
              <w:left w:val="single" w:sz="8" w:space="0" w:color="9966FF"/>
              <w:bottom w:val="single" w:sz="8" w:space="0" w:color="9966FF"/>
              <w:right w:val="single" w:sz="8" w:space="0" w:color="9966FF"/>
            </w:tcBorders>
          </w:tcPr>
          <w:p>
            <w:pPr/>
          </w:p>
        </w:tc>
        <w:tc>
          <w:tcPr>
            <w:tcW w:w="1052" w:type="dxa"/>
            <w:tcBorders>
              <w:top w:val="nil" w:sz="6" w:space="0" w:color="auto"/>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sz w:val="18"/>
              </w:rPr>
              <w:t>Genesis (Cayman)</w:t>
            </w:r>
            <w:r>
              <w:rPr>
                <w:rFonts w:ascii="华文细黑"/>
                <w:spacing w:val="-4"/>
                <w:sz w:val="18"/>
              </w:rPr>
              <w:t> </w:t>
            </w:r>
            <w:r>
              <w:rPr>
                <w:rFonts w:ascii="华文细黑"/>
                <w:sz w:val="18"/>
              </w:rPr>
              <w:t>Ltd</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开曼</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开曼</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100.00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优友电子商务（深圳）有限公司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江西爱施德通信科技有限公司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5"/>
              <w:jc w:val="right"/>
              <w:rPr>
                <w:rFonts w:ascii="华文细黑" w:hAnsi="华文细黑" w:cs="华文细黑" w:eastAsia="华文细黑" w:hint="default"/>
                <w:sz w:val="18"/>
                <w:szCs w:val="18"/>
              </w:rPr>
            </w:pPr>
            <w:r>
              <w:rPr>
                <w:rFonts w:ascii="华文细黑"/>
                <w:sz w:val="18"/>
              </w:rPr>
              <w:t>100.00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彩梦科技公司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互联网</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85.00</w:t>
            </w:r>
          </w:p>
        </w:tc>
        <w:tc>
          <w:tcPr>
            <w:tcW w:w="1002"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同一控制下收购</w:t>
            </w:r>
          </w:p>
        </w:tc>
      </w:tr>
      <w:tr>
        <w:trPr>
          <w:trHeight w:val="391" w:hRule="exact"/>
        </w:trPr>
        <w:tc>
          <w:tcPr>
            <w:tcW w:w="25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深圳市神州通数码科技有限公司</w:t>
            </w:r>
          </w:p>
        </w:tc>
        <w:tc>
          <w:tcPr>
            <w:tcW w:w="114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服务业</w:t>
            </w:r>
          </w:p>
        </w:tc>
        <w:tc>
          <w:tcPr>
            <w:tcW w:w="105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02"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85.00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同一控制下收购</w:t>
            </w:r>
          </w:p>
        </w:tc>
      </w:tr>
    </w:tbl>
    <w:p>
      <w:pPr>
        <w:spacing w:after="0" w:line="240" w:lineRule="auto"/>
        <w:jc w:val="left"/>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2562"/>
        <w:gridCol w:w="1153"/>
        <w:gridCol w:w="548"/>
        <w:gridCol w:w="941"/>
        <w:gridCol w:w="1043"/>
        <w:gridCol w:w="1011"/>
        <w:gridCol w:w="1550"/>
      </w:tblGrid>
      <w:tr>
        <w:trPr>
          <w:trHeight w:val="205" w:hRule="exact"/>
        </w:trPr>
        <w:tc>
          <w:tcPr>
            <w:tcW w:w="2562" w:type="dxa"/>
            <w:tcBorders>
              <w:top w:val="single" w:sz="8" w:space="0" w:color="9966FF"/>
              <w:left w:val="single" w:sz="8" w:space="0" w:color="9966FF"/>
              <w:bottom w:val="nil" w:sz="6" w:space="0" w:color="auto"/>
              <w:right w:val="single" w:sz="8" w:space="0" w:color="9966FF"/>
            </w:tcBorders>
            <w:shd w:val="clear" w:color="auto" w:fill="D2D2F4"/>
          </w:tcPr>
          <w:p>
            <w:pPr/>
          </w:p>
        </w:tc>
        <w:tc>
          <w:tcPr>
            <w:tcW w:w="1153" w:type="dxa"/>
            <w:tcBorders>
              <w:top w:val="single" w:sz="8" w:space="0" w:color="9966FF"/>
              <w:left w:val="single" w:sz="8" w:space="0" w:color="9966FF"/>
              <w:bottom w:val="nil" w:sz="6" w:space="0" w:color="auto"/>
              <w:right w:val="single" w:sz="8" w:space="0" w:color="9966FF"/>
            </w:tcBorders>
            <w:shd w:val="clear" w:color="auto" w:fill="D2D2F4"/>
          </w:tcPr>
          <w:p>
            <w:pPr/>
          </w:p>
        </w:tc>
        <w:tc>
          <w:tcPr>
            <w:tcW w:w="54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79"/>
              <w:ind w:left="174" w:right="8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注册 地</w:t>
            </w:r>
          </w:p>
        </w:tc>
        <w:tc>
          <w:tcPr>
            <w:tcW w:w="941" w:type="dxa"/>
            <w:tcBorders>
              <w:top w:val="single" w:sz="8" w:space="0" w:color="9966FF"/>
              <w:left w:val="single" w:sz="8" w:space="0" w:color="9966FF"/>
              <w:bottom w:val="nil" w:sz="6" w:space="0" w:color="auto"/>
              <w:right w:val="single" w:sz="8" w:space="0" w:color="9966FF"/>
            </w:tcBorders>
            <w:shd w:val="clear" w:color="auto" w:fill="D2D2F4"/>
          </w:tcPr>
          <w:p>
            <w:pPr/>
          </w:p>
        </w:tc>
        <w:tc>
          <w:tcPr>
            <w:tcW w:w="2054"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40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持股比例（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75" w:hRule="exact"/>
        </w:trPr>
        <w:tc>
          <w:tcPr>
            <w:tcW w:w="2562"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82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子企业名称</w:t>
            </w:r>
          </w:p>
        </w:tc>
        <w:tc>
          <w:tcPr>
            <w:tcW w:w="1153"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主要经营地</w:t>
            </w:r>
          </w:p>
        </w:tc>
        <w:tc>
          <w:tcPr>
            <w:tcW w:w="548" w:type="dxa"/>
            <w:vMerge/>
            <w:tcBorders>
              <w:left w:val="single" w:sz="8" w:space="0" w:color="9966FF"/>
              <w:right w:val="single" w:sz="8" w:space="0" w:color="9966FF"/>
            </w:tcBorders>
            <w:shd w:val="clear" w:color="auto" w:fill="D2D2F4"/>
          </w:tcPr>
          <w:p>
            <w:pPr/>
          </w:p>
        </w:tc>
        <w:tc>
          <w:tcPr>
            <w:tcW w:w="941"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0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业务性质</w:t>
            </w:r>
          </w:p>
        </w:tc>
        <w:tc>
          <w:tcPr>
            <w:tcW w:w="2054" w:type="dxa"/>
            <w:gridSpan w:val="2"/>
            <w:vMerge/>
            <w:tcBorders>
              <w:left w:val="single" w:sz="8" w:space="0" w:color="9966FF"/>
              <w:bottom w:val="single" w:sz="8" w:space="0" w:color="9966FF"/>
              <w:right w:val="single" w:sz="8" w:space="0" w:color="9966FF"/>
            </w:tcBorders>
            <w:shd w:val="clear" w:color="auto" w:fill="D2D2F4"/>
          </w:tcPr>
          <w:p>
            <w:pPr/>
          </w:p>
        </w:tc>
        <w:tc>
          <w:tcPr>
            <w:tcW w:w="155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0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取得方式</w:t>
            </w:r>
          </w:p>
        </w:tc>
      </w:tr>
      <w:tr>
        <w:trPr>
          <w:trHeight w:val="196" w:hRule="exact"/>
        </w:trPr>
        <w:tc>
          <w:tcPr>
            <w:tcW w:w="2562" w:type="dxa"/>
            <w:vMerge/>
            <w:tcBorders>
              <w:left w:val="single" w:sz="8" w:space="0" w:color="9966FF"/>
              <w:bottom w:val="nil" w:sz="6" w:space="0" w:color="auto"/>
              <w:right w:val="single" w:sz="8" w:space="0" w:color="9966FF"/>
            </w:tcBorders>
            <w:shd w:val="clear" w:color="auto" w:fill="D2D2F4"/>
          </w:tcPr>
          <w:p>
            <w:pPr/>
          </w:p>
        </w:tc>
        <w:tc>
          <w:tcPr>
            <w:tcW w:w="1153" w:type="dxa"/>
            <w:vMerge/>
            <w:tcBorders>
              <w:left w:val="single" w:sz="8" w:space="0" w:color="9966FF"/>
              <w:bottom w:val="nil" w:sz="6" w:space="0" w:color="auto"/>
              <w:right w:val="single" w:sz="8" w:space="0" w:color="9966FF"/>
            </w:tcBorders>
            <w:shd w:val="clear" w:color="auto" w:fill="D2D2F4"/>
          </w:tcPr>
          <w:p>
            <w:pPr/>
          </w:p>
        </w:tc>
        <w:tc>
          <w:tcPr>
            <w:tcW w:w="548" w:type="dxa"/>
            <w:vMerge/>
            <w:tcBorders>
              <w:left w:val="single" w:sz="8" w:space="0" w:color="9966FF"/>
              <w:right w:val="single" w:sz="8" w:space="0" w:color="9966FF"/>
            </w:tcBorders>
            <w:shd w:val="clear" w:color="auto" w:fill="D2D2F4"/>
          </w:tcPr>
          <w:p>
            <w:pPr/>
          </w:p>
        </w:tc>
        <w:tc>
          <w:tcPr>
            <w:tcW w:w="941" w:type="dxa"/>
            <w:vMerge/>
            <w:tcBorders>
              <w:left w:val="single" w:sz="8" w:space="0" w:color="9966FF"/>
              <w:bottom w:val="nil" w:sz="6" w:space="0" w:color="auto"/>
              <w:right w:val="single" w:sz="8" w:space="0" w:color="9966FF"/>
            </w:tcBorders>
            <w:shd w:val="clear" w:color="auto" w:fill="D2D2F4"/>
          </w:tcPr>
          <w:p>
            <w:pPr/>
          </w:p>
        </w:tc>
        <w:tc>
          <w:tcPr>
            <w:tcW w:w="104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0"/>
              <w:ind w:left="33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直接</w:t>
            </w:r>
          </w:p>
        </w:tc>
        <w:tc>
          <w:tcPr>
            <w:tcW w:w="101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0"/>
              <w:ind w:left="3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间接</w:t>
            </w:r>
          </w:p>
        </w:tc>
        <w:tc>
          <w:tcPr>
            <w:tcW w:w="1550" w:type="dxa"/>
            <w:vMerge/>
            <w:tcBorders>
              <w:left w:val="single" w:sz="8" w:space="0" w:color="9966FF"/>
              <w:bottom w:val="nil" w:sz="6" w:space="0" w:color="auto"/>
              <w:right w:val="single" w:sz="8" w:space="0" w:color="9966FF"/>
            </w:tcBorders>
            <w:shd w:val="clear" w:color="auto" w:fill="D2D2F4"/>
          </w:tcPr>
          <w:p>
            <w:pPr/>
          </w:p>
        </w:tc>
      </w:tr>
      <w:tr>
        <w:trPr>
          <w:trHeight w:val="205" w:hRule="exact"/>
        </w:trPr>
        <w:tc>
          <w:tcPr>
            <w:tcW w:w="2562" w:type="dxa"/>
            <w:tcBorders>
              <w:top w:val="nil" w:sz="6" w:space="0" w:color="auto"/>
              <w:left w:val="single" w:sz="8" w:space="0" w:color="9966FF"/>
              <w:bottom w:val="single" w:sz="8" w:space="0" w:color="9966FF"/>
              <w:right w:val="single" w:sz="8" w:space="0" w:color="9966FF"/>
            </w:tcBorders>
            <w:shd w:val="clear" w:color="auto" w:fill="D2D2F4"/>
          </w:tcPr>
          <w:p>
            <w:pPr/>
          </w:p>
        </w:tc>
        <w:tc>
          <w:tcPr>
            <w:tcW w:w="1153" w:type="dxa"/>
            <w:tcBorders>
              <w:top w:val="nil" w:sz="6" w:space="0" w:color="auto"/>
              <w:left w:val="single" w:sz="8" w:space="0" w:color="9966FF"/>
              <w:bottom w:val="single" w:sz="8" w:space="0" w:color="9966FF"/>
              <w:right w:val="single" w:sz="8" w:space="0" w:color="9966FF"/>
            </w:tcBorders>
            <w:shd w:val="clear" w:color="auto" w:fill="D2D2F4"/>
          </w:tcPr>
          <w:p>
            <w:pPr/>
          </w:p>
        </w:tc>
        <w:tc>
          <w:tcPr>
            <w:tcW w:w="548" w:type="dxa"/>
            <w:vMerge/>
            <w:tcBorders>
              <w:left w:val="single" w:sz="8" w:space="0" w:color="9966FF"/>
              <w:bottom w:val="single" w:sz="8" w:space="0" w:color="9966FF"/>
              <w:right w:val="single" w:sz="8" w:space="0" w:color="9966FF"/>
            </w:tcBorders>
            <w:shd w:val="clear" w:color="auto" w:fill="D2D2F4"/>
          </w:tcPr>
          <w:p>
            <w:pPr/>
          </w:p>
        </w:tc>
        <w:tc>
          <w:tcPr>
            <w:tcW w:w="941" w:type="dxa"/>
            <w:tcBorders>
              <w:top w:val="nil" w:sz="6" w:space="0" w:color="auto"/>
              <w:left w:val="single" w:sz="8" w:space="0" w:color="9966FF"/>
              <w:bottom w:val="single" w:sz="8" w:space="0" w:color="9966FF"/>
              <w:right w:val="single" w:sz="8" w:space="0" w:color="9966FF"/>
            </w:tcBorders>
            <w:shd w:val="clear" w:color="auto" w:fill="D2D2F4"/>
          </w:tcPr>
          <w:p>
            <w:pPr/>
          </w:p>
        </w:tc>
        <w:tc>
          <w:tcPr>
            <w:tcW w:w="1043" w:type="dxa"/>
            <w:vMerge/>
            <w:tcBorders>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shd w:val="clear" w:color="auto" w:fill="D2D2F4"/>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深圳市酷彩科技有限公司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服务业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85.00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同一控制下收购</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深圳市互动科技有限公司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服务业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85.00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同一控制下收购</w:t>
            </w:r>
          </w:p>
        </w:tc>
      </w:tr>
      <w:tr>
        <w:trPr>
          <w:trHeight w:val="155"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北京汇乐之音数字文化传播有限</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公司</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4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服务业</w:t>
            </w:r>
          </w:p>
        </w:tc>
        <w:tc>
          <w:tcPr>
            <w:tcW w:w="1043"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514" w:right="0"/>
              <w:jc w:val="left"/>
              <w:rPr>
                <w:rFonts w:ascii="华文细黑" w:hAnsi="华文细黑" w:cs="华文细黑" w:eastAsia="华文细黑" w:hint="default"/>
                <w:sz w:val="18"/>
                <w:szCs w:val="18"/>
              </w:rPr>
            </w:pPr>
            <w:r>
              <w:rPr>
                <w:rFonts w:ascii="华文细黑"/>
                <w:sz w:val="18"/>
              </w:rPr>
              <w:t>85.00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vMerge/>
            <w:tcBorders>
              <w:left w:val="single" w:sz="8" w:space="0" w:color="9966FF"/>
              <w:right w:val="single" w:sz="8" w:space="0" w:color="9966FF"/>
            </w:tcBorders>
          </w:tcPr>
          <w:p>
            <w:pPr/>
          </w:p>
        </w:tc>
        <w:tc>
          <w:tcPr>
            <w:tcW w:w="1043" w:type="dxa"/>
            <w:tcBorders>
              <w:top w:val="nil" w:sz="6" w:space="0" w:color="auto"/>
              <w:left w:val="single" w:sz="8" w:space="0" w:color="9966FF"/>
              <w:bottom w:val="nil" w:sz="6" w:space="0" w:color="auto"/>
              <w:right w:val="single" w:sz="8" w:space="0" w:color="9966FF"/>
            </w:tcBorders>
            <w:shd w:val="clear" w:color="auto" w:fill="D2D2F4"/>
          </w:tcPr>
          <w:p>
            <w:pP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同一控制下收购</w:t>
            </w:r>
          </w:p>
        </w:tc>
      </w:tr>
      <w:tr>
        <w:trPr>
          <w:trHeight w:val="155"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41" w:type="dxa"/>
            <w:vMerge/>
            <w:tcBorders>
              <w:left w:val="single" w:sz="8" w:space="0" w:color="9966FF"/>
              <w:bottom w:val="single" w:sz="8" w:space="0" w:color="9966FF"/>
              <w:right w:val="single" w:sz="8" w:space="0" w:color="9966FF"/>
            </w:tcBorders>
          </w:tcPr>
          <w:p>
            <w:pPr/>
          </w:p>
        </w:tc>
        <w:tc>
          <w:tcPr>
            <w:tcW w:w="1043"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北京龙迹天地科技有限公司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服务业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85.00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同一控制下收购</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北京雪狐影视文化咨询有限公司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服务业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85.00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同一控制下收购</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西藏山南雪狐科技有限公司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服务业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85.00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同一控制下收购</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北京天地互动信息技术有限公司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服务业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85.00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同一控制下收购</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北京数码明天科技发展有限公司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服务业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85.00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同一控制下收购</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北京铮尚游文化传播有限公司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服务业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85.00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同一控制下收购</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深圳市优友互联有限公司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互联网</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z w:val="18"/>
              </w:rPr>
              <w:t>60.00</w:t>
            </w: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0.25</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北京优友信息科技有限公司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互联网</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60.25</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4"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9" w:right="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长春市酷爱通讯科技有限责任公</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司</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长春</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41" w:type="dxa"/>
            <w:vMerge w:val="restart"/>
            <w:tcBorders>
              <w:top w:val="single" w:sz="8" w:space="0" w:color="9966FF"/>
              <w:left w:val="single" w:sz="8" w:space="0" w:color="9966FF"/>
              <w:right w:val="single" w:sz="8" w:space="0" w:color="9966FF"/>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长春</w:t>
            </w:r>
          </w:p>
        </w:tc>
        <w:tc>
          <w:tcPr>
            <w:tcW w:w="941" w:type="dxa"/>
            <w:vMerge/>
            <w:tcBorders>
              <w:left w:val="single" w:sz="8" w:space="0" w:color="9966FF"/>
              <w:right w:val="single" w:sz="8" w:space="0" w:color="9966FF"/>
            </w:tcBorders>
          </w:tcPr>
          <w:p>
            <w:pPr/>
          </w:p>
        </w:tc>
        <w:tc>
          <w:tcPr>
            <w:tcW w:w="104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100.00</w:t>
            </w: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4"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41" w:type="dxa"/>
            <w:vMerge/>
            <w:tcBorders>
              <w:left w:val="single" w:sz="8" w:space="0" w:color="9966FF"/>
              <w:bottom w:val="single" w:sz="8" w:space="0" w:color="9966FF"/>
              <w:right w:val="single" w:sz="8" w:space="0" w:color="9966FF"/>
            </w:tcBorders>
          </w:tcPr>
          <w:p>
            <w:pPr/>
          </w:p>
        </w:tc>
        <w:tc>
          <w:tcPr>
            <w:tcW w:w="1043"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武汉市酷爱星通信科技有限责任</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公司</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武汉</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4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武汉</w:t>
            </w:r>
          </w:p>
        </w:tc>
        <w:tc>
          <w:tcPr>
            <w:tcW w:w="941" w:type="dxa"/>
            <w:vMerge/>
            <w:tcBorders>
              <w:left w:val="single" w:sz="8" w:space="0" w:color="9966FF"/>
              <w:right w:val="single" w:sz="8" w:space="0" w:color="9966FF"/>
            </w:tcBorders>
          </w:tcPr>
          <w:p>
            <w:pPr/>
          </w:p>
        </w:tc>
        <w:tc>
          <w:tcPr>
            <w:tcW w:w="104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100.00</w:t>
            </w: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41" w:type="dxa"/>
            <w:vMerge/>
            <w:tcBorders>
              <w:left w:val="single" w:sz="8" w:space="0" w:color="9966FF"/>
              <w:bottom w:val="single" w:sz="8" w:space="0" w:color="9966FF"/>
              <w:right w:val="single" w:sz="8" w:space="0" w:color="9966FF"/>
            </w:tcBorders>
          </w:tcPr>
          <w:p>
            <w:pPr/>
          </w:p>
        </w:tc>
        <w:tc>
          <w:tcPr>
            <w:tcW w:w="1043"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深圳市酷爱星通讯科技有限责任</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公司</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4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vMerge/>
            <w:tcBorders>
              <w:left w:val="single" w:sz="8" w:space="0" w:color="9966FF"/>
              <w:right w:val="single" w:sz="8" w:space="0" w:color="9966FF"/>
            </w:tcBorders>
          </w:tcPr>
          <w:p>
            <w:pPr/>
          </w:p>
        </w:tc>
        <w:tc>
          <w:tcPr>
            <w:tcW w:w="104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100.00</w:t>
            </w: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41" w:type="dxa"/>
            <w:vMerge/>
            <w:tcBorders>
              <w:left w:val="single" w:sz="8" w:space="0" w:color="9966FF"/>
              <w:bottom w:val="single" w:sz="8" w:space="0" w:color="9966FF"/>
              <w:right w:val="single" w:sz="8" w:space="0" w:color="9966FF"/>
            </w:tcBorders>
          </w:tcPr>
          <w:p>
            <w:pPr/>
          </w:p>
        </w:tc>
        <w:tc>
          <w:tcPr>
            <w:tcW w:w="1043"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西安市爱星通通信器材有限公司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西安</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西安</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
              <w:jc w:val="right"/>
              <w:rPr>
                <w:rFonts w:ascii="华文细黑" w:hAnsi="华文细黑" w:cs="华文细黑" w:eastAsia="华文细黑" w:hint="default"/>
                <w:sz w:val="18"/>
                <w:szCs w:val="18"/>
              </w:rPr>
            </w:pPr>
            <w:r>
              <w:rPr>
                <w:rFonts w:ascii="华文细黑"/>
                <w:sz w:val="18"/>
              </w:rPr>
              <w:t>100.00</w:t>
            </w:r>
          </w:p>
        </w:tc>
        <w:tc>
          <w:tcPr>
            <w:tcW w:w="1011"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壹号电子商务有限公司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互联网</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
              <w:jc w:val="right"/>
              <w:rPr>
                <w:rFonts w:ascii="华文细黑" w:hAnsi="华文细黑" w:cs="华文细黑" w:eastAsia="华文细黑" w:hint="default"/>
                <w:sz w:val="18"/>
                <w:szCs w:val="18"/>
              </w:rPr>
            </w:pPr>
            <w:r>
              <w:rPr>
                <w:rFonts w:ascii="华文细黑"/>
                <w:sz w:val="18"/>
              </w:rPr>
              <w:t>100.00</w:t>
            </w:r>
          </w:p>
        </w:tc>
        <w:tc>
          <w:tcPr>
            <w:tcW w:w="1011"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深圳市优友金融服务有限公司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z w:val="18"/>
              </w:rPr>
              <w:t>51.00</w:t>
            </w:r>
          </w:p>
        </w:tc>
        <w:tc>
          <w:tcPr>
            <w:tcW w:w="1011"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深圳市优友通讯器材有限公司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51.00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中国供应链金融服务有限公司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香港</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香港</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51.00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深圳市优友商业保理有限公司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51.00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深圳市优友供应链有限公司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51.00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深圳市优友信息技术有限公司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51.00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深圳市酷脉科技有限公司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z w:val="18"/>
              </w:rPr>
              <w:t>60.00</w:t>
            </w:r>
          </w:p>
        </w:tc>
        <w:tc>
          <w:tcPr>
            <w:tcW w:w="1011"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深圳市爱享投资有限公司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8"/>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
              <w:jc w:val="right"/>
              <w:rPr>
                <w:rFonts w:ascii="华文细黑" w:hAnsi="华文细黑" w:cs="华文细黑" w:eastAsia="华文细黑" w:hint="default"/>
                <w:sz w:val="18"/>
                <w:szCs w:val="18"/>
              </w:rPr>
            </w:pPr>
            <w:r>
              <w:rPr>
                <w:rFonts w:ascii="华文细黑"/>
                <w:sz w:val="18"/>
              </w:rPr>
              <w:t>100.00</w:t>
            </w:r>
          </w:p>
        </w:tc>
        <w:tc>
          <w:tcPr>
            <w:tcW w:w="1011"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299"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360" w:lineRule="auto" w:before="28"/>
              <w:ind w:left="9" w:right="7"/>
              <w:jc w:val="left"/>
              <w:rPr>
                <w:rFonts w:ascii="华文细黑" w:hAnsi="华文细黑" w:cs="华文细黑" w:eastAsia="华文细黑" w:hint="default"/>
                <w:sz w:val="24"/>
                <w:szCs w:val="24"/>
              </w:rPr>
            </w:pPr>
            <w:r>
              <w:rPr>
                <w:rFonts w:ascii="华文细黑" w:hAnsi="华文细黑" w:cs="华文细黑" w:eastAsia="华文细黑" w:hint="default"/>
                <w:sz w:val="18"/>
                <w:szCs w:val="18"/>
              </w:rPr>
              <w:t>深圳市爱保科技信息服务有限公</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司</w:t>
            </w:r>
            <w:r>
              <w:rPr>
                <w:rFonts w:ascii="华文细黑" w:hAnsi="华文细黑" w:cs="华文细黑" w:eastAsia="华文细黑" w:hint="default"/>
                <w:sz w:val="24"/>
                <w:szCs w:val="24"/>
              </w:rPr>
              <w:t>①</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41"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514" w:right="0"/>
              <w:jc w:val="left"/>
              <w:rPr>
                <w:rFonts w:ascii="华文细黑" w:hAnsi="华文细黑" w:cs="华文细黑" w:eastAsia="华文细黑" w:hint="default"/>
                <w:sz w:val="18"/>
                <w:szCs w:val="18"/>
              </w:rPr>
            </w:pPr>
            <w:r>
              <w:rPr>
                <w:rFonts w:ascii="华文细黑"/>
                <w:sz w:val="18"/>
              </w:rPr>
              <w:t>35.00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vMerge/>
            <w:tcBorders>
              <w:left w:val="single" w:sz="8" w:space="0" w:color="9966FF"/>
              <w:right w:val="single" w:sz="8" w:space="0" w:color="9966FF"/>
            </w:tcBorders>
          </w:tcPr>
          <w:p>
            <w:pPr/>
          </w:p>
        </w:tc>
        <w:tc>
          <w:tcPr>
            <w:tcW w:w="1043" w:type="dxa"/>
            <w:tcBorders>
              <w:top w:val="nil" w:sz="6" w:space="0" w:color="auto"/>
              <w:left w:val="single" w:sz="8" w:space="0" w:color="9966FF"/>
              <w:bottom w:val="nil" w:sz="6" w:space="0" w:color="auto"/>
              <w:right w:val="single" w:sz="8" w:space="0" w:color="9966FF"/>
            </w:tcBorders>
            <w:shd w:val="clear" w:color="auto" w:fill="D2D2F4"/>
          </w:tcPr>
          <w:p>
            <w:pP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01"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41" w:type="dxa"/>
            <w:vMerge/>
            <w:tcBorders>
              <w:left w:val="single" w:sz="8" w:space="0" w:color="9966FF"/>
              <w:bottom w:val="single" w:sz="8" w:space="0" w:color="9966FF"/>
              <w:right w:val="single" w:sz="8" w:space="0" w:color="9966FF"/>
            </w:tcBorders>
          </w:tcPr>
          <w:p>
            <w:pPr/>
          </w:p>
        </w:tc>
        <w:tc>
          <w:tcPr>
            <w:tcW w:w="1043"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深圳市酷众科技有限公司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60.00</w:t>
            </w:r>
          </w:p>
        </w:tc>
        <w:tc>
          <w:tcPr>
            <w:tcW w:w="1011"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江西酷兜科技有限公司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94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4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100.00</w:t>
            </w:r>
          </w:p>
        </w:tc>
        <w:tc>
          <w:tcPr>
            <w:tcW w:w="1011"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江西赣江新区爱施德网络小额贷</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款有限公司</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4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金融业</w:t>
            </w:r>
          </w:p>
        </w:tc>
        <w:tc>
          <w:tcPr>
            <w:tcW w:w="1043"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941" w:type="dxa"/>
            <w:vMerge/>
            <w:tcBorders>
              <w:left w:val="single" w:sz="8" w:space="0" w:color="9966FF"/>
              <w:right w:val="single" w:sz="8" w:space="0" w:color="9966FF"/>
            </w:tcBorders>
          </w:tcPr>
          <w:p>
            <w:pPr/>
          </w:p>
        </w:tc>
        <w:tc>
          <w:tcPr>
            <w:tcW w:w="104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100.00</w:t>
            </w: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41" w:type="dxa"/>
            <w:vMerge/>
            <w:tcBorders>
              <w:left w:val="single" w:sz="8" w:space="0" w:color="9966FF"/>
              <w:bottom w:val="single" w:sz="8" w:space="0" w:color="9966FF"/>
              <w:right w:val="single" w:sz="8" w:space="0" w:color="9966FF"/>
            </w:tcBorders>
          </w:tcPr>
          <w:p>
            <w:pPr/>
          </w:p>
        </w:tc>
        <w:tc>
          <w:tcPr>
            <w:tcW w:w="1043"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bl>
    <w:p>
      <w:pPr>
        <w:spacing w:after="0"/>
        <w:sectPr>
          <w:pgSz w:w="11910" w:h="16840"/>
          <w:pgMar w:header="877" w:footer="1152" w:top="1100" w:bottom="1340" w:left="14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2562"/>
        <w:gridCol w:w="1153"/>
        <w:gridCol w:w="548"/>
        <w:gridCol w:w="950"/>
        <w:gridCol w:w="1034"/>
        <w:gridCol w:w="1011"/>
        <w:gridCol w:w="1550"/>
      </w:tblGrid>
      <w:tr>
        <w:trPr>
          <w:trHeight w:val="205" w:hRule="exact"/>
        </w:trPr>
        <w:tc>
          <w:tcPr>
            <w:tcW w:w="2562" w:type="dxa"/>
            <w:tcBorders>
              <w:top w:val="single" w:sz="8" w:space="0" w:color="9966FF"/>
              <w:left w:val="single" w:sz="8" w:space="0" w:color="9966FF"/>
              <w:bottom w:val="nil" w:sz="6" w:space="0" w:color="auto"/>
              <w:right w:val="single" w:sz="8" w:space="0" w:color="9966FF"/>
            </w:tcBorders>
            <w:shd w:val="clear" w:color="auto" w:fill="D2D2F4"/>
          </w:tcPr>
          <w:p>
            <w:pPr/>
          </w:p>
        </w:tc>
        <w:tc>
          <w:tcPr>
            <w:tcW w:w="1153" w:type="dxa"/>
            <w:tcBorders>
              <w:top w:val="single" w:sz="8" w:space="0" w:color="9966FF"/>
              <w:left w:val="single" w:sz="8" w:space="0" w:color="9966FF"/>
              <w:bottom w:val="nil" w:sz="6" w:space="0" w:color="auto"/>
              <w:right w:val="single" w:sz="8" w:space="0" w:color="9966FF"/>
            </w:tcBorders>
            <w:shd w:val="clear" w:color="auto" w:fill="D2D2F4"/>
          </w:tcPr>
          <w:p>
            <w:pPr/>
          </w:p>
        </w:tc>
        <w:tc>
          <w:tcPr>
            <w:tcW w:w="54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79"/>
              <w:ind w:left="174" w:right="82"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注册 地</w:t>
            </w:r>
          </w:p>
        </w:tc>
        <w:tc>
          <w:tcPr>
            <w:tcW w:w="950" w:type="dxa"/>
            <w:tcBorders>
              <w:top w:val="single" w:sz="8" w:space="0" w:color="9966FF"/>
              <w:left w:val="single" w:sz="8" w:space="0" w:color="9966FF"/>
              <w:bottom w:val="nil" w:sz="6" w:space="0" w:color="auto"/>
              <w:right w:val="single" w:sz="8" w:space="0" w:color="9966FF"/>
            </w:tcBorders>
            <w:shd w:val="clear" w:color="auto" w:fill="D2D2F4"/>
          </w:tcPr>
          <w:p>
            <w:pPr/>
          </w:p>
        </w:tc>
        <w:tc>
          <w:tcPr>
            <w:tcW w:w="2045"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39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持股比例（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75" w:hRule="exact"/>
        </w:trPr>
        <w:tc>
          <w:tcPr>
            <w:tcW w:w="2562"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82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子企业名称</w:t>
            </w:r>
          </w:p>
        </w:tc>
        <w:tc>
          <w:tcPr>
            <w:tcW w:w="1153"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主要经营地</w:t>
            </w:r>
          </w:p>
        </w:tc>
        <w:tc>
          <w:tcPr>
            <w:tcW w:w="548" w:type="dxa"/>
            <w:vMerge/>
            <w:tcBorders>
              <w:left w:val="single" w:sz="8" w:space="0" w:color="9966FF"/>
              <w:right w:val="single" w:sz="8" w:space="0" w:color="9966FF"/>
            </w:tcBorders>
            <w:shd w:val="clear" w:color="auto" w:fill="D2D2F4"/>
          </w:tcPr>
          <w:p>
            <w:pPr/>
          </w:p>
        </w:tc>
        <w:tc>
          <w:tcPr>
            <w:tcW w:w="95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10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业务性质</w:t>
            </w:r>
          </w:p>
        </w:tc>
        <w:tc>
          <w:tcPr>
            <w:tcW w:w="2045" w:type="dxa"/>
            <w:gridSpan w:val="2"/>
            <w:vMerge/>
            <w:tcBorders>
              <w:left w:val="single" w:sz="8" w:space="0" w:color="9966FF"/>
              <w:bottom w:val="single" w:sz="8" w:space="0" w:color="9966FF"/>
              <w:right w:val="single" w:sz="8" w:space="0" w:color="9966FF"/>
            </w:tcBorders>
            <w:shd w:val="clear" w:color="auto" w:fill="D2D2F4"/>
          </w:tcPr>
          <w:p>
            <w:pPr/>
          </w:p>
        </w:tc>
        <w:tc>
          <w:tcPr>
            <w:tcW w:w="155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0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取得方式</w:t>
            </w:r>
          </w:p>
        </w:tc>
      </w:tr>
      <w:tr>
        <w:trPr>
          <w:trHeight w:val="196" w:hRule="exact"/>
        </w:trPr>
        <w:tc>
          <w:tcPr>
            <w:tcW w:w="2562" w:type="dxa"/>
            <w:vMerge/>
            <w:tcBorders>
              <w:left w:val="single" w:sz="8" w:space="0" w:color="9966FF"/>
              <w:bottom w:val="nil" w:sz="6" w:space="0" w:color="auto"/>
              <w:right w:val="single" w:sz="8" w:space="0" w:color="9966FF"/>
            </w:tcBorders>
            <w:shd w:val="clear" w:color="auto" w:fill="D2D2F4"/>
          </w:tcPr>
          <w:p>
            <w:pPr/>
          </w:p>
        </w:tc>
        <w:tc>
          <w:tcPr>
            <w:tcW w:w="1153" w:type="dxa"/>
            <w:vMerge/>
            <w:tcBorders>
              <w:left w:val="single" w:sz="8" w:space="0" w:color="9966FF"/>
              <w:bottom w:val="nil" w:sz="6" w:space="0" w:color="auto"/>
              <w:right w:val="single" w:sz="8" w:space="0" w:color="9966FF"/>
            </w:tcBorders>
            <w:shd w:val="clear" w:color="auto" w:fill="D2D2F4"/>
          </w:tcPr>
          <w:p>
            <w:pPr/>
          </w:p>
        </w:tc>
        <w:tc>
          <w:tcPr>
            <w:tcW w:w="548" w:type="dxa"/>
            <w:vMerge/>
            <w:tcBorders>
              <w:left w:val="single" w:sz="8" w:space="0" w:color="9966FF"/>
              <w:right w:val="single" w:sz="8" w:space="0" w:color="9966FF"/>
            </w:tcBorders>
            <w:shd w:val="clear" w:color="auto" w:fill="D2D2F4"/>
          </w:tcPr>
          <w:p>
            <w:pPr/>
          </w:p>
        </w:tc>
        <w:tc>
          <w:tcPr>
            <w:tcW w:w="950" w:type="dxa"/>
            <w:vMerge/>
            <w:tcBorders>
              <w:left w:val="single" w:sz="8" w:space="0" w:color="9966FF"/>
              <w:bottom w:val="nil" w:sz="6" w:space="0" w:color="auto"/>
              <w:right w:val="single" w:sz="8" w:space="0" w:color="9966FF"/>
            </w:tcBorders>
            <w:shd w:val="clear" w:color="auto" w:fill="D2D2F4"/>
          </w:tcPr>
          <w:p>
            <w:pPr/>
          </w:p>
        </w:tc>
        <w:tc>
          <w:tcPr>
            <w:tcW w:w="103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0"/>
              <w:ind w:left="32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直接</w:t>
            </w:r>
          </w:p>
        </w:tc>
        <w:tc>
          <w:tcPr>
            <w:tcW w:w="101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0"/>
              <w:ind w:left="31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间接</w:t>
            </w:r>
          </w:p>
        </w:tc>
        <w:tc>
          <w:tcPr>
            <w:tcW w:w="1550" w:type="dxa"/>
            <w:vMerge/>
            <w:tcBorders>
              <w:left w:val="single" w:sz="8" w:space="0" w:color="9966FF"/>
              <w:bottom w:val="nil" w:sz="6" w:space="0" w:color="auto"/>
              <w:right w:val="single" w:sz="8" w:space="0" w:color="9966FF"/>
            </w:tcBorders>
            <w:shd w:val="clear" w:color="auto" w:fill="D2D2F4"/>
          </w:tcPr>
          <w:p>
            <w:pPr/>
          </w:p>
        </w:tc>
      </w:tr>
      <w:tr>
        <w:trPr>
          <w:trHeight w:val="205" w:hRule="exact"/>
        </w:trPr>
        <w:tc>
          <w:tcPr>
            <w:tcW w:w="2562" w:type="dxa"/>
            <w:tcBorders>
              <w:top w:val="nil" w:sz="6" w:space="0" w:color="auto"/>
              <w:left w:val="single" w:sz="8" w:space="0" w:color="9966FF"/>
              <w:bottom w:val="single" w:sz="8" w:space="0" w:color="9966FF"/>
              <w:right w:val="single" w:sz="8" w:space="0" w:color="9966FF"/>
            </w:tcBorders>
            <w:shd w:val="clear" w:color="auto" w:fill="D2D2F4"/>
          </w:tcPr>
          <w:p>
            <w:pPr/>
          </w:p>
        </w:tc>
        <w:tc>
          <w:tcPr>
            <w:tcW w:w="1153" w:type="dxa"/>
            <w:tcBorders>
              <w:top w:val="nil" w:sz="6" w:space="0" w:color="auto"/>
              <w:left w:val="single" w:sz="8" w:space="0" w:color="9966FF"/>
              <w:bottom w:val="single" w:sz="8" w:space="0" w:color="9966FF"/>
              <w:right w:val="single" w:sz="8" w:space="0" w:color="9966FF"/>
            </w:tcBorders>
            <w:shd w:val="clear" w:color="auto" w:fill="D2D2F4"/>
          </w:tcPr>
          <w:p>
            <w:pPr/>
          </w:p>
        </w:tc>
        <w:tc>
          <w:tcPr>
            <w:tcW w:w="548" w:type="dxa"/>
            <w:vMerge/>
            <w:tcBorders>
              <w:left w:val="single" w:sz="8" w:space="0" w:color="9966FF"/>
              <w:bottom w:val="single" w:sz="8" w:space="0" w:color="9966FF"/>
              <w:right w:val="single" w:sz="8" w:space="0" w:color="9966FF"/>
            </w:tcBorders>
            <w:shd w:val="clear" w:color="auto" w:fill="D2D2F4"/>
          </w:tcPr>
          <w:p>
            <w:pPr/>
          </w:p>
        </w:tc>
        <w:tc>
          <w:tcPr>
            <w:tcW w:w="950" w:type="dxa"/>
            <w:tcBorders>
              <w:top w:val="nil" w:sz="6" w:space="0" w:color="auto"/>
              <w:left w:val="single" w:sz="8" w:space="0" w:color="9966FF"/>
              <w:bottom w:val="single" w:sz="8" w:space="0" w:color="9966FF"/>
              <w:right w:val="single" w:sz="8" w:space="0" w:color="9966FF"/>
            </w:tcBorders>
            <w:shd w:val="clear" w:color="auto" w:fill="D2D2F4"/>
          </w:tcPr>
          <w:p>
            <w:pPr/>
          </w:p>
        </w:tc>
        <w:tc>
          <w:tcPr>
            <w:tcW w:w="1034" w:type="dxa"/>
            <w:vMerge/>
            <w:tcBorders>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shd w:val="clear" w:color="auto" w:fill="D2D2F4"/>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广州酷爱通讯器材有限责任公司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60.00</w:t>
            </w: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14.40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深圳市酷爱通讯科技有限公司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60.00</w:t>
            </w:r>
          </w:p>
        </w:tc>
        <w:tc>
          <w:tcPr>
            <w:tcW w:w="1011"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13.60</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长沙酷爱炫供应链管理有限责任</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公司</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长沙</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50"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514" w:right="0"/>
              <w:jc w:val="left"/>
              <w:rPr>
                <w:rFonts w:ascii="华文细黑" w:hAnsi="华文细黑" w:cs="华文细黑" w:eastAsia="华文细黑" w:hint="default"/>
                <w:sz w:val="18"/>
                <w:szCs w:val="18"/>
              </w:rPr>
            </w:pPr>
            <w:r>
              <w:rPr>
                <w:rFonts w:ascii="华文细黑"/>
                <w:sz w:val="18"/>
              </w:rPr>
              <w:t>16.00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长沙</w:t>
            </w:r>
          </w:p>
        </w:tc>
        <w:tc>
          <w:tcPr>
            <w:tcW w:w="950" w:type="dxa"/>
            <w:vMerge/>
            <w:tcBorders>
              <w:left w:val="single" w:sz="8" w:space="0" w:color="9966FF"/>
              <w:right w:val="single" w:sz="8" w:space="0" w:color="9966FF"/>
            </w:tcBorders>
          </w:tcPr>
          <w:p>
            <w:pPr/>
          </w:p>
        </w:tc>
        <w:tc>
          <w:tcPr>
            <w:tcW w:w="10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60.00</w:t>
            </w: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50" w:type="dxa"/>
            <w:vMerge/>
            <w:tcBorders>
              <w:left w:val="single" w:sz="8" w:space="0" w:color="9966FF"/>
              <w:bottom w:val="single" w:sz="8" w:space="0" w:color="9966FF"/>
              <w:right w:val="single" w:sz="8" w:space="0" w:color="9966FF"/>
            </w:tcBorders>
          </w:tcPr>
          <w:p>
            <w:pPr/>
          </w:p>
        </w:tc>
        <w:tc>
          <w:tcPr>
            <w:tcW w:w="10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4"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9" w:right="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广州爱施德股权投资管理有限公</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41"/>
                <w:sz w:val="18"/>
                <w:szCs w:val="18"/>
              </w:rPr>
            </w:r>
            <w:r>
              <w:rPr>
                <w:rFonts w:ascii="华文细黑" w:hAnsi="华文细黑" w:cs="华文细黑" w:eastAsia="华文细黑" w:hint="default"/>
                <w:sz w:val="18"/>
                <w:szCs w:val="18"/>
              </w:rPr>
              <w:t>司</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广州</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50" w:type="dxa"/>
            <w:vMerge w:val="restart"/>
            <w:tcBorders>
              <w:top w:val="single" w:sz="8" w:space="0" w:color="9966FF"/>
              <w:left w:val="single" w:sz="8" w:space="0" w:color="9966FF"/>
              <w:right w:val="single" w:sz="8" w:space="0" w:color="9966FF"/>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投资</w:t>
            </w:r>
          </w:p>
        </w:tc>
        <w:tc>
          <w:tcPr>
            <w:tcW w:w="10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w:t>
            </w:r>
          </w:p>
        </w:tc>
        <w:tc>
          <w:tcPr>
            <w:tcW w:w="950" w:type="dxa"/>
            <w:vMerge/>
            <w:tcBorders>
              <w:left w:val="single" w:sz="8" w:space="0" w:color="9966FF"/>
              <w:right w:val="single" w:sz="8" w:space="0" w:color="9966FF"/>
            </w:tcBorders>
          </w:tcPr>
          <w:p>
            <w:pPr/>
          </w:p>
        </w:tc>
        <w:tc>
          <w:tcPr>
            <w:tcW w:w="10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sz w:val="18"/>
              </w:rPr>
              <w:t>100.00</w:t>
            </w: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4"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50" w:type="dxa"/>
            <w:vMerge/>
            <w:tcBorders>
              <w:left w:val="single" w:sz="8" w:space="0" w:color="9966FF"/>
              <w:bottom w:val="single" w:sz="8" w:space="0" w:color="9966FF"/>
              <w:right w:val="single" w:sz="8" w:space="0" w:color="9966FF"/>
            </w:tcBorders>
          </w:tcPr>
          <w:p>
            <w:pPr/>
          </w:p>
        </w:tc>
        <w:tc>
          <w:tcPr>
            <w:tcW w:w="10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深圳市一号机科技有限公司</w:t>
            </w:r>
          </w:p>
        </w:tc>
        <w:tc>
          <w:tcPr>
            <w:tcW w:w="11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38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5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950"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right="2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商业</w:t>
            </w:r>
          </w:p>
        </w:tc>
        <w:tc>
          <w:tcPr>
            <w:tcW w:w="10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55.00</w:t>
            </w:r>
          </w:p>
        </w:tc>
        <w:tc>
          <w:tcPr>
            <w:tcW w:w="1011" w:type="dxa"/>
            <w:tcBorders>
              <w:top w:val="single" w:sz="8" w:space="0" w:color="9966FF"/>
              <w:left w:val="single" w:sz="8" w:space="0" w:color="9966FF"/>
              <w:bottom w:val="single" w:sz="8" w:space="0" w:color="9966FF"/>
              <w:right w:val="single" w:sz="15" w:space="0" w:color="9966FF"/>
            </w:tcBorders>
          </w:tcPr>
          <w:p>
            <w:pP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共青城酷浙投资管理合伙企业</w:t>
            </w:r>
          </w:p>
          <w:p>
            <w:pPr>
              <w:pStyle w:val="TableParagraph"/>
              <w:spacing w:line="240" w:lineRule="auto" w:before="36"/>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（有限合伙）②</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50"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w:t>
            </w:r>
          </w:p>
        </w:tc>
        <w:tc>
          <w:tcPr>
            <w:tcW w:w="10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514" w:right="0"/>
              <w:jc w:val="left"/>
              <w:rPr>
                <w:rFonts w:ascii="华文细黑" w:hAnsi="华文细黑" w:cs="华文细黑" w:eastAsia="华文细黑" w:hint="default"/>
                <w:sz w:val="18"/>
                <w:szCs w:val="18"/>
              </w:rPr>
            </w:pPr>
            <w:r>
              <w:rPr>
                <w:rFonts w:ascii="华文细黑"/>
                <w:sz w:val="18"/>
              </w:rPr>
              <w:t>42.00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950" w:type="dxa"/>
            <w:vMerge/>
            <w:tcBorders>
              <w:left w:val="single" w:sz="8" w:space="0" w:color="9966FF"/>
              <w:right w:val="single" w:sz="8" w:space="0" w:color="9966FF"/>
            </w:tcBorders>
          </w:tcPr>
          <w:p>
            <w:pPr/>
          </w:p>
        </w:tc>
        <w:tc>
          <w:tcPr>
            <w:tcW w:w="1034" w:type="dxa"/>
            <w:tcBorders>
              <w:top w:val="nil" w:sz="6" w:space="0" w:color="auto"/>
              <w:left w:val="single" w:sz="8" w:space="0" w:color="9966FF"/>
              <w:bottom w:val="nil" w:sz="6" w:space="0" w:color="auto"/>
              <w:right w:val="single" w:sz="8" w:space="0" w:color="9966FF"/>
            </w:tcBorders>
            <w:shd w:val="clear" w:color="auto" w:fill="D2D2F4"/>
          </w:tcPr>
          <w:p>
            <w:pP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50" w:type="dxa"/>
            <w:vMerge/>
            <w:tcBorders>
              <w:left w:val="single" w:sz="8" w:space="0" w:color="9966FF"/>
              <w:bottom w:val="single" w:sz="8" w:space="0" w:color="9966FF"/>
              <w:right w:val="single" w:sz="8" w:space="0" w:color="9966FF"/>
            </w:tcBorders>
          </w:tcPr>
          <w:p>
            <w:pPr/>
          </w:p>
        </w:tc>
        <w:tc>
          <w:tcPr>
            <w:tcW w:w="10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共青城酷鄂投资管理合伙企业</w:t>
            </w:r>
          </w:p>
          <w:p>
            <w:pPr>
              <w:pStyle w:val="TableParagraph"/>
              <w:spacing w:line="240" w:lineRule="auto" w:before="36"/>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（有限合伙）②</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50"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w:t>
            </w:r>
          </w:p>
        </w:tc>
        <w:tc>
          <w:tcPr>
            <w:tcW w:w="10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514" w:right="0"/>
              <w:jc w:val="left"/>
              <w:rPr>
                <w:rFonts w:ascii="华文细黑" w:hAnsi="华文细黑" w:cs="华文细黑" w:eastAsia="华文细黑" w:hint="default"/>
                <w:sz w:val="18"/>
                <w:szCs w:val="18"/>
              </w:rPr>
            </w:pPr>
            <w:r>
              <w:rPr>
                <w:rFonts w:ascii="华文细黑"/>
                <w:sz w:val="18"/>
              </w:rPr>
              <w:t>30.00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950" w:type="dxa"/>
            <w:vMerge/>
            <w:tcBorders>
              <w:left w:val="single" w:sz="8" w:space="0" w:color="9966FF"/>
              <w:right w:val="single" w:sz="8" w:space="0" w:color="9966FF"/>
            </w:tcBorders>
          </w:tcPr>
          <w:p>
            <w:pPr/>
          </w:p>
        </w:tc>
        <w:tc>
          <w:tcPr>
            <w:tcW w:w="1034" w:type="dxa"/>
            <w:tcBorders>
              <w:top w:val="nil" w:sz="6" w:space="0" w:color="auto"/>
              <w:left w:val="single" w:sz="8" w:space="0" w:color="9966FF"/>
              <w:bottom w:val="nil" w:sz="6" w:space="0" w:color="auto"/>
              <w:right w:val="single" w:sz="8" w:space="0" w:color="9966FF"/>
            </w:tcBorders>
            <w:shd w:val="clear" w:color="auto" w:fill="D2D2F4"/>
          </w:tcPr>
          <w:p>
            <w:pP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50" w:type="dxa"/>
            <w:vMerge/>
            <w:tcBorders>
              <w:left w:val="single" w:sz="8" w:space="0" w:color="9966FF"/>
              <w:bottom w:val="single" w:sz="8" w:space="0" w:color="9966FF"/>
              <w:right w:val="single" w:sz="8" w:space="0" w:color="9966FF"/>
            </w:tcBorders>
          </w:tcPr>
          <w:p>
            <w:pPr/>
          </w:p>
        </w:tc>
        <w:tc>
          <w:tcPr>
            <w:tcW w:w="10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4"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共青城酷陕投资管理合伙企业</w:t>
            </w:r>
          </w:p>
          <w:p>
            <w:pPr>
              <w:pStyle w:val="TableParagraph"/>
              <w:spacing w:line="240" w:lineRule="auto" w:before="36"/>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（有限合伙）②</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50" w:type="dxa"/>
            <w:vMerge w:val="restart"/>
            <w:tcBorders>
              <w:top w:val="single" w:sz="8" w:space="0" w:color="9966FF"/>
              <w:left w:val="single" w:sz="8" w:space="0" w:color="9966FF"/>
              <w:right w:val="single" w:sz="8" w:space="0" w:color="9966FF"/>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w:t>
            </w:r>
          </w:p>
        </w:tc>
        <w:tc>
          <w:tcPr>
            <w:tcW w:w="10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14" w:right="0"/>
              <w:jc w:val="left"/>
              <w:rPr>
                <w:rFonts w:ascii="华文细黑" w:hAnsi="华文细黑" w:cs="华文细黑" w:eastAsia="华文细黑" w:hint="default"/>
                <w:sz w:val="18"/>
                <w:szCs w:val="18"/>
              </w:rPr>
            </w:pPr>
            <w:r>
              <w:rPr>
                <w:rFonts w:ascii="华文细黑"/>
                <w:sz w:val="18"/>
              </w:rPr>
              <w:t>30.00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950" w:type="dxa"/>
            <w:vMerge/>
            <w:tcBorders>
              <w:left w:val="single" w:sz="8" w:space="0" w:color="9966FF"/>
              <w:right w:val="single" w:sz="8" w:space="0" w:color="9966FF"/>
            </w:tcBorders>
          </w:tcPr>
          <w:p>
            <w:pPr/>
          </w:p>
        </w:tc>
        <w:tc>
          <w:tcPr>
            <w:tcW w:w="1034" w:type="dxa"/>
            <w:tcBorders>
              <w:top w:val="nil" w:sz="6" w:space="0" w:color="auto"/>
              <w:left w:val="single" w:sz="8" w:space="0" w:color="9966FF"/>
              <w:bottom w:val="nil" w:sz="6" w:space="0" w:color="auto"/>
              <w:right w:val="single" w:sz="8" w:space="0" w:color="9966FF"/>
            </w:tcBorders>
            <w:shd w:val="clear" w:color="auto" w:fill="D2D2F4"/>
          </w:tcPr>
          <w:p>
            <w:pP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4"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50" w:type="dxa"/>
            <w:vMerge/>
            <w:tcBorders>
              <w:left w:val="single" w:sz="8" w:space="0" w:color="9966FF"/>
              <w:bottom w:val="single" w:sz="8" w:space="0" w:color="9966FF"/>
              <w:right w:val="single" w:sz="8" w:space="0" w:color="9966FF"/>
            </w:tcBorders>
          </w:tcPr>
          <w:p>
            <w:pPr/>
          </w:p>
        </w:tc>
        <w:tc>
          <w:tcPr>
            <w:tcW w:w="10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共青城酷湘投资管理合伙企业</w:t>
            </w:r>
          </w:p>
          <w:p>
            <w:pPr>
              <w:pStyle w:val="TableParagraph"/>
              <w:spacing w:line="240" w:lineRule="auto" w:before="36"/>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（有限合伙）②</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50"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w:t>
            </w:r>
          </w:p>
        </w:tc>
        <w:tc>
          <w:tcPr>
            <w:tcW w:w="10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514" w:right="0"/>
              <w:jc w:val="left"/>
              <w:rPr>
                <w:rFonts w:ascii="华文细黑" w:hAnsi="华文细黑" w:cs="华文细黑" w:eastAsia="华文细黑" w:hint="default"/>
                <w:sz w:val="18"/>
                <w:szCs w:val="18"/>
              </w:rPr>
            </w:pPr>
            <w:r>
              <w:rPr>
                <w:rFonts w:ascii="华文细黑"/>
                <w:sz w:val="18"/>
              </w:rPr>
              <w:t>40.00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950" w:type="dxa"/>
            <w:vMerge/>
            <w:tcBorders>
              <w:left w:val="single" w:sz="8" w:space="0" w:color="9966FF"/>
              <w:right w:val="single" w:sz="8" w:space="0" w:color="9966FF"/>
            </w:tcBorders>
          </w:tcPr>
          <w:p>
            <w:pPr/>
          </w:p>
        </w:tc>
        <w:tc>
          <w:tcPr>
            <w:tcW w:w="1034" w:type="dxa"/>
            <w:tcBorders>
              <w:top w:val="nil" w:sz="6" w:space="0" w:color="auto"/>
              <w:left w:val="single" w:sz="8" w:space="0" w:color="9966FF"/>
              <w:bottom w:val="nil" w:sz="6" w:space="0" w:color="auto"/>
              <w:right w:val="single" w:sz="8" w:space="0" w:color="9966FF"/>
            </w:tcBorders>
            <w:shd w:val="clear" w:color="auto" w:fill="D2D2F4"/>
          </w:tcPr>
          <w:p>
            <w:pP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50" w:type="dxa"/>
            <w:vMerge/>
            <w:tcBorders>
              <w:left w:val="single" w:sz="8" w:space="0" w:color="9966FF"/>
              <w:bottom w:val="single" w:sz="8" w:space="0" w:color="9966FF"/>
              <w:right w:val="single" w:sz="8" w:space="0" w:color="9966FF"/>
            </w:tcBorders>
          </w:tcPr>
          <w:p>
            <w:pPr/>
          </w:p>
        </w:tc>
        <w:tc>
          <w:tcPr>
            <w:tcW w:w="10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共青城酷粤投资管理合伙企业</w:t>
            </w:r>
          </w:p>
          <w:p>
            <w:pPr>
              <w:pStyle w:val="TableParagraph"/>
              <w:spacing w:line="240" w:lineRule="auto" w:before="36"/>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（有限合伙）②</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50"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w:t>
            </w:r>
          </w:p>
        </w:tc>
        <w:tc>
          <w:tcPr>
            <w:tcW w:w="10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514" w:right="0"/>
              <w:jc w:val="left"/>
              <w:rPr>
                <w:rFonts w:ascii="华文细黑" w:hAnsi="华文细黑" w:cs="华文细黑" w:eastAsia="华文细黑" w:hint="default"/>
                <w:sz w:val="18"/>
                <w:szCs w:val="18"/>
              </w:rPr>
            </w:pPr>
            <w:r>
              <w:rPr>
                <w:rFonts w:ascii="华文细黑"/>
                <w:sz w:val="18"/>
              </w:rPr>
              <w:t>36.00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950" w:type="dxa"/>
            <w:vMerge/>
            <w:tcBorders>
              <w:left w:val="single" w:sz="8" w:space="0" w:color="9966FF"/>
              <w:right w:val="single" w:sz="8" w:space="0" w:color="9966FF"/>
            </w:tcBorders>
          </w:tcPr>
          <w:p>
            <w:pPr/>
          </w:p>
        </w:tc>
        <w:tc>
          <w:tcPr>
            <w:tcW w:w="1034" w:type="dxa"/>
            <w:tcBorders>
              <w:top w:val="nil" w:sz="6" w:space="0" w:color="auto"/>
              <w:left w:val="single" w:sz="8" w:space="0" w:color="9966FF"/>
              <w:bottom w:val="nil" w:sz="6" w:space="0" w:color="auto"/>
              <w:right w:val="single" w:sz="8" w:space="0" w:color="9966FF"/>
            </w:tcBorders>
            <w:shd w:val="clear" w:color="auto" w:fill="D2D2F4"/>
          </w:tcPr>
          <w:p>
            <w:pP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5"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50" w:type="dxa"/>
            <w:vMerge/>
            <w:tcBorders>
              <w:left w:val="single" w:sz="8" w:space="0" w:color="9966FF"/>
              <w:bottom w:val="single" w:sz="8" w:space="0" w:color="9966FF"/>
              <w:right w:val="single" w:sz="8" w:space="0" w:color="9966FF"/>
            </w:tcBorders>
          </w:tcPr>
          <w:p>
            <w:pPr/>
          </w:p>
        </w:tc>
        <w:tc>
          <w:tcPr>
            <w:tcW w:w="10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4"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共青城酷深投资管理合伙企业</w:t>
            </w:r>
          </w:p>
          <w:p>
            <w:pPr>
              <w:pStyle w:val="TableParagraph"/>
              <w:spacing w:line="240" w:lineRule="auto" w:before="36"/>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（有限合伙）②</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50" w:type="dxa"/>
            <w:vMerge w:val="restart"/>
            <w:tcBorders>
              <w:top w:val="single" w:sz="8" w:space="0" w:color="9966FF"/>
              <w:left w:val="single" w:sz="8" w:space="0" w:color="9966FF"/>
              <w:right w:val="single" w:sz="8" w:space="0" w:color="9966FF"/>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w:t>
            </w:r>
          </w:p>
        </w:tc>
        <w:tc>
          <w:tcPr>
            <w:tcW w:w="10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514" w:right="0"/>
              <w:jc w:val="left"/>
              <w:rPr>
                <w:rFonts w:ascii="华文细黑" w:hAnsi="华文细黑" w:cs="华文细黑" w:eastAsia="华文细黑" w:hint="default"/>
                <w:sz w:val="18"/>
                <w:szCs w:val="18"/>
              </w:rPr>
            </w:pPr>
            <w:r>
              <w:rPr>
                <w:rFonts w:ascii="华文细黑"/>
                <w:sz w:val="18"/>
              </w:rPr>
              <w:t>34.00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950" w:type="dxa"/>
            <w:vMerge/>
            <w:tcBorders>
              <w:left w:val="single" w:sz="8" w:space="0" w:color="9966FF"/>
              <w:right w:val="single" w:sz="8" w:space="0" w:color="9966FF"/>
            </w:tcBorders>
          </w:tcPr>
          <w:p>
            <w:pPr/>
          </w:p>
        </w:tc>
        <w:tc>
          <w:tcPr>
            <w:tcW w:w="1034" w:type="dxa"/>
            <w:tcBorders>
              <w:top w:val="nil" w:sz="6" w:space="0" w:color="auto"/>
              <w:left w:val="single" w:sz="8" w:space="0" w:color="9966FF"/>
              <w:bottom w:val="nil" w:sz="6" w:space="0" w:color="auto"/>
              <w:right w:val="single" w:sz="8" w:space="0" w:color="9966FF"/>
            </w:tcBorders>
            <w:shd w:val="clear" w:color="auto" w:fill="D2D2F4"/>
          </w:tcPr>
          <w:p>
            <w:pP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4"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50" w:type="dxa"/>
            <w:vMerge/>
            <w:tcBorders>
              <w:left w:val="single" w:sz="8" w:space="0" w:color="9966FF"/>
              <w:bottom w:val="single" w:sz="8" w:space="0" w:color="9966FF"/>
              <w:right w:val="single" w:sz="8" w:space="0" w:color="9966FF"/>
            </w:tcBorders>
          </w:tcPr>
          <w:p>
            <w:pPr/>
          </w:p>
        </w:tc>
        <w:tc>
          <w:tcPr>
            <w:tcW w:w="10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256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13"/>
                <w:sz w:val="18"/>
                <w:szCs w:val="18"/>
              </w:rPr>
              <w:t>共青城优友投资管理合伙企业</w:t>
            </w:r>
          </w:p>
          <w:p>
            <w:pPr>
              <w:pStyle w:val="TableParagraph"/>
              <w:spacing w:line="240" w:lineRule="auto" w:before="36"/>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（有限合伙）②</w:t>
            </w:r>
          </w:p>
        </w:tc>
        <w:tc>
          <w:tcPr>
            <w:tcW w:w="1153" w:type="dxa"/>
            <w:vMerge w:val="restart"/>
            <w:tcBorders>
              <w:top w:val="single" w:sz="8" w:space="0" w:color="9966FF"/>
              <w:left w:val="single" w:sz="15"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548" w:type="dxa"/>
            <w:tcBorders>
              <w:top w:val="single" w:sz="8" w:space="0" w:color="9966FF"/>
              <w:left w:val="single" w:sz="8" w:space="0" w:color="9966FF"/>
              <w:bottom w:val="nil" w:sz="6" w:space="0" w:color="auto"/>
              <w:right w:val="single" w:sz="8" w:space="0" w:color="9966FF"/>
            </w:tcBorders>
            <w:shd w:val="clear" w:color="auto" w:fill="D2D2F4"/>
          </w:tcPr>
          <w:p>
            <w:pPr/>
          </w:p>
        </w:tc>
        <w:tc>
          <w:tcPr>
            <w:tcW w:w="950"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合伙</w:t>
            </w:r>
          </w:p>
        </w:tc>
        <w:tc>
          <w:tcPr>
            <w:tcW w:w="10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011" w:type="dxa"/>
            <w:vMerge w:val="restart"/>
            <w:tcBorders>
              <w:top w:val="single" w:sz="8" w:space="0" w:color="9966FF"/>
              <w:left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14" w:right="0"/>
              <w:jc w:val="left"/>
              <w:rPr>
                <w:rFonts w:ascii="华文细黑" w:hAnsi="华文细黑" w:cs="华文细黑" w:eastAsia="华文细黑" w:hint="default"/>
                <w:sz w:val="18"/>
                <w:szCs w:val="18"/>
              </w:rPr>
            </w:pPr>
            <w:r>
              <w:rPr>
                <w:rFonts w:ascii="华文细黑"/>
                <w:sz w:val="18"/>
              </w:rPr>
              <w:t>1.00</w:t>
            </w:r>
          </w:p>
        </w:tc>
        <w:tc>
          <w:tcPr>
            <w:tcW w:w="1550"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562" w:type="dxa"/>
            <w:vMerge/>
            <w:tcBorders>
              <w:left w:val="single" w:sz="8" w:space="0" w:color="9966FF"/>
              <w:right w:val="single" w:sz="8" w:space="0" w:color="9966FF"/>
            </w:tcBorders>
            <w:shd w:val="clear" w:color="auto" w:fill="D2D2F4"/>
          </w:tcPr>
          <w:p>
            <w:pPr/>
          </w:p>
        </w:tc>
        <w:tc>
          <w:tcPr>
            <w:tcW w:w="1153" w:type="dxa"/>
            <w:vMerge/>
            <w:tcBorders>
              <w:left w:val="single" w:sz="15" w:space="0" w:color="9966FF"/>
              <w:right w:val="single" w:sz="8" w:space="0" w:color="9966FF"/>
            </w:tcBorders>
          </w:tcPr>
          <w:p>
            <w:pPr/>
          </w:p>
        </w:tc>
        <w:tc>
          <w:tcPr>
            <w:tcW w:w="54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九江</w:t>
            </w:r>
          </w:p>
        </w:tc>
        <w:tc>
          <w:tcPr>
            <w:tcW w:w="950" w:type="dxa"/>
            <w:vMerge/>
            <w:tcBorders>
              <w:left w:val="single" w:sz="8" w:space="0" w:color="9966FF"/>
              <w:right w:val="single" w:sz="8" w:space="0" w:color="9966FF"/>
            </w:tcBorders>
          </w:tcPr>
          <w:p>
            <w:pPr/>
          </w:p>
        </w:tc>
        <w:tc>
          <w:tcPr>
            <w:tcW w:w="1034" w:type="dxa"/>
            <w:tcBorders>
              <w:top w:val="nil" w:sz="6" w:space="0" w:color="auto"/>
              <w:left w:val="single" w:sz="8" w:space="0" w:color="9966FF"/>
              <w:bottom w:val="nil" w:sz="6" w:space="0" w:color="auto"/>
              <w:right w:val="single" w:sz="8" w:space="0" w:color="9966FF"/>
            </w:tcBorders>
            <w:shd w:val="clear" w:color="auto" w:fill="D2D2F4"/>
          </w:tcPr>
          <w:p>
            <w:pPr/>
          </w:p>
        </w:tc>
        <w:tc>
          <w:tcPr>
            <w:tcW w:w="1011" w:type="dxa"/>
            <w:vMerge/>
            <w:tcBorders>
              <w:left w:val="single" w:sz="8" w:space="0" w:color="9966FF"/>
              <w:right w:val="single" w:sz="8" w:space="0" w:color="9966FF"/>
            </w:tcBorders>
          </w:tcPr>
          <w:p>
            <w:pPr/>
          </w:p>
        </w:tc>
        <w:tc>
          <w:tcPr>
            <w:tcW w:w="15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设立取得</w:t>
            </w:r>
          </w:p>
        </w:tc>
      </w:tr>
      <w:tr>
        <w:trPr>
          <w:trHeight w:val="156" w:hRule="exact"/>
        </w:trPr>
        <w:tc>
          <w:tcPr>
            <w:tcW w:w="2562" w:type="dxa"/>
            <w:vMerge/>
            <w:tcBorders>
              <w:left w:val="single" w:sz="8" w:space="0" w:color="9966FF"/>
              <w:bottom w:val="single" w:sz="8" w:space="0" w:color="9966FF"/>
              <w:right w:val="single" w:sz="8" w:space="0" w:color="9966FF"/>
            </w:tcBorders>
            <w:shd w:val="clear" w:color="auto" w:fill="D2D2F4"/>
          </w:tcPr>
          <w:p>
            <w:pPr/>
          </w:p>
        </w:tc>
        <w:tc>
          <w:tcPr>
            <w:tcW w:w="1153" w:type="dxa"/>
            <w:vMerge/>
            <w:tcBorders>
              <w:left w:val="single" w:sz="15" w:space="0" w:color="9966FF"/>
              <w:bottom w:val="single" w:sz="8" w:space="0" w:color="9966FF"/>
              <w:right w:val="single" w:sz="8" w:space="0" w:color="9966FF"/>
            </w:tcBorders>
          </w:tcPr>
          <w:p>
            <w:pPr/>
          </w:p>
        </w:tc>
        <w:tc>
          <w:tcPr>
            <w:tcW w:w="548" w:type="dxa"/>
            <w:tcBorders>
              <w:top w:val="nil" w:sz="6" w:space="0" w:color="auto"/>
              <w:left w:val="single" w:sz="8" w:space="0" w:color="9966FF"/>
              <w:bottom w:val="single" w:sz="8" w:space="0" w:color="9966FF"/>
              <w:right w:val="single" w:sz="8" w:space="0" w:color="9966FF"/>
            </w:tcBorders>
            <w:shd w:val="clear" w:color="auto" w:fill="D2D2F4"/>
          </w:tcPr>
          <w:p>
            <w:pPr/>
          </w:p>
        </w:tc>
        <w:tc>
          <w:tcPr>
            <w:tcW w:w="950" w:type="dxa"/>
            <w:vMerge/>
            <w:tcBorders>
              <w:left w:val="single" w:sz="8" w:space="0" w:color="9966FF"/>
              <w:bottom w:val="single" w:sz="8" w:space="0" w:color="9966FF"/>
              <w:right w:val="single" w:sz="8" w:space="0" w:color="9966FF"/>
            </w:tcBorders>
          </w:tcPr>
          <w:p>
            <w:pPr/>
          </w:p>
        </w:tc>
        <w:tc>
          <w:tcPr>
            <w:tcW w:w="10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011" w:type="dxa"/>
            <w:vMerge/>
            <w:tcBorders>
              <w:left w:val="single" w:sz="8" w:space="0" w:color="9966FF"/>
              <w:bottom w:val="single" w:sz="8" w:space="0" w:color="9966FF"/>
              <w:right w:val="single" w:sz="8" w:space="0" w:color="9966FF"/>
            </w:tcBorders>
          </w:tcPr>
          <w:p>
            <w:pPr/>
          </w:p>
        </w:tc>
        <w:tc>
          <w:tcPr>
            <w:tcW w:w="1550" w:type="dxa"/>
            <w:tcBorders>
              <w:top w:val="nil" w:sz="6" w:space="0" w:color="auto"/>
              <w:left w:val="single" w:sz="8" w:space="0" w:color="9966FF"/>
              <w:bottom w:val="single" w:sz="8" w:space="0" w:color="9966FF"/>
              <w:right w:val="single" w:sz="8" w:space="0" w:color="9966FF"/>
            </w:tcBorders>
            <w:shd w:val="clear" w:color="auto" w:fill="D2D2F4"/>
          </w:tcPr>
          <w:p>
            <w:pPr/>
          </w:p>
        </w:tc>
      </w:tr>
    </w:tbl>
    <w:p>
      <w:pPr>
        <w:spacing w:line="240" w:lineRule="auto" w:before="5"/>
        <w:rPr>
          <w:rFonts w:ascii="Times New Roman" w:hAnsi="Times New Roman" w:cs="Times New Roman" w:eastAsia="Times New Roman" w:hint="default"/>
          <w:sz w:val="8"/>
          <w:szCs w:val="8"/>
        </w:rPr>
      </w:pPr>
    </w:p>
    <w:p>
      <w:pPr>
        <w:pStyle w:val="BodyText"/>
        <w:spacing w:line="324" w:lineRule="auto" w:before="10"/>
        <w:ind w:right="1170" w:firstLine="420"/>
        <w:jc w:val="left"/>
      </w:pPr>
      <w:r>
        <w:rPr>
          <w:spacing w:val="-2"/>
        </w:rPr>
        <w:t>注：①本公司之全资子公司深圳市爱享投资有限公司（以下简称“爱享投资”）持有深圳市爱</w:t>
      </w:r>
      <w:r>
        <w:rPr/>
        <w:t> </w:t>
      </w:r>
      <w:r>
        <w:rPr>
          <w:spacing w:val="-4"/>
        </w:rPr>
        <w:t>保科技信息服务有限公司（以下简称“爱保信息”）</w:t>
      </w:r>
      <w:r>
        <w:rPr>
          <w:rFonts w:ascii="华文细黑" w:hAnsi="华文细黑" w:cs="华文细黑" w:eastAsia="华文细黑" w:hint="default"/>
          <w:spacing w:val="-4"/>
        </w:rPr>
        <w:t>35%</w:t>
      </w:r>
      <w:r>
        <w:rPr>
          <w:spacing w:val="-4"/>
        </w:rPr>
        <w:t>的股份，吴海南持有爱保信息</w:t>
      </w:r>
      <w:r>
        <w:rPr>
          <w:spacing w:val="7"/>
        </w:rPr>
        <w:t> </w:t>
      </w:r>
      <w:r>
        <w:rPr>
          <w:rFonts w:ascii="华文细黑" w:hAnsi="华文细黑" w:cs="华文细黑" w:eastAsia="华文细黑" w:hint="default"/>
        </w:rPr>
        <w:t>19%</w:t>
      </w:r>
      <w:r>
        <w:rPr/>
        <w:t>的股份，</w:t>
      </w:r>
      <w:r>
        <w:rPr>
          <w:spacing w:val="-51"/>
        </w:rPr>
        <w:t> </w:t>
      </w:r>
      <w:r>
        <w:rPr>
          <w:spacing w:val="-51"/>
        </w:rPr>
      </w:r>
      <w:r>
        <w:rPr/>
        <w:t>爱享投资与吴海南达成一致行动人协议，吴海南就爱保信息重大经营、管理决策等事项愿与爱享投</w:t>
      </w:r>
      <w:r>
        <w:rPr/>
        <w:t> </w:t>
      </w:r>
      <w:r>
        <w:rPr>
          <w:spacing w:val="-4"/>
        </w:rPr>
        <w:t>资保持统一行动，并同意最终以爱享投资意见为准，故爱享投资控制爱保信息，将其纳入合并范围。</w:t>
      </w:r>
    </w:p>
    <w:p>
      <w:pPr>
        <w:pStyle w:val="BodyText"/>
        <w:spacing w:line="324" w:lineRule="auto" w:before="64"/>
        <w:ind w:right="1283" w:firstLine="420"/>
        <w:jc w:val="both"/>
      </w:pPr>
      <w:r>
        <w:rPr>
          <w:spacing w:val="-2"/>
        </w:rPr>
        <w:t>②爱享投资与公司部分核心人员共同投资设立共青城酷浙投资管理合伙企业（有限合伙）、共</w:t>
      </w:r>
      <w:r>
        <w:rPr/>
        <w:t> </w:t>
      </w:r>
      <w:r>
        <w:rPr>
          <w:spacing w:val="-6"/>
        </w:rPr>
        <w:t>青城酷鄂投资管理合伙企业（有限合伙）、共青城酷陕投资管理合伙企业（有限合伙）、共青城酷湘</w:t>
      </w:r>
      <w:r>
        <w:rPr>
          <w:spacing w:val="-35"/>
        </w:rPr>
        <w:t> </w:t>
      </w:r>
      <w:r>
        <w:rPr>
          <w:spacing w:val="-35"/>
        </w:rPr>
      </w:r>
      <w:r>
        <w:rPr>
          <w:spacing w:val="-6"/>
        </w:rPr>
        <w:t>投资管理合伙企业（有限合伙）、共青城酷粤投资管理合伙企业（有限合伙）、共青城酷深投资管理</w:t>
      </w:r>
      <w:r>
        <w:rPr>
          <w:spacing w:val="-35"/>
        </w:rPr>
        <w:t> </w:t>
      </w:r>
      <w:r>
        <w:rPr>
          <w:spacing w:val="-35"/>
        </w:rPr>
      </w:r>
      <w:r>
        <w:rPr>
          <w:spacing w:val="-11"/>
        </w:rPr>
        <w:t>合伙企业（有限合伙）、共青城优友投资管理合伙企业（有限合伙）（以下简称“合伙企业”），系该</w:t>
      </w:r>
      <w:r>
        <w:rPr>
          <w:spacing w:val="-19"/>
        </w:rPr>
        <w:t> </w:t>
      </w:r>
      <w:r>
        <w:rPr>
          <w:spacing w:val="-19"/>
        </w:rPr>
      </w:r>
      <w:r>
        <w:rPr>
          <w:spacing w:val="-1"/>
        </w:rPr>
        <w:t>等合伙企业的普通合伙人，执行合伙事务。该等合伙企业的合伙目的为与本公司共同对外投资，所</w:t>
      </w:r>
      <w:r>
        <w:rPr>
          <w:spacing w:val="-42"/>
        </w:rPr>
        <w:t> </w:t>
      </w:r>
      <w:r>
        <w:rPr>
          <w:spacing w:val="-42"/>
        </w:rPr>
      </w:r>
      <w:r>
        <w:rPr>
          <w:spacing w:val="-1"/>
        </w:rPr>
        <w:t>投资的公司均由本公司直接控制，且该等合伙企业除投资本公司控制的公司外无其他经营活动，所</w:t>
      </w:r>
      <w:r>
        <w:rPr>
          <w:spacing w:val="-44"/>
        </w:rPr>
        <w:t> </w:t>
      </w:r>
      <w:r>
        <w:rPr>
          <w:spacing w:val="-44"/>
        </w:rPr>
      </w:r>
      <w:r>
        <w:rPr/>
        <w:t>以，爱享投资可对该等合伙企业实施控制。</w:t>
      </w:r>
    </w:p>
    <w:p>
      <w:pPr>
        <w:spacing w:after="0" w:line="324" w:lineRule="auto"/>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662" w:right="3544"/>
        <w:jc w:val="left"/>
      </w:pPr>
      <w:r>
        <w:rPr/>
        <w:t>（</w:t>
      </w:r>
      <w:r>
        <w:rPr>
          <w:rFonts w:ascii="华文细黑" w:hAnsi="华文细黑" w:cs="华文细黑" w:eastAsia="华文细黑" w:hint="default"/>
        </w:rPr>
        <w:t>2</w:t>
      </w:r>
      <w:r>
        <w:rPr/>
        <w:t>）重要的非全资子企业</w:t>
      </w:r>
    </w:p>
    <w:p>
      <w:pPr>
        <w:spacing w:line="240" w:lineRule="auto" w:before="6"/>
        <w:rPr>
          <w:rFonts w:ascii="华文细黑" w:hAnsi="华文细黑" w:cs="华文细黑" w:eastAsia="华文细黑" w:hint="default"/>
          <w:sz w:val="5"/>
          <w:szCs w:val="5"/>
        </w:rPr>
      </w:pPr>
    </w:p>
    <w:tbl>
      <w:tblPr>
        <w:tblW w:w="0" w:type="auto"/>
        <w:jc w:val="left"/>
        <w:tblInd w:w="205" w:type="dxa"/>
        <w:tblLayout w:type="fixed"/>
        <w:tblCellMar>
          <w:top w:w="0" w:type="dxa"/>
          <w:left w:w="0" w:type="dxa"/>
          <w:bottom w:w="0" w:type="dxa"/>
          <w:right w:w="0" w:type="dxa"/>
        </w:tblCellMar>
        <w:tblLook w:val="01E0"/>
      </w:tblPr>
      <w:tblGrid>
        <w:gridCol w:w="3005"/>
        <w:gridCol w:w="1419"/>
        <w:gridCol w:w="1559"/>
        <w:gridCol w:w="1559"/>
        <w:gridCol w:w="1559"/>
      </w:tblGrid>
      <w:tr>
        <w:trPr>
          <w:trHeight w:val="154" w:hRule="exact"/>
        </w:trPr>
        <w:tc>
          <w:tcPr>
            <w:tcW w:w="3005"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9"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少数股东的持股</w:t>
            </w:r>
          </w:p>
          <w:p>
            <w:pPr>
              <w:pStyle w:val="TableParagraph"/>
              <w:spacing w:line="240" w:lineRule="auto" w:before="3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559"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本年归属于少数股</w:t>
            </w:r>
          </w:p>
          <w:p>
            <w:pPr>
              <w:pStyle w:val="TableParagraph"/>
              <w:spacing w:line="240" w:lineRule="auto" w:before="3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东的损益</w:t>
            </w:r>
          </w:p>
        </w:tc>
        <w:tc>
          <w:tcPr>
            <w:tcW w:w="1559"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本年向少数股东分</w:t>
            </w:r>
          </w:p>
          <w:p>
            <w:pPr>
              <w:pStyle w:val="TableParagraph"/>
              <w:spacing w:line="240" w:lineRule="auto" w:before="3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派的股利</w:t>
            </w:r>
          </w:p>
        </w:tc>
        <w:tc>
          <w:tcPr>
            <w:tcW w:w="1559"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年末少数股东权益</w:t>
            </w:r>
          </w:p>
          <w:p>
            <w:pPr>
              <w:pStyle w:val="TableParagraph"/>
              <w:spacing w:line="240" w:lineRule="auto" w:before="3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余额</w:t>
            </w:r>
          </w:p>
        </w:tc>
      </w:tr>
      <w:tr>
        <w:trPr>
          <w:trHeight w:val="290" w:hRule="exact"/>
        </w:trPr>
        <w:tc>
          <w:tcPr>
            <w:tcW w:w="300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子企业名称</w:t>
            </w:r>
          </w:p>
        </w:tc>
        <w:tc>
          <w:tcPr>
            <w:tcW w:w="1419" w:type="dxa"/>
            <w:vMerge/>
            <w:tcBorders>
              <w:left w:val="single" w:sz="8" w:space="0" w:color="9966FF"/>
              <w:right w:val="single" w:sz="8" w:space="0" w:color="9966FF"/>
            </w:tcBorders>
            <w:shd w:val="clear" w:color="auto" w:fill="D2D2F4"/>
          </w:tcPr>
          <w:p>
            <w:pPr/>
          </w:p>
        </w:tc>
        <w:tc>
          <w:tcPr>
            <w:tcW w:w="1559" w:type="dxa"/>
            <w:vMerge/>
            <w:tcBorders>
              <w:left w:val="single" w:sz="8" w:space="0" w:color="9966FF"/>
              <w:right w:val="single" w:sz="8" w:space="0" w:color="9966FF"/>
            </w:tcBorders>
            <w:shd w:val="clear" w:color="auto" w:fill="D2D2F4"/>
          </w:tcPr>
          <w:p>
            <w:pPr/>
          </w:p>
        </w:tc>
        <w:tc>
          <w:tcPr>
            <w:tcW w:w="1559" w:type="dxa"/>
            <w:vMerge/>
            <w:tcBorders>
              <w:left w:val="single" w:sz="8" w:space="0" w:color="9966FF"/>
              <w:right w:val="single" w:sz="8" w:space="0" w:color="9966FF"/>
            </w:tcBorders>
            <w:shd w:val="clear" w:color="auto" w:fill="D2D2F4"/>
          </w:tcPr>
          <w:p>
            <w:pPr/>
          </w:p>
        </w:tc>
        <w:tc>
          <w:tcPr>
            <w:tcW w:w="1559" w:type="dxa"/>
            <w:vMerge/>
            <w:tcBorders>
              <w:left w:val="single" w:sz="8" w:space="0" w:color="9966FF"/>
              <w:right w:val="single" w:sz="8" w:space="0" w:color="9966FF"/>
            </w:tcBorders>
            <w:shd w:val="clear" w:color="auto" w:fill="D2D2F4"/>
          </w:tcPr>
          <w:p>
            <w:pPr/>
          </w:p>
        </w:tc>
      </w:tr>
      <w:tr>
        <w:trPr>
          <w:trHeight w:val="169" w:hRule="exact"/>
        </w:trPr>
        <w:tc>
          <w:tcPr>
            <w:tcW w:w="3005"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9" w:type="dxa"/>
            <w:vMerge/>
            <w:tcBorders>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shd w:val="clear" w:color="auto" w:fill="D2D2F4"/>
          </w:tcPr>
          <w:p>
            <w:pPr/>
          </w:p>
        </w:tc>
        <w:tc>
          <w:tcPr>
            <w:tcW w:w="1559" w:type="dxa"/>
            <w:vMerge/>
            <w:tcBorders>
              <w:left w:val="single" w:sz="8" w:space="0" w:color="9966FF"/>
              <w:bottom w:val="single" w:sz="8" w:space="0" w:color="9966FF"/>
              <w:right w:val="single" w:sz="8" w:space="0" w:color="9966FF"/>
            </w:tcBorders>
            <w:shd w:val="clear" w:color="auto" w:fill="D2D2F4"/>
          </w:tcPr>
          <w:p>
            <w:pPr/>
          </w:p>
        </w:tc>
      </w:tr>
      <w:tr>
        <w:trPr>
          <w:trHeight w:val="338" w:hRule="exact"/>
        </w:trPr>
        <w:tc>
          <w:tcPr>
            <w:tcW w:w="300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彩梦科技公司</w:t>
            </w:r>
          </w:p>
        </w:tc>
        <w:tc>
          <w:tcPr>
            <w:tcW w:w="141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
              <w:ind w:right="8"/>
              <w:jc w:val="right"/>
              <w:rPr>
                <w:rFonts w:ascii="华文细黑" w:hAnsi="华文细黑" w:cs="华文细黑" w:eastAsia="华文细黑" w:hint="default"/>
                <w:sz w:val="18"/>
                <w:szCs w:val="18"/>
              </w:rPr>
            </w:pPr>
            <w:r>
              <w:rPr>
                <w:rFonts w:ascii="华文细黑"/>
                <w:sz w:val="18"/>
              </w:rPr>
              <w:t>15.00</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right="17"/>
              <w:jc w:val="right"/>
              <w:rPr>
                <w:rFonts w:ascii="华文细黑" w:hAnsi="华文细黑" w:cs="华文细黑" w:eastAsia="华文细黑" w:hint="default"/>
                <w:sz w:val="18"/>
                <w:szCs w:val="18"/>
              </w:rPr>
            </w:pPr>
            <w:r>
              <w:rPr>
                <w:rFonts w:ascii="华文细黑"/>
                <w:sz w:val="18"/>
              </w:rPr>
              <w:t>-923,347.71</w:t>
            </w:r>
          </w:p>
        </w:tc>
        <w:tc>
          <w:tcPr>
            <w:tcW w:w="155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
              <w:ind w:right="16"/>
              <w:jc w:val="right"/>
              <w:rPr>
                <w:rFonts w:ascii="华文细黑" w:hAnsi="华文细黑" w:cs="华文细黑" w:eastAsia="华文细黑" w:hint="default"/>
                <w:sz w:val="18"/>
                <w:szCs w:val="18"/>
              </w:rPr>
            </w:pPr>
            <w:r>
              <w:rPr>
                <w:rFonts w:ascii="华文细黑"/>
                <w:sz w:val="18"/>
              </w:rPr>
              <w:t>1,200,000.00</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
              <w:ind w:right="16"/>
              <w:jc w:val="right"/>
              <w:rPr>
                <w:rFonts w:ascii="华文细黑" w:hAnsi="华文细黑" w:cs="华文细黑" w:eastAsia="华文细黑" w:hint="default"/>
                <w:sz w:val="18"/>
                <w:szCs w:val="18"/>
              </w:rPr>
            </w:pPr>
            <w:r>
              <w:rPr>
                <w:rFonts w:ascii="华文细黑"/>
                <w:sz w:val="18"/>
              </w:rPr>
              <w:t>5,920,474.79</w:t>
            </w:r>
          </w:p>
        </w:tc>
      </w:tr>
      <w:tr>
        <w:trPr>
          <w:trHeight w:val="365" w:hRule="exact"/>
        </w:trPr>
        <w:tc>
          <w:tcPr>
            <w:tcW w:w="300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深圳市优友金融服务有限公司</w:t>
            </w:r>
          </w:p>
        </w:tc>
        <w:tc>
          <w:tcPr>
            <w:tcW w:w="141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49.00</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12,506,560.10</w:t>
            </w:r>
          </w:p>
        </w:tc>
        <w:tc>
          <w:tcPr>
            <w:tcW w:w="155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19,484,316.24</w:t>
            </w:r>
          </w:p>
        </w:tc>
      </w:tr>
      <w:tr>
        <w:trPr>
          <w:trHeight w:val="365" w:hRule="exact"/>
        </w:trPr>
        <w:tc>
          <w:tcPr>
            <w:tcW w:w="300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深圳市优友互联有限公司</w:t>
            </w:r>
          </w:p>
        </w:tc>
        <w:tc>
          <w:tcPr>
            <w:tcW w:w="141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1"/>
              <w:ind w:right="8"/>
              <w:jc w:val="right"/>
              <w:rPr>
                <w:rFonts w:ascii="华文细黑" w:hAnsi="华文细黑" w:cs="华文细黑" w:eastAsia="华文细黑" w:hint="default"/>
                <w:sz w:val="18"/>
                <w:szCs w:val="18"/>
              </w:rPr>
            </w:pPr>
            <w:r>
              <w:rPr>
                <w:rFonts w:ascii="华文细黑"/>
                <w:sz w:val="18"/>
              </w:rPr>
              <w:t>39.75</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w w:val="95"/>
                <w:sz w:val="18"/>
              </w:rPr>
              <w:t>161,037.84</w:t>
            </w:r>
          </w:p>
        </w:tc>
        <w:tc>
          <w:tcPr>
            <w:tcW w:w="155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4,104,616.58</w:t>
            </w:r>
          </w:p>
        </w:tc>
      </w:tr>
    </w:tbl>
    <w:p>
      <w:pPr>
        <w:spacing w:line="240" w:lineRule="auto" w:before="14"/>
        <w:rPr>
          <w:rFonts w:ascii="华文细黑" w:hAnsi="华文细黑" w:cs="华文细黑" w:eastAsia="华文细黑" w:hint="default"/>
          <w:sz w:val="7"/>
          <w:szCs w:val="7"/>
        </w:rPr>
      </w:pPr>
    </w:p>
    <w:p>
      <w:pPr>
        <w:pStyle w:val="BodyText"/>
        <w:spacing w:line="240" w:lineRule="auto" w:before="10"/>
        <w:ind w:left="662" w:right="3544"/>
        <w:jc w:val="left"/>
      </w:pPr>
      <w:r>
        <w:rPr/>
        <w:t>（</w:t>
      </w:r>
      <w:r>
        <w:rPr>
          <w:rFonts w:ascii="华文细黑" w:hAnsi="华文细黑" w:cs="华文细黑" w:eastAsia="华文细黑" w:hint="default"/>
        </w:rPr>
        <w:t>3</w:t>
      </w:r>
      <w:r>
        <w:rPr/>
        <w:t>）重要的非全资子企业的主要财务信息</w:t>
      </w:r>
    </w:p>
    <w:p>
      <w:pPr>
        <w:spacing w:line="240" w:lineRule="auto" w:before="4"/>
        <w:rPr>
          <w:rFonts w:ascii="华文细黑" w:hAnsi="华文细黑" w:cs="华文细黑" w:eastAsia="华文细黑"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1811"/>
        <w:gridCol w:w="1417"/>
        <w:gridCol w:w="1134"/>
        <w:gridCol w:w="1417"/>
        <w:gridCol w:w="1419"/>
        <w:gridCol w:w="709"/>
        <w:gridCol w:w="1308"/>
      </w:tblGrid>
      <w:tr>
        <w:trPr>
          <w:trHeight w:val="328" w:hRule="exact"/>
        </w:trPr>
        <w:tc>
          <w:tcPr>
            <w:tcW w:w="1811" w:type="dxa"/>
            <w:tcBorders>
              <w:top w:val="single" w:sz="8" w:space="0" w:color="9966FF"/>
              <w:left w:val="single" w:sz="8" w:space="0" w:color="9966FF"/>
              <w:bottom w:val="nil" w:sz="6" w:space="0" w:color="auto"/>
              <w:right w:val="single" w:sz="8" w:space="0" w:color="9966FF"/>
            </w:tcBorders>
            <w:shd w:val="clear" w:color="auto" w:fill="D2D2F4"/>
          </w:tcPr>
          <w:p>
            <w:pPr/>
          </w:p>
        </w:tc>
        <w:tc>
          <w:tcPr>
            <w:tcW w:w="7405" w:type="dxa"/>
            <w:gridSpan w:val="6"/>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0"/>
              <w:jc w:val="center"/>
              <w:rPr>
                <w:rFonts w:ascii="华文细黑" w:hAnsi="华文细黑" w:cs="华文细黑" w:eastAsia="华文细黑" w:hint="default"/>
                <w:sz w:val="16"/>
                <w:szCs w:val="16"/>
              </w:rPr>
            </w:pPr>
            <w:r>
              <w:rPr>
                <w:rFonts w:ascii="华文细黑" w:hAnsi="华文细黑" w:cs="华文细黑" w:eastAsia="华文细黑" w:hint="default"/>
                <w:sz w:val="16"/>
                <w:szCs w:val="16"/>
              </w:rPr>
              <w:t>年末余额</w:t>
            </w:r>
          </w:p>
        </w:tc>
      </w:tr>
      <w:tr>
        <w:trPr>
          <w:trHeight w:val="179" w:hRule="exact"/>
        </w:trPr>
        <w:tc>
          <w:tcPr>
            <w:tcW w:w="1811"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1"/>
              <w:ind w:left="494"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子企业名称</w:t>
            </w:r>
          </w:p>
        </w:tc>
        <w:tc>
          <w:tcPr>
            <w:tcW w:w="1417" w:type="dxa"/>
            <w:tcBorders>
              <w:top w:val="single" w:sz="8" w:space="0" w:color="9966FF"/>
              <w:left w:val="single" w:sz="8" w:space="0" w:color="9966FF"/>
              <w:bottom w:val="nil" w:sz="6" w:space="0" w:color="auto"/>
              <w:right w:val="single" w:sz="8" w:space="0" w:color="9966FF"/>
            </w:tcBorders>
            <w:shd w:val="clear" w:color="auto" w:fill="D2D2F4"/>
          </w:tcPr>
          <w:p>
            <w:pPr/>
          </w:p>
        </w:tc>
        <w:tc>
          <w:tcPr>
            <w:tcW w:w="11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7"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9" w:type="dxa"/>
            <w:tcBorders>
              <w:top w:val="single" w:sz="8" w:space="0" w:color="9966FF"/>
              <w:left w:val="single" w:sz="8" w:space="0" w:color="9966FF"/>
              <w:bottom w:val="nil" w:sz="6" w:space="0" w:color="auto"/>
              <w:right w:val="single" w:sz="8" w:space="0" w:color="9966FF"/>
            </w:tcBorders>
            <w:shd w:val="clear" w:color="auto" w:fill="D2D2F4"/>
          </w:tcPr>
          <w:p>
            <w:pPr/>
          </w:p>
        </w:tc>
        <w:tc>
          <w:tcPr>
            <w:tcW w:w="709" w:type="dxa"/>
            <w:vMerge w:val="restart"/>
            <w:tcBorders>
              <w:top w:val="single" w:sz="8" w:space="0" w:color="9966FF"/>
              <w:left w:val="single" w:sz="8" w:space="0" w:color="9966FF"/>
              <w:right w:val="single" w:sz="8" w:space="0" w:color="9966FF"/>
            </w:tcBorders>
            <w:shd w:val="clear" w:color="auto" w:fill="D2D2F4"/>
          </w:tcPr>
          <w:p>
            <w:pPr>
              <w:pStyle w:val="TableParagraph"/>
              <w:spacing w:line="307" w:lineRule="auto" w:before="30"/>
              <w:ind w:left="263" w:right="25" w:hanging="24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非流动负</w:t>
            </w:r>
            <w:r>
              <w:rPr>
                <w:rFonts w:ascii="华文细黑" w:hAnsi="华文细黑" w:cs="华文细黑" w:eastAsia="华文细黑" w:hint="default"/>
                <w:w w:val="99"/>
                <w:sz w:val="16"/>
                <w:szCs w:val="16"/>
              </w:rPr>
              <w:t> </w:t>
            </w:r>
            <w:r>
              <w:rPr>
                <w:rFonts w:ascii="华文细黑" w:hAnsi="华文细黑" w:cs="华文细黑" w:eastAsia="华文细黑" w:hint="default"/>
                <w:sz w:val="16"/>
                <w:szCs w:val="16"/>
              </w:rPr>
              <w:t>债</w:t>
            </w:r>
          </w:p>
        </w:tc>
        <w:tc>
          <w:tcPr>
            <w:tcW w:w="1308"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07" w:hRule="exact"/>
        </w:trPr>
        <w:tc>
          <w:tcPr>
            <w:tcW w:w="1811" w:type="dxa"/>
            <w:vMerge/>
            <w:tcBorders>
              <w:left w:val="single" w:sz="8" w:space="0" w:color="9966FF"/>
              <w:bottom w:val="nil" w:sz="6" w:space="0" w:color="auto"/>
              <w:right w:val="single" w:sz="8" w:space="0" w:color="9966FF"/>
            </w:tcBorders>
            <w:shd w:val="clear" w:color="auto" w:fill="D2D2F4"/>
          </w:tcPr>
          <w:p>
            <w:pPr/>
          </w:p>
        </w:tc>
        <w:tc>
          <w:tcPr>
            <w:tcW w:w="141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5"/>
              <w:ind w:left="379"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流动资产</w:t>
            </w:r>
          </w:p>
        </w:tc>
        <w:tc>
          <w:tcPr>
            <w:tcW w:w="1134"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5"/>
              <w:ind w:left="156"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非流动资产</w:t>
            </w:r>
          </w:p>
        </w:tc>
        <w:tc>
          <w:tcPr>
            <w:tcW w:w="1417"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5"/>
              <w:ind w:left="378"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资产合计</w:t>
            </w:r>
          </w:p>
        </w:tc>
        <w:tc>
          <w:tcPr>
            <w:tcW w:w="1419"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5"/>
              <w:ind w:left="379"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流动负债</w:t>
            </w:r>
          </w:p>
        </w:tc>
        <w:tc>
          <w:tcPr>
            <w:tcW w:w="709" w:type="dxa"/>
            <w:vMerge/>
            <w:tcBorders>
              <w:left w:val="single" w:sz="8" w:space="0" w:color="9966FF"/>
              <w:right w:val="single" w:sz="8" w:space="0" w:color="9966FF"/>
            </w:tcBorders>
            <w:shd w:val="clear" w:color="auto" w:fill="D2D2F4"/>
          </w:tcPr>
          <w:p>
            <w:pPr/>
          </w:p>
        </w:tc>
        <w:tc>
          <w:tcPr>
            <w:tcW w:w="1308"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5"/>
              <w:ind w:left="324"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负债合计</w:t>
            </w:r>
          </w:p>
        </w:tc>
      </w:tr>
      <w:tr>
        <w:trPr>
          <w:trHeight w:val="182" w:hRule="exact"/>
        </w:trPr>
        <w:tc>
          <w:tcPr>
            <w:tcW w:w="1811" w:type="dxa"/>
            <w:vMerge w:val="restart"/>
            <w:tcBorders>
              <w:top w:val="nil" w:sz="6" w:space="0" w:color="auto"/>
              <w:left w:val="single" w:sz="8" w:space="0" w:color="9966FF"/>
              <w:right w:val="single" w:sz="8" w:space="0" w:color="9966FF"/>
            </w:tcBorders>
            <w:shd w:val="clear" w:color="auto" w:fill="D2D2F4"/>
          </w:tcPr>
          <w:p>
            <w:pPr/>
          </w:p>
        </w:tc>
        <w:tc>
          <w:tcPr>
            <w:tcW w:w="1417" w:type="dxa"/>
            <w:vMerge/>
            <w:tcBorders>
              <w:left w:val="single" w:sz="8" w:space="0" w:color="9966FF"/>
              <w:bottom w:val="nil" w:sz="6" w:space="0" w:color="auto"/>
              <w:right w:val="single" w:sz="8" w:space="0" w:color="9966FF"/>
            </w:tcBorders>
            <w:shd w:val="clear" w:color="auto" w:fill="D2D2F4"/>
          </w:tcPr>
          <w:p>
            <w:pPr/>
          </w:p>
        </w:tc>
        <w:tc>
          <w:tcPr>
            <w:tcW w:w="1134" w:type="dxa"/>
            <w:vMerge/>
            <w:tcBorders>
              <w:left w:val="single" w:sz="8" w:space="0" w:color="9966FF"/>
              <w:bottom w:val="nil" w:sz="6" w:space="0" w:color="auto"/>
              <w:right w:val="single" w:sz="8" w:space="0" w:color="9966FF"/>
            </w:tcBorders>
            <w:shd w:val="clear" w:color="auto" w:fill="D2D2F4"/>
          </w:tcPr>
          <w:p>
            <w:pPr/>
          </w:p>
        </w:tc>
        <w:tc>
          <w:tcPr>
            <w:tcW w:w="1417" w:type="dxa"/>
            <w:vMerge/>
            <w:tcBorders>
              <w:left w:val="single" w:sz="8" w:space="0" w:color="9966FF"/>
              <w:bottom w:val="nil" w:sz="6" w:space="0" w:color="auto"/>
              <w:right w:val="single" w:sz="8" w:space="0" w:color="9966FF"/>
            </w:tcBorders>
            <w:shd w:val="clear" w:color="auto" w:fill="D2D2F4"/>
          </w:tcPr>
          <w:p>
            <w:pPr/>
          </w:p>
        </w:tc>
        <w:tc>
          <w:tcPr>
            <w:tcW w:w="1419" w:type="dxa"/>
            <w:vMerge/>
            <w:tcBorders>
              <w:left w:val="single" w:sz="8" w:space="0" w:color="9966FF"/>
              <w:bottom w:val="nil" w:sz="6" w:space="0" w:color="auto"/>
              <w:right w:val="single" w:sz="8" w:space="0" w:color="9966FF"/>
            </w:tcBorders>
            <w:shd w:val="clear" w:color="auto" w:fill="D2D2F4"/>
          </w:tcPr>
          <w:p>
            <w:pPr/>
          </w:p>
        </w:tc>
        <w:tc>
          <w:tcPr>
            <w:tcW w:w="709" w:type="dxa"/>
            <w:vMerge/>
            <w:tcBorders>
              <w:left w:val="single" w:sz="8" w:space="0" w:color="9966FF"/>
              <w:right w:val="single" w:sz="8" w:space="0" w:color="9966FF"/>
            </w:tcBorders>
            <w:shd w:val="clear" w:color="auto" w:fill="D2D2F4"/>
          </w:tcPr>
          <w:p>
            <w:pPr/>
          </w:p>
        </w:tc>
        <w:tc>
          <w:tcPr>
            <w:tcW w:w="1308" w:type="dxa"/>
            <w:vMerge/>
            <w:tcBorders>
              <w:left w:val="single" w:sz="8" w:space="0" w:color="9966FF"/>
              <w:bottom w:val="nil" w:sz="6" w:space="0" w:color="auto"/>
              <w:right w:val="single" w:sz="8" w:space="0" w:color="9966FF"/>
            </w:tcBorders>
            <w:shd w:val="clear" w:color="auto" w:fill="D2D2F4"/>
          </w:tcPr>
          <w:p>
            <w:pPr/>
          </w:p>
        </w:tc>
      </w:tr>
      <w:tr>
        <w:trPr>
          <w:trHeight w:val="169" w:hRule="exact"/>
        </w:trPr>
        <w:tc>
          <w:tcPr>
            <w:tcW w:w="1811" w:type="dxa"/>
            <w:vMerge/>
            <w:tcBorders>
              <w:left w:val="single" w:sz="8" w:space="0" w:color="9966FF"/>
              <w:bottom w:val="single" w:sz="8" w:space="0" w:color="9966FF"/>
              <w:right w:val="single" w:sz="8" w:space="0" w:color="9966FF"/>
            </w:tcBorders>
            <w:shd w:val="clear" w:color="auto" w:fill="D2D2F4"/>
          </w:tcPr>
          <w:p>
            <w:pPr/>
          </w:p>
        </w:tc>
        <w:tc>
          <w:tcPr>
            <w:tcW w:w="1417" w:type="dxa"/>
            <w:tcBorders>
              <w:top w:val="nil" w:sz="6" w:space="0" w:color="auto"/>
              <w:left w:val="single" w:sz="8" w:space="0" w:color="9966FF"/>
              <w:bottom w:val="single" w:sz="8" w:space="0" w:color="9966FF"/>
              <w:right w:val="single" w:sz="8" w:space="0" w:color="9966FF"/>
            </w:tcBorders>
            <w:shd w:val="clear" w:color="auto" w:fill="D2D2F4"/>
          </w:tcPr>
          <w:p>
            <w:pPr/>
          </w:p>
        </w:tc>
        <w:tc>
          <w:tcPr>
            <w:tcW w:w="11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7"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9" w:type="dxa"/>
            <w:tcBorders>
              <w:top w:val="nil" w:sz="6" w:space="0" w:color="auto"/>
              <w:left w:val="single" w:sz="8" w:space="0" w:color="9966FF"/>
              <w:bottom w:val="single" w:sz="8" w:space="0" w:color="9966FF"/>
              <w:right w:val="single" w:sz="8" w:space="0" w:color="9966FF"/>
            </w:tcBorders>
            <w:shd w:val="clear" w:color="auto" w:fill="D2D2F4"/>
          </w:tcPr>
          <w:p>
            <w:pPr/>
          </w:p>
        </w:tc>
        <w:tc>
          <w:tcPr>
            <w:tcW w:w="709" w:type="dxa"/>
            <w:vMerge/>
            <w:tcBorders>
              <w:left w:val="single" w:sz="8" w:space="0" w:color="9966FF"/>
              <w:bottom w:val="single" w:sz="8" w:space="0" w:color="9966FF"/>
              <w:right w:val="single" w:sz="8" w:space="0" w:color="9966FF"/>
            </w:tcBorders>
            <w:shd w:val="clear" w:color="auto" w:fill="D2D2F4"/>
          </w:tcPr>
          <w:p>
            <w:pPr/>
          </w:p>
        </w:tc>
        <w:tc>
          <w:tcPr>
            <w:tcW w:w="1308"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50" w:hRule="exact"/>
        </w:trPr>
        <w:tc>
          <w:tcPr>
            <w:tcW w:w="18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left="18"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彩梦科技公司</w:t>
            </w:r>
          </w:p>
        </w:tc>
        <w:tc>
          <w:tcPr>
            <w:tcW w:w="141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9"/>
              <w:ind w:left="351" w:right="0"/>
              <w:jc w:val="left"/>
              <w:rPr>
                <w:rFonts w:ascii="华文细黑" w:hAnsi="华文细黑" w:cs="华文细黑" w:eastAsia="华文细黑" w:hint="default"/>
                <w:sz w:val="16"/>
                <w:szCs w:val="16"/>
              </w:rPr>
            </w:pPr>
            <w:r>
              <w:rPr>
                <w:rFonts w:ascii="华文细黑"/>
                <w:sz w:val="16"/>
              </w:rPr>
              <w:t>48,255,915.19</w:t>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6"/>
              <w:jc w:val="right"/>
              <w:rPr>
                <w:rFonts w:ascii="华文细黑" w:hAnsi="华文细黑" w:cs="华文细黑" w:eastAsia="华文细黑" w:hint="default"/>
                <w:sz w:val="16"/>
                <w:szCs w:val="16"/>
              </w:rPr>
            </w:pPr>
            <w:r>
              <w:rPr>
                <w:rFonts w:ascii="华文细黑"/>
                <w:spacing w:val="-1"/>
                <w:sz w:val="16"/>
              </w:rPr>
              <w:t>4,483,308.04</w:t>
            </w:r>
          </w:p>
        </w:tc>
        <w:tc>
          <w:tcPr>
            <w:tcW w:w="1417" w:type="dxa"/>
            <w:tcBorders>
              <w:top w:val="single" w:sz="8" w:space="0" w:color="9966FF"/>
              <w:left w:val="single" w:sz="8" w:space="0" w:color="9966FF"/>
              <w:bottom w:val="single" w:sz="8" w:space="0" w:color="9966FF"/>
              <w:right w:val="single" w:sz="15" w:space="0" w:color="9966FF"/>
            </w:tcBorders>
          </w:tcPr>
          <w:p>
            <w:pPr>
              <w:pStyle w:val="TableParagraph"/>
              <w:spacing w:line="240" w:lineRule="auto" w:before="19"/>
              <w:ind w:left="360" w:right="0"/>
              <w:jc w:val="left"/>
              <w:rPr>
                <w:rFonts w:ascii="华文细黑" w:hAnsi="华文细黑" w:cs="华文细黑" w:eastAsia="华文细黑" w:hint="default"/>
                <w:sz w:val="16"/>
                <w:szCs w:val="16"/>
              </w:rPr>
            </w:pPr>
            <w:r>
              <w:rPr>
                <w:rFonts w:ascii="华文细黑"/>
                <w:sz w:val="16"/>
              </w:rPr>
              <w:t>52,739,223.23</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6"/>
              <w:jc w:val="right"/>
              <w:rPr>
                <w:rFonts w:ascii="华文细黑" w:hAnsi="华文细黑" w:cs="华文细黑" w:eastAsia="华文细黑" w:hint="default"/>
                <w:sz w:val="16"/>
                <w:szCs w:val="16"/>
              </w:rPr>
            </w:pPr>
            <w:r>
              <w:rPr>
                <w:rFonts w:ascii="华文细黑"/>
                <w:spacing w:val="-1"/>
                <w:sz w:val="16"/>
              </w:rPr>
              <w:t>13,269,391.26</w:t>
            </w:r>
          </w:p>
        </w:tc>
        <w:tc>
          <w:tcPr>
            <w:tcW w:w="709"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9"/>
              <w:ind w:right="9"/>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6"/>
              <w:jc w:val="right"/>
              <w:rPr>
                <w:rFonts w:ascii="华文细黑" w:hAnsi="华文细黑" w:cs="华文细黑" w:eastAsia="华文细黑" w:hint="default"/>
                <w:sz w:val="16"/>
                <w:szCs w:val="16"/>
              </w:rPr>
            </w:pPr>
            <w:r>
              <w:rPr>
                <w:rFonts w:ascii="华文细黑"/>
                <w:spacing w:val="-1"/>
                <w:sz w:val="16"/>
              </w:rPr>
              <w:t>13,269,391.26</w:t>
            </w:r>
          </w:p>
        </w:tc>
      </w:tr>
      <w:tr>
        <w:trPr>
          <w:trHeight w:val="156" w:hRule="exact"/>
        </w:trPr>
        <w:tc>
          <w:tcPr>
            <w:tcW w:w="1811" w:type="dxa"/>
            <w:vMerge w:val="restart"/>
            <w:tcBorders>
              <w:top w:val="single" w:sz="8" w:space="0" w:color="9966FF"/>
              <w:left w:val="single" w:sz="8" w:space="0" w:color="9966FF"/>
              <w:right w:val="single" w:sz="8" w:space="0" w:color="9966FF"/>
            </w:tcBorders>
            <w:shd w:val="clear" w:color="auto" w:fill="D2D2F4"/>
          </w:tcPr>
          <w:p>
            <w:pPr>
              <w:pStyle w:val="TableParagraph"/>
              <w:spacing w:line="309" w:lineRule="auto" w:before="6"/>
              <w:ind w:left="18" w:right="173"/>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深圳市优友金融服务有</w:t>
            </w:r>
            <w:r>
              <w:rPr>
                <w:rFonts w:ascii="华文细黑" w:hAnsi="华文细黑" w:cs="华文细黑" w:eastAsia="华文细黑" w:hint="default"/>
                <w:w w:val="99"/>
                <w:sz w:val="16"/>
                <w:szCs w:val="16"/>
              </w:rPr>
              <w:t> </w:t>
            </w:r>
            <w:r>
              <w:rPr>
                <w:rFonts w:ascii="华文细黑" w:hAnsi="华文细黑" w:cs="华文细黑" w:eastAsia="华文细黑" w:hint="default"/>
                <w:sz w:val="16"/>
                <w:szCs w:val="16"/>
              </w:rPr>
              <w:t>限公司</w:t>
            </w:r>
          </w:p>
        </w:tc>
        <w:tc>
          <w:tcPr>
            <w:tcW w:w="1417" w:type="dxa"/>
            <w:vMerge w:val="restart"/>
            <w:tcBorders>
              <w:top w:val="single" w:sz="8" w:space="0" w:color="9966FF"/>
              <w:left w:val="single" w:sz="15" w:space="0" w:color="9966FF"/>
              <w:right w:val="single" w:sz="8" w:space="0" w:color="9966FF"/>
            </w:tcBorders>
          </w:tcPr>
          <w:p>
            <w:pPr>
              <w:pStyle w:val="TableParagraph"/>
              <w:spacing w:line="240" w:lineRule="auto" w:before="11"/>
              <w:ind w:right="0"/>
              <w:jc w:val="left"/>
              <w:rPr>
                <w:rFonts w:ascii="华文细黑" w:hAnsi="华文细黑" w:cs="华文细黑" w:eastAsia="华文细黑" w:hint="default"/>
                <w:sz w:val="10"/>
                <w:szCs w:val="10"/>
              </w:rPr>
            </w:pPr>
          </w:p>
          <w:p>
            <w:pPr>
              <w:pStyle w:val="TableParagraph"/>
              <w:spacing w:line="240" w:lineRule="auto"/>
              <w:ind w:left="129" w:right="0"/>
              <w:jc w:val="left"/>
              <w:rPr>
                <w:rFonts w:ascii="华文细黑" w:hAnsi="华文细黑" w:cs="华文细黑" w:eastAsia="华文细黑" w:hint="default"/>
                <w:sz w:val="16"/>
                <w:szCs w:val="16"/>
              </w:rPr>
            </w:pPr>
            <w:r>
              <w:rPr>
                <w:rFonts w:ascii="华文细黑"/>
                <w:sz w:val="16"/>
              </w:rPr>
              <w:t>1,615,543,213.03</w:t>
            </w:r>
          </w:p>
        </w:tc>
        <w:tc>
          <w:tcPr>
            <w:tcW w:w="11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7" w:type="dxa"/>
            <w:vMerge w:val="restart"/>
            <w:tcBorders>
              <w:top w:val="single" w:sz="8" w:space="0" w:color="9966FF"/>
              <w:left w:val="single" w:sz="8" w:space="0" w:color="9966FF"/>
              <w:right w:val="single" w:sz="8" w:space="0" w:color="9966FF"/>
            </w:tcBorders>
          </w:tcPr>
          <w:p>
            <w:pPr>
              <w:pStyle w:val="TableParagraph"/>
              <w:spacing w:line="240" w:lineRule="auto" w:before="11"/>
              <w:ind w:right="0"/>
              <w:jc w:val="left"/>
              <w:rPr>
                <w:rFonts w:ascii="华文细黑" w:hAnsi="华文细黑" w:cs="华文细黑" w:eastAsia="华文细黑" w:hint="default"/>
                <w:sz w:val="10"/>
                <w:szCs w:val="10"/>
              </w:rPr>
            </w:pPr>
          </w:p>
          <w:p>
            <w:pPr>
              <w:pStyle w:val="TableParagraph"/>
              <w:spacing w:line="240" w:lineRule="auto"/>
              <w:ind w:left="138" w:right="0"/>
              <w:jc w:val="left"/>
              <w:rPr>
                <w:rFonts w:ascii="华文细黑" w:hAnsi="华文细黑" w:cs="华文细黑" w:eastAsia="华文细黑" w:hint="default"/>
                <w:sz w:val="16"/>
                <w:szCs w:val="16"/>
              </w:rPr>
            </w:pPr>
            <w:r>
              <w:rPr>
                <w:rFonts w:ascii="华文细黑"/>
                <w:sz w:val="16"/>
              </w:rPr>
              <w:t>1,619,260,844.30</w:t>
            </w:r>
          </w:p>
        </w:tc>
        <w:tc>
          <w:tcPr>
            <w:tcW w:w="1419" w:type="dxa"/>
            <w:tcBorders>
              <w:top w:val="single" w:sz="8" w:space="0" w:color="9966FF"/>
              <w:left w:val="single" w:sz="8" w:space="0" w:color="9966FF"/>
              <w:bottom w:val="nil" w:sz="6" w:space="0" w:color="auto"/>
              <w:right w:val="single" w:sz="8" w:space="0" w:color="9966FF"/>
            </w:tcBorders>
            <w:shd w:val="clear" w:color="auto" w:fill="D2D2F4"/>
          </w:tcPr>
          <w:p>
            <w:pPr/>
          </w:p>
        </w:tc>
        <w:tc>
          <w:tcPr>
            <w:tcW w:w="709" w:type="dxa"/>
            <w:vMerge w:val="restart"/>
            <w:tcBorders>
              <w:top w:val="single" w:sz="8" w:space="0" w:color="9966FF"/>
              <w:left w:val="single" w:sz="8" w:space="0" w:color="9966FF"/>
              <w:right w:val="single" w:sz="8" w:space="0" w:color="9966FF"/>
            </w:tcBorders>
          </w:tcPr>
          <w:p>
            <w:pPr>
              <w:pStyle w:val="TableParagraph"/>
              <w:spacing w:line="240" w:lineRule="auto" w:before="11"/>
              <w:ind w:right="0"/>
              <w:jc w:val="left"/>
              <w:rPr>
                <w:rFonts w:ascii="华文细黑" w:hAnsi="华文细黑" w:cs="华文细黑" w:eastAsia="华文细黑" w:hint="default"/>
                <w:sz w:val="10"/>
                <w:szCs w:val="10"/>
              </w:rPr>
            </w:pPr>
          </w:p>
          <w:p>
            <w:pPr>
              <w:pStyle w:val="TableParagraph"/>
              <w:spacing w:line="240" w:lineRule="auto"/>
              <w:ind w:right="1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08"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289" w:hRule="exact"/>
        </w:trPr>
        <w:tc>
          <w:tcPr>
            <w:tcW w:w="1811" w:type="dxa"/>
            <w:vMerge/>
            <w:tcBorders>
              <w:left w:val="single" w:sz="8" w:space="0" w:color="9966FF"/>
              <w:right w:val="single" w:sz="8" w:space="0" w:color="9966FF"/>
            </w:tcBorders>
            <w:shd w:val="clear" w:color="auto" w:fill="D2D2F4"/>
          </w:tcPr>
          <w:p>
            <w:pPr/>
          </w:p>
        </w:tc>
        <w:tc>
          <w:tcPr>
            <w:tcW w:w="1417" w:type="dxa"/>
            <w:vMerge/>
            <w:tcBorders>
              <w:left w:val="single" w:sz="15" w:space="0" w:color="9966FF"/>
              <w:right w:val="single" w:sz="8" w:space="0" w:color="9966FF"/>
            </w:tcBorders>
          </w:tcPr>
          <w:p>
            <w:pPr/>
          </w:p>
        </w:tc>
        <w:tc>
          <w:tcPr>
            <w:tcW w:w="11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5"/>
              <w:ind w:right="16"/>
              <w:jc w:val="right"/>
              <w:rPr>
                <w:rFonts w:ascii="华文细黑" w:hAnsi="华文细黑" w:cs="华文细黑" w:eastAsia="华文细黑" w:hint="default"/>
                <w:sz w:val="16"/>
                <w:szCs w:val="16"/>
              </w:rPr>
            </w:pPr>
            <w:r>
              <w:rPr>
                <w:rFonts w:ascii="华文细黑"/>
                <w:spacing w:val="-1"/>
                <w:sz w:val="16"/>
              </w:rPr>
              <w:t>3,717,631.27</w:t>
            </w:r>
          </w:p>
        </w:tc>
        <w:tc>
          <w:tcPr>
            <w:tcW w:w="1417" w:type="dxa"/>
            <w:vMerge/>
            <w:tcBorders>
              <w:left w:val="single" w:sz="8" w:space="0" w:color="9966FF"/>
              <w:right w:val="single" w:sz="8" w:space="0" w:color="9966FF"/>
            </w:tcBorders>
          </w:tcPr>
          <w:p>
            <w:pPr/>
          </w:p>
        </w:tc>
        <w:tc>
          <w:tcPr>
            <w:tcW w:w="141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5"/>
              <w:ind w:right="17"/>
              <w:jc w:val="right"/>
              <w:rPr>
                <w:rFonts w:ascii="华文细黑" w:hAnsi="华文细黑" w:cs="华文细黑" w:eastAsia="华文细黑" w:hint="default"/>
                <w:sz w:val="16"/>
                <w:szCs w:val="16"/>
              </w:rPr>
            </w:pPr>
            <w:r>
              <w:rPr>
                <w:rFonts w:ascii="华文细黑"/>
                <w:spacing w:val="-1"/>
                <w:sz w:val="16"/>
              </w:rPr>
              <w:t>1,579,496,933.60</w:t>
            </w:r>
          </w:p>
        </w:tc>
        <w:tc>
          <w:tcPr>
            <w:tcW w:w="709" w:type="dxa"/>
            <w:vMerge/>
            <w:tcBorders>
              <w:left w:val="single" w:sz="8" w:space="0" w:color="9966FF"/>
              <w:right w:val="single" w:sz="8" w:space="0" w:color="9966FF"/>
            </w:tcBorders>
          </w:tcPr>
          <w:p>
            <w:pPr/>
          </w:p>
        </w:tc>
        <w:tc>
          <w:tcPr>
            <w:tcW w:w="1308" w:type="dxa"/>
            <w:tcBorders>
              <w:top w:val="nil" w:sz="6" w:space="0" w:color="auto"/>
              <w:left w:val="single" w:sz="15" w:space="0" w:color="9966FF"/>
              <w:bottom w:val="nil" w:sz="6" w:space="0" w:color="auto"/>
              <w:right w:val="single" w:sz="15" w:space="0" w:color="9966FF"/>
            </w:tcBorders>
          </w:tcPr>
          <w:p>
            <w:pPr>
              <w:pStyle w:val="TableParagraph"/>
              <w:spacing w:line="240" w:lineRule="auto" w:before="5"/>
              <w:ind w:right="8"/>
              <w:jc w:val="right"/>
              <w:rPr>
                <w:rFonts w:ascii="华文细黑" w:hAnsi="华文细黑" w:cs="华文细黑" w:eastAsia="华文细黑" w:hint="default"/>
                <w:sz w:val="16"/>
                <w:szCs w:val="16"/>
              </w:rPr>
            </w:pPr>
            <w:r>
              <w:rPr>
                <w:rFonts w:ascii="华文细黑"/>
                <w:w w:val="99"/>
                <w:sz w:val="16"/>
              </w:rPr>
            </w:r>
            <w:r>
              <w:rPr>
                <w:rFonts w:ascii="华文细黑"/>
                <w:spacing w:val="-1"/>
                <w:sz w:val="16"/>
                <w:shd w:fill="D2D2F4" w:color="auto" w:val="clear"/>
              </w:rPr>
              <w:t>1,579,496,933.60</w:t>
            </w:r>
            <w:r>
              <w:rPr>
                <w:rFonts w:ascii="华文细黑"/>
                <w:spacing w:val="-1"/>
                <w:sz w:val="16"/>
              </w:rPr>
            </w:r>
          </w:p>
        </w:tc>
      </w:tr>
      <w:tr>
        <w:trPr>
          <w:trHeight w:val="155" w:hRule="exact"/>
        </w:trPr>
        <w:tc>
          <w:tcPr>
            <w:tcW w:w="1811" w:type="dxa"/>
            <w:vMerge/>
            <w:tcBorders>
              <w:left w:val="single" w:sz="8" w:space="0" w:color="9966FF"/>
              <w:bottom w:val="single" w:sz="8" w:space="0" w:color="9966FF"/>
              <w:right w:val="single" w:sz="8" w:space="0" w:color="9966FF"/>
            </w:tcBorders>
            <w:shd w:val="clear" w:color="auto" w:fill="D2D2F4"/>
          </w:tcPr>
          <w:p>
            <w:pPr/>
          </w:p>
        </w:tc>
        <w:tc>
          <w:tcPr>
            <w:tcW w:w="1417" w:type="dxa"/>
            <w:vMerge/>
            <w:tcBorders>
              <w:left w:val="single" w:sz="15" w:space="0" w:color="9966FF"/>
              <w:bottom w:val="single" w:sz="8" w:space="0" w:color="9966FF"/>
              <w:right w:val="single" w:sz="8" w:space="0" w:color="9966FF"/>
            </w:tcBorders>
          </w:tcPr>
          <w:p>
            <w:pPr/>
          </w:p>
        </w:tc>
        <w:tc>
          <w:tcPr>
            <w:tcW w:w="11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7" w:type="dxa"/>
            <w:vMerge/>
            <w:tcBorders>
              <w:left w:val="single" w:sz="8" w:space="0" w:color="9966FF"/>
              <w:bottom w:val="single" w:sz="8" w:space="0" w:color="9966FF"/>
              <w:right w:val="single" w:sz="8" w:space="0" w:color="9966FF"/>
            </w:tcBorders>
          </w:tcPr>
          <w:p>
            <w:pPr/>
          </w:p>
        </w:tc>
        <w:tc>
          <w:tcPr>
            <w:tcW w:w="1419" w:type="dxa"/>
            <w:tcBorders>
              <w:top w:val="nil" w:sz="6" w:space="0" w:color="auto"/>
              <w:left w:val="single" w:sz="8" w:space="0" w:color="9966FF"/>
              <w:bottom w:val="single" w:sz="8" w:space="0" w:color="9966FF"/>
              <w:right w:val="single" w:sz="8" w:space="0" w:color="9966FF"/>
            </w:tcBorders>
            <w:shd w:val="clear" w:color="auto" w:fill="D2D2F4"/>
          </w:tcPr>
          <w:p>
            <w:pPr/>
          </w:p>
        </w:tc>
        <w:tc>
          <w:tcPr>
            <w:tcW w:w="709" w:type="dxa"/>
            <w:vMerge/>
            <w:tcBorders>
              <w:left w:val="single" w:sz="8" w:space="0" w:color="9966FF"/>
              <w:bottom w:val="single" w:sz="8" w:space="0" w:color="9966FF"/>
              <w:right w:val="single" w:sz="8" w:space="0" w:color="9966FF"/>
            </w:tcBorders>
          </w:tcPr>
          <w:p>
            <w:pPr/>
          </w:p>
        </w:tc>
        <w:tc>
          <w:tcPr>
            <w:tcW w:w="1308"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1811" w:type="dxa"/>
            <w:vMerge w:val="restart"/>
            <w:tcBorders>
              <w:top w:val="single" w:sz="8" w:space="0" w:color="9966FF"/>
              <w:left w:val="single" w:sz="8" w:space="0" w:color="9966FF"/>
              <w:right w:val="single" w:sz="8" w:space="0" w:color="9966FF"/>
            </w:tcBorders>
            <w:shd w:val="clear" w:color="auto" w:fill="D2D2F4"/>
          </w:tcPr>
          <w:p>
            <w:pPr>
              <w:pStyle w:val="TableParagraph"/>
              <w:spacing w:line="309" w:lineRule="auto" w:before="6"/>
              <w:ind w:left="18" w:right="173"/>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深圳市优友互联有限公</w:t>
            </w:r>
            <w:r>
              <w:rPr>
                <w:rFonts w:ascii="华文细黑" w:hAnsi="华文细黑" w:cs="华文细黑" w:eastAsia="华文细黑" w:hint="default"/>
                <w:w w:val="99"/>
                <w:sz w:val="16"/>
                <w:szCs w:val="16"/>
              </w:rPr>
              <w:t> </w:t>
            </w:r>
            <w:r>
              <w:rPr>
                <w:rFonts w:ascii="华文细黑" w:hAnsi="华文细黑" w:cs="华文细黑" w:eastAsia="华文细黑" w:hint="default"/>
                <w:sz w:val="16"/>
                <w:szCs w:val="16"/>
              </w:rPr>
              <w:t>司</w:t>
            </w:r>
          </w:p>
        </w:tc>
        <w:tc>
          <w:tcPr>
            <w:tcW w:w="1417" w:type="dxa"/>
            <w:vMerge w:val="restart"/>
            <w:tcBorders>
              <w:top w:val="single" w:sz="8" w:space="0" w:color="9966FF"/>
              <w:left w:val="single" w:sz="15"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left="262" w:right="0"/>
              <w:jc w:val="left"/>
              <w:rPr>
                <w:rFonts w:ascii="华文细黑" w:hAnsi="华文细黑" w:cs="华文细黑" w:eastAsia="华文细黑" w:hint="default"/>
                <w:sz w:val="16"/>
                <w:szCs w:val="16"/>
              </w:rPr>
            </w:pPr>
            <w:r>
              <w:rPr>
                <w:rFonts w:ascii="华文细黑"/>
                <w:sz w:val="16"/>
              </w:rPr>
              <w:t>106,155,864.00</w:t>
            </w:r>
          </w:p>
        </w:tc>
        <w:tc>
          <w:tcPr>
            <w:tcW w:w="11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417"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left="271" w:right="0"/>
              <w:jc w:val="left"/>
              <w:rPr>
                <w:rFonts w:ascii="华文细黑" w:hAnsi="华文细黑" w:cs="华文细黑" w:eastAsia="华文细黑" w:hint="default"/>
                <w:sz w:val="16"/>
                <w:szCs w:val="16"/>
              </w:rPr>
            </w:pPr>
            <w:r>
              <w:rPr>
                <w:rFonts w:ascii="华文细黑"/>
                <w:sz w:val="16"/>
              </w:rPr>
              <w:t>114,996,907.68</w:t>
            </w:r>
          </w:p>
        </w:tc>
        <w:tc>
          <w:tcPr>
            <w:tcW w:w="1419" w:type="dxa"/>
            <w:tcBorders>
              <w:top w:val="single" w:sz="8" w:space="0" w:color="9966FF"/>
              <w:left w:val="single" w:sz="8" w:space="0" w:color="9966FF"/>
              <w:bottom w:val="nil" w:sz="6" w:space="0" w:color="auto"/>
              <w:right w:val="single" w:sz="8" w:space="0" w:color="9966FF"/>
            </w:tcBorders>
            <w:shd w:val="clear" w:color="auto" w:fill="D2D2F4"/>
          </w:tcPr>
          <w:p>
            <w:pPr/>
          </w:p>
        </w:tc>
        <w:tc>
          <w:tcPr>
            <w:tcW w:w="709" w:type="dxa"/>
            <w:vMerge w:val="restart"/>
            <w:tcBorders>
              <w:top w:val="single" w:sz="8" w:space="0" w:color="9966FF"/>
              <w:left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10"/>
                <w:szCs w:val="10"/>
              </w:rPr>
            </w:pPr>
          </w:p>
          <w:p>
            <w:pPr>
              <w:pStyle w:val="TableParagraph"/>
              <w:spacing w:line="240" w:lineRule="auto"/>
              <w:ind w:right="18"/>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08"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289" w:hRule="exact"/>
        </w:trPr>
        <w:tc>
          <w:tcPr>
            <w:tcW w:w="1811" w:type="dxa"/>
            <w:vMerge/>
            <w:tcBorders>
              <w:left w:val="single" w:sz="8" w:space="0" w:color="9966FF"/>
              <w:right w:val="single" w:sz="8" w:space="0" w:color="9966FF"/>
            </w:tcBorders>
            <w:shd w:val="clear" w:color="auto" w:fill="D2D2F4"/>
          </w:tcPr>
          <w:p>
            <w:pPr/>
          </w:p>
        </w:tc>
        <w:tc>
          <w:tcPr>
            <w:tcW w:w="1417" w:type="dxa"/>
            <w:vMerge/>
            <w:tcBorders>
              <w:left w:val="single" w:sz="15" w:space="0" w:color="9966FF"/>
              <w:right w:val="single" w:sz="8" w:space="0" w:color="9966FF"/>
            </w:tcBorders>
          </w:tcPr>
          <w:p>
            <w:pPr/>
          </w:p>
        </w:tc>
        <w:tc>
          <w:tcPr>
            <w:tcW w:w="11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5"/>
              <w:ind w:right="16"/>
              <w:jc w:val="right"/>
              <w:rPr>
                <w:rFonts w:ascii="华文细黑" w:hAnsi="华文细黑" w:cs="华文细黑" w:eastAsia="华文细黑" w:hint="default"/>
                <w:sz w:val="16"/>
                <w:szCs w:val="16"/>
              </w:rPr>
            </w:pPr>
            <w:r>
              <w:rPr>
                <w:rFonts w:ascii="华文细黑"/>
                <w:spacing w:val="-1"/>
                <w:sz w:val="16"/>
              </w:rPr>
              <w:t>8,841,043.68</w:t>
            </w:r>
          </w:p>
        </w:tc>
        <w:tc>
          <w:tcPr>
            <w:tcW w:w="1417" w:type="dxa"/>
            <w:vMerge/>
            <w:tcBorders>
              <w:left w:val="single" w:sz="8" w:space="0" w:color="9966FF"/>
              <w:right w:val="single" w:sz="8" w:space="0" w:color="9966FF"/>
            </w:tcBorders>
          </w:tcPr>
          <w:p>
            <w:pPr/>
          </w:p>
        </w:tc>
        <w:tc>
          <w:tcPr>
            <w:tcW w:w="141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5"/>
              <w:ind w:right="16"/>
              <w:jc w:val="right"/>
              <w:rPr>
                <w:rFonts w:ascii="华文细黑" w:hAnsi="华文细黑" w:cs="华文细黑" w:eastAsia="华文细黑" w:hint="default"/>
                <w:sz w:val="16"/>
                <w:szCs w:val="16"/>
              </w:rPr>
            </w:pPr>
            <w:r>
              <w:rPr>
                <w:rFonts w:ascii="华文细黑"/>
                <w:spacing w:val="-1"/>
                <w:sz w:val="16"/>
              </w:rPr>
              <w:t>104,670,828.24</w:t>
            </w:r>
          </w:p>
        </w:tc>
        <w:tc>
          <w:tcPr>
            <w:tcW w:w="709" w:type="dxa"/>
            <w:vMerge/>
            <w:tcBorders>
              <w:left w:val="single" w:sz="8" w:space="0" w:color="9966FF"/>
              <w:right w:val="single" w:sz="8" w:space="0" w:color="9966FF"/>
            </w:tcBorders>
          </w:tcPr>
          <w:p>
            <w:pPr/>
          </w:p>
        </w:tc>
        <w:tc>
          <w:tcPr>
            <w:tcW w:w="130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5"/>
              <w:ind w:right="15"/>
              <w:jc w:val="right"/>
              <w:rPr>
                <w:rFonts w:ascii="华文细黑" w:hAnsi="华文细黑" w:cs="华文细黑" w:eastAsia="华文细黑" w:hint="default"/>
                <w:sz w:val="16"/>
                <w:szCs w:val="16"/>
              </w:rPr>
            </w:pPr>
            <w:r>
              <w:rPr>
                <w:rFonts w:ascii="华文细黑"/>
                <w:spacing w:val="-1"/>
                <w:sz w:val="16"/>
              </w:rPr>
              <w:t>104,670,828.24</w:t>
            </w:r>
          </w:p>
        </w:tc>
      </w:tr>
      <w:tr>
        <w:trPr>
          <w:trHeight w:val="156" w:hRule="exact"/>
        </w:trPr>
        <w:tc>
          <w:tcPr>
            <w:tcW w:w="1811" w:type="dxa"/>
            <w:vMerge/>
            <w:tcBorders>
              <w:left w:val="single" w:sz="8" w:space="0" w:color="9966FF"/>
              <w:bottom w:val="single" w:sz="8" w:space="0" w:color="9966FF"/>
              <w:right w:val="single" w:sz="8" w:space="0" w:color="9966FF"/>
            </w:tcBorders>
            <w:shd w:val="clear" w:color="auto" w:fill="D2D2F4"/>
          </w:tcPr>
          <w:p>
            <w:pPr/>
          </w:p>
        </w:tc>
        <w:tc>
          <w:tcPr>
            <w:tcW w:w="1417" w:type="dxa"/>
            <w:vMerge/>
            <w:tcBorders>
              <w:left w:val="single" w:sz="15" w:space="0" w:color="9966FF"/>
              <w:bottom w:val="single" w:sz="8" w:space="0" w:color="9966FF"/>
              <w:right w:val="single" w:sz="8" w:space="0" w:color="9966FF"/>
            </w:tcBorders>
          </w:tcPr>
          <w:p>
            <w:pPr/>
          </w:p>
        </w:tc>
        <w:tc>
          <w:tcPr>
            <w:tcW w:w="11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417" w:type="dxa"/>
            <w:vMerge/>
            <w:tcBorders>
              <w:left w:val="single" w:sz="8" w:space="0" w:color="9966FF"/>
              <w:bottom w:val="single" w:sz="8" w:space="0" w:color="9966FF"/>
              <w:right w:val="single" w:sz="8" w:space="0" w:color="9966FF"/>
            </w:tcBorders>
          </w:tcPr>
          <w:p>
            <w:pPr/>
          </w:p>
        </w:tc>
        <w:tc>
          <w:tcPr>
            <w:tcW w:w="1419" w:type="dxa"/>
            <w:tcBorders>
              <w:top w:val="nil" w:sz="6" w:space="0" w:color="auto"/>
              <w:left w:val="single" w:sz="8" w:space="0" w:color="9966FF"/>
              <w:bottom w:val="single" w:sz="8" w:space="0" w:color="9966FF"/>
              <w:right w:val="single" w:sz="8" w:space="0" w:color="9966FF"/>
            </w:tcBorders>
            <w:shd w:val="clear" w:color="auto" w:fill="D2D2F4"/>
          </w:tcPr>
          <w:p>
            <w:pPr/>
          </w:p>
        </w:tc>
        <w:tc>
          <w:tcPr>
            <w:tcW w:w="709" w:type="dxa"/>
            <w:vMerge/>
            <w:tcBorders>
              <w:left w:val="single" w:sz="8" w:space="0" w:color="9966FF"/>
              <w:bottom w:val="single" w:sz="8" w:space="0" w:color="9966FF"/>
              <w:right w:val="single" w:sz="8" w:space="0" w:color="9966FF"/>
            </w:tcBorders>
          </w:tcPr>
          <w:p>
            <w:pPr/>
          </w:p>
        </w:tc>
        <w:tc>
          <w:tcPr>
            <w:tcW w:w="1308" w:type="dxa"/>
            <w:tcBorders>
              <w:top w:val="nil" w:sz="6" w:space="0" w:color="auto"/>
              <w:left w:val="single" w:sz="8" w:space="0" w:color="9966FF"/>
              <w:bottom w:val="single" w:sz="8" w:space="0" w:color="9966FF"/>
              <w:right w:val="single" w:sz="8" w:space="0" w:color="9966FF"/>
            </w:tcBorders>
            <w:shd w:val="clear" w:color="auto" w:fill="D2D2F4"/>
          </w:tcPr>
          <w:p>
            <w:pP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62" w:right="3544"/>
        <w:jc w:val="left"/>
      </w:pPr>
      <w:r>
        <w:rPr/>
        <w:t>（续）</w:t>
      </w:r>
    </w:p>
    <w:p>
      <w:pPr>
        <w:spacing w:line="240" w:lineRule="auto" w:before="5"/>
        <w:rPr>
          <w:rFonts w:ascii="华文细黑" w:hAnsi="华文细黑" w:cs="华文细黑" w:eastAsia="华文细黑"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842"/>
        <w:gridCol w:w="1295"/>
        <w:gridCol w:w="1112"/>
        <w:gridCol w:w="1298"/>
        <w:gridCol w:w="1538"/>
        <w:gridCol w:w="868"/>
        <w:gridCol w:w="1304"/>
      </w:tblGrid>
      <w:tr>
        <w:trPr>
          <w:trHeight w:val="380" w:hRule="exact"/>
        </w:trPr>
        <w:tc>
          <w:tcPr>
            <w:tcW w:w="18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6"/>
              <w:ind w:left="516"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子企业名称</w:t>
            </w:r>
          </w:p>
        </w:tc>
        <w:tc>
          <w:tcPr>
            <w:tcW w:w="7414" w:type="dxa"/>
            <w:gridSpan w:val="6"/>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6"/>
              <w:ind w:right="0"/>
              <w:jc w:val="center"/>
              <w:rPr>
                <w:rFonts w:ascii="华文细黑" w:hAnsi="华文细黑" w:cs="华文细黑" w:eastAsia="华文细黑" w:hint="default"/>
                <w:sz w:val="16"/>
                <w:szCs w:val="16"/>
              </w:rPr>
            </w:pPr>
            <w:r>
              <w:rPr>
                <w:rFonts w:ascii="华文细黑" w:hAnsi="华文细黑" w:cs="华文细黑" w:eastAsia="华文细黑" w:hint="default"/>
                <w:sz w:val="16"/>
                <w:szCs w:val="16"/>
              </w:rPr>
              <w:t>年初余额</w:t>
            </w:r>
          </w:p>
        </w:tc>
      </w:tr>
      <w:tr>
        <w:trPr>
          <w:trHeight w:val="164" w:hRule="exact"/>
        </w:trPr>
        <w:tc>
          <w:tcPr>
            <w:tcW w:w="1842" w:type="dxa"/>
            <w:tcBorders>
              <w:top w:val="single" w:sz="8" w:space="0" w:color="9966FF"/>
              <w:left w:val="single" w:sz="8" w:space="0" w:color="9966FF"/>
              <w:bottom w:val="nil" w:sz="6" w:space="0" w:color="auto"/>
              <w:right w:val="single" w:sz="8" w:space="0" w:color="9966FF"/>
            </w:tcBorders>
            <w:shd w:val="clear" w:color="auto" w:fill="D2D2F4"/>
          </w:tcPr>
          <w:p>
            <w:pPr/>
          </w:p>
        </w:tc>
        <w:tc>
          <w:tcPr>
            <w:tcW w:w="1295" w:type="dxa"/>
            <w:tcBorders>
              <w:top w:val="single" w:sz="8" w:space="0" w:color="9966FF"/>
              <w:left w:val="single" w:sz="8" w:space="0" w:color="9966FF"/>
              <w:bottom w:val="nil" w:sz="6" w:space="0" w:color="auto"/>
              <w:right w:val="single" w:sz="8" w:space="0" w:color="9966FF"/>
            </w:tcBorders>
            <w:shd w:val="clear" w:color="auto" w:fill="D2D2F4"/>
          </w:tcPr>
          <w:p>
            <w:pPr/>
          </w:p>
        </w:tc>
        <w:tc>
          <w:tcPr>
            <w:tcW w:w="1112" w:type="dxa"/>
            <w:tcBorders>
              <w:top w:val="single" w:sz="8" w:space="0" w:color="9966FF"/>
              <w:left w:val="single" w:sz="8" w:space="0" w:color="9966FF"/>
              <w:bottom w:val="nil" w:sz="6" w:space="0" w:color="auto"/>
              <w:right w:val="single" w:sz="8" w:space="0" w:color="9966FF"/>
            </w:tcBorders>
            <w:shd w:val="clear" w:color="auto" w:fill="D2D2F4"/>
          </w:tcPr>
          <w:p>
            <w:pPr/>
          </w:p>
        </w:tc>
        <w:tc>
          <w:tcPr>
            <w:tcW w:w="1298" w:type="dxa"/>
            <w:tcBorders>
              <w:top w:val="single" w:sz="8" w:space="0" w:color="9966FF"/>
              <w:left w:val="single" w:sz="8" w:space="0" w:color="9966FF"/>
              <w:bottom w:val="nil" w:sz="6" w:space="0" w:color="auto"/>
              <w:right w:val="single" w:sz="8" w:space="0" w:color="9966FF"/>
            </w:tcBorders>
            <w:shd w:val="clear" w:color="auto" w:fill="D2D2F4"/>
          </w:tcPr>
          <w:p>
            <w:pPr/>
          </w:p>
        </w:tc>
        <w:tc>
          <w:tcPr>
            <w:tcW w:w="1538" w:type="dxa"/>
            <w:tcBorders>
              <w:top w:val="single" w:sz="8" w:space="0" w:color="9966FF"/>
              <w:left w:val="single" w:sz="8" w:space="0" w:color="9966FF"/>
              <w:bottom w:val="nil" w:sz="6" w:space="0" w:color="auto"/>
              <w:right w:val="single" w:sz="8" w:space="0" w:color="9966FF"/>
            </w:tcBorders>
            <w:shd w:val="clear" w:color="auto" w:fill="D2D2F4"/>
          </w:tcPr>
          <w:p>
            <w:pPr/>
          </w:p>
        </w:tc>
        <w:tc>
          <w:tcPr>
            <w:tcW w:w="868" w:type="dxa"/>
            <w:vMerge w:val="restart"/>
            <w:tcBorders>
              <w:top w:val="single" w:sz="8" w:space="0" w:color="9966FF"/>
              <w:left w:val="single" w:sz="8" w:space="0" w:color="9966FF"/>
              <w:right w:val="single" w:sz="8" w:space="0" w:color="9966FF"/>
            </w:tcBorders>
            <w:shd w:val="clear" w:color="auto" w:fill="D2D2F4"/>
          </w:tcPr>
          <w:p>
            <w:pPr>
              <w:pStyle w:val="TableParagraph"/>
              <w:spacing w:line="309" w:lineRule="auto" w:before="57"/>
              <w:ind w:left="352" w:right="95" w:hanging="24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非流动负</w:t>
            </w:r>
            <w:r>
              <w:rPr>
                <w:rFonts w:ascii="华文细黑" w:hAnsi="华文细黑" w:cs="华文细黑" w:eastAsia="华文细黑" w:hint="default"/>
                <w:w w:val="99"/>
                <w:sz w:val="16"/>
                <w:szCs w:val="16"/>
              </w:rPr>
              <w:t> </w:t>
            </w:r>
            <w:r>
              <w:rPr>
                <w:rFonts w:ascii="华文细黑" w:hAnsi="华文细黑" w:cs="华文细黑" w:eastAsia="华文细黑" w:hint="default"/>
                <w:sz w:val="16"/>
                <w:szCs w:val="16"/>
              </w:rPr>
              <w:t>债</w:t>
            </w:r>
          </w:p>
        </w:tc>
        <w:tc>
          <w:tcPr>
            <w:tcW w:w="1304"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1842" w:type="dxa"/>
            <w:tcBorders>
              <w:top w:val="nil" w:sz="6" w:space="0" w:color="auto"/>
              <w:left w:val="single" w:sz="8" w:space="0" w:color="9966FF"/>
              <w:bottom w:val="nil" w:sz="6" w:space="0" w:color="auto"/>
              <w:right w:val="single" w:sz="8" w:space="0" w:color="9966FF"/>
            </w:tcBorders>
            <w:shd w:val="clear" w:color="auto" w:fill="D2D2F4"/>
          </w:tcPr>
          <w:p>
            <w:pPr/>
          </w:p>
        </w:tc>
        <w:tc>
          <w:tcPr>
            <w:tcW w:w="129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46"/>
              <w:ind w:left="321"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流动资产</w:t>
            </w:r>
          </w:p>
        </w:tc>
        <w:tc>
          <w:tcPr>
            <w:tcW w:w="111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46"/>
              <w:ind w:left="151"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非流动资产</w:t>
            </w:r>
          </w:p>
        </w:tc>
        <w:tc>
          <w:tcPr>
            <w:tcW w:w="129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46"/>
              <w:ind w:left="326"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资产合计</w:t>
            </w:r>
          </w:p>
        </w:tc>
        <w:tc>
          <w:tcPr>
            <w:tcW w:w="153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46"/>
              <w:ind w:left="443"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流动负债</w:t>
            </w:r>
          </w:p>
        </w:tc>
        <w:tc>
          <w:tcPr>
            <w:tcW w:w="868" w:type="dxa"/>
            <w:vMerge/>
            <w:tcBorders>
              <w:left w:val="single" w:sz="8" w:space="0" w:color="9966FF"/>
              <w:right w:val="single" w:sz="8" w:space="0" w:color="9966FF"/>
            </w:tcBorders>
            <w:shd w:val="clear" w:color="auto" w:fill="D2D2F4"/>
          </w:tcPr>
          <w:p>
            <w:pPr/>
          </w:p>
        </w:tc>
        <w:tc>
          <w:tcPr>
            <w:tcW w:w="130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46"/>
              <w:ind w:left="323"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负债合计</w:t>
            </w:r>
          </w:p>
        </w:tc>
      </w:tr>
      <w:tr>
        <w:trPr>
          <w:trHeight w:val="155" w:hRule="exact"/>
        </w:trPr>
        <w:tc>
          <w:tcPr>
            <w:tcW w:w="1842" w:type="dxa"/>
            <w:tcBorders>
              <w:top w:val="nil" w:sz="6" w:space="0" w:color="auto"/>
              <w:left w:val="single" w:sz="8" w:space="0" w:color="9966FF"/>
              <w:bottom w:val="single" w:sz="8" w:space="0" w:color="9966FF"/>
              <w:right w:val="single" w:sz="8" w:space="0" w:color="9966FF"/>
            </w:tcBorders>
            <w:shd w:val="clear" w:color="auto" w:fill="D2D2F4"/>
          </w:tcPr>
          <w:p>
            <w:pPr/>
          </w:p>
        </w:tc>
        <w:tc>
          <w:tcPr>
            <w:tcW w:w="1295" w:type="dxa"/>
            <w:tcBorders>
              <w:top w:val="nil" w:sz="6" w:space="0" w:color="auto"/>
              <w:left w:val="single" w:sz="8" w:space="0" w:color="9966FF"/>
              <w:bottom w:val="single" w:sz="8" w:space="0" w:color="9966FF"/>
              <w:right w:val="single" w:sz="8" w:space="0" w:color="9966FF"/>
            </w:tcBorders>
            <w:shd w:val="clear" w:color="auto" w:fill="D2D2F4"/>
          </w:tcPr>
          <w:p>
            <w:pPr/>
          </w:p>
        </w:tc>
        <w:tc>
          <w:tcPr>
            <w:tcW w:w="1112" w:type="dxa"/>
            <w:tcBorders>
              <w:top w:val="nil" w:sz="6" w:space="0" w:color="auto"/>
              <w:left w:val="single" w:sz="8" w:space="0" w:color="9966FF"/>
              <w:bottom w:val="single" w:sz="8" w:space="0" w:color="9966FF"/>
              <w:right w:val="single" w:sz="8" w:space="0" w:color="9966FF"/>
            </w:tcBorders>
            <w:shd w:val="clear" w:color="auto" w:fill="D2D2F4"/>
          </w:tcPr>
          <w:p>
            <w:pPr/>
          </w:p>
        </w:tc>
        <w:tc>
          <w:tcPr>
            <w:tcW w:w="1298" w:type="dxa"/>
            <w:tcBorders>
              <w:top w:val="nil" w:sz="6" w:space="0" w:color="auto"/>
              <w:left w:val="single" w:sz="8" w:space="0" w:color="9966FF"/>
              <w:bottom w:val="single" w:sz="8" w:space="0" w:color="9966FF"/>
              <w:right w:val="single" w:sz="8" w:space="0" w:color="9966FF"/>
            </w:tcBorders>
            <w:shd w:val="clear" w:color="auto" w:fill="D2D2F4"/>
          </w:tcPr>
          <w:p>
            <w:pPr/>
          </w:p>
        </w:tc>
        <w:tc>
          <w:tcPr>
            <w:tcW w:w="1538" w:type="dxa"/>
            <w:tcBorders>
              <w:top w:val="nil" w:sz="6" w:space="0" w:color="auto"/>
              <w:left w:val="single" w:sz="8" w:space="0" w:color="9966FF"/>
              <w:bottom w:val="single" w:sz="8" w:space="0" w:color="9966FF"/>
              <w:right w:val="single" w:sz="8" w:space="0" w:color="9966FF"/>
            </w:tcBorders>
            <w:shd w:val="clear" w:color="auto" w:fill="D2D2F4"/>
          </w:tcPr>
          <w:p>
            <w:pPr/>
          </w:p>
        </w:tc>
        <w:tc>
          <w:tcPr>
            <w:tcW w:w="868" w:type="dxa"/>
            <w:vMerge/>
            <w:tcBorders>
              <w:left w:val="single" w:sz="8" w:space="0" w:color="9966FF"/>
              <w:bottom w:val="single" w:sz="8" w:space="0" w:color="9966FF"/>
              <w:right w:val="single" w:sz="8" w:space="0" w:color="9966FF"/>
            </w:tcBorders>
            <w:shd w:val="clear" w:color="auto" w:fill="D2D2F4"/>
          </w:tcPr>
          <w:p>
            <w:pPr/>
          </w:p>
        </w:tc>
        <w:tc>
          <w:tcPr>
            <w:tcW w:w="1304"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18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6"/>
              <w:ind w:left="22"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彩梦科技公司</w:t>
            </w:r>
          </w:p>
        </w:tc>
        <w:tc>
          <w:tcPr>
            <w:tcW w:w="129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6"/>
              <w:ind w:left="215" w:right="0"/>
              <w:jc w:val="left"/>
              <w:rPr>
                <w:rFonts w:ascii="华文细黑" w:hAnsi="华文细黑" w:cs="华文细黑" w:eastAsia="华文细黑" w:hint="default"/>
                <w:sz w:val="16"/>
                <w:szCs w:val="16"/>
              </w:rPr>
            </w:pPr>
            <w:r>
              <w:rPr>
                <w:rFonts w:ascii="华文细黑"/>
                <w:sz w:val="16"/>
              </w:rPr>
              <w:t>46,012,854.62</w:t>
            </w:r>
          </w:p>
        </w:tc>
        <w:tc>
          <w:tcPr>
            <w:tcW w:w="1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6"/>
              <w:ind w:right="7"/>
              <w:jc w:val="right"/>
              <w:rPr>
                <w:rFonts w:ascii="华文细黑" w:hAnsi="华文细黑" w:cs="华文细黑" w:eastAsia="华文细黑" w:hint="default"/>
                <w:sz w:val="16"/>
                <w:szCs w:val="16"/>
              </w:rPr>
            </w:pPr>
            <w:r>
              <w:rPr>
                <w:rFonts w:ascii="华文细黑"/>
                <w:spacing w:val="-1"/>
                <w:sz w:val="16"/>
              </w:rPr>
              <w:t>14,040,738.06</w:t>
            </w:r>
          </w:p>
        </w:tc>
        <w:tc>
          <w:tcPr>
            <w:tcW w:w="129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6"/>
              <w:ind w:left="219" w:right="0"/>
              <w:jc w:val="left"/>
              <w:rPr>
                <w:rFonts w:ascii="华文细黑" w:hAnsi="华文细黑" w:cs="华文细黑" w:eastAsia="华文细黑" w:hint="default"/>
                <w:sz w:val="16"/>
                <w:szCs w:val="16"/>
              </w:rPr>
            </w:pPr>
            <w:r>
              <w:rPr>
                <w:rFonts w:ascii="华文细黑"/>
                <w:sz w:val="16"/>
              </w:rPr>
              <w:t>60,053,592.68</w:t>
            </w:r>
          </w:p>
        </w:tc>
        <w:tc>
          <w:tcPr>
            <w:tcW w:w="15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6"/>
              <w:ind w:right="8"/>
              <w:jc w:val="right"/>
              <w:rPr>
                <w:rFonts w:ascii="华文细黑" w:hAnsi="华文细黑" w:cs="华文细黑" w:eastAsia="华文细黑" w:hint="default"/>
                <w:sz w:val="16"/>
                <w:szCs w:val="16"/>
              </w:rPr>
            </w:pPr>
            <w:r>
              <w:rPr>
                <w:rFonts w:ascii="华文细黑"/>
                <w:spacing w:val="-1"/>
                <w:sz w:val="16"/>
              </w:rPr>
              <w:t>6,466,397.49</w:t>
            </w:r>
          </w:p>
        </w:tc>
        <w:tc>
          <w:tcPr>
            <w:tcW w:w="86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6"/>
              <w:ind w:right="16"/>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0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6"/>
              <w:ind w:left="331" w:right="0"/>
              <w:jc w:val="left"/>
              <w:rPr>
                <w:rFonts w:ascii="华文细黑" w:hAnsi="华文细黑" w:cs="华文细黑" w:eastAsia="华文细黑" w:hint="default"/>
                <w:sz w:val="16"/>
                <w:szCs w:val="16"/>
              </w:rPr>
            </w:pPr>
            <w:r>
              <w:rPr>
                <w:rFonts w:ascii="华文细黑"/>
                <w:sz w:val="16"/>
              </w:rPr>
              <w:t>6,466,397.49</w:t>
            </w:r>
          </w:p>
        </w:tc>
      </w:tr>
      <w:tr>
        <w:trPr>
          <w:trHeight w:val="154" w:hRule="exact"/>
        </w:trPr>
        <w:tc>
          <w:tcPr>
            <w:tcW w:w="1842" w:type="dxa"/>
            <w:vMerge w:val="restart"/>
            <w:tcBorders>
              <w:top w:val="single" w:sz="8" w:space="0" w:color="9966FF"/>
              <w:left w:val="single" w:sz="8" w:space="0" w:color="9966FF"/>
              <w:right w:val="single" w:sz="8" w:space="0" w:color="9966FF"/>
            </w:tcBorders>
            <w:shd w:val="clear" w:color="auto" w:fill="D2D2F4"/>
          </w:tcPr>
          <w:p>
            <w:pPr>
              <w:pStyle w:val="TableParagraph"/>
              <w:spacing w:line="309" w:lineRule="auto" w:before="45"/>
              <w:ind w:left="22" w:right="4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深圳市优友金融服务有限</w:t>
            </w:r>
            <w:r>
              <w:rPr>
                <w:rFonts w:ascii="华文细黑" w:hAnsi="华文细黑" w:cs="华文细黑" w:eastAsia="华文细黑" w:hint="default"/>
                <w:w w:val="99"/>
                <w:sz w:val="16"/>
                <w:szCs w:val="16"/>
              </w:rPr>
              <w:t> </w:t>
            </w:r>
            <w:r>
              <w:rPr>
                <w:rFonts w:ascii="华文细黑" w:hAnsi="华文细黑" w:cs="华文细黑" w:eastAsia="华文细黑" w:hint="default"/>
                <w:sz w:val="16"/>
                <w:szCs w:val="16"/>
              </w:rPr>
              <w:t>公司</w:t>
            </w:r>
          </w:p>
        </w:tc>
        <w:tc>
          <w:tcPr>
            <w:tcW w:w="1295" w:type="dxa"/>
            <w:vMerge w:val="restart"/>
            <w:tcBorders>
              <w:top w:val="single" w:sz="8" w:space="0" w:color="9966FF"/>
              <w:left w:val="single" w:sz="15" w:space="0" w:color="9966FF"/>
              <w:right w:val="single" w:sz="8" w:space="0" w:color="9966FF"/>
            </w:tcBorders>
          </w:tcPr>
          <w:p>
            <w:pPr>
              <w:pStyle w:val="TableParagraph"/>
              <w:spacing w:line="240" w:lineRule="auto" w:before="7"/>
              <w:ind w:right="0"/>
              <w:jc w:val="left"/>
              <w:rPr>
                <w:rFonts w:ascii="华文细黑" w:hAnsi="华文细黑" w:cs="华文细黑" w:eastAsia="华文细黑" w:hint="default"/>
                <w:sz w:val="13"/>
                <w:szCs w:val="13"/>
              </w:rPr>
            </w:pPr>
          </w:p>
          <w:p>
            <w:pPr>
              <w:pStyle w:val="TableParagraph"/>
              <w:spacing w:line="240" w:lineRule="auto"/>
              <w:ind w:left="127" w:right="0"/>
              <w:jc w:val="left"/>
              <w:rPr>
                <w:rFonts w:ascii="华文细黑" w:hAnsi="华文细黑" w:cs="华文细黑" w:eastAsia="华文细黑" w:hint="default"/>
                <w:sz w:val="16"/>
                <w:szCs w:val="16"/>
              </w:rPr>
            </w:pPr>
            <w:r>
              <w:rPr>
                <w:rFonts w:ascii="华文细黑"/>
                <w:sz w:val="16"/>
              </w:rPr>
              <w:t>554,897,450.50</w:t>
            </w:r>
          </w:p>
        </w:tc>
        <w:tc>
          <w:tcPr>
            <w:tcW w:w="1112" w:type="dxa"/>
            <w:tcBorders>
              <w:top w:val="single" w:sz="8" w:space="0" w:color="9966FF"/>
              <w:left w:val="single" w:sz="8" w:space="0" w:color="9966FF"/>
              <w:bottom w:val="nil" w:sz="6" w:space="0" w:color="auto"/>
              <w:right w:val="single" w:sz="8" w:space="0" w:color="9966FF"/>
            </w:tcBorders>
            <w:shd w:val="clear" w:color="auto" w:fill="D2D2F4"/>
          </w:tcPr>
          <w:p>
            <w:pPr/>
          </w:p>
        </w:tc>
        <w:tc>
          <w:tcPr>
            <w:tcW w:w="1298" w:type="dxa"/>
            <w:vMerge w:val="restart"/>
            <w:tcBorders>
              <w:top w:val="single" w:sz="8" w:space="0" w:color="9966FF"/>
              <w:left w:val="single" w:sz="8" w:space="0" w:color="9966FF"/>
              <w:right w:val="single" w:sz="8" w:space="0" w:color="9966FF"/>
            </w:tcBorders>
          </w:tcPr>
          <w:p>
            <w:pPr>
              <w:pStyle w:val="TableParagraph"/>
              <w:spacing w:line="240" w:lineRule="auto" w:before="7"/>
              <w:ind w:right="0"/>
              <w:jc w:val="left"/>
              <w:rPr>
                <w:rFonts w:ascii="华文细黑" w:hAnsi="华文细黑" w:cs="华文细黑" w:eastAsia="华文细黑" w:hint="default"/>
                <w:sz w:val="13"/>
                <w:szCs w:val="13"/>
              </w:rPr>
            </w:pPr>
          </w:p>
          <w:p>
            <w:pPr>
              <w:pStyle w:val="TableParagraph"/>
              <w:spacing w:line="240" w:lineRule="auto"/>
              <w:ind w:left="140" w:right="0"/>
              <w:jc w:val="left"/>
              <w:rPr>
                <w:rFonts w:ascii="华文细黑" w:hAnsi="华文细黑" w:cs="华文细黑" w:eastAsia="华文细黑" w:hint="default"/>
                <w:sz w:val="16"/>
                <w:szCs w:val="16"/>
              </w:rPr>
            </w:pPr>
            <w:r>
              <w:rPr>
                <w:rFonts w:ascii="华文细黑"/>
                <w:sz w:val="16"/>
              </w:rPr>
              <w:t>555,485,402.03</w:t>
            </w:r>
          </w:p>
        </w:tc>
        <w:tc>
          <w:tcPr>
            <w:tcW w:w="1538" w:type="dxa"/>
            <w:tcBorders>
              <w:top w:val="single" w:sz="8" w:space="0" w:color="9966FF"/>
              <w:left w:val="single" w:sz="8" w:space="0" w:color="9966FF"/>
              <w:bottom w:val="nil" w:sz="6" w:space="0" w:color="auto"/>
              <w:right w:val="single" w:sz="8" w:space="0" w:color="9966FF"/>
            </w:tcBorders>
            <w:shd w:val="clear" w:color="auto" w:fill="D2D2F4"/>
          </w:tcPr>
          <w:p>
            <w:pPr/>
          </w:p>
        </w:tc>
        <w:tc>
          <w:tcPr>
            <w:tcW w:w="868" w:type="dxa"/>
            <w:vMerge w:val="restart"/>
            <w:tcBorders>
              <w:top w:val="single" w:sz="8" w:space="0" w:color="9966FF"/>
              <w:left w:val="single" w:sz="8" w:space="0" w:color="9966FF"/>
              <w:right w:val="single" w:sz="8" w:space="0" w:color="9966FF"/>
            </w:tcBorders>
          </w:tcPr>
          <w:p>
            <w:pPr>
              <w:pStyle w:val="TableParagraph"/>
              <w:spacing w:line="240" w:lineRule="auto" w:before="7"/>
              <w:ind w:right="0"/>
              <w:jc w:val="left"/>
              <w:rPr>
                <w:rFonts w:ascii="华文细黑" w:hAnsi="华文细黑" w:cs="华文细黑" w:eastAsia="华文细黑" w:hint="default"/>
                <w:sz w:val="13"/>
                <w:szCs w:val="13"/>
              </w:rPr>
            </w:pPr>
          </w:p>
          <w:p>
            <w:pPr>
              <w:pStyle w:val="TableParagraph"/>
              <w:spacing w:line="240" w:lineRule="auto"/>
              <w:ind w:right="25"/>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0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7"/>
              <w:ind w:right="0"/>
              <w:jc w:val="left"/>
              <w:rPr>
                <w:rFonts w:ascii="华文细黑" w:hAnsi="华文细黑" w:cs="华文细黑" w:eastAsia="华文细黑" w:hint="default"/>
                <w:sz w:val="13"/>
                <w:szCs w:val="13"/>
              </w:rPr>
            </w:pPr>
          </w:p>
          <w:p>
            <w:pPr>
              <w:pStyle w:val="TableParagraph"/>
              <w:spacing w:line="240" w:lineRule="auto"/>
              <w:ind w:left="154" w:right="0"/>
              <w:jc w:val="left"/>
              <w:rPr>
                <w:rFonts w:ascii="华文细黑" w:hAnsi="华文细黑" w:cs="华文细黑" w:eastAsia="华文细黑" w:hint="default"/>
                <w:sz w:val="16"/>
                <w:szCs w:val="16"/>
              </w:rPr>
            </w:pPr>
            <w:r>
              <w:rPr>
                <w:rFonts w:ascii="华文细黑"/>
                <w:sz w:val="16"/>
              </w:rPr>
              <w:t>541,114,410.90</w:t>
            </w:r>
          </w:p>
        </w:tc>
      </w:tr>
      <w:tr>
        <w:trPr>
          <w:trHeight w:val="370" w:hRule="exact"/>
        </w:trPr>
        <w:tc>
          <w:tcPr>
            <w:tcW w:w="1842" w:type="dxa"/>
            <w:vMerge/>
            <w:tcBorders>
              <w:left w:val="single" w:sz="8" w:space="0" w:color="9966FF"/>
              <w:right w:val="single" w:sz="8" w:space="0" w:color="9966FF"/>
            </w:tcBorders>
            <w:shd w:val="clear" w:color="auto" w:fill="D2D2F4"/>
          </w:tcPr>
          <w:p>
            <w:pPr/>
          </w:p>
        </w:tc>
        <w:tc>
          <w:tcPr>
            <w:tcW w:w="1295" w:type="dxa"/>
            <w:vMerge/>
            <w:tcBorders>
              <w:left w:val="single" w:sz="15" w:space="0" w:color="9966FF"/>
              <w:right w:val="single" w:sz="8" w:space="0" w:color="9966FF"/>
            </w:tcBorders>
          </w:tcPr>
          <w:p>
            <w:pPr/>
          </w:p>
        </w:tc>
        <w:tc>
          <w:tcPr>
            <w:tcW w:w="111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46"/>
              <w:ind w:right="6"/>
              <w:jc w:val="right"/>
              <w:rPr>
                <w:rFonts w:ascii="华文细黑" w:hAnsi="华文细黑" w:cs="华文细黑" w:eastAsia="华文细黑" w:hint="default"/>
                <w:sz w:val="16"/>
                <w:szCs w:val="16"/>
              </w:rPr>
            </w:pPr>
            <w:r>
              <w:rPr>
                <w:rFonts w:ascii="华文细黑"/>
                <w:w w:val="95"/>
                <w:sz w:val="16"/>
              </w:rPr>
              <w:t>587,951.53</w:t>
            </w:r>
            <w:r>
              <w:rPr>
                <w:rFonts w:ascii="华文细黑"/>
                <w:sz w:val="16"/>
              </w:rPr>
            </w:r>
          </w:p>
        </w:tc>
        <w:tc>
          <w:tcPr>
            <w:tcW w:w="1298" w:type="dxa"/>
            <w:vMerge/>
            <w:tcBorders>
              <w:left w:val="single" w:sz="8" w:space="0" w:color="9966FF"/>
              <w:right w:val="single" w:sz="8" w:space="0" w:color="9966FF"/>
            </w:tcBorders>
          </w:tcPr>
          <w:p>
            <w:pPr/>
          </w:p>
        </w:tc>
        <w:tc>
          <w:tcPr>
            <w:tcW w:w="153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46"/>
              <w:ind w:right="7"/>
              <w:jc w:val="right"/>
              <w:rPr>
                <w:rFonts w:ascii="华文细黑" w:hAnsi="华文细黑" w:cs="华文细黑" w:eastAsia="华文细黑" w:hint="default"/>
                <w:sz w:val="16"/>
                <w:szCs w:val="16"/>
              </w:rPr>
            </w:pPr>
            <w:r>
              <w:rPr>
                <w:rFonts w:ascii="华文细黑"/>
                <w:spacing w:val="-1"/>
                <w:sz w:val="16"/>
              </w:rPr>
              <w:t>541,114,410.90</w:t>
            </w:r>
          </w:p>
        </w:tc>
        <w:tc>
          <w:tcPr>
            <w:tcW w:w="868" w:type="dxa"/>
            <w:vMerge/>
            <w:tcBorders>
              <w:left w:val="single" w:sz="8" w:space="0" w:color="9966FF"/>
              <w:right w:val="single" w:sz="8" w:space="0" w:color="9966FF"/>
            </w:tcBorders>
          </w:tcPr>
          <w:p>
            <w:pPr/>
          </w:p>
        </w:tc>
        <w:tc>
          <w:tcPr>
            <w:tcW w:w="1304" w:type="dxa"/>
            <w:vMerge/>
            <w:tcBorders>
              <w:left w:val="single" w:sz="8" w:space="0" w:color="9966FF"/>
              <w:right w:val="single" w:sz="8" w:space="0" w:color="9966FF"/>
            </w:tcBorders>
            <w:shd w:val="clear" w:color="auto" w:fill="D2D2F4"/>
          </w:tcPr>
          <w:p>
            <w:pPr/>
          </w:p>
        </w:tc>
      </w:tr>
      <w:tr>
        <w:trPr>
          <w:trHeight w:val="155" w:hRule="exact"/>
        </w:trPr>
        <w:tc>
          <w:tcPr>
            <w:tcW w:w="1842" w:type="dxa"/>
            <w:vMerge/>
            <w:tcBorders>
              <w:left w:val="single" w:sz="8" w:space="0" w:color="9966FF"/>
              <w:bottom w:val="single" w:sz="8" w:space="0" w:color="9966FF"/>
              <w:right w:val="single" w:sz="8" w:space="0" w:color="9966FF"/>
            </w:tcBorders>
            <w:shd w:val="clear" w:color="auto" w:fill="D2D2F4"/>
          </w:tcPr>
          <w:p>
            <w:pPr/>
          </w:p>
        </w:tc>
        <w:tc>
          <w:tcPr>
            <w:tcW w:w="1295" w:type="dxa"/>
            <w:vMerge/>
            <w:tcBorders>
              <w:left w:val="single" w:sz="15" w:space="0" w:color="9966FF"/>
              <w:bottom w:val="single" w:sz="8" w:space="0" w:color="9966FF"/>
              <w:right w:val="single" w:sz="8" w:space="0" w:color="9966FF"/>
            </w:tcBorders>
          </w:tcPr>
          <w:p>
            <w:pPr/>
          </w:p>
        </w:tc>
        <w:tc>
          <w:tcPr>
            <w:tcW w:w="1112" w:type="dxa"/>
            <w:tcBorders>
              <w:top w:val="nil" w:sz="6" w:space="0" w:color="auto"/>
              <w:left w:val="single" w:sz="8" w:space="0" w:color="9966FF"/>
              <w:bottom w:val="single" w:sz="8" w:space="0" w:color="9966FF"/>
              <w:right w:val="single" w:sz="8" w:space="0" w:color="9966FF"/>
            </w:tcBorders>
            <w:shd w:val="clear" w:color="auto" w:fill="D2D2F4"/>
          </w:tcPr>
          <w:p>
            <w:pPr/>
          </w:p>
        </w:tc>
        <w:tc>
          <w:tcPr>
            <w:tcW w:w="1298" w:type="dxa"/>
            <w:vMerge/>
            <w:tcBorders>
              <w:left w:val="single" w:sz="8" w:space="0" w:color="9966FF"/>
              <w:bottom w:val="single" w:sz="8" w:space="0" w:color="9966FF"/>
              <w:right w:val="single" w:sz="8" w:space="0" w:color="9966FF"/>
            </w:tcBorders>
          </w:tcPr>
          <w:p>
            <w:pPr/>
          </w:p>
        </w:tc>
        <w:tc>
          <w:tcPr>
            <w:tcW w:w="1538" w:type="dxa"/>
            <w:tcBorders>
              <w:top w:val="nil" w:sz="6" w:space="0" w:color="auto"/>
              <w:left w:val="single" w:sz="8" w:space="0" w:color="9966FF"/>
              <w:bottom w:val="single" w:sz="8" w:space="0" w:color="9966FF"/>
              <w:right w:val="single" w:sz="8" w:space="0" w:color="9966FF"/>
            </w:tcBorders>
            <w:shd w:val="clear" w:color="auto" w:fill="D2D2F4"/>
          </w:tcPr>
          <w:p>
            <w:pPr/>
          </w:p>
        </w:tc>
        <w:tc>
          <w:tcPr>
            <w:tcW w:w="868" w:type="dxa"/>
            <w:vMerge/>
            <w:tcBorders>
              <w:left w:val="single" w:sz="8" w:space="0" w:color="9966FF"/>
              <w:bottom w:val="single" w:sz="8" w:space="0" w:color="9966FF"/>
              <w:right w:val="single" w:sz="8" w:space="0" w:color="9966FF"/>
            </w:tcBorders>
          </w:tcPr>
          <w:p>
            <w:pPr/>
          </w:p>
        </w:tc>
        <w:tc>
          <w:tcPr>
            <w:tcW w:w="1304" w:type="dxa"/>
            <w:vMerge/>
            <w:tcBorders>
              <w:left w:val="single" w:sz="8" w:space="0" w:color="9966FF"/>
              <w:bottom w:val="single" w:sz="8" w:space="0" w:color="9966FF"/>
              <w:right w:val="single" w:sz="8" w:space="0" w:color="9966FF"/>
            </w:tcBorders>
            <w:shd w:val="clear" w:color="auto" w:fill="D2D2F4"/>
          </w:tcPr>
          <w:p>
            <w:pPr/>
          </w:p>
        </w:tc>
      </w:tr>
      <w:tr>
        <w:trPr>
          <w:trHeight w:val="155" w:hRule="exact"/>
        </w:trPr>
        <w:tc>
          <w:tcPr>
            <w:tcW w:w="1842" w:type="dxa"/>
            <w:tcBorders>
              <w:top w:val="single" w:sz="8" w:space="0" w:color="9966FF"/>
              <w:left w:val="single" w:sz="8" w:space="0" w:color="9966FF"/>
              <w:bottom w:val="nil" w:sz="6" w:space="0" w:color="auto"/>
              <w:right w:val="single" w:sz="8" w:space="0" w:color="9966FF"/>
            </w:tcBorders>
            <w:shd w:val="clear" w:color="auto" w:fill="D2D2F4"/>
          </w:tcPr>
          <w:p>
            <w:pPr/>
          </w:p>
        </w:tc>
        <w:tc>
          <w:tcPr>
            <w:tcW w:w="1295" w:type="dxa"/>
            <w:vMerge w:val="restart"/>
            <w:tcBorders>
              <w:top w:val="single" w:sz="8" w:space="0" w:color="9966FF"/>
              <w:left w:val="single" w:sz="8" w:space="0" w:color="9966FF"/>
              <w:right w:val="single" w:sz="8" w:space="0" w:color="9966FF"/>
            </w:tcBorders>
          </w:tcPr>
          <w:p>
            <w:pPr>
              <w:pStyle w:val="TableParagraph"/>
              <w:spacing w:line="240" w:lineRule="auto" w:before="12"/>
              <w:ind w:right="0"/>
              <w:jc w:val="left"/>
              <w:rPr>
                <w:rFonts w:ascii="华文细黑" w:hAnsi="华文细黑" w:cs="华文细黑" w:eastAsia="华文细黑" w:hint="default"/>
                <w:sz w:val="23"/>
                <w:szCs w:val="23"/>
              </w:rPr>
            </w:pPr>
          </w:p>
          <w:p>
            <w:pPr>
              <w:pStyle w:val="TableParagraph"/>
              <w:spacing w:line="240" w:lineRule="auto"/>
              <w:ind w:left="224" w:right="0"/>
              <w:jc w:val="left"/>
              <w:rPr>
                <w:rFonts w:ascii="华文细黑" w:hAnsi="华文细黑" w:cs="华文细黑" w:eastAsia="华文细黑" w:hint="default"/>
                <w:sz w:val="16"/>
                <w:szCs w:val="16"/>
              </w:rPr>
            </w:pPr>
            <w:r>
              <w:rPr>
                <w:rFonts w:ascii="华文细黑"/>
                <w:sz w:val="16"/>
              </w:rPr>
              <w:t>10,148,526.10</w:t>
            </w:r>
          </w:p>
        </w:tc>
        <w:tc>
          <w:tcPr>
            <w:tcW w:w="111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2"/>
              <w:ind w:right="0"/>
              <w:jc w:val="left"/>
              <w:rPr>
                <w:rFonts w:ascii="华文细黑" w:hAnsi="华文细黑" w:cs="华文细黑" w:eastAsia="华文细黑" w:hint="default"/>
                <w:sz w:val="23"/>
                <w:szCs w:val="23"/>
              </w:rPr>
            </w:pPr>
          </w:p>
          <w:p>
            <w:pPr>
              <w:pStyle w:val="TableParagraph"/>
              <w:spacing w:line="240" w:lineRule="auto"/>
              <w:ind w:right="7"/>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298" w:type="dxa"/>
            <w:vMerge w:val="restart"/>
            <w:tcBorders>
              <w:top w:val="single" w:sz="8" w:space="0" w:color="9966FF"/>
              <w:left w:val="single" w:sz="15" w:space="0" w:color="9966FF"/>
              <w:right w:val="single" w:sz="8" w:space="0" w:color="9966FF"/>
            </w:tcBorders>
          </w:tcPr>
          <w:p>
            <w:pPr>
              <w:pStyle w:val="TableParagraph"/>
              <w:spacing w:line="240" w:lineRule="auto" w:before="12"/>
              <w:ind w:right="0"/>
              <w:jc w:val="left"/>
              <w:rPr>
                <w:rFonts w:ascii="华文细黑" w:hAnsi="华文细黑" w:cs="华文细黑" w:eastAsia="华文细黑" w:hint="default"/>
                <w:sz w:val="23"/>
                <w:szCs w:val="23"/>
              </w:rPr>
            </w:pPr>
          </w:p>
          <w:p>
            <w:pPr>
              <w:pStyle w:val="TableParagraph"/>
              <w:spacing w:line="240" w:lineRule="auto"/>
              <w:ind w:left="218" w:right="0"/>
              <w:jc w:val="left"/>
              <w:rPr>
                <w:rFonts w:ascii="华文细黑" w:hAnsi="华文细黑" w:cs="华文细黑" w:eastAsia="华文细黑" w:hint="default"/>
                <w:sz w:val="16"/>
                <w:szCs w:val="16"/>
              </w:rPr>
            </w:pPr>
            <w:r>
              <w:rPr>
                <w:rFonts w:ascii="华文细黑"/>
                <w:sz w:val="16"/>
              </w:rPr>
              <w:t>10,148,526.10</w:t>
            </w:r>
          </w:p>
        </w:tc>
        <w:tc>
          <w:tcPr>
            <w:tcW w:w="153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2"/>
              <w:ind w:right="0"/>
              <w:jc w:val="left"/>
              <w:rPr>
                <w:rFonts w:ascii="华文细黑" w:hAnsi="华文细黑" w:cs="华文细黑" w:eastAsia="华文细黑" w:hint="default"/>
                <w:sz w:val="23"/>
                <w:szCs w:val="23"/>
              </w:rPr>
            </w:pPr>
          </w:p>
          <w:p>
            <w:pPr>
              <w:pStyle w:val="TableParagraph"/>
              <w:spacing w:line="240" w:lineRule="auto"/>
              <w:ind w:left="707" w:right="0"/>
              <w:jc w:val="left"/>
              <w:rPr>
                <w:rFonts w:ascii="华文细黑" w:hAnsi="华文细黑" w:cs="华文细黑" w:eastAsia="华文细黑" w:hint="default"/>
                <w:sz w:val="16"/>
                <w:szCs w:val="16"/>
              </w:rPr>
            </w:pPr>
            <w:r>
              <w:rPr>
                <w:rFonts w:ascii="华文细黑"/>
                <w:sz w:val="16"/>
              </w:rPr>
              <w:t>223,334.07</w:t>
            </w:r>
          </w:p>
        </w:tc>
        <w:tc>
          <w:tcPr>
            <w:tcW w:w="868" w:type="dxa"/>
            <w:vMerge w:val="restart"/>
            <w:tcBorders>
              <w:top w:val="single" w:sz="8" w:space="0" w:color="9966FF"/>
              <w:left w:val="single" w:sz="15" w:space="0" w:color="9966FF"/>
              <w:right w:val="single" w:sz="15" w:space="0" w:color="9966FF"/>
            </w:tcBorders>
          </w:tcPr>
          <w:p>
            <w:pPr>
              <w:pStyle w:val="TableParagraph"/>
              <w:spacing w:line="240" w:lineRule="auto" w:before="8"/>
              <w:ind w:right="0"/>
              <w:jc w:val="left"/>
              <w:rPr>
                <w:rFonts w:ascii="华文细黑" w:hAnsi="华文细黑" w:cs="华文细黑" w:eastAsia="华文细黑" w:hint="default"/>
                <w:sz w:val="13"/>
                <w:szCs w:val="13"/>
              </w:rPr>
            </w:pPr>
          </w:p>
          <w:p>
            <w:pPr>
              <w:pStyle w:val="TableParagraph"/>
              <w:spacing w:line="240" w:lineRule="auto"/>
              <w:ind w:right="15"/>
              <w:jc w:val="right"/>
              <w:rPr>
                <w:rFonts w:ascii="华文细黑" w:hAnsi="华文细黑" w:cs="华文细黑" w:eastAsia="华文细黑" w:hint="default"/>
                <w:sz w:val="16"/>
                <w:szCs w:val="16"/>
              </w:rPr>
            </w:pPr>
            <w:r>
              <w:rPr>
                <w:rFonts w:ascii="华文细黑"/>
                <w:spacing w:val="-1"/>
                <w:w w:val="95"/>
                <w:sz w:val="16"/>
              </w:rPr>
              <w:t>---</w:t>
            </w:r>
            <w:r>
              <w:rPr>
                <w:rFonts w:ascii="华文细黑"/>
                <w:sz w:val="16"/>
              </w:rPr>
            </w:r>
          </w:p>
        </w:tc>
        <w:tc>
          <w:tcPr>
            <w:tcW w:w="130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2"/>
              <w:ind w:right="0"/>
              <w:jc w:val="left"/>
              <w:rPr>
                <w:rFonts w:ascii="华文细黑" w:hAnsi="华文细黑" w:cs="华文细黑" w:eastAsia="华文细黑" w:hint="default"/>
                <w:sz w:val="23"/>
                <w:szCs w:val="23"/>
              </w:rPr>
            </w:pPr>
          </w:p>
          <w:p>
            <w:pPr>
              <w:pStyle w:val="TableParagraph"/>
              <w:spacing w:line="240" w:lineRule="auto"/>
              <w:ind w:left="463" w:right="0"/>
              <w:jc w:val="left"/>
              <w:rPr>
                <w:rFonts w:ascii="华文细黑" w:hAnsi="华文细黑" w:cs="华文细黑" w:eastAsia="华文细黑" w:hint="default"/>
                <w:sz w:val="16"/>
                <w:szCs w:val="16"/>
              </w:rPr>
            </w:pPr>
            <w:r>
              <w:rPr>
                <w:rFonts w:ascii="华文细黑"/>
                <w:sz w:val="16"/>
              </w:rPr>
              <w:t>223,334.07</w:t>
            </w:r>
          </w:p>
        </w:tc>
      </w:tr>
      <w:tr>
        <w:trPr>
          <w:trHeight w:val="370" w:hRule="exact"/>
        </w:trPr>
        <w:tc>
          <w:tcPr>
            <w:tcW w:w="18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46"/>
              <w:ind w:left="22" w:right="0"/>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深圳市优友互联有限公司</w:t>
            </w:r>
          </w:p>
        </w:tc>
        <w:tc>
          <w:tcPr>
            <w:tcW w:w="1295" w:type="dxa"/>
            <w:vMerge/>
            <w:tcBorders>
              <w:left w:val="single" w:sz="8" w:space="0" w:color="9966FF"/>
              <w:right w:val="single" w:sz="8" w:space="0" w:color="9966FF"/>
            </w:tcBorders>
          </w:tcPr>
          <w:p>
            <w:pPr/>
          </w:p>
        </w:tc>
        <w:tc>
          <w:tcPr>
            <w:tcW w:w="1112" w:type="dxa"/>
            <w:vMerge/>
            <w:tcBorders>
              <w:left w:val="single" w:sz="8" w:space="0" w:color="9966FF"/>
              <w:right w:val="single" w:sz="8" w:space="0" w:color="9966FF"/>
            </w:tcBorders>
            <w:shd w:val="clear" w:color="auto" w:fill="D2D2F4"/>
          </w:tcPr>
          <w:p>
            <w:pPr/>
          </w:p>
        </w:tc>
        <w:tc>
          <w:tcPr>
            <w:tcW w:w="1298" w:type="dxa"/>
            <w:vMerge/>
            <w:tcBorders>
              <w:left w:val="single" w:sz="15" w:space="0" w:color="9966FF"/>
              <w:right w:val="single" w:sz="8" w:space="0" w:color="9966FF"/>
            </w:tcBorders>
          </w:tcPr>
          <w:p>
            <w:pPr/>
          </w:p>
        </w:tc>
        <w:tc>
          <w:tcPr>
            <w:tcW w:w="1538" w:type="dxa"/>
            <w:vMerge/>
            <w:tcBorders>
              <w:left w:val="single" w:sz="8" w:space="0" w:color="9966FF"/>
              <w:right w:val="single" w:sz="8" w:space="0" w:color="9966FF"/>
            </w:tcBorders>
            <w:shd w:val="clear" w:color="auto" w:fill="D2D2F4"/>
          </w:tcPr>
          <w:p>
            <w:pPr/>
          </w:p>
        </w:tc>
        <w:tc>
          <w:tcPr>
            <w:tcW w:w="868" w:type="dxa"/>
            <w:vMerge/>
            <w:tcBorders>
              <w:left w:val="single" w:sz="15" w:space="0" w:color="9966FF"/>
              <w:right w:val="single" w:sz="15" w:space="0" w:color="9966FF"/>
            </w:tcBorders>
          </w:tcPr>
          <w:p>
            <w:pPr/>
          </w:p>
        </w:tc>
        <w:tc>
          <w:tcPr>
            <w:tcW w:w="1304" w:type="dxa"/>
            <w:vMerge/>
            <w:tcBorders>
              <w:left w:val="single" w:sz="8" w:space="0" w:color="9966FF"/>
              <w:right w:val="single" w:sz="8" w:space="0" w:color="9966FF"/>
            </w:tcBorders>
            <w:shd w:val="clear" w:color="auto" w:fill="D2D2F4"/>
          </w:tcPr>
          <w:p>
            <w:pPr/>
          </w:p>
        </w:tc>
      </w:tr>
      <w:tr>
        <w:trPr>
          <w:trHeight w:val="156" w:hRule="exact"/>
        </w:trPr>
        <w:tc>
          <w:tcPr>
            <w:tcW w:w="1842" w:type="dxa"/>
            <w:tcBorders>
              <w:top w:val="nil" w:sz="6" w:space="0" w:color="auto"/>
              <w:left w:val="single" w:sz="8" w:space="0" w:color="9966FF"/>
              <w:bottom w:val="single" w:sz="8" w:space="0" w:color="9966FF"/>
              <w:right w:val="single" w:sz="8" w:space="0" w:color="9966FF"/>
            </w:tcBorders>
            <w:shd w:val="clear" w:color="auto" w:fill="D2D2F4"/>
          </w:tcPr>
          <w:p>
            <w:pPr/>
          </w:p>
        </w:tc>
        <w:tc>
          <w:tcPr>
            <w:tcW w:w="1295" w:type="dxa"/>
            <w:vMerge/>
            <w:tcBorders>
              <w:left w:val="single" w:sz="8" w:space="0" w:color="9966FF"/>
              <w:bottom w:val="single" w:sz="8" w:space="0" w:color="9966FF"/>
              <w:right w:val="single" w:sz="8" w:space="0" w:color="9966FF"/>
            </w:tcBorders>
          </w:tcPr>
          <w:p>
            <w:pPr/>
          </w:p>
        </w:tc>
        <w:tc>
          <w:tcPr>
            <w:tcW w:w="1112" w:type="dxa"/>
            <w:vMerge/>
            <w:tcBorders>
              <w:left w:val="single" w:sz="8" w:space="0" w:color="9966FF"/>
              <w:bottom w:val="single" w:sz="8" w:space="0" w:color="9966FF"/>
              <w:right w:val="single" w:sz="8" w:space="0" w:color="9966FF"/>
            </w:tcBorders>
            <w:shd w:val="clear" w:color="auto" w:fill="D2D2F4"/>
          </w:tcPr>
          <w:p>
            <w:pPr/>
          </w:p>
        </w:tc>
        <w:tc>
          <w:tcPr>
            <w:tcW w:w="1298" w:type="dxa"/>
            <w:vMerge/>
            <w:tcBorders>
              <w:left w:val="single" w:sz="15" w:space="0" w:color="9966FF"/>
              <w:bottom w:val="single" w:sz="8" w:space="0" w:color="9966FF"/>
              <w:right w:val="single" w:sz="8" w:space="0" w:color="9966FF"/>
            </w:tcBorders>
          </w:tcPr>
          <w:p>
            <w:pPr/>
          </w:p>
        </w:tc>
        <w:tc>
          <w:tcPr>
            <w:tcW w:w="1538" w:type="dxa"/>
            <w:vMerge/>
            <w:tcBorders>
              <w:left w:val="single" w:sz="8" w:space="0" w:color="9966FF"/>
              <w:bottom w:val="single" w:sz="8" w:space="0" w:color="9966FF"/>
              <w:right w:val="single" w:sz="8" w:space="0" w:color="9966FF"/>
            </w:tcBorders>
            <w:shd w:val="clear" w:color="auto" w:fill="D2D2F4"/>
          </w:tcPr>
          <w:p>
            <w:pPr/>
          </w:p>
        </w:tc>
        <w:tc>
          <w:tcPr>
            <w:tcW w:w="868" w:type="dxa"/>
            <w:vMerge/>
            <w:tcBorders>
              <w:left w:val="single" w:sz="15" w:space="0" w:color="9966FF"/>
              <w:bottom w:val="single" w:sz="8" w:space="0" w:color="9966FF"/>
              <w:right w:val="single" w:sz="15" w:space="0" w:color="9966FF"/>
            </w:tcBorders>
          </w:tcPr>
          <w:p>
            <w:pPr/>
          </w:p>
        </w:tc>
        <w:tc>
          <w:tcPr>
            <w:tcW w:w="1304" w:type="dxa"/>
            <w:vMerge/>
            <w:tcBorders>
              <w:left w:val="single" w:sz="8" w:space="0" w:color="9966FF"/>
              <w:bottom w:val="single" w:sz="8" w:space="0" w:color="9966FF"/>
              <w:right w:val="single" w:sz="8" w:space="0" w:color="9966FF"/>
            </w:tcBorders>
            <w:shd w:val="clear" w:color="auto" w:fill="D2D2F4"/>
          </w:tcPr>
          <w:p>
            <w:pPr/>
          </w:p>
        </w:tc>
      </w:tr>
    </w:tbl>
    <w:p>
      <w:pPr>
        <w:spacing w:line="240" w:lineRule="auto" w:before="0"/>
        <w:rPr>
          <w:rFonts w:ascii="华文细黑" w:hAnsi="华文细黑" w:cs="华文细黑" w:eastAsia="华文细黑" w:hint="default"/>
          <w:sz w:val="20"/>
          <w:szCs w:val="20"/>
        </w:rPr>
      </w:pPr>
    </w:p>
    <w:p>
      <w:pPr>
        <w:spacing w:line="240" w:lineRule="auto" w:before="1"/>
        <w:rPr>
          <w:rFonts w:ascii="华文细黑" w:hAnsi="华文细黑" w:cs="华文细黑" w:eastAsia="华文细黑"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800"/>
        <w:gridCol w:w="1144"/>
        <w:gridCol w:w="992"/>
        <w:gridCol w:w="993"/>
        <w:gridCol w:w="1280"/>
        <w:gridCol w:w="1140"/>
        <w:gridCol w:w="930"/>
        <w:gridCol w:w="901"/>
        <w:gridCol w:w="1026"/>
      </w:tblGrid>
      <w:tr>
        <w:trPr>
          <w:trHeight w:val="410" w:hRule="exact"/>
        </w:trPr>
        <w:tc>
          <w:tcPr>
            <w:tcW w:w="800" w:type="dxa"/>
            <w:tcBorders>
              <w:top w:val="single" w:sz="8" w:space="0" w:color="9966FF"/>
              <w:left w:val="single" w:sz="8" w:space="0" w:color="9966FF"/>
              <w:bottom w:val="nil" w:sz="6" w:space="0" w:color="auto"/>
              <w:right w:val="single" w:sz="8" w:space="0" w:color="9966FF"/>
            </w:tcBorders>
            <w:shd w:val="clear" w:color="auto" w:fill="D2D2F4"/>
          </w:tcPr>
          <w:p>
            <w:pPr/>
          </w:p>
        </w:tc>
        <w:tc>
          <w:tcPr>
            <w:tcW w:w="4409" w:type="dxa"/>
            <w:gridSpan w:val="4"/>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
              <w:ind w:right="0"/>
              <w:jc w:val="left"/>
              <w:rPr>
                <w:rFonts w:ascii="华文细黑" w:hAnsi="华文细黑" w:cs="华文细黑" w:eastAsia="华文细黑" w:hint="default"/>
                <w:sz w:val="11"/>
                <w:szCs w:val="11"/>
              </w:rPr>
            </w:pPr>
          </w:p>
          <w:p>
            <w:pPr>
              <w:pStyle w:val="TableParagraph"/>
              <w:spacing w:line="240" w:lineRule="auto"/>
              <w:ind w:left="5" w:right="0"/>
              <w:jc w:val="center"/>
              <w:rPr>
                <w:rFonts w:ascii="华文细黑" w:hAnsi="华文细黑" w:cs="华文细黑" w:eastAsia="华文细黑" w:hint="default"/>
                <w:sz w:val="13"/>
                <w:szCs w:val="13"/>
              </w:rPr>
            </w:pPr>
            <w:r>
              <w:rPr>
                <w:rFonts w:ascii="华文细黑" w:hAnsi="华文细黑" w:cs="华文细黑" w:eastAsia="华文细黑" w:hint="default"/>
                <w:sz w:val="13"/>
                <w:szCs w:val="13"/>
              </w:rPr>
              <w:t>本年发生额</w:t>
            </w:r>
          </w:p>
        </w:tc>
        <w:tc>
          <w:tcPr>
            <w:tcW w:w="3998" w:type="dxa"/>
            <w:gridSpan w:val="4"/>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
              <w:ind w:right="0"/>
              <w:jc w:val="left"/>
              <w:rPr>
                <w:rFonts w:ascii="华文细黑" w:hAnsi="华文细黑" w:cs="华文细黑" w:eastAsia="华文细黑" w:hint="default"/>
                <w:sz w:val="11"/>
                <w:szCs w:val="11"/>
              </w:rPr>
            </w:pPr>
          </w:p>
          <w:p>
            <w:pPr>
              <w:pStyle w:val="TableParagraph"/>
              <w:spacing w:line="240" w:lineRule="auto"/>
              <w:ind w:right="0"/>
              <w:jc w:val="center"/>
              <w:rPr>
                <w:rFonts w:ascii="华文细黑" w:hAnsi="华文细黑" w:cs="华文细黑" w:eastAsia="华文细黑" w:hint="default"/>
                <w:sz w:val="13"/>
                <w:szCs w:val="13"/>
              </w:rPr>
            </w:pPr>
            <w:r>
              <w:rPr>
                <w:rFonts w:ascii="华文细黑" w:hAnsi="华文细黑" w:cs="华文细黑" w:eastAsia="华文细黑" w:hint="default"/>
                <w:sz w:val="13"/>
                <w:szCs w:val="13"/>
              </w:rPr>
              <w:t>上年发生额</w:t>
            </w:r>
          </w:p>
        </w:tc>
      </w:tr>
      <w:tr>
        <w:trPr>
          <w:trHeight w:val="220" w:hRule="exact"/>
        </w:trPr>
        <w:tc>
          <w:tcPr>
            <w:tcW w:w="80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left="64" w:right="0"/>
              <w:jc w:val="left"/>
              <w:rPr>
                <w:rFonts w:ascii="华文细黑" w:hAnsi="华文细黑" w:cs="华文细黑" w:eastAsia="华文细黑" w:hint="default"/>
                <w:sz w:val="13"/>
                <w:szCs w:val="13"/>
              </w:rPr>
            </w:pPr>
            <w:r>
              <w:rPr>
                <w:rFonts w:ascii="华文细黑" w:hAnsi="华文细黑" w:cs="华文细黑" w:eastAsia="华文细黑" w:hint="default"/>
                <w:sz w:val="13"/>
                <w:szCs w:val="13"/>
              </w:rPr>
              <w:t>子企业名称</w:t>
            </w:r>
          </w:p>
        </w:tc>
        <w:tc>
          <w:tcPr>
            <w:tcW w:w="1144" w:type="dxa"/>
            <w:tcBorders>
              <w:top w:val="single" w:sz="8" w:space="0" w:color="9966FF"/>
              <w:left w:val="single" w:sz="8" w:space="0" w:color="9966FF"/>
              <w:bottom w:val="nil" w:sz="6" w:space="0" w:color="auto"/>
              <w:right w:val="single" w:sz="8" w:space="0" w:color="9966FF"/>
            </w:tcBorders>
            <w:shd w:val="clear" w:color="auto" w:fill="D2D2F4"/>
          </w:tcPr>
          <w:p>
            <w:pP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993"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0" w:type="dxa"/>
            <w:tcBorders>
              <w:top w:val="single" w:sz="8" w:space="0" w:color="9966FF"/>
              <w:left w:val="single" w:sz="8" w:space="0" w:color="9966FF"/>
              <w:bottom w:val="nil" w:sz="6" w:space="0" w:color="auto"/>
              <w:right w:val="single" w:sz="8" w:space="0" w:color="9966FF"/>
            </w:tcBorders>
            <w:shd w:val="clear" w:color="auto" w:fill="D2D2F4"/>
          </w:tcPr>
          <w:p>
            <w:pPr/>
          </w:p>
        </w:tc>
        <w:tc>
          <w:tcPr>
            <w:tcW w:w="1140" w:type="dxa"/>
            <w:tcBorders>
              <w:top w:val="single" w:sz="8" w:space="0" w:color="9966FF"/>
              <w:left w:val="single" w:sz="8" w:space="0" w:color="9966FF"/>
              <w:bottom w:val="nil" w:sz="6" w:space="0" w:color="auto"/>
              <w:right w:val="single" w:sz="8" w:space="0" w:color="9966FF"/>
            </w:tcBorders>
            <w:shd w:val="clear" w:color="auto" w:fill="D2D2F4"/>
          </w:tcPr>
          <w:p>
            <w:pPr/>
          </w:p>
        </w:tc>
        <w:tc>
          <w:tcPr>
            <w:tcW w:w="930" w:type="dxa"/>
            <w:tcBorders>
              <w:top w:val="single" w:sz="8" w:space="0" w:color="9966FF"/>
              <w:left w:val="single" w:sz="8" w:space="0" w:color="9966FF"/>
              <w:bottom w:val="nil" w:sz="6" w:space="0" w:color="auto"/>
              <w:right w:val="single" w:sz="8" w:space="0" w:color="9966FF"/>
            </w:tcBorders>
            <w:shd w:val="clear" w:color="auto" w:fill="D2D2F4"/>
          </w:tcPr>
          <w:p>
            <w:pPr/>
          </w:p>
        </w:tc>
        <w:tc>
          <w:tcPr>
            <w:tcW w:w="901" w:type="dxa"/>
            <w:tcBorders>
              <w:top w:val="single" w:sz="8" w:space="0" w:color="9966FF"/>
              <w:left w:val="single" w:sz="8" w:space="0" w:color="9966FF"/>
              <w:bottom w:val="nil" w:sz="6" w:space="0" w:color="auto"/>
              <w:right w:val="single" w:sz="8" w:space="0" w:color="9966FF"/>
            </w:tcBorders>
            <w:shd w:val="clear" w:color="auto" w:fill="D2D2F4"/>
          </w:tcPr>
          <w:p>
            <w:pPr/>
          </w:p>
        </w:tc>
        <w:tc>
          <w:tcPr>
            <w:tcW w:w="1026" w:type="dxa"/>
            <w:vMerge w:val="restart"/>
            <w:tcBorders>
              <w:top w:val="single" w:sz="8" w:space="0" w:color="9966FF"/>
              <w:left w:val="single" w:sz="8" w:space="0" w:color="9966FF"/>
              <w:right w:val="single" w:sz="8" w:space="0" w:color="9966FF"/>
            </w:tcBorders>
            <w:shd w:val="clear" w:color="auto" w:fill="D2D2F4"/>
          </w:tcPr>
          <w:p>
            <w:pPr>
              <w:pStyle w:val="TableParagraph"/>
              <w:spacing w:line="400" w:lineRule="exact" w:before="10"/>
              <w:ind w:left="436" w:right="49" w:hanging="390"/>
              <w:jc w:val="left"/>
              <w:rPr>
                <w:rFonts w:ascii="华文细黑" w:hAnsi="华文细黑" w:cs="华文细黑" w:eastAsia="华文细黑" w:hint="default"/>
                <w:sz w:val="13"/>
                <w:szCs w:val="13"/>
              </w:rPr>
            </w:pPr>
            <w:r>
              <w:rPr>
                <w:rFonts w:ascii="华文细黑" w:hAnsi="华文细黑" w:cs="华文细黑" w:eastAsia="华文细黑" w:hint="default"/>
                <w:sz w:val="13"/>
                <w:szCs w:val="13"/>
              </w:rPr>
              <w:t>经营活动现金流</w:t>
            </w:r>
            <w:r>
              <w:rPr>
                <w:rFonts w:ascii="华文细黑" w:hAnsi="华文细黑" w:cs="华文细黑" w:eastAsia="华文细黑" w:hint="default"/>
                <w:w w:val="99"/>
                <w:sz w:val="13"/>
                <w:szCs w:val="13"/>
              </w:rPr>
              <w:t> </w:t>
            </w:r>
            <w:r>
              <w:rPr>
                <w:rFonts w:ascii="华文细黑" w:hAnsi="华文细黑" w:cs="华文细黑" w:eastAsia="华文细黑" w:hint="default"/>
                <w:sz w:val="13"/>
                <w:szCs w:val="13"/>
              </w:rPr>
              <w:t>量</w:t>
            </w:r>
          </w:p>
        </w:tc>
      </w:tr>
      <w:tr>
        <w:trPr>
          <w:trHeight w:val="190" w:hRule="exact"/>
        </w:trPr>
        <w:tc>
          <w:tcPr>
            <w:tcW w:w="800" w:type="dxa"/>
            <w:vMerge/>
            <w:tcBorders>
              <w:left w:val="single" w:sz="8" w:space="0" w:color="9966FF"/>
              <w:bottom w:val="nil" w:sz="6" w:space="0" w:color="auto"/>
              <w:right w:val="single" w:sz="8" w:space="0" w:color="9966FF"/>
            </w:tcBorders>
            <w:shd w:val="clear" w:color="auto" w:fill="D2D2F4"/>
          </w:tcPr>
          <w:p>
            <w:pPr/>
          </w:p>
        </w:tc>
        <w:tc>
          <w:tcPr>
            <w:tcW w:w="1144"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1"/>
                <w:szCs w:val="11"/>
              </w:rPr>
            </w:pPr>
          </w:p>
          <w:p>
            <w:pPr>
              <w:pStyle w:val="TableParagraph"/>
              <w:spacing w:line="240" w:lineRule="auto"/>
              <w:ind w:left="306" w:right="0"/>
              <w:jc w:val="left"/>
              <w:rPr>
                <w:rFonts w:ascii="华文细黑" w:hAnsi="华文细黑" w:cs="华文细黑" w:eastAsia="华文细黑" w:hint="default"/>
                <w:sz w:val="13"/>
                <w:szCs w:val="13"/>
              </w:rPr>
            </w:pPr>
            <w:r>
              <w:rPr>
                <w:rFonts w:ascii="华文细黑" w:hAnsi="华文细黑" w:cs="华文细黑" w:eastAsia="华文细黑" w:hint="default"/>
                <w:sz w:val="13"/>
                <w:szCs w:val="13"/>
              </w:rPr>
              <w:t>营业收入</w:t>
            </w:r>
          </w:p>
        </w:tc>
        <w:tc>
          <w:tcPr>
            <w:tcW w:w="992"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1"/>
                <w:szCs w:val="11"/>
              </w:rPr>
            </w:pPr>
          </w:p>
          <w:p>
            <w:pPr>
              <w:pStyle w:val="TableParagraph"/>
              <w:spacing w:line="240" w:lineRule="auto"/>
              <w:ind w:left="290" w:right="0"/>
              <w:jc w:val="left"/>
              <w:rPr>
                <w:rFonts w:ascii="华文细黑" w:hAnsi="华文细黑" w:cs="华文细黑" w:eastAsia="华文细黑" w:hint="default"/>
                <w:sz w:val="13"/>
                <w:szCs w:val="13"/>
              </w:rPr>
            </w:pPr>
            <w:r>
              <w:rPr>
                <w:rFonts w:ascii="华文细黑" w:hAnsi="华文细黑" w:cs="华文细黑" w:eastAsia="华文细黑" w:hint="default"/>
                <w:sz w:val="13"/>
                <w:szCs w:val="13"/>
              </w:rPr>
              <w:t>净利润</w:t>
            </w:r>
          </w:p>
        </w:tc>
        <w:tc>
          <w:tcPr>
            <w:tcW w:w="993"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1"/>
                <w:szCs w:val="11"/>
              </w:rPr>
            </w:pPr>
          </w:p>
          <w:p>
            <w:pPr>
              <w:pStyle w:val="TableParagraph"/>
              <w:spacing w:line="240" w:lineRule="auto"/>
              <w:ind w:left="95" w:right="0"/>
              <w:jc w:val="left"/>
              <w:rPr>
                <w:rFonts w:ascii="华文细黑" w:hAnsi="华文细黑" w:cs="华文细黑" w:eastAsia="华文细黑" w:hint="default"/>
                <w:sz w:val="13"/>
                <w:szCs w:val="13"/>
              </w:rPr>
            </w:pPr>
            <w:r>
              <w:rPr>
                <w:rFonts w:ascii="华文细黑" w:hAnsi="华文细黑" w:cs="华文细黑" w:eastAsia="华文细黑" w:hint="default"/>
                <w:sz w:val="13"/>
                <w:szCs w:val="13"/>
              </w:rPr>
              <w:t>综合收益总额</w:t>
            </w:r>
          </w:p>
        </w:tc>
        <w:tc>
          <w:tcPr>
            <w:tcW w:w="128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1"/>
                <w:szCs w:val="11"/>
              </w:rPr>
            </w:pPr>
          </w:p>
          <w:p>
            <w:pPr>
              <w:pStyle w:val="TableParagraph"/>
              <w:spacing w:line="240" w:lineRule="auto"/>
              <w:ind w:left="109" w:right="0"/>
              <w:jc w:val="left"/>
              <w:rPr>
                <w:rFonts w:ascii="华文细黑" w:hAnsi="华文细黑" w:cs="华文细黑" w:eastAsia="华文细黑" w:hint="default"/>
                <w:sz w:val="13"/>
                <w:szCs w:val="13"/>
              </w:rPr>
            </w:pPr>
            <w:r>
              <w:rPr>
                <w:rFonts w:ascii="华文细黑" w:hAnsi="华文细黑" w:cs="华文细黑" w:eastAsia="华文细黑" w:hint="default"/>
                <w:sz w:val="13"/>
                <w:szCs w:val="13"/>
              </w:rPr>
              <w:t>经营活动现金流量</w:t>
            </w:r>
          </w:p>
        </w:tc>
        <w:tc>
          <w:tcPr>
            <w:tcW w:w="114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1"/>
                <w:szCs w:val="11"/>
              </w:rPr>
            </w:pPr>
          </w:p>
          <w:p>
            <w:pPr>
              <w:pStyle w:val="TableParagraph"/>
              <w:spacing w:line="240" w:lineRule="auto"/>
              <w:ind w:left="299" w:right="0"/>
              <w:jc w:val="left"/>
              <w:rPr>
                <w:rFonts w:ascii="华文细黑" w:hAnsi="华文细黑" w:cs="华文细黑" w:eastAsia="华文细黑" w:hint="default"/>
                <w:sz w:val="13"/>
                <w:szCs w:val="13"/>
              </w:rPr>
            </w:pPr>
            <w:r>
              <w:rPr>
                <w:rFonts w:ascii="华文细黑" w:hAnsi="华文细黑" w:cs="华文细黑" w:eastAsia="华文细黑" w:hint="default"/>
                <w:sz w:val="13"/>
                <w:szCs w:val="13"/>
              </w:rPr>
              <w:t>营业收入</w:t>
            </w:r>
          </w:p>
        </w:tc>
        <w:tc>
          <w:tcPr>
            <w:tcW w:w="930"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1"/>
                <w:szCs w:val="11"/>
              </w:rPr>
            </w:pPr>
          </w:p>
          <w:p>
            <w:pPr>
              <w:pStyle w:val="TableParagraph"/>
              <w:spacing w:line="240" w:lineRule="auto"/>
              <w:ind w:left="259" w:right="0"/>
              <w:jc w:val="left"/>
              <w:rPr>
                <w:rFonts w:ascii="华文细黑" w:hAnsi="华文细黑" w:cs="华文细黑" w:eastAsia="华文细黑" w:hint="default"/>
                <w:sz w:val="13"/>
                <w:szCs w:val="13"/>
              </w:rPr>
            </w:pPr>
            <w:r>
              <w:rPr>
                <w:rFonts w:ascii="华文细黑" w:hAnsi="华文细黑" w:cs="华文细黑" w:eastAsia="华文细黑" w:hint="default"/>
                <w:sz w:val="13"/>
                <w:szCs w:val="13"/>
              </w:rPr>
              <w:t>净利润</w:t>
            </w:r>
          </w:p>
        </w:tc>
        <w:tc>
          <w:tcPr>
            <w:tcW w:w="901"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11"/>
                <w:szCs w:val="11"/>
              </w:rPr>
            </w:pPr>
          </w:p>
          <w:p>
            <w:pPr>
              <w:pStyle w:val="TableParagraph"/>
              <w:spacing w:line="240" w:lineRule="auto"/>
              <w:ind w:left="50" w:right="0"/>
              <w:jc w:val="left"/>
              <w:rPr>
                <w:rFonts w:ascii="华文细黑" w:hAnsi="华文细黑" w:cs="华文细黑" w:eastAsia="华文细黑" w:hint="default"/>
                <w:sz w:val="13"/>
                <w:szCs w:val="13"/>
              </w:rPr>
            </w:pPr>
            <w:r>
              <w:rPr>
                <w:rFonts w:ascii="华文细黑" w:hAnsi="华文细黑" w:cs="华文细黑" w:eastAsia="华文细黑" w:hint="default"/>
                <w:sz w:val="13"/>
                <w:szCs w:val="13"/>
              </w:rPr>
              <w:t>综合收益总额</w:t>
            </w:r>
          </w:p>
        </w:tc>
        <w:tc>
          <w:tcPr>
            <w:tcW w:w="1026" w:type="dxa"/>
            <w:vMerge/>
            <w:tcBorders>
              <w:left w:val="single" w:sz="8" w:space="0" w:color="9966FF"/>
              <w:right w:val="single" w:sz="8" w:space="0" w:color="9966FF"/>
            </w:tcBorders>
            <w:shd w:val="clear" w:color="auto" w:fill="D2D2F4"/>
          </w:tcPr>
          <w:p>
            <w:pPr/>
          </w:p>
        </w:tc>
      </w:tr>
      <w:tr>
        <w:trPr>
          <w:trHeight w:val="210" w:hRule="exact"/>
        </w:trPr>
        <w:tc>
          <w:tcPr>
            <w:tcW w:w="800" w:type="dxa"/>
            <w:vMerge w:val="restart"/>
            <w:tcBorders>
              <w:top w:val="nil" w:sz="6" w:space="0" w:color="auto"/>
              <w:left w:val="single" w:sz="8" w:space="0" w:color="9966FF"/>
              <w:right w:val="single" w:sz="8" w:space="0" w:color="9966FF"/>
            </w:tcBorders>
            <w:shd w:val="clear" w:color="auto" w:fill="D2D2F4"/>
          </w:tcPr>
          <w:p>
            <w:pPr/>
          </w:p>
        </w:tc>
        <w:tc>
          <w:tcPr>
            <w:tcW w:w="1144" w:type="dxa"/>
            <w:vMerge/>
            <w:tcBorders>
              <w:left w:val="single" w:sz="8" w:space="0" w:color="9966FF"/>
              <w:bottom w:val="nil" w:sz="6" w:space="0" w:color="auto"/>
              <w:right w:val="single" w:sz="8" w:space="0" w:color="9966FF"/>
            </w:tcBorders>
            <w:shd w:val="clear" w:color="auto" w:fill="D2D2F4"/>
          </w:tcPr>
          <w:p>
            <w:pPr/>
          </w:p>
        </w:tc>
        <w:tc>
          <w:tcPr>
            <w:tcW w:w="992" w:type="dxa"/>
            <w:vMerge/>
            <w:tcBorders>
              <w:left w:val="single" w:sz="8" w:space="0" w:color="9966FF"/>
              <w:bottom w:val="nil" w:sz="6" w:space="0" w:color="auto"/>
              <w:right w:val="single" w:sz="8" w:space="0" w:color="9966FF"/>
            </w:tcBorders>
            <w:shd w:val="clear" w:color="auto" w:fill="D2D2F4"/>
          </w:tcPr>
          <w:p>
            <w:pPr/>
          </w:p>
        </w:tc>
        <w:tc>
          <w:tcPr>
            <w:tcW w:w="993" w:type="dxa"/>
            <w:vMerge/>
            <w:tcBorders>
              <w:left w:val="single" w:sz="8" w:space="0" w:color="9966FF"/>
              <w:bottom w:val="nil" w:sz="6" w:space="0" w:color="auto"/>
              <w:right w:val="single" w:sz="8" w:space="0" w:color="9966FF"/>
            </w:tcBorders>
            <w:shd w:val="clear" w:color="auto" w:fill="D2D2F4"/>
          </w:tcPr>
          <w:p>
            <w:pPr/>
          </w:p>
        </w:tc>
        <w:tc>
          <w:tcPr>
            <w:tcW w:w="1280" w:type="dxa"/>
            <w:vMerge/>
            <w:tcBorders>
              <w:left w:val="single" w:sz="8" w:space="0" w:color="9966FF"/>
              <w:bottom w:val="nil" w:sz="6" w:space="0" w:color="auto"/>
              <w:right w:val="single" w:sz="8" w:space="0" w:color="9966FF"/>
            </w:tcBorders>
            <w:shd w:val="clear" w:color="auto" w:fill="D2D2F4"/>
          </w:tcPr>
          <w:p>
            <w:pPr/>
          </w:p>
        </w:tc>
        <w:tc>
          <w:tcPr>
            <w:tcW w:w="1140" w:type="dxa"/>
            <w:vMerge/>
            <w:tcBorders>
              <w:left w:val="single" w:sz="8" w:space="0" w:color="9966FF"/>
              <w:bottom w:val="nil" w:sz="6" w:space="0" w:color="auto"/>
              <w:right w:val="single" w:sz="8" w:space="0" w:color="9966FF"/>
            </w:tcBorders>
            <w:shd w:val="clear" w:color="auto" w:fill="D2D2F4"/>
          </w:tcPr>
          <w:p>
            <w:pPr/>
          </w:p>
        </w:tc>
        <w:tc>
          <w:tcPr>
            <w:tcW w:w="930" w:type="dxa"/>
            <w:vMerge/>
            <w:tcBorders>
              <w:left w:val="single" w:sz="8" w:space="0" w:color="9966FF"/>
              <w:bottom w:val="nil" w:sz="6" w:space="0" w:color="auto"/>
              <w:right w:val="single" w:sz="8" w:space="0" w:color="9966FF"/>
            </w:tcBorders>
            <w:shd w:val="clear" w:color="auto" w:fill="D2D2F4"/>
          </w:tcPr>
          <w:p>
            <w:pPr/>
          </w:p>
        </w:tc>
        <w:tc>
          <w:tcPr>
            <w:tcW w:w="901" w:type="dxa"/>
            <w:vMerge/>
            <w:tcBorders>
              <w:left w:val="single" w:sz="8" w:space="0" w:color="9966FF"/>
              <w:bottom w:val="nil" w:sz="6" w:space="0" w:color="auto"/>
              <w:right w:val="single" w:sz="8" w:space="0" w:color="9966FF"/>
            </w:tcBorders>
            <w:shd w:val="clear" w:color="auto" w:fill="D2D2F4"/>
          </w:tcPr>
          <w:p>
            <w:pPr/>
          </w:p>
        </w:tc>
        <w:tc>
          <w:tcPr>
            <w:tcW w:w="1026" w:type="dxa"/>
            <w:vMerge/>
            <w:tcBorders>
              <w:left w:val="single" w:sz="8" w:space="0" w:color="9966FF"/>
              <w:right w:val="single" w:sz="8" w:space="0" w:color="9966FF"/>
            </w:tcBorders>
            <w:shd w:val="clear" w:color="auto" w:fill="D2D2F4"/>
          </w:tcPr>
          <w:p>
            <w:pPr/>
          </w:p>
        </w:tc>
      </w:tr>
      <w:tr>
        <w:trPr>
          <w:trHeight w:val="210" w:hRule="exact"/>
        </w:trPr>
        <w:tc>
          <w:tcPr>
            <w:tcW w:w="800" w:type="dxa"/>
            <w:vMerge/>
            <w:tcBorders>
              <w:left w:val="single" w:sz="8" w:space="0" w:color="9966FF"/>
              <w:bottom w:val="single" w:sz="8" w:space="0" w:color="9966FF"/>
              <w:right w:val="single" w:sz="8" w:space="0" w:color="9966FF"/>
            </w:tcBorders>
            <w:shd w:val="clear" w:color="auto" w:fill="D2D2F4"/>
          </w:tcPr>
          <w:p>
            <w:pPr/>
          </w:p>
        </w:tc>
        <w:tc>
          <w:tcPr>
            <w:tcW w:w="1144" w:type="dxa"/>
            <w:tcBorders>
              <w:top w:val="nil" w:sz="6" w:space="0" w:color="auto"/>
              <w:left w:val="single" w:sz="8" w:space="0" w:color="9966FF"/>
              <w:bottom w:val="single" w:sz="8" w:space="0" w:color="9966FF"/>
              <w:right w:val="single" w:sz="8" w:space="0" w:color="9966FF"/>
            </w:tcBorders>
            <w:shd w:val="clear" w:color="auto" w:fill="D2D2F4"/>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993"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0" w:type="dxa"/>
            <w:tcBorders>
              <w:top w:val="nil" w:sz="6" w:space="0" w:color="auto"/>
              <w:left w:val="single" w:sz="8" w:space="0" w:color="9966FF"/>
              <w:bottom w:val="single" w:sz="8" w:space="0" w:color="9966FF"/>
              <w:right w:val="single" w:sz="8" w:space="0" w:color="9966FF"/>
            </w:tcBorders>
            <w:shd w:val="clear" w:color="auto" w:fill="D2D2F4"/>
          </w:tcPr>
          <w:p>
            <w:pPr/>
          </w:p>
        </w:tc>
        <w:tc>
          <w:tcPr>
            <w:tcW w:w="1140" w:type="dxa"/>
            <w:tcBorders>
              <w:top w:val="nil" w:sz="6" w:space="0" w:color="auto"/>
              <w:left w:val="single" w:sz="8" w:space="0" w:color="9966FF"/>
              <w:bottom w:val="single" w:sz="8" w:space="0" w:color="9966FF"/>
              <w:right w:val="single" w:sz="8" w:space="0" w:color="9966FF"/>
            </w:tcBorders>
            <w:shd w:val="clear" w:color="auto" w:fill="D2D2F4"/>
          </w:tcPr>
          <w:p>
            <w:pPr/>
          </w:p>
        </w:tc>
        <w:tc>
          <w:tcPr>
            <w:tcW w:w="930" w:type="dxa"/>
            <w:tcBorders>
              <w:top w:val="nil" w:sz="6" w:space="0" w:color="auto"/>
              <w:left w:val="single" w:sz="8" w:space="0" w:color="9966FF"/>
              <w:bottom w:val="single" w:sz="8" w:space="0" w:color="9966FF"/>
              <w:right w:val="single" w:sz="8" w:space="0" w:color="9966FF"/>
            </w:tcBorders>
            <w:shd w:val="clear" w:color="auto" w:fill="D2D2F4"/>
          </w:tcPr>
          <w:p>
            <w:pPr/>
          </w:p>
        </w:tc>
        <w:tc>
          <w:tcPr>
            <w:tcW w:w="901" w:type="dxa"/>
            <w:tcBorders>
              <w:top w:val="nil" w:sz="6" w:space="0" w:color="auto"/>
              <w:left w:val="single" w:sz="8" w:space="0" w:color="9966FF"/>
              <w:bottom w:val="single" w:sz="8" w:space="0" w:color="9966FF"/>
              <w:right w:val="single" w:sz="8" w:space="0" w:color="9966FF"/>
            </w:tcBorders>
            <w:shd w:val="clear" w:color="auto" w:fill="D2D2F4"/>
          </w:tcPr>
          <w:p>
            <w:pPr/>
          </w:p>
        </w:tc>
        <w:tc>
          <w:tcPr>
            <w:tcW w:w="1026" w:type="dxa"/>
            <w:vMerge/>
            <w:tcBorders>
              <w:left w:val="single" w:sz="8" w:space="0" w:color="9966FF"/>
              <w:bottom w:val="single" w:sz="8" w:space="0" w:color="9966FF"/>
              <w:right w:val="single" w:sz="8" w:space="0" w:color="9966FF"/>
            </w:tcBorders>
            <w:shd w:val="clear" w:color="auto" w:fill="D2D2F4"/>
          </w:tcPr>
          <w:p>
            <w:pPr/>
          </w:p>
        </w:tc>
      </w:tr>
      <w:tr>
        <w:trPr>
          <w:trHeight w:val="265" w:hRule="exact"/>
        </w:trPr>
        <w:tc>
          <w:tcPr>
            <w:tcW w:w="800" w:type="dxa"/>
            <w:vMerge w:val="restart"/>
            <w:tcBorders>
              <w:top w:val="single" w:sz="8" w:space="0" w:color="9966FF"/>
              <w:left w:val="single" w:sz="8" w:space="0" w:color="9966FF"/>
              <w:right w:val="single" w:sz="8" w:space="0" w:color="9966FF"/>
            </w:tcBorders>
            <w:shd w:val="clear" w:color="auto" w:fill="D2D2F4"/>
          </w:tcPr>
          <w:p>
            <w:pPr>
              <w:pStyle w:val="TableParagraph"/>
              <w:spacing w:line="400" w:lineRule="exact" w:before="1"/>
              <w:ind w:left="9" w:right="131"/>
              <w:jc w:val="left"/>
              <w:rPr>
                <w:rFonts w:ascii="华文细黑" w:hAnsi="华文细黑" w:cs="华文细黑" w:eastAsia="华文细黑" w:hint="default"/>
                <w:sz w:val="16"/>
                <w:szCs w:val="16"/>
              </w:rPr>
            </w:pPr>
            <w:r>
              <w:rPr>
                <w:rFonts w:ascii="华文细黑" w:hAnsi="华文细黑" w:cs="华文细黑" w:eastAsia="华文细黑" w:hint="default"/>
                <w:sz w:val="16"/>
                <w:szCs w:val="16"/>
              </w:rPr>
              <w:t>彩梦科技</w:t>
            </w:r>
            <w:r>
              <w:rPr>
                <w:rFonts w:ascii="华文细黑" w:hAnsi="华文细黑" w:cs="华文细黑" w:eastAsia="华文细黑" w:hint="default"/>
                <w:w w:val="99"/>
                <w:sz w:val="16"/>
                <w:szCs w:val="16"/>
              </w:rPr>
              <w:t> </w:t>
            </w:r>
            <w:r>
              <w:rPr>
                <w:rFonts w:ascii="华文细黑" w:hAnsi="华文细黑" w:cs="华文细黑" w:eastAsia="华文细黑" w:hint="default"/>
                <w:sz w:val="16"/>
                <w:szCs w:val="16"/>
              </w:rPr>
              <w:t>公司</w:t>
            </w:r>
          </w:p>
        </w:tc>
        <w:tc>
          <w:tcPr>
            <w:tcW w:w="1144" w:type="dxa"/>
            <w:vMerge w:val="restart"/>
            <w:tcBorders>
              <w:top w:val="single" w:sz="8" w:space="0" w:color="9966FF"/>
              <w:left w:val="single" w:sz="15"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before="5"/>
              <w:ind w:right="0"/>
              <w:jc w:val="left"/>
              <w:rPr>
                <w:rFonts w:ascii="华文细黑" w:hAnsi="华文细黑" w:cs="华文细黑" w:eastAsia="华文细黑" w:hint="default"/>
                <w:sz w:val="8"/>
                <w:szCs w:val="8"/>
              </w:rPr>
            </w:pPr>
          </w:p>
          <w:p>
            <w:pPr>
              <w:pStyle w:val="TableParagraph"/>
              <w:spacing w:line="240" w:lineRule="auto"/>
              <w:ind w:left="267" w:right="0"/>
              <w:jc w:val="left"/>
              <w:rPr>
                <w:rFonts w:ascii="华文细黑" w:hAnsi="华文细黑" w:cs="华文细黑" w:eastAsia="华文细黑" w:hint="default"/>
                <w:sz w:val="13"/>
                <w:szCs w:val="13"/>
              </w:rPr>
            </w:pPr>
            <w:r>
              <w:rPr>
                <w:rFonts w:ascii="华文细黑"/>
                <w:sz w:val="13"/>
              </w:rPr>
              <w:t>52,082,771.29</w:t>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993"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before="5"/>
              <w:ind w:right="0"/>
              <w:jc w:val="left"/>
              <w:rPr>
                <w:rFonts w:ascii="华文细黑" w:hAnsi="华文细黑" w:cs="华文细黑" w:eastAsia="华文细黑" w:hint="default"/>
                <w:sz w:val="8"/>
                <w:szCs w:val="8"/>
              </w:rPr>
            </w:pPr>
          </w:p>
          <w:p>
            <w:pPr>
              <w:pStyle w:val="TableParagraph"/>
              <w:spacing w:line="240" w:lineRule="auto"/>
              <w:ind w:left="155" w:right="0"/>
              <w:jc w:val="left"/>
              <w:rPr>
                <w:rFonts w:ascii="华文细黑" w:hAnsi="华文细黑" w:cs="华文细黑" w:eastAsia="华文细黑" w:hint="default"/>
                <w:sz w:val="13"/>
                <w:szCs w:val="13"/>
              </w:rPr>
            </w:pPr>
            <w:r>
              <w:rPr>
                <w:rFonts w:ascii="华文细黑"/>
                <w:sz w:val="13"/>
              </w:rPr>
              <w:t>-6,155,651.38</w:t>
            </w:r>
          </w:p>
        </w:tc>
        <w:tc>
          <w:tcPr>
            <w:tcW w:w="1280" w:type="dxa"/>
            <w:tcBorders>
              <w:top w:val="single" w:sz="8" w:space="0" w:color="9966FF"/>
              <w:left w:val="single" w:sz="8" w:space="0" w:color="9966FF"/>
              <w:bottom w:val="nil" w:sz="6" w:space="0" w:color="auto"/>
              <w:right w:val="single" w:sz="8" w:space="0" w:color="9966FF"/>
            </w:tcBorders>
            <w:shd w:val="clear" w:color="auto" w:fill="D2D2F4"/>
          </w:tcPr>
          <w:p>
            <w:pPr/>
          </w:p>
        </w:tc>
        <w:tc>
          <w:tcPr>
            <w:tcW w:w="1140"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before="5"/>
              <w:ind w:right="0"/>
              <w:jc w:val="left"/>
              <w:rPr>
                <w:rFonts w:ascii="华文细黑" w:hAnsi="华文细黑" w:cs="华文细黑" w:eastAsia="华文细黑" w:hint="default"/>
                <w:sz w:val="8"/>
                <w:szCs w:val="8"/>
              </w:rPr>
            </w:pPr>
          </w:p>
          <w:p>
            <w:pPr>
              <w:pStyle w:val="TableParagraph"/>
              <w:spacing w:line="240" w:lineRule="auto"/>
              <w:ind w:left="273" w:right="0"/>
              <w:jc w:val="left"/>
              <w:rPr>
                <w:rFonts w:ascii="华文细黑" w:hAnsi="华文细黑" w:cs="华文细黑" w:eastAsia="华文细黑" w:hint="default"/>
                <w:sz w:val="13"/>
                <w:szCs w:val="13"/>
              </w:rPr>
            </w:pPr>
            <w:r>
              <w:rPr>
                <w:rFonts w:ascii="华文细黑"/>
                <w:sz w:val="13"/>
              </w:rPr>
              <w:t>45,091,012.05</w:t>
            </w:r>
          </w:p>
        </w:tc>
        <w:tc>
          <w:tcPr>
            <w:tcW w:w="930" w:type="dxa"/>
            <w:tcBorders>
              <w:top w:val="single" w:sz="8" w:space="0" w:color="9966FF"/>
              <w:left w:val="single" w:sz="8" w:space="0" w:color="9966FF"/>
              <w:bottom w:val="nil" w:sz="6" w:space="0" w:color="auto"/>
              <w:right w:val="single" w:sz="8" w:space="0" w:color="9966FF"/>
            </w:tcBorders>
            <w:shd w:val="clear" w:color="auto" w:fill="D2D2F4"/>
          </w:tcPr>
          <w:p>
            <w:pPr/>
          </w:p>
        </w:tc>
        <w:tc>
          <w:tcPr>
            <w:tcW w:w="901"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before="5"/>
              <w:ind w:right="0"/>
              <w:jc w:val="left"/>
              <w:rPr>
                <w:rFonts w:ascii="华文细黑" w:hAnsi="华文细黑" w:cs="华文细黑" w:eastAsia="华文细黑" w:hint="default"/>
                <w:sz w:val="8"/>
                <w:szCs w:val="8"/>
              </w:rPr>
            </w:pPr>
          </w:p>
          <w:p>
            <w:pPr>
              <w:pStyle w:val="TableParagraph"/>
              <w:spacing w:line="240" w:lineRule="auto"/>
              <w:ind w:left="107" w:right="0"/>
              <w:jc w:val="left"/>
              <w:rPr>
                <w:rFonts w:ascii="华文细黑" w:hAnsi="华文细黑" w:cs="华文细黑" w:eastAsia="华文细黑" w:hint="default"/>
                <w:sz w:val="13"/>
                <w:szCs w:val="13"/>
              </w:rPr>
            </w:pPr>
            <w:r>
              <w:rPr>
                <w:rFonts w:ascii="华文细黑"/>
                <w:sz w:val="13"/>
              </w:rPr>
              <w:t>2,094,550.14</w:t>
            </w:r>
          </w:p>
        </w:tc>
        <w:tc>
          <w:tcPr>
            <w:tcW w:w="1026"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290" w:hRule="exact"/>
        </w:trPr>
        <w:tc>
          <w:tcPr>
            <w:tcW w:w="800" w:type="dxa"/>
            <w:vMerge/>
            <w:tcBorders>
              <w:left w:val="single" w:sz="8" w:space="0" w:color="9966FF"/>
              <w:right w:val="single" w:sz="8" w:space="0" w:color="9966FF"/>
            </w:tcBorders>
            <w:shd w:val="clear" w:color="auto" w:fill="D2D2F4"/>
          </w:tcPr>
          <w:p>
            <w:pPr/>
          </w:p>
        </w:tc>
        <w:tc>
          <w:tcPr>
            <w:tcW w:w="1144" w:type="dxa"/>
            <w:vMerge/>
            <w:tcBorders>
              <w:left w:val="single" w:sz="15"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32"/>
              <w:ind w:right="16"/>
              <w:jc w:val="right"/>
              <w:rPr>
                <w:rFonts w:ascii="华文细黑" w:hAnsi="华文细黑" w:cs="华文细黑" w:eastAsia="华文细黑" w:hint="default"/>
                <w:sz w:val="13"/>
                <w:szCs w:val="13"/>
              </w:rPr>
            </w:pPr>
            <w:r>
              <w:rPr>
                <w:rFonts w:ascii="华文细黑"/>
                <w:w w:val="95"/>
                <w:sz w:val="13"/>
              </w:rPr>
              <w:t>-6,155,651.38</w:t>
            </w:r>
            <w:r>
              <w:rPr>
                <w:rFonts w:ascii="华文细黑"/>
                <w:sz w:val="13"/>
              </w:rPr>
            </w:r>
          </w:p>
        </w:tc>
        <w:tc>
          <w:tcPr>
            <w:tcW w:w="993" w:type="dxa"/>
            <w:vMerge/>
            <w:tcBorders>
              <w:left w:val="single" w:sz="8" w:space="0" w:color="9966FF"/>
              <w:right w:val="single" w:sz="8" w:space="0" w:color="9966FF"/>
            </w:tcBorders>
          </w:tcPr>
          <w:p>
            <w:pPr/>
          </w:p>
        </w:tc>
        <w:tc>
          <w:tcPr>
            <w:tcW w:w="128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32"/>
              <w:ind w:right="16"/>
              <w:jc w:val="right"/>
              <w:rPr>
                <w:rFonts w:ascii="华文细黑" w:hAnsi="华文细黑" w:cs="华文细黑" w:eastAsia="华文细黑" w:hint="default"/>
                <w:sz w:val="13"/>
                <w:szCs w:val="13"/>
              </w:rPr>
            </w:pPr>
            <w:r>
              <w:rPr>
                <w:rFonts w:ascii="华文细黑"/>
                <w:w w:val="95"/>
                <w:sz w:val="13"/>
              </w:rPr>
              <w:t>-19,860,467.12</w:t>
            </w:r>
            <w:r>
              <w:rPr>
                <w:rFonts w:ascii="华文细黑"/>
                <w:sz w:val="13"/>
              </w:rPr>
            </w:r>
          </w:p>
        </w:tc>
        <w:tc>
          <w:tcPr>
            <w:tcW w:w="1140" w:type="dxa"/>
            <w:vMerge/>
            <w:tcBorders>
              <w:left w:val="single" w:sz="8" w:space="0" w:color="9966FF"/>
              <w:right w:val="single" w:sz="8" w:space="0" w:color="9966FF"/>
            </w:tcBorders>
          </w:tcPr>
          <w:p>
            <w:pPr/>
          </w:p>
        </w:tc>
        <w:tc>
          <w:tcPr>
            <w:tcW w:w="93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32"/>
              <w:ind w:right="17"/>
              <w:jc w:val="right"/>
              <w:rPr>
                <w:rFonts w:ascii="华文细黑" w:hAnsi="华文细黑" w:cs="华文细黑" w:eastAsia="华文细黑" w:hint="default"/>
                <w:sz w:val="13"/>
                <w:szCs w:val="13"/>
              </w:rPr>
            </w:pPr>
            <w:r>
              <w:rPr>
                <w:rFonts w:ascii="华文细黑"/>
                <w:w w:val="95"/>
                <w:sz w:val="13"/>
              </w:rPr>
              <w:t>2,094,550.14</w:t>
            </w:r>
            <w:r>
              <w:rPr>
                <w:rFonts w:ascii="华文细黑"/>
                <w:sz w:val="13"/>
              </w:rPr>
            </w:r>
          </w:p>
        </w:tc>
        <w:tc>
          <w:tcPr>
            <w:tcW w:w="901" w:type="dxa"/>
            <w:vMerge/>
            <w:tcBorders>
              <w:left w:val="single" w:sz="8" w:space="0" w:color="9966FF"/>
              <w:right w:val="single" w:sz="8" w:space="0" w:color="9966FF"/>
            </w:tcBorders>
          </w:tcPr>
          <w:p>
            <w:pPr/>
          </w:p>
        </w:tc>
        <w:tc>
          <w:tcPr>
            <w:tcW w:w="102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32"/>
              <w:ind w:right="18"/>
              <w:jc w:val="right"/>
              <w:rPr>
                <w:rFonts w:ascii="华文细黑" w:hAnsi="华文细黑" w:cs="华文细黑" w:eastAsia="华文细黑" w:hint="default"/>
                <w:sz w:val="13"/>
                <w:szCs w:val="13"/>
              </w:rPr>
            </w:pPr>
            <w:r>
              <w:rPr>
                <w:rFonts w:ascii="华文细黑"/>
                <w:w w:val="95"/>
                <w:sz w:val="13"/>
              </w:rPr>
              <w:t>34,461,538.52</w:t>
            </w:r>
            <w:r>
              <w:rPr>
                <w:rFonts w:ascii="华文细黑"/>
                <w:sz w:val="13"/>
              </w:rPr>
            </w:r>
          </w:p>
        </w:tc>
      </w:tr>
      <w:tr>
        <w:trPr>
          <w:trHeight w:val="264" w:hRule="exact"/>
        </w:trPr>
        <w:tc>
          <w:tcPr>
            <w:tcW w:w="800" w:type="dxa"/>
            <w:vMerge/>
            <w:tcBorders>
              <w:left w:val="single" w:sz="8" w:space="0" w:color="9966FF"/>
              <w:bottom w:val="single" w:sz="8" w:space="0" w:color="9966FF"/>
              <w:right w:val="single" w:sz="8" w:space="0" w:color="9966FF"/>
            </w:tcBorders>
            <w:shd w:val="clear" w:color="auto" w:fill="D2D2F4"/>
          </w:tcPr>
          <w:p>
            <w:pPr/>
          </w:p>
        </w:tc>
        <w:tc>
          <w:tcPr>
            <w:tcW w:w="1144" w:type="dxa"/>
            <w:vMerge/>
            <w:tcBorders>
              <w:left w:val="single" w:sz="15"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993" w:type="dxa"/>
            <w:vMerge/>
            <w:tcBorders>
              <w:left w:val="single" w:sz="8" w:space="0" w:color="9966FF"/>
              <w:bottom w:val="single" w:sz="8" w:space="0" w:color="9966FF"/>
              <w:right w:val="single" w:sz="8" w:space="0" w:color="9966FF"/>
            </w:tcBorders>
          </w:tcPr>
          <w:p>
            <w:pPr/>
          </w:p>
        </w:tc>
        <w:tc>
          <w:tcPr>
            <w:tcW w:w="1280" w:type="dxa"/>
            <w:tcBorders>
              <w:top w:val="nil" w:sz="6" w:space="0" w:color="auto"/>
              <w:left w:val="single" w:sz="8" w:space="0" w:color="9966FF"/>
              <w:bottom w:val="single" w:sz="8" w:space="0" w:color="9966FF"/>
              <w:right w:val="single" w:sz="8" w:space="0" w:color="9966FF"/>
            </w:tcBorders>
            <w:shd w:val="clear" w:color="auto" w:fill="D2D2F4"/>
          </w:tcPr>
          <w:p>
            <w:pPr/>
          </w:p>
        </w:tc>
        <w:tc>
          <w:tcPr>
            <w:tcW w:w="1140" w:type="dxa"/>
            <w:vMerge/>
            <w:tcBorders>
              <w:left w:val="single" w:sz="8" w:space="0" w:color="9966FF"/>
              <w:bottom w:val="single" w:sz="8" w:space="0" w:color="9966FF"/>
              <w:right w:val="single" w:sz="8" w:space="0" w:color="9966FF"/>
            </w:tcBorders>
          </w:tcPr>
          <w:p>
            <w:pPr/>
          </w:p>
        </w:tc>
        <w:tc>
          <w:tcPr>
            <w:tcW w:w="930" w:type="dxa"/>
            <w:tcBorders>
              <w:top w:val="nil" w:sz="6" w:space="0" w:color="auto"/>
              <w:left w:val="single" w:sz="8" w:space="0" w:color="9966FF"/>
              <w:bottom w:val="single" w:sz="8" w:space="0" w:color="9966FF"/>
              <w:right w:val="single" w:sz="8" w:space="0" w:color="9966FF"/>
            </w:tcBorders>
            <w:shd w:val="clear" w:color="auto" w:fill="D2D2F4"/>
          </w:tcPr>
          <w:p>
            <w:pPr/>
          </w:p>
        </w:tc>
        <w:tc>
          <w:tcPr>
            <w:tcW w:w="901" w:type="dxa"/>
            <w:vMerge/>
            <w:tcBorders>
              <w:left w:val="single" w:sz="8" w:space="0" w:color="9966FF"/>
              <w:bottom w:val="single" w:sz="8" w:space="0" w:color="9966FF"/>
              <w:right w:val="single" w:sz="8" w:space="0" w:color="9966FF"/>
            </w:tcBorders>
          </w:tcPr>
          <w:p>
            <w:pPr/>
          </w:p>
        </w:tc>
        <w:tc>
          <w:tcPr>
            <w:tcW w:w="1026"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466" w:hRule="exact"/>
        </w:trPr>
        <w:tc>
          <w:tcPr>
            <w:tcW w:w="80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11"/>
                <w:szCs w:val="11"/>
              </w:rPr>
            </w:pPr>
          </w:p>
          <w:p>
            <w:pPr>
              <w:pStyle w:val="TableParagraph"/>
              <w:spacing w:line="523" w:lineRule="auto"/>
              <w:ind w:left="9" w:right="120"/>
              <w:jc w:val="left"/>
              <w:rPr>
                <w:rFonts w:ascii="华文细黑" w:hAnsi="华文细黑" w:cs="华文细黑" w:eastAsia="华文细黑" w:hint="default"/>
                <w:sz w:val="13"/>
                <w:szCs w:val="13"/>
              </w:rPr>
            </w:pPr>
            <w:r>
              <w:rPr>
                <w:rFonts w:ascii="华文细黑" w:hAnsi="华文细黑" w:cs="华文细黑" w:eastAsia="华文细黑" w:hint="default"/>
                <w:sz w:val="13"/>
                <w:szCs w:val="13"/>
              </w:rPr>
              <w:t>深圳市优友</w:t>
            </w:r>
            <w:r>
              <w:rPr>
                <w:rFonts w:ascii="华文细黑" w:hAnsi="华文细黑" w:cs="华文细黑" w:eastAsia="华文细黑" w:hint="default"/>
                <w:w w:val="99"/>
                <w:sz w:val="13"/>
                <w:szCs w:val="13"/>
              </w:rPr>
              <w:t> </w:t>
            </w:r>
            <w:r>
              <w:rPr>
                <w:rFonts w:ascii="华文细黑" w:hAnsi="华文细黑" w:cs="华文细黑" w:eastAsia="华文细黑" w:hint="default"/>
                <w:sz w:val="13"/>
                <w:szCs w:val="13"/>
              </w:rPr>
              <w:t>金融服务有</w:t>
            </w:r>
          </w:p>
          <w:p>
            <w:pPr>
              <w:pStyle w:val="TableParagraph"/>
              <w:spacing w:line="240" w:lineRule="auto" w:before="51"/>
              <w:ind w:left="9" w:right="0"/>
              <w:jc w:val="left"/>
              <w:rPr>
                <w:rFonts w:ascii="华文细黑" w:hAnsi="华文细黑" w:cs="华文细黑" w:eastAsia="华文细黑" w:hint="default"/>
                <w:sz w:val="13"/>
                <w:szCs w:val="13"/>
              </w:rPr>
            </w:pPr>
            <w:r>
              <w:rPr>
                <w:rFonts w:ascii="华文细黑" w:hAnsi="华文细黑" w:cs="华文细黑" w:eastAsia="华文细黑" w:hint="default"/>
                <w:sz w:val="13"/>
                <w:szCs w:val="13"/>
              </w:rPr>
              <w:t>限公司</w:t>
            </w:r>
          </w:p>
        </w:tc>
        <w:tc>
          <w:tcPr>
            <w:tcW w:w="1144" w:type="dxa"/>
            <w:vMerge w:val="restart"/>
            <w:tcBorders>
              <w:top w:val="single" w:sz="8" w:space="0" w:color="9966FF"/>
              <w:left w:val="single" w:sz="15"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before="8"/>
              <w:ind w:right="0"/>
              <w:jc w:val="left"/>
              <w:rPr>
                <w:rFonts w:ascii="华文细黑" w:hAnsi="华文细黑" w:cs="华文细黑" w:eastAsia="华文细黑" w:hint="default"/>
                <w:sz w:val="10"/>
                <w:szCs w:val="10"/>
              </w:rPr>
            </w:pPr>
          </w:p>
          <w:p>
            <w:pPr>
              <w:pStyle w:val="TableParagraph"/>
              <w:spacing w:line="240" w:lineRule="auto"/>
              <w:ind w:left="87" w:right="0"/>
              <w:jc w:val="left"/>
              <w:rPr>
                <w:rFonts w:ascii="华文细黑" w:hAnsi="华文细黑" w:cs="华文细黑" w:eastAsia="华文细黑" w:hint="default"/>
                <w:sz w:val="13"/>
                <w:szCs w:val="13"/>
              </w:rPr>
            </w:pPr>
            <w:r>
              <w:rPr>
                <w:rFonts w:ascii="华文细黑"/>
                <w:sz w:val="13"/>
              </w:rPr>
              <w:t>8,365,203,107.08</w:t>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993"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before="8"/>
              <w:ind w:right="0"/>
              <w:jc w:val="left"/>
              <w:rPr>
                <w:rFonts w:ascii="华文细黑" w:hAnsi="华文细黑" w:cs="华文细黑" w:eastAsia="华文细黑" w:hint="default"/>
                <w:sz w:val="10"/>
                <w:szCs w:val="10"/>
              </w:rPr>
            </w:pPr>
          </w:p>
          <w:p>
            <w:pPr>
              <w:pStyle w:val="TableParagraph"/>
              <w:spacing w:line="240" w:lineRule="auto"/>
              <w:ind w:left="127" w:right="0"/>
              <w:jc w:val="left"/>
              <w:rPr>
                <w:rFonts w:ascii="华文细黑" w:hAnsi="华文细黑" w:cs="华文细黑" w:eastAsia="华文细黑" w:hint="default"/>
                <w:sz w:val="13"/>
                <w:szCs w:val="13"/>
              </w:rPr>
            </w:pPr>
            <w:r>
              <w:rPr>
                <w:rFonts w:ascii="华文细黑"/>
                <w:sz w:val="13"/>
              </w:rPr>
              <w:t>25,394,705.02</w:t>
            </w:r>
          </w:p>
        </w:tc>
        <w:tc>
          <w:tcPr>
            <w:tcW w:w="1280" w:type="dxa"/>
            <w:tcBorders>
              <w:top w:val="single" w:sz="8" w:space="0" w:color="9966FF"/>
              <w:left w:val="single" w:sz="8" w:space="0" w:color="9966FF"/>
              <w:bottom w:val="nil" w:sz="6" w:space="0" w:color="auto"/>
              <w:right w:val="single" w:sz="8" w:space="0" w:color="9966FF"/>
            </w:tcBorders>
            <w:shd w:val="clear" w:color="auto" w:fill="D2D2F4"/>
          </w:tcPr>
          <w:p>
            <w:pPr/>
          </w:p>
        </w:tc>
        <w:tc>
          <w:tcPr>
            <w:tcW w:w="1140"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before="8"/>
              <w:ind w:right="0"/>
              <w:jc w:val="left"/>
              <w:rPr>
                <w:rFonts w:ascii="华文细黑" w:hAnsi="华文细黑" w:cs="华文细黑" w:eastAsia="华文细黑" w:hint="default"/>
                <w:sz w:val="10"/>
                <w:szCs w:val="10"/>
              </w:rPr>
            </w:pPr>
          </w:p>
          <w:p>
            <w:pPr>
              <w:pStyle w:val="TableParagraph"/>
              <w:spacing w:line="240" w:lineRule="auto"/>
              <w:ind w:left="93" w:right="0"/>
              <w:jc w:val="left"/>
              <w:rPr>
                <w:rFonts w:ascii="华文细黑" w:hAnsi="华文细黑" w:cs="华文细黑" w:eastAsia="华文细黑" w:hint="default"/>
                <w:sz w:val="13"/>
                <w:szCs w:val="13"/>
              </w:rPr>
            </w:pPr>
            <w:r>
              <w:rPr>
                <w:rFonts w:ascii="华文细黑"/>
                <w:sz w:val="13"/>
              </w:rPr>
              <w:t>4,672,180,904.87</w:t>
            </w:r>
          </w:p>
        </w:tc>
        <w:tc>
          <w:tcPr>
            <w:tcW w:w="930" w:type="dxa"/>
            <w:tcBorders>
              <w:top w:val="single" w:sz="8" w:space="0" w:color="9966FF"/>
              <w:left w:val="single" w:sz="8" w:space="0" w:color="9966FF"/>
              <w:bottom w:val="nil" w:sz="6" w:space="0" w:color="auto"/>
              <w:right w:val="single" w:sz="8" w:space="0" w:color="9966FF"/>
            </w:tcBorders>
            <w:shd w:val="clear" w:color="auto" w:fill="D2D2F4"/>
          </w:tcPr>
          <w:p>
            <w:pPr/>
          </w:p>
        </w:tc>
        <w:tc>
          <w:tcPr>
            <w:tcW w:w="901"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ind w:right="0"/>
              <w:jc w:val="left"/>
              <w:rPr>
                <w:rFonts w:ascii="华文细黑" w:hAnsi="华文细黑" w:cs="华文细黑" w:eastAsia="华文细黑" w:hint="default"/>
                <w:sz w:val="12"/>
                <w:szCs w:val="12"/>
              </w:rPr>
            </w:pPr>
          </w:p>
          <w:p>
            <w:pPr>
              <w:pStyle w:val="TableParagraph"/>
              <w:spacing w:line="240" w:lineRule="auto" w:before="8"/>
              <w:ind w:right="0"/>
              <w:jc w:val="left"/>
              <w:rPr>
                <w:rFonts w:ascii="华文细黑" w:hAnsi="华文细黑" w:cs="华文细黑" w:eastAsia="华文细黑" w:hint="default"/>
                <w:sz w:val="10"/>
                <w:szCs w:val="10"/>
              </w:rPr>
            </w:pPr>
          </w:p>
          <w:p>
            <w:pPr>
              <w:pStyle w:val="TableParagraph"/>
              <w:spacing w:line="240" w:lineRule="auto"/>
              <w:ind w:left="107" w:right="0"/>
              <w:jc w:val="left"/>
              <w:rPr>
                <w:rFonts w:ascii="华文细黑" w:hAnsi="华文细黑" w:cs="华文细黑" w:eastAsia="华文细黑" w:hint="default"/>
                <w:sz w:val="13"/>
                <w:szCs w:val="13"/>
              </w:rPr>
            </w:pPr>
            <w:r>
              <w:rPr>
                <w:rFonts w:ascii="华文细黑"/>
                <w:sz w:val="13"/>
              </w:rPr>
              <w:t>4,574,063.37</w:t>
            </w:r>
          </w:p>
        </w:tc>
        <w:tc>
          <w:tcPr>
            <w:tcW w:w="1026"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290" w:hRule="exact"/>
        </w:trPr>
        <w:tc>
          <w:tcPr>
            <w:tcW w:w="800" w:type="dxa"/>
            <w:vMerge/>
            <w:tcBorders>
              <w:left w:val="single" w:sz="8" w:space="0" w:color="9966FF"/>
              <w:right w:val="single" w:sz="8" w:space="0" w:color="9966FF"/>
            </w:tcBorders>
            <w:shd w:val="clear" w:color="auto" w:fill="D2D2F4"/>
          </w:tcPr>
          <w:p>
            <w:pPr/>
          </w:p>
        </w:tc>
        <w:tc>
          <w:tcPr>
            <w:tcW w:w="1144" w:type="dxa"/>
            <w:vMerge/>
            <w:tcBorders>
              <w:left w:val="single" w:sz="15"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32"/>
              <w:ind w:right="16"/>
              <w:jc w:val="right"/>
              <w:rPr>
                <w:rFonts w:ascii="华文细黑" w:hAnsi="华文细黑" w:cs="华文细黑" w:eastAsia="华文细黑" w:hint="default"/>
                <w:sz w:val="13"/>
                <w:szCs w:val="13"/>
              </w:rPr>
            </w:pPr>
            <w:r>
              <w:rPr>
                <w:rFonts w:ascii="华文细黑"/>
                <w:w w:val="95"/>
                <w:sz w:val="13"/>
              </w:rPr>
              <w:t>25,523,592.04</w:t>
            </w:r>
            <w:r>
              <w:rPr>
                <w:rFonts w:ascii="华文细黑"/>
                <w:sz w:val="13"/>
              </w:rPr>
            </w:r>
          </w:p>
        </w:tc>
        <w:tc>
          <w:tcPr>
            <w:tcW w:w="993" w:type="dxa"/>
            <w:vMerge/>
            <w:tcBorders>
              <w:left w:val="single" w:sz="8" w:space="0" w:color="9966FF"/>
              <w:right w:val="single" w:sz="8" w:space="0" w:color="9966FF"/>
            </w:tcBorders>
          </w:tcPr>
          <w:p>
            <w:pPr/>
          </w:p>
        </w:tc>
        <w:tc>
          <w:tcPr>
            <w:tcW w:w="128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32"/>
              <w:ind w:right="16"/>
              <w:jc w:val="right"/>
              <w:rPr>
                <w:rFonts w:ascii="华文细黑" w:hAnsi="华文细黑" w:cs="华文细黑" w:eastAsia="华文细黑" w:hint="default"/>
                <w:sz w:val="13"/>
                <w:szCs w:val="13"/>
              </w:rPr>
            </w:pPr>
            <w:r>
              <w:rPr>
                <w:rFonts w:ascii="华文细黑"/>
                <w:w w:val="95"/>
                <w:sz w:val="13"/>
              </w:rPr>
              <w:t>-645,853,579.02</w:t>
            </w:r>
            <w:r>
              <w:rPr>
                <w:rFonts w:ascii="华文细黑"/>
                <w:sz w:val="13"/>
              </w:rPr>
            </w:r>
          </w:p>
        </w:tc>
        <w:tc>
          <w:tcPr>
            <w:tcW w:w="1140" w:type="dxa"/>
            <w:vMerge/>
            <w:tcBorders>
              <w:left w:val="single" w:sz="8" w:space="0" w:color="9966FF"/>
              <w:right w:val="single" w:sz="8" w:space="0" w:color="9966FF"/>
            </w:tcBorders>
          </w:tcPr>
          <w:p>
            <w:pPr/>
          </w:p>
        </w:tc>
        <w:tc>
          <w:tcPr>
            <w:tcW w:w="93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32"/>
              <w:ind w:right="17"/>
              <w:jc w:val="right"/>
              <w:rPr>
                <w:rFonts w:ascii="华文细黑" w:hAnsi="华文细黑" w:cs="华文细黑" w:eastAsia="华文细黑" w:hint="default"/>
                <w:sz w:val="13"/>
                <w:szCs w:val="13"/>
              </w:rPr>
            </w:pPr>
            <w:r>
              <w:rPr>
                <w:rFonts w:ascii="华文细黑"/>
                <w:w w:val="95"/>
                <w:sz w:val="13"/>
              </w:rPr>
              <w:t>4,574,063.37</w:t>
            </w:r>
            <w:r>
              <w:rPr>
                <w:rFonts w:ascii="华文细黑"/>
                <w:sz w:val="13"/>
              </w:rPr>
            </w:r>
          </w:p>
        </w:tc>
        <w:tc>
          <w:tcPr>
            <w:tcW w:w="901" w:type="dxa"/>
            <w:vMerge/>
            <w:tcBorders>
              <w:left w:val="single" w:sz="8" w:space="0" w:color="9966FF"/>
              <w:right w:val="single" w:sz="8" w:space="0" w:color="9966FF"/>
            </w:tcBorders>
          </w:tcPr>
          <w:p>
            <w:pPr/>
          </w:p>
        </w:tc>
        <w:tc>
          <w:tcPr>
            <w:tcW w:w="102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32"/>
              <w:ind w:right="18"/>
              <w:jc w:val="right"/>
              <w:rPr>
                <w:rFonts w:ascii="华文细黑" w:hAnsi="华文细黑" w:cs="华文细黑" w:eastAsia="华文细黑" w:hint="default"/>
                <w:sz w:val="13"/>
                <w:szCs w:val="13"/>
              </w:rPr>
            </w:pPr>
            <w:r>
              <w:rPr>
                <w:rFonts w:ascii="华文细黑"/>
                <w:w w:val="95"/>
                <w:sz w:val="13"/>
              </w:rPr>
              <w:t>51,876,729.01</w:t>
            </w:r>
            <w:r>
              <w:rPr>
                <w:rFonts w:ascii="华文细黑"/>
                <w:sz w:val="13"/>
              </w:rPr>
            </w:r>
          </w:p>
        </w:tc>
      </w:tr>
      <w:tr>
        <w:trPr>
          <w:trHeight w:val="464" w:hRule="exact"/>
        </w:trPr>
        <w:tc>
          <w:tcPr>
            <w:tcW w:w="800" w:type="dxa"/>
            <w:vMerge/>
            <w:tcBorders>
              <w:left w:val="single" w:sz="8" w:space="0" w:color="9966FF"/>
              <w:bottom w:val="single" w:sz="8" w:space="0" w:color="9966FF"/>
              <w:right w:val="single" w:sz="8" w:space="0" w:color="9966FF"/>
            </w:tcBorders>
            <w:shd w:val="clear" w:color="auto" w:fill="D2D2F4"/>
          </w:tcPr>
          <w:p>
            <w:pPr/>
          </w:p>
        </w:tc>
        <w:tc>
          <w:tcPr>
            <w:tcW w:w="1144" w:type="dxa"/>
            <w:vMerge/>
            <w:tcBorders>
              <w:left w:val="single" w:sz="15"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993" w:type="dxa"/>
            <w:vMerge/>
            <w:tcBorders>
              <w:left w:val="single" w:sz="8" w:space="0" w:color="9966FF"/>
              <w:bottom w:val="single" w:sz="8" w:space="0" w:color="9966FF"/>
              <w:right w:val="single" w:sz="8" w:space="0" w:color="9966FF"/>
            </w:tcBorders>
          </w:tcPr>
          <w:p>
            <w:pPr/>
          </w:p>
        </w:tc>
        <w:tc>
          <w:tcPr>
            <w:tcW w:w="1280" w:type="dxa"/>
            <w:tcBorders>
              <w:top w:val="nil" w:sz="6" w:space="0" w:color="auto"/>
              <w:left w:val="single" w:sz="8" w:space="0" w:color="9966FF"/>
              <w:bottom w:val="single" w:sz="8" w:space="0" w:color="9966FF"/>
              <w:right w:val="single" w:sz="8" w:space="0" w:color="9966FF"/>
            </w:tcBorders>
            <w:shd w:val="clear" w:color="auto" w:fill="D2D2F4"/>
          </w:tcPr>
          <w:p>
            <w:pPr/>
          </w:p>
        </w:tc>
        <w:tc>
          <w:tcPr>
            <w:tcW w:w="1140" w:type="dxa"/>
            <w:vMerge/>
            <w:tcBorders>
              <w:left w:val="single" w:sz="8" w:space="0" w:color="9966FF"/>
              <w:bottom w:val="single" w:sz="8" w:space="0" w:color="9966FF"/>
              <w:right w:val="single" w:sz="8" w:space="0" w:color="9966FF"/>
            </w:tcBorders>
          </w:tcPr>
          <w:p>
            <w:pPr/>
          </w:p>
        </w:tc>
        <w:tc>
          <w:tcPr>
            <w:tcW w:w="930" w:type="dxa"/>
            <w:tcBorders>
              <w:top w:val="nil" w:sz="6" w:space="0" w:color="auto"/>
              <w:left w:val="single" w:sz="8" w:space="0" w:color="9966FF"/>
              <w:bottom w:val="single" w:sz="8" w:space="0" w:color="9966FF"/>
              <w:right w:val="single" w:sz="8" w:space="0" w:color="9966FF"/>
            </w:tcBorders>
            <w:shd w:val="clear" w:color="auto" w:fill="D2D2F4"/>
          </w:tcPr>
          <w:p>
            <w:pPr/>
          </w:p>
        </w:tc>
        <w:tc>
          <w:tcPr>
            <w:tcW w:w="901" w:type="dxa"/>
            <w:vMerge/>
            <w:tcBorders>
              <w:left w:val="single" w:sz="8" w:space="0" w:color="9966FF"/>
              <w:bottom w:val="single" w:sz="8" w:space="0" w:color="9966FF"/>
              <w:right w:val="single" w:sz="8" w:space="0" w:color="9966FF"/>
            </w:tcBorders>
          </w:tcPr>
          <w:p>
            <w:pPr/>
          </w:p>
        </w:tc>
        <w:tc>
          <w:tcPr>
            <w:tcW w:w="1026"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466" w:hRule="exact"/>
        </w:trPr>
        <w:tc>
          <w:tcPr>
            <w:tcW w:w="800" w:type="dxa"/>
            <w:vMerge w:val="restart"/>
            <w:tcBorders>
              <w:top w:val="single" w:sz="8" w:space="0" w:color="9966FF"/>
              <w:left w:val="single" w:sz="8" w:space="0" w:color="9966FF"/>
              <w:right w:val="single" w:sz="8" w:space="0" w:color="9966FF"/>
            </w:tcBorders>
            <w:shd w:val="clear" w:color="auto" w:fill="D2D2F4"/>
          </w:tcPr>
          <w:p>
            <w:pPr>
              <w:pStyle w:val="TableParagraph"/>
              <w:spacing w:line="400" w:lineRule="exact" w:before="2"/>
              <w:ind w:left="9" w:right="131"/>
              <w:jc w:val="both"/>
              <w:rPr>
                <w:rFonts w:ascii="华文细黑" w:hAnsi="华文细黑" w:cs="华文细黑" w:eastAsia="华文细黑" w:hint="default"/>
                <w:sz w:val="16"/>
                <w:szCs w:val="16"/>
              </w:rPr>
            </w:pPr>
            <w:r>
              <w:rPr>
                <w:rFonts w:ascii="华文细黑" w:hAnsi="华文细黑" w:cs="华文细黑" w:eastAsia="华文细黑" w:hint="default"/>
                <w:sz w:val="16"/>
                <w:szCs w:val="16"/>
              </w:rPr>
              <w:t>深圳市优</w:t>
            </w:r>
            <w:r>
              <w:rPr>
                <w:rFonts w:ascii="华文细黑" w:hAnsi="华文细黑" w:cs="华文细黑" w:eastAsia="华文细黑" w:hint="default"/>
                <w:w w:val="99"/>
                <w:sz w:val="16"/>
                <w:szCs w:val="16"/>
              </w:rPr>
              <w:t> </w:t>
            </w:r>
            <w:r>
              <w:rPr>
                <w:rFonts w:ascii="华文细黑" w:hAnsi="华文细黑" w:cs="华文细黑" w:eastAsia="华文细黑" w:hint="default"/>
                <w:sz w:val="16"/>
                <w:szCs w:val="16"/>
              </w:rPr>
              <w:t>友互联有</w:t>
            </w:r>
            <w:r>
              <w:rPr>
                <w:rFonts w:ascii="华文细黑" w:hAnsi="华文细黑" w:cs="华文细黑" w:eastAsia="华文细黑" w:hint="default"/>
                <w:w w:val="99"/>
                <w:sz w:val="16"/>
                <w:szCs w:val="16"/>
              </w:rPr>
              <w:t> </w:t>
            </w:r>
            <w:r>
              <w:rPr>
                <w:rFonts w:ascii="华文细黑" w:hAnsi="华文细黑" w:cs="华文细黑" w:eastAsia="华文细黑" w:hint="default"/>
                <w:sz w:val="16"/>
                <w:szCs w:val="16"/>
              </w:rPr>
              <w:t>限公司</w:t>
            </w:r>
          </w:p>
        </w:tc>
        <w:tc>
          <w:tcPr>
            <w:tcW w:w="1144" w:type="dxa"/>
            <w:vMerge w:val="restart"/>
            <w:tcBorders>
              <w:top w:val="single" w:sz="8" w:space="0" w:color="9966FF"/>
              <w:left w:val="single" w:sz="15"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6"/>
                <w:szCs w:val="16"/>
              </w:rPr>
            </w:pPr>
          </w:p>
          <w:p>
            <w:pPr>
              <w:pStyle w:val="TableParagraph"/>
              <w:spacing w:line="240" w:lineRule="auto" w:before="10"/>
              <w:ind w:right="0"/>
              <w:jc w:val="left"/>
              <w:rPr>
                <w:rFonts w:ascii="华文细黑" w:hAnsi="华文细黑" w:cs="华文细黑" w:eastAsia="华文细黑" w:hint="default"/>
                <w:sz w:val="16"/>
                <w:szCs w:val="16"/>
              </w:rPr>
            </w:pPr>
          </w:p>
          <w:p>
            <w:pPr>
              <w:pStyle w:val="TableParagraph"/>
              <w:spacing w:line="240" w:lineRule="auto"/>
              <w:ind w:left="76" w:right="0"/>
              <w:jc w:val="left"/>
              <w:rPr>
                <w:rFonts w:ascii="华文细黑" w:hAnsi="华文细黑" w:cs="华文细黑" w:eastAsia="华文细黑" w:hint="default"/>
                <w:sz w:val="16"/>
                <w:szCs w:val="16"/>
              </w:rPr>
            </w:pPr>
            <w:r>
              <w:rPr>
                <w:rFonts w:ascii="华文细黑"/>
                <w:sz w:val="16"/>
              </w:rPr>
              <w:t>95,560,928.38</w:t>
            </w:r>
          </w:p>
        </w:tc>
        <w:tc>
          <w:tcPr>
            <w:tcW w:w="992" w:type="dxa"/>
            <w:tcBorders>
              <w:top w:val="single" w:sz="8" w:space="0" w:color="9966FF"/>
              <w:left w:val="single" w:sz="8" w:space="0" w:color="9966FF"/>
              <w:bottom w:val="nil" w:sz="6" w:space="0" w:color="auto"/>
              <w:right w:val="single" w:sz="8" w:space="0" w:color="9966FF"/>
            </w:tcBorders>
            <w:shd w:val="clear" w:color="auto" w:fill="D2D2F4"/>
          </w:tcPr>
          <w:p>
            <w:pPr/>
          </w:p>
        </w:tc>
        <w:tc>
          <w:tcPr>
            <w:tcW w:w="993"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6"/>
                <w:szCs w:val="16"/>
              </w:rPr>
            </w:pPr>
          </w:p>
          <w:p>
            <w:pPr>
              <w:pStyle w:val="TableParagraph"/>
              <w:spacing w:line="240" w:lineRule="auto" w:before="10"/>
              <w:ind w:right="0"/>
              <w:jc w:val="left"/>
              <w:rPr>
                <w:rFonts w:ascii="华文细黑" w:hAnsi="华文细黑" w:cs="华文细黑" w:eastAsia="华文细黑" w:hint="default"/>
                <w:sz w:val="16"/>
                <w:szCs w:val="16"/>
              </w:rPr>
            </w:pPr>
          </w:p>
          <w:p>
            <w:pPr>
              <w:pStyle w:val="TableParagraph"/>
              <w:spacing w:line="240" w:lineRule="auto"/>
              <w:ind w:left="157" w:right="0"/>
              <w:jc w:val="left"/>
              <w:rPr>
                <w:rFonts w:ascii="华文细黑" w:hAnsi="华文细黑" w:cs="华文细黑" w:eastAsia="华文细黑" w:hint="default"/>
                <w:sz w:val="16"/>
                <w:szCs w:val="16"/>
              </w:rPr>
            </w:pPr>
            <w:r>
              <w:rPr>
                <w:rFonts w:ascii="华文细黑"/>
                <w:sz w:val="16"/>
              </w:rPr>
              <w:t>400,887.41</w:t>
            </w:r>
          </w:p>
        </w:tc>
        <w:tc>
          <w:tcPr>
            <w:tcW w:w="1280" w:type="dxa"/>
            <w:tcBorders>
              <w:top w:val="single" w:sz="8" w:space="0" w:color="9966FF"/>
              <w:left w:val="single" w:sz="8" w:space="0" w:color="9966FF"/>
              <w:bottom w:val="nil" w:sz="6" w:space="0" w:color="auto"/>
              <w:right w:val="single" w:sz="8" w:space="0" w:color="9966FF"/>
            </w:tcBorders>
            <w:shd w:val="clear" w:color="auto" w:fill="D2D2F4"/>
          </w:tcPr>
          <w:p>
            <w:pPr/>
          </w:p>
        </w:tc>
        <w:tc>
          <w:tcPr>
            <w:tcW w:w="1140"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6"/>
                <w:szCs w:val="16"/>
              </w:rPr>
            </w:pPr>
          </w:p>
          <w:p>
            <w:pPr>
              <w:pStyle w:val="TableParagraph"/>
              <w:spacing w:line="240" w:lineRule="auto" w:before="10"/>
              <w:ind w:right="0"/>
              <w:jc w:val="left"/>
              <w:rPr>
                <w:rFonts w:ascii="华文细黑" w:hAnsi="华文细黑" w:cs="华文细黑" w:eastAsia="华文细黑" w:hint="default"/>
                <w:sz w:val="16"/>
                <w:szCs w:val="16"/>
              </w:rPr>
            </w:pPr>
          </w:p>
          <w:p>
            <w:pPr>
              <w:pStyle w:val="TableParagraph"/>
              <w:spacing w:line="240" w:lineRule="auto"/>
              <w:ind w:left="303" w:right="0"/>
              <w:jc w:val="left"/>
              <w:rPr>
                <w:rFonts w:ascii="华文细黑" w:hAnsi="华文细黑" w:cs="华文细黑" w:eastAsia="华文细黑" w:hint="default"/>
                <w:sz w:val="16"/>
                <w:szCs w:val="16"/>
              </w:rPr>
            </w:pPr>
            <w:r>
              <w:rPr>
                <w:rFonts w:ascii="华文细黑"/>
                <w:sz w:val="16"/>
              </w:rPr>
              <w:t>398,005.48</w:t>
            </w:r>
          </w:p>
        </w:tc>
        <w:tc>
          <w:tcPr>
            <w:tcW w:w="930" w:type="dxa"/>
            <w:tcBorders>
              <w:top w:val="single" w:sz="8" w:space="0" w:color="9966FF"/>
              <w:left w:val="single" w:sz="8" w:space="0" w:color="9966FF"/>
              <w:bottom w:val="nil" w:sz="6" w:space="0" w:color="auto"/>
              <w:right w:val="single" w:sz="8" w:space="0" w:color="9966FF"/>
            </w:tcBorders>
            <w:shd w:val="clear" w:color="auto" w:fill="D2D2F4"/>
          </w:tcPr>
          <w:p>
            <w:pPr/>
          </w:p>
        </w:tc>
        <w:tc>
          <w:tcPr>
            <w:tcW w:w="901" w:type="dxa"/>
            <w:vMerge w:val="restart"/>
            <w:tcBorders>
              <w:top w:val="single" w:sz="8" w:space="0" w:color="9966FF"/>
              <w:left w:val="single" w:sz="8" w:space="0" w:color="9966FF"/>
              <w:right w:val="single" w:sz="8" w:space="0" w:color="9966FF"/>
            </w:tcBorders>
          </w:tcPr>
          <w:p>
            <w:pPr>
              <w:pStyle w:val="TableParagraph"/>
              <w:spacing w:line="240" w:lineRule="auto"/>
              <w:ind w:right="0"/>
              <w:jc w:val="left"/>
              <w:rPr>
                <w:rFonts w:ascii="华文细黑" w:hAnsi="华文细黑" w:cs="华文细黑" w:eastAsia="华文细黑" w:hint="default"/>
                <w:sz w:val="16"/>
                <w:szCs w:val="16"/>
              </w:rPr>
            </w:pPr>
          </w:p>
          <w:p>
            <w:pPr>
              <w:pStyle w:val="TableParagraph"/>
              <w:spacing w:line="240" w:lineRule="auto" w:before="10"/>
              <w:ind w:right="0"/>
              <w:jc w:val="left"/>
              <w:rPr>
                <w:rFonts w:ascii="华文细黑" w:hAnsi="华文细黑" w:cs="华文细黑" w:eastAsia="华文细黑" w:hint="default"/>
                <w:sz w:val="16"/>
                <w:szCs w:val="16"/>
              </w:rPr>
            </w:pPr>
          </w:p>
          <w:p>
            <w:pPr>
              <w:pStyle w:val="TableParagraph"/>
              <w:spacing w:line="240" w:lineRule="auto"/>
              <w:ind w:left="101" w:right="0"/>
              <w:jc w:val="left"/>
              <w:rPr>
                <w:rFonts w:ascii="华文细黑" w:hAnsi="华文细黑" w:cs="华文细黑" w:eastAsia="华文细黑" w:hint="default"/>
                <w:sz w:val="16"/>
                <w:szCs w:val="16"/>
              </w:rPr>
            </w:pPr>
            <w:r>
              <w:rPr>
                <w:rFonts w:ascii="华文细黑"/>
                <w:sz w:val="16"/>
              </w:rPr>
              <w:t>-55,646.66</w:t>
            </w:r>
          </w:p>
        </w:tc>
        <w:tc>
          <w:tcPr>
            <w:tcW w:w="1026"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289" w:hRule="exact"/>
        </w:trPr>
        <w:tc>
          <w:tcPr>
            <w:tcW w:w="800" w:type="dxa"/>
            <w:vMerge/>
            <w:tcBorders>
              <w:left w:val="single" w:sz="8" w:space="0" w:color="9966FF"/>
              <w:right w:val="single" w:sz="8" w:space="0" w:color="9966FF"/>
            </w:tcBorders>
            <w:shd w:val="clear" w:color="auto" w:fill="D2D2F4"/>
          </w:tcPr>
          <w:p>
            <w:pPr/>
          </w:p>
        </w:tc>
        <w:tc>
          <w:tcPr>
            <w:tcW w:w="1144" w:type="dxa"/>
            <w:vMerge/>
            <w:tcBorders>
              <w:left w:val="single" w:sz="15" w:space="0" w:color="9966FF"/>
              <w:right w:val="single" w:sz="8" w:space="0" w:color="9966FF"/>
            </w:tcBorders>
          </w:tcPr>
          <w:p>
            <w:pPr/>
          </w:p>
        </w:tc>
        <w:tc>
          <w:tcPr>
            <w:tcW w:w="99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5"/>
              <w:ind w:right="15"/>
              <w:jc w:val="right"/>
              <w:rPr>
                <w:rFonts w:ascii="华文细黑" w:hAnsi="华文细黑" w:cs="华文细黑" w:eastAsia="华文细黑" w:hint="default"/>
                <w:sz w:val="16"/>
                <w:szCs w:val="16"/>
              </w:rPr>
            </w:pPr>
            <w:r>
              <w:rPr>
                <w:rFonts w:ascii="华文细黑"/>
                <w:w w:val="95"/>
                <w:sz w:val="16"/>
              </w:rPr>
              <w:t>400,887.41</w:t>
            </w:r>
            <w:r>
              <w:rPr>
                <w:rFonts w:ascii="华文细黑"/>
                <w:sz w:val="16"/>
              </w:rPr>
            </w:r>
          </w:p>
        </w:tc>
        <w:tc>
          <w:tcPr>
            <w:tcW w:w="993" w:type="dxa"/>
            <w:vMerge/>
            <w:tcBorders>
              <w:left w:val="single" w:sz="8" w:space="0" w:color="9966FF"/>
              <w:right w:val="single" w:sz="8" w:space="0" w:color="9966FF"/>
            </w:tcBorders>
          </w:tcPr>
          <w:p>
            <w:pPr/>
          </w:p>
        </w:tc>
        <w:tc>
          <w:tcPr>
            <w:tcW w:w="128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5"/>
              <w:ind w:right="16"/>
              <w:jc w:val="right"/>
              <w:rPr>
                <w:rFonts w:ascii="华文细黑" w:hAnsi="华文细黑" w:cs="华文细黑" w:eastAsia="华文细黑" w:hint="default"/>
                <w:sz w:val="16"/>
                <w:szCs w:val="16"/>
              </w:rPr>
            </w:pPr>
            <w:r>
              <w:rPr>
                <w:rFonts w:ascii="华文细黑"/>
                <w:spacing w:val="-1"/>
                <w:sz w:val="16"/>
              </w:rPr>
              <w:t>6,207,095.03</w:t>
            </w:r>
          </w:p>
        </w:tc>
        <w:tc>
          <w:tcPr>
            <w:tcW w:w="1140" w:type="dxa"/>
            <w:vMerge/>
            <w:tcBorders>
              <w:left w:val="single" w:sz="8" w:space="0" w:color="9966FF"/>
              <w:right w:val="single" w:sz="8" w:space="0" w:color="9966FF"/>
            </w:tcBorders>
          </w:tcPr>
          <w:p>
            <w:pPr/>
          </w:p>
        </w:tc>
        <w:tc>
          <w:tcPr>
            <w:tcW w:w="93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5"/>
              <w:ind w:right="16"/>
              <w:jc w:val="right"/>
              <w:rPr>
                <w:rFonts w:ascii="华文细黑" w:hAnsi="华文细黑" w:cs="华文细黑" w:eastAsia="华文细黑" w:hint="default"/>
                <w:sz w:val="16"/>
                <w:szCs w:val="16"/>
              </w:rPr>
            </w:pPr>
            <w:r>
              <w:rPr>
                <w:rFonts w:ascii="华文细黑"/>
                <w:spacing w:val="-1"/>
                <w:sz w:val="16"/>
              </w:rPr>
              <w:t>-55,646.66</w:t>
            </w:r>
          </w:p>
        </w:tc>
        <w:tc>
          <w:tcPr>
            <w:tcW w:w="901" w:type="dxa"/>
            <w:vMerge/>
            <w:tcBorders>
              <w:left w:val="single" w:sz="8" w:space="0" w:color="9966FF"/>
              <w:right w:val="single" w:sz="8" w:space="0" w:color="9966FF"/>
            </w:tcBorders>
          </w:tcPr>
          <w:p>
            <w:pPr/>
          </w:p>
        </w:tc>
        <w:tc>
          <w:tcPr>
            <w:tcW w:w="102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5"/>
              <w:ind w:right="16"/>
              <w:jc w:val="right"/>
              <w:rPr>
                <w:rFonts w:ascii="华文细黑" w:hAnsi="华文细黑" w:cs="华文细黑" w:eastAsia="华文细黑" w:hint="default"/>
                <w:sz w:val="16"/>
                <w:szCs w:val="16"/>
              </w:rPr>
            </w:pPr>
            <w:r>
              <w:rPr>
                <w:rFonts w:ascii="华文细黑"/>
                <w:w w:val="95"/>
                <w:sz w:val="16"/>
              </w:rPr>
              <w:t>35,617.65</w:t>
            </w:r>
            <w:r>
              <w:rPr>
                <w:rFonts w:ascii="华文细黑"/>
                <w:sz w:val="16"/>
              </w:rPr>
            </w:r>
          </w:p>
        </w:tc>
      </w:tr>
      <w:tr>
        <w:trPr>
          <w:trHeight w:val="466" w:hRule="exact"/>
        </w:trPr>
        <w:tc>
          <w:tcPr>
            <w:tcW w:w="800" w:type="dxa"/>
            <w:vMerge/>
            <w:tcBorders>
              <w:left w:val="single" w:sz="8" w:space="0" w:color="9966FF"/>
              <w:bottom w:val="single" w:sz="8" w:space="0" w:color="9966FF"/>
              <w:right w:val="single" w:sz="8" w:space="0" w:color="9966FF"/>
            </w:tcBorders>
            <w:shd w:val="clear" w:color="auto" w:fill="D2D2F4"/>
          </w:tcPr>
          <w:p>
            <w:pPr/>
          </w:p>
        </w:tc>
        <w:tc>
          <w:tcPr>
            <w:tcW w:w="1144" w:type="dxa"/>
            <w:vMerge/>
            <w:tcBorders>
              <w:left w:val="single" w:sz="15" w:space="0" w:color="9966FF"/>
              <w:bottom w:val="single" w:sz="8" w:space="0" w:color="9966FF"/>
              <w:right w:val="single" w:sz="8" w:space="0" w:color="9966FF"/>
            </w:tcBorders>
          </w:tcPr>
          <w:p>
            <w:pPr/>
          </w:p>
        </w:tc>
        <w:tc>
          <w:tcPr>
            <w:tcW w:w="992" w:type="dxa"/>
            <w:tcBorders>
              <w:top w:val="nil" w:sz="6" w:space="0" w:color="auto"/>
              <w:left w:val="single" w:sz="8" w:space="0" w:color="9966FF"/>
              <w:bottom w:val="single" w:sz="8" w:space="0" w:color="9966FF"/>
              <w:right w:val="single" w:sz="8" w:space="0" w:color="9966FF"/>
            </w:tcBorders>
            <w:shd w:val="clear" w:color="auto" w:fill="D2D2F4"/>
          </w:tcPr>
          <w:p>
            <w:pPr/>
          </w:p>
        </w:tc>
        <w:tc>
          <w:tcPr>
            <w:tcW w:w="993" w:type="dxa"/>
            <w:vMerge/>
            <w:tcBorders>
              <w:left w:val="single" w:sz="8" w:space="0" w:color="9966FF"/>
              <w:bottom w:val="single" w:sz="8" w:space="0" w:color="9966FF"/>
              <w:right w:val="single" w:sz="8" w:space="0" w:color="9966FF"/>
            </w:tcBorders>
          </w:tcPr>
          <w:p>
            <w:pPr/>
          </w:p>
        </w:tc>
        <w:tc>
          <w:tcPr>
            <w:tcW w:w="1280" w:type="dxa"/>
            <w:tcBorders>
              <w:top w:val="nil" w:sz="6" w:space="0" w:color="auto"/>
              <w:left w:val="single" w:sz="8" w:space="0" w:color="9966FF"/>
              <w:bottom w:val="single" w:sz="8" w:space="0" w:color="9966FF"/>
              <w:right w:val="single" w:sz="8" w:space="0" w:color="9966FF"/>
            </w:tcBorders>
            <w:shd w:val="clear" w:color="auto" w:fill="D2D2F4"/>
          </w:tcPr>
          <w:p>
            <w:pPr/>
          </w:p>
        </w:tc>
        <w:tc>
          <w:tcPr>
            <w:tcW w:w="1140" w:type="dxa"/>
            <w:vMerge/>
            <w:tcBorders>
              <w:left w:val="single" w:sz="8" w:space="0" w:color="9966FF"/>
              <w:bottom w:val="single" w:sz="8" w:space="0" w:color="9966FF"/>
              <w:right w:val="single" w:sz="8" w:space="0" w:color="9966FF"/>
            </w:tcBorders>
          </w:tcPr>
          <w:p>
            <w:pPr/>
          </w:p>
        </w:tc>
        <w:tc>
          <w:tcPr>
            <w:tcW w:w="930" w:type="dxa"/>
            <w:tcBorders>
              <w:top w:val="nil" w:sz="6" w:space="0" w:color="auto"/>
              <w:left w:val="single" w:sz="8" w:space="0" w:color="9966FF"/>
              <w:bottom w:val="single" w:sz="8" w:space="0" w:color="9966FF"/>
              <w:right w:val="single" w:sz="8" w:space="0" w:color="9966FF"/>
            </w:tcBorders>
            <w:shd w:val="clear" w:color="auto" w:fill="D2D2F4"/>
          </w:tcPr>
          <w:p>
            <w:pPr/>
          </w:p>
        </w:tc>
        <w:tc>
          <w:tcPr>
            <w:tcW w:w="901" w:type="dxa"/>
            <w:vMerge/>
            <w:tcBorders>
              <w:left w:val="single" w:sz="8" w:space="0" w:color="9966FF"/>
              <w:bottom w:val="single" w:sz="8" w:space="0" w:color="9966FF"/>
              <w:right w:val="single" w:sz="8" w:space="0" w:color="9966FF"/>
            </w:tcBorders>
          </w:tcPr>
          <w:p>
            <w:pPr/>
          </w:p>
        </w:tc>
        <w:tc>
          <w:tcPr>
            <w:tcW w:w="1026" w:type="dxa"/>
            <w:tcBorders>
              <w:top w:val="nil" w:sz="6" w:space="0" w:color="auto"/>
              <w:left w:val="single" w:sz="8" w:space="0" w:color="9966FF"/>
              <w:bottom w:val="single" w:sz="8" w:space="0" w:color="9966FF"/>
              <w:right w:val="single" w:sz="8" w:space="0" w:color="9966FF"/>
            </w:tcBorders>
            <w:shd w:val="clear" w:color="auto" w:fill="D2D2F4"/>
          </w:tcPr>
          <w:p>
            <w:pPr/>
          </w:p>
        </w:tc>
      </w:tr>
    </w:tbl>
    <w:p>
      <w:pPr>
        <w:spacing w:after="0"/>
        <w:sectPr>
          <w:pgSz w:w="11910" w:h="16840"/>
          <w:pgMar w:header="877" w:footer="1152" w:top="1100" w:bottom="1340" w:left="1380" w:right="0"/>
        </w:sectPr>
      </w:pPr>
    </w:p>
    <w:p>
      <w:pPr>
        <w:spacing w:line="240" w:lineRule="auto" w:before="11"/>
        <w:rPr>
          <w:rFonts w:ascii="华文细黑" w:hAnsi="华文细黑" w:cs="华文细黑" w:eastAsia="华文细黑" w:hint="default"/>
          <w:sz w:val="26"/>
          <w:szCs w:val="26"/>
        </w:rPr>
      </w:pPr>
    </w:p>
    <w:p>
      <w:pPr>
        <w:pStyle w:val="Heading3"/>
        <w:spacing w:line="240" w:lineRule="auto"/>
        <w:ind w:right="1269"/>
        <w:jc w:val="left"/>
        <w:rPr>
          <w:b w:val="0"/>
          <w:bCs w:val="0"/>
        </w:rPr>
      </w:pPr>
      <w:bookmarkStart w:name="2、在子企业的所有者权益份额发生变化且仍控制子企业的交易" w:id="331"/>
      <w:bookmarkEnd w:id="331"/>
      <w:r>
        <w:rPr>
          <w:b w:val="0"/>
          <w:bCs w:val="0"/>
        </w:rPr>
      </w:r>
      <w:r>
        <w:rPr>
          <w:rFonts w:ascii="华文细黑" w:hAnsi="华文细黑" w:cs="华文细黑" w:eastAsia="华文细黑" w:hint="default"/>
        </w:rPr>
        <w:t>2</w:t>
      </w:r>
      <w:r>
        <w:rPr/>
        <w:t>、在子企业的所有者权益份额发生变化且仍控制子企业的交易</w:t>
      </w:r>
      <w:r>
        <w:rPr>
          <w:b w:val="0"/>
          <w:bCs w:val="0"/>
        </w:rPr>
      </w:r>
    </w:p>
    <w:p>
      <w:pPr>
        <w:pStyle w:val="BodyText"/>
        <w:spacing w:line="240" w:lineRule="auto" w:before="144"/>
        <w:ind w:left="642" w:right="1269"/>
        <w:jc w:val="left"/>
      </w:pPr>
      <w:r>
        <w:rPr/>
        <w:t>（</w:t>
      </w:r>
      <w:r>
        <w:rPr>
          <w:rFonts w:ascii="华文细黑" w:hAnsi="华文细黑" w:cs="华文细黑" w:eastAsia="华文细黑" w:hint="default"/>
        </w:rPr>
        <w:t>1</w:t>
      </w:r>
      <w:r>
        <w:rPr/>
        <w:t>）在子企业所有者权益份额发生变化的情况说明</w:t>
      </w:r>
    </w:p>
    <w:p>
      <w:pPr>
        <w:pStyle w:val="BodyText"/>
        <w:spacing w:line="240" w:lineRule="auto" w:before="142"/>
        <w:ind w:left="642" w:right="0"/>
        <w:jc w:val="left"/>
      </w:pPr>
      <w:r>
        <w:rPr>
          <w:rFonts w:ascii="华文细黑" w:hAnsi="华文细黑" w:cs="华文细黑" w:eastAsia="华文细黑" w:hint="default"/>
        </w:rPr>
        <w:t>2017</w:t>
      </w:r>
      <w:r>
        <w:rPr>
          <w:rFonts w:ascii="华文细黑" w:hAnsi="华文细黑" w:cs="华文细黑" w:eastAsia="华文细黑" w:hint="default"/>
          <w:spacing w:val="-13"/>
        </w:rPr>
        <w:t> </w:t>
      </w:r>
      <w:r>
        <w:rPr/>
        <w:t>年</w:t>
      </w:r>
      <w:r>
        <w:rPr>
          <w:spacing w:val="-13"/>
        </w:rPr>
        <w:t> </w:t>
      </w:r>
      <w:r>
        <w:rPr>
          <w:rFonts w:ascii="华文细黑" w:hAnsi="华文细黑" w:cs="华文细黑" w:eastAsia="华文细黑" w:hint="default"/>
        </w:rPr>
        <w:t>8</w:t>
      </w:r>
      <w:r>
        <w:rPr>
          <w:rFonts w:ascii="华文细黑" w:hAnsi="华文细黑" w:cs="华文细黑" w:eastAsia="华文细黑" w:hint="default"/>
          <w:spacing w:val="-13"/>
        </w:rPr>
        <w:t> </w:t>
      </w:r>
      <w:r>
        <w:rPr/>
        <w:t>月</w:t>
      </w:r>
      <w:r>
        <w:rPr>
          <w:spacing w:val="-14"/>
        </w:rPr>
        <w:t> </w:t>
      </w:r>
      <w:r>
        <w:rPr>
          <w:rFonts w:ascii="华文细黑" w:hAnsi="华文细黑" w:cs="华文细黑" w:eastAsia="华文细黑" w:hint="default"/>
        </w:rPr>
        <w:t>27</w:t>
      </w:r>
      <w:r>
        <w:rPr>
          <w:rFonts w:ascii="华文细黑" w:hAnsi="华文细黑" w:cs="华文细黑" w:eastAsia="华文细黑" w:hint="default"/>
          <w:spacing w:val="-13"/>
        </w:rPr>
        <w:t> </w:t>
      </w:r>
      <w:r>
        <w:rPr/>
        <w:t>日，本公司与全资子公司爱享投资控制的共青城优友投资管理合伙企业（有限</w:t>
      </w:r>
    </w:p>
    <w:p>
      <w:pPr>
        <w:pStyle w:val="BodyText"/>
        <w:spacing w:line="240" w:lineRule="auto" w:before="104"/>
        <w:ind w:left="222" w:right="0"/>
        <w:jc w:val="both"/>
      </w:pPr>
      <w:r>
        <w:rPr/>
        <w:t>合伙</w:t>
      </w:r>
      <w:r>
        <w:rPr>
          <w:spacing w:val="-105"/>
        </w:rPr>
        <w:t>）</w:t>
      </w:r>
      <w:r>
        <w:rPr>
          <w:spacing w:val="-14"/>
        </w:rPr>
        <w:t>、</w:t>
      </w:r>
      <w:r>
        <w:rPr/>
        <w:t>周</w:t>
      </w:r>
      <w:r>
        <w:rPr>
          <w:spacing w:val="-2"/>
        </w:rPr>
        <w:t>友</w:t>
      </w:r>
      <w:r>
        <w:rPr/>
        <w:t>盟签</w:t>
      </w:r>
      <w:r>
        <w:rPr>
          <w:spacing w:val="-14"/>
        </w:rPr>
        <w:t>订</w:t>
      </w:r>
      <w:r>
        <w:rPr/>
        <w:t>《股权转让协议</w:t>
      </w:r>
      <w:r>
        <w:rPr>
          <w:spacing w:val="-106"/>
        </w:rPr>
        <w:t>》</w:t>
      </w:r>
      <w:r>
        <w:rPr>
          <w:spacing w:val="-14"/>
        </w:rPr>
        <w:t>，</w:t>
      </w:r>
      <w:r>
        <w:rPr/>
        <w:t>共青城优友投资管理合伙企</w:t>
      </w:r>
      <w:r>
        <w:rPr>
          <w:spacing w:val="-14"/>
        </w:rPr>
        <w:t>业</w:t>
      </w:r>
      <w:r>
        <w:rPr/>
        <w:t>（有限合伙</w:t>
      </w:r>
      <w:r>
        <w:rPr>
          <w:spacing w:val="-14"/>
        </w:rPr>
        <w:t>）</w:t>
      </w:r>
      <w:r>
        <w:rPr/>
        <w:t>以</w:t>
      </w:r>
      <w:r>
        <w:rPr>
          <w:spacing w:val="1"/>
        </w:rPr>
        <w:t> </w:t>
      </w:r>
      <w:r>
        <w:rPr>
          <w:rFonts w:ascii="华文细黑" w:hAnsi="华文细黑" w:cs="华文细黑" w:eastAsia="华文细黑" w:hint="default"/>
        </w:rPr>
        <w:t>280 </w:t>
      </w:r>
      <w:r>
        <w:rPr/>
        <w:t>万</w:t>
      </w:r>
      <w:r>
        <w:rPr>
          <w:spacing w:val="-2"/>
        </w:rPr>
        <w:t>元</w:t>
      </w:r>
      <w:r>
        <w:rPr/>
        <w:t>的价</w:t>
      </w:r>
    </w:p>
    <w:p>
      <w:pPr>
        <w:pStyle w:val="BodyText"/>
        <w:spacing w:line="324" w:lineRule="auto" w:before="103"/>
        <w:ind w:left="222" w:right="1283"/>
        <w:jc w:val="both"/>
      </w:pPr>
      <w:r>
        <w:rPr>
          <w:spacing w:val="-2"/>
        </w:rPr>
        <w:t>格受让本公司持有深圳市优友互联有限公司（下称“优友互联公司”）</w:t>
      </w:r>
      <w:r>
        <w:rPr>
          <w:rFonts w:ascii="华文细黑" w:hAnsi="华文细黑" w:cs="华文细黑" w:eastAsia="华文细黑" w:hint="default"/>
          <w:spacing w:val="-2"/>
        </w:rPr>
        <w:t>25%</w:t>
      </w:r>
      <w:r>
        <w:rPr>
          <w:spacing w:val="-2"/>
        </w:rPr>
        <w:t>的股权，周友盟以</w:t>
      </w:r>
      <w:r>
        <w:rPr>
          <w:spacing w:val="32"/>
        </w:rPr>
        <w:t> </w:t>
      </w:r>
      <w:r>
        <w:rPr>
          <w:rFonts w:ascii="华文细黑" w:hAnsi="华文细黑" w:cs="华文细黑" w:eastAsia="华文细黑" w:hint="default"/>
          <w:spacing w:val="1"/>
        </w:rPr>
        <w:t>168</w:t>
      </w:r>
      <w:r>
        <w:rPr>
          <w:rFonts w:ascii="华文细黑" w:hAnsi="华文细黑" w:cs="华文细黑" w:eastAsia="华文细黑" w:hint="default"/>
          <w:spacing w:val="-50"/>
        </w:rPr>
        <w:t> </w:t>
      </w:r>
      <w:r>
        <w:rPr/>
        <w:t>万元的价格受让本公司持有优友互联公司</w:t>
      </w:r>
      <w:r>
        <w:rPr>
          <w:spacing w:val="13"/>
        </w:rPr>
        <w:t> </w:t>
      </w:r>
      <w:r>
        <w:rPr>
          <w:rFonts w:ascii="华文细黑" w:hAnsi="华文细黑" w:cs="华文细黑" w:eastAsia="华文细黑" w:hint="default"/>
          <w:spacing w:val="-3"/>
        </w:rPr>
        <w:t>15%</w:t>
      </w:r>
      <w:r>
        <w:rPr>
          <w:spacing w:val="-3"/>
        </w:rPr>
        <w:t>的股权。本次转让完成后，本公司直接及间接持有优</w:t>
      </w:r>
      <w:r>
        <w:rPr>
          <w:spacing w:val="-51"/>
        </w:rPr>
        <w:t> </w:t>
      </w:r>
      <w:r>
        <w:rPr>
          <w:spacing w:val="-51"/>
        </w:rPr>
      </w:r>
      <w:r>
        <w:rPr/>
        <w:t>友互联公司 </w:t>
      </w:r>
      <w:r>
        <w:rPr>
          <w:rFonts w:ascii="华文细黑" w:hAnsi="华文细黑" w:cs="华文细黑" w:eastAsia="华文细黑" w:hint="default"/>
        </w:rPr>
        <w:t>60.25%</w:t>
      </w:r>
      <w:r>
        <w:rPr/>
        <w:t>的股份。</w:t>
      </w:r>
    </w:p>
    <w:p>
      <w:pPr>
        <w:pStyle w:val="BodyText"/>
        <w:spacing w:line="240" w:lineRule="auto" w:before="63"/>
        <w:ind w:left="642" w:right="1269"/>
        <w:jc w:val="left"/>
      </w:pPr>
      <w:r>
        <w:rPr/>
        <w:t>（</w:t>
      </w:r>
      <w:r>
        <w:rPr>
          <w:rFonts w:ascii="华文细黑" w:hAnsi="华文细黑" w:cs="华文细黑" w:eastAsia="华文细黑" w:hint="default"/>
        </w:rPr>
        <w:t>2</w:t>
      </w:r>
      <w:r>
        <w:rPr/>
        <w:t>）交易对于少数股东权益及归属于母公司所有者权益的影响</w:t>
      </w:r>
    </w:p>
    <w:p>
      <w:pPr>
        <w:spacing w:line="240" w:lineRule="auto" w:before="6"/>
        <w:rPr>
          <w:rFonts w:ascii="华文细黑" w:hAnsi="华文细黑" w:cs="华文细黑" w:eastAsia="华文细黑" w:hint="default"/>
          <w:sz w:val="5"/>
          <w:szCs w:val="5"/>
        </w:rPr>
      </w:pPr>
    </w:p>
    <w:tbl>
      <w:tblPr>
        <w:tblW w:w="0" w:type="auto"/>
        <w:jc w:val="left"/>
        <w:tblInd w:w="236" w:type="dxa"/>
        <w:tblLayout w:type="fixed"/>
        <w:tblCellMar>
          <w:top w:w="0" w:type="dxa"/>
          <w:left w:w="0" w:type="dxa"/>
          <w:bottom w:w="0" w:type="dxa"/>
          <w:right w:w="0" w:type="dxa"/>
        </w:tblCellMar>
        <w:tblLook w:val="01E0"/>
      </w:tblPr>
      <w:tblGrid>
        <w:gridCol w:w="4418"/>
        <w:gridCol w:w="4542"/>
      </w:tblGrid>
      <w:tr>
        <w:trPr>
          <w:trHeight w:val="390" w:hRule="exact"/>
        </w:trPr>
        <w:tc>
          <w:tcPr>
            <w:tcW w:w="4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45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优友互联公司</w:t>
            </w:r>
          </w:p>
        </w:tc>
      </w:tr>
      <w:tr>
        <w:trPr>
          <w:trHeight w:val="390" w:hRule="exact"/>
        </w:trPr>
        <w:tc>
          <w:tcPr>
            <w:tcW w:w="4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处置对价</w:t>
            </w:r>
          </w:p>
        </w:tc>
        <w:tc>
          <w:tcPr>
            <w:tcW w:w="4542" w:type="dxa"/>
            <w:tcBorders>
              <w:top w:val="single" w:sz="8" w:space="0" w:color="9966FF"/>
              <w:left w:val="single" w:sz="15" w:space="0" w:color="9966FF"/>
              <w:bottom w:val="single" w:sz="8" w:space="0" w:color="9966FF"/>
              <w:right w:val="single" w:sz="8" w:space="0" w:color="9966FF"/>
            </w:tcBorders>
          </w:tcPr>
          <w:p>
            <w:pPr/>
          </w:p>
        </w:tc>
      </w:tr>
      <w:tr>
        <w:trPr>
          <w:trHeight w:val="390" w:hRule="exact"/>
        </w:trPr>
        <w:tc>
          <w:tcPr>
            <w:tcW w:w="4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—现金</w:t>
            </w:r>
          </w:p>
        </w:tc>
        <w:tc>
          <w:tcPr>
            <w:tcW w:w="45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1,680,000.00</w:t>
            </w:r>
          </w:p>
        </w:tc>
      </w:tr>
      <w:tr>
        <w:trPr>
          <w:trHeight w:val="390" w:hRule="exact"/>
        </w:trPr>
        <w:tc>
          <w:tcPr>
            <w:tcW w:w="4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—非现金资产的公允价值</w:t>
            </w:r>
          </w:p>
        </w:tc>
        <w:tc>
          <w:tcPr>
            <w:tcW w:w="45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4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处置对价合计</w:t>
            </w:r>
          </w:p>
        </w:tc>
        <w:tc>
          <w:tcPr>
            <w:tcW w:w="45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1,680,000.00</w:t>
            </w:r>
          </w:p>
        </w:tc>
      </w:tr>
      <w:tr>
        <w:trPr>
          <w:trHeight w:val="390" w:hRule="exact"/>
        </w:trPr>
        <w:tc>
          <w:tcPr>
            <w:tcW w:w="4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减：处置的股权比例计算的子企业净资产份额</w:t>
            </w:r>
          </w:p>
        </w:tc>
        <w:tc>
          <w:tcPr>
            <w:tcW w:w="45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1,488,142.92</w:t>
            </w:r>
          </w:p>
        </w:tc>
      </w:tr>
      <w:tr>
        <w:trPr>
          <w:trHeight w:val="390" w:hRule="exact"/>
        </w:trPr>
        <w:tc>
          <w:tcPr>
            <w:tcW w:w="4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差额</w:t>
            </w:r>
          </w:p>
        </w:tc>
        <w:tc>
          <w:tcPr>
            <w:tcW w:w="45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191,857.08</w:t>
            </w:r>
            <w:r>
              <w:rPr>
                <w:rFonts w:ascii="华文细黑"/>
                <w:sz w:val="18"/>
              </w:rPr>
            </w:r>
          </w:p>
        </w:tc>
      </w:tr>
      <w:tr>
        <w:trPr>
          <w:trHeight w:val="390" w:hRule="exact"/>
        </w:trPr>
        <w:tc>
          <w:tcPr>
            <w:tcW w:w="4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其中：调整资本公积</w:t>
            </w:r>
          </w:p>
        </w:tc>
        <w:tc>
          <w:tcPr>
            <w:tcW w:w="45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191,857.08</w:t>
            </w:r>
          </w:p>
        </w:tc>
      </w:tr>
      <w:tr>
        <w:trPr>
          <w:trHeight w:val="390" w:hRule="exact"/>
        </w:trPr>
        <w:tc>
          <w:tcPr>
            <w:tcW w:w="4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调整盈余公积</w:t>
            </w:r>
          </w:p>
        </w:tc>
        <w:tc>
          <w:tcPr>
            <w:tcW w:w="45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91" w:hRule="exact"/>
        </w:trPr>
        <w:tc>
          <w:tcPr>
            <w:tcW w:w="4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4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调整未分配利润</w:t>
            </w:r>
          </w:p>
        </w:tc>
        <w:tc>
          <w:tcPr>
            <w:tcW w:w="45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bl>
    <w:p>
      <w:pPr>
        <w:spacing w:line="240" w:lineRule="auto" w:before="13"/>
        <w:rPr>
          <w:rFonts w:ascii="华文细黑" w:hAnsi="华文细黑" w:cs="华文细黑" w:eastAsia="华文细黑" w:hint="default"/>
          <w:sz w:val="6"/>
          <w:szCs w:val="6"/>
        </w:rPr>
      </w:pPr>
    </w:p>
    <w:p>
      <w:pPr>
        <w:pStyle w:val="Heading3"/>
        <w:spacing w:line="240" w:lineRule="auto"/>
        <w:ind w:right="1269"/>
        <w:jc w:val="left"/>
        <w:rPr>
          <w:b w:val="0"/>
          <w:bCs w:val="0"/>
        </w:rPr>
      </w:pPr>
      <w:bookmarkStart w:name="3、在合营企业或联营企业中的权益" w:id="332"/>
      <w:bookmarkEnd w:id="332"/>
      <w:r>
        <w:rPr>
          <w:b w:val="0"/>
          <w:bCs w:val="0"/>
        </w:rPr>
      </w:r>
      <w:r>
        <w:rPr>
          <w:rFonts w:ascii="华文细黑" w:hAnsi="华文细黑" w:cs="华文细黑" w:eastAsia="华文细黑" w:hint="default"/>
        </w:rPr>
        <w:t>3</w:t>
      </w:r>
      <w:r>
        <w:rPr/>
        <w:t>、在合营企业或联营企业中的权益</w:t>
      </w:r>
      <w:r>
        <w:rPr>
          <w:b w:val="0"/>
          <w:bCs w:val="0"/>
        </w:rPr>
      </w:r>
    </w:p>
    <w:p>
      <w:pPr>
        <w:pStyle w:val="BodyText"/>
        <w:spacing w:line="240" w:lineRule="auto" w:before="142"/>
        <w:ind w:left="642" w:right="1269"/>
        <w:jc w:val="left"/>
      </w:pPr>
      <w:r>
        <w:rPr/>
        <w:t>（</w:t>
      </w:r>
      <w:r>
        <w:rPr>
          <w:rFonts w:ascii="华文细黑" w:hAnsi="华文细黑" w:cs="华文细黑" w:eastAsia="华文细黑" w:hint="default"/>
        </w:rPr>
        <w:t>1</w:t>
      </w:r>
      <w:r>
        <w:rPr/>
        <w:t>）年末无合营企业。</w:t>
      </w:r>
    </w:p>
    <w:p>
      <w:pPr>
        <w:pStyle w:val="BodyText"/>
        <w:spacing w:line="240" w:lineRule="auto" w:before="142"/>
        <w:ind w:left="642" w:right="1269"/>
        <w:jc w:val="left"/>
      </w:pPr>
      <w:r>
        <w:rPr/>
        <w:t>（</w:t>
      </w:r>
      <w:r>
        <w:rPr>
          <w:rFonts w:ascii="华文细黑" w:hAnsi="华文细黑" w:cs="华文细黑" w:eastAsia="华文细黑" w:hint="default"/>
        </w:rPr>
        <w:t>2</w:t>
      </w:r>
      <w:r>
        <w:rPr/>
        <w:t>）年末无重要联营企业。</w:t>
      </w:r>
    </w:p>
    <w:p>
      <w:pPr>
        <w:pStyle w:val="BodyText"/>
        <w:spacing w:line="240" w:lineRule="auto" w:before="144"/>
        <w:ind w:left="642" w:right="1269"/>
        <w:jc w:val="left"/>
      </w:pPr>
      <w:r>
        <w:rPr/>
        <w:t>（</w:t>
      </w:r>
      <w:r>
        <w:rPr>
          <w:rFonts w:ascii="华文细黑" w:hAnsi="华文细黑" w:cs="华文细黑" w:eastAsia="华文细黑" w:hint="default"/>
        </w:rPr>
        <w:t>3</w:t>
      </w:r>
      <w:r>
        <w:rPr/>
        <w:t>）不重要的联营企业的汇总财务信息</w:t>
      </w:r>
    </w:p>
    <w:p>
      <w:pPr>
        <w:spacing w:line="240" w:lineRule="auto" w:before="6"/>
        <w:rPr>
          <w:rFonts w:ascii="华文细黑" w:hAnsi="华文细黑" w:cs="华文细黑" w:eastAsia="华文细黑"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3988"/>
        <w:gridCol w:w="2598"/>
        <w:gridCol w:w="2612"/>
      </w:tblGrid>
      <w:tr>
        <w:trPr>
          <w:trHeight w:val="390" w:hRule="exact"/>
        </w:trPr>
        <w:tc>
          <w:tcPr>
            <w:tcW w:w="39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59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43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本年发生额</w:t>
            </w:r>
          </w:p>
        </w:tc>
        <w:tc>
          <w:tcPr>
            <w:tcW w:w="26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44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上年发生额</w:t>
            </w:r>
          </w:p>
        </w:tc>
      </w:tr>
      <w:tr>
        <w:trPr>
          <w:trHeight w:val="390" w:hRule="exact"/>
        </w:trPr>
        <w:tc>
          <w:tcPr>
            <w:tcW w:w="39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联营企业：</w:t>
            </w:r>
          </w:p>
        </w:tc>
        <w:tc>
          <w:tcPr>
            <w:tcW w:w="2598" w:type="dxa"/>
            <w:tcBorders>
              <w:top w:val="single" w:sz="8" w:space="0" w:color="9966FF"/>
              <w:left w:val="single" w:sz="15" w:space="0" w:color="9966FF"/>
              <w:bottom w:val="single" w:sz="8" w:space="0" w:color="9966FF"/>
              <w:right w:val="single" w:sz="15" w:space="0" w:color="9966FF"/>
            </w:tcBorders>
          </w:tcPr>
          <w:p>
            <w:pPr/>
          </w:p>
        </w:tc>
        <w:tc>
          <w:tcPr>
            <w:tcW w:w="2612"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90" w:hRule="exact"/>
        </w:trPr>
        <w:tc>
          <w:tcPr>
            <w:tcW w:w="39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投资账面价值合计</w:t>
            </w:r>
          </w:p>
        </w:tc>
        <w:tc>
          <w:tcPr>
            <w:tcW w:w="259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30,331,713.93</w:t>
            </w:r>
          </w:p>
        </w:tc>
        <w:tc>
          <w:tcPr>
            <w:tcW w:w="26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z w:val="18"/>
              </w:rPr>
              <w:t>29,737,384.25</w:t>
            </w:r>
          </w:p>
        </w:tc>
      </w:tr>
      <w:tr>
        <w:trPr>
          <w:trHeight w:val="390" w:hRule="exact"/>
        </w:trPr>
        <w:tc>
          <w:tcPr>
            <w:tcW w:w="39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下列各项按持股比例计算的合计数</w:t>
            </w:r>
          </w:p>
        </w:tc>
        <w:tc>
          <w:tcPr>
            <w:tcW w:w="2598" w:type="dxa"/>
            <w:tcBorders>
              <w:top w:val="single" w:sz="8" w:space="0" w:color="9966FF"/>
              <w:left w:val="single" w:sz="15" w:space="0" w:color="9966FF"/>
              <w:bottom w:val="single" w:sz="8" w:space="0" w:color="9966FF"/>
              <w:right w:val="single" w:sz="15" w:space="0" w:color="9966FF"/>
            </w:tcBorders>
          </w:tcPr>
          <w:p>
            <w:pPr/>
          </w:p>
        </w:tc>
        <w:tc>
          <w:tcPr>
            <w:tcW w:w="2612"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90" w:hRule="exact"/>
        </w:trPr>
        <w:tc>
          <w:tcPr>
            <w:tcW w:w="39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—净利润</w:t>
            </w:r>
          </w:p>
        </w:tc>
        <w:tc>
          <w:tcPr>
            <w:tcW w:w="259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w w:val="95"/>
                <w:sz w:val="18"/>
              </w:rPr>
              <w:t>394,329.68</w:t>
            </w:r>
          </w:p>
        </w:tc>
        <w:tc>
          <w:tcPr>
            <w:tcW w:w="26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z w:val="18"/>
              </w:rPr>
              <w:t>-345,592.37</w:t>
            </w:r>
          </w:p>
        </w:tc>
      </w:tr>
      <w:tr>
        <w:trPr>
          <w:trHeight w:val="390" w:hRule="exact"/>
        </w:trPr>
        <w:tc>
          <w:tcPr>
            <w:tcW w:w="39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—其他综合收益</w:t>
            </w:r>
          </w:p>
        </w:tc>
        <w:tc>
          <w:tcPr>
            <w:tcW w:w="259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w:t>
            </w:r>
          </w:p>
        </w:tc>
        <w:tc>
          <w:tcPr>
            <w:tcW w:w="26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
              <w:jc w:val="right"/>
              <w:rPr>
                <w:rFonts w:ascii="华文细黑" w:hAnsi="华文细黑" w:cs="华文细黑" w:eastAsia="华文细黑" w:hint="default"/>
                <w:sz w:val="18"/>
                <w:szCs w:val="18"/>
              </w:rPr>
            </w:pPr>
            <w:r>
              <w:rPr>
                <w:rFonts w:ascii="华文细黑"/>
                <w:sz w:val="18"/>
              </w:rPr>
              <w:t>---</w:t>
            </w:r>
          </w:p>
        </w:tc>
      </w:tr>
      <w:tr>
        <w:trPr>
          <w:trHeight w:val="389" w:hRule="exact"/>
        </w:trPr>
        <w:tc>
          <w:tcPr>
            <w:tcW w:w="39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—综合收益总额</w:t>
            </w:r>
          </w:p>
        </w:tc>
        <w:tc>
          <w:tcPr>
            <w:tcW w:w="259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b/>
                <w:w w:val="95"/>
                <w:sz w:val="18"/>
              </w:rPr>
              <w:t>394,329.68</w:t>
            </w:r>
            <w:r>
              <w:rPr>
                <w:rFonts w:ascii="华文细黑"/>
                <w:sz w:val="18"/>
              </w:rPr>
            </w:r>
          </w:p>
        </w:tc>
        <w:tc>
          <w:tcPr>
            <w:tcW w:w="26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9"/>
              <w:jc w:val="right"/>
              <w:rPr>
                <w:rFonts w:ascii="华文细黑" w:hAnsi="华文细黑" w:cs="华文细黑" w:eastAsia="华文细黑" w:hint="default"/>
                <w:sz w:val="18"/>
                <w:szCs w:val="18"/>
              </w:rPr>
            </w:pPr>
            <w:r>
              <w:rPr>
                <w:rFonts w:ascii="华文细黑"/>
                <w:b/>
                <w:w w:val="95"/>
                <w:sz w:val="18"/>
              </w:rPr>
              <w:t>-345,592.37</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t>（</w:t>
      </w:r>
      <w:r>
        <w:rPr>
          <w:rFonts w:ascii="华文细黑" w:hAnsi="华文细黑" w:cs="华文细黑" w:eastAsia="华文细黑" w:hint="default"/>
        </w:rPr>
        <w:t>4</w:t>
      </w:r>
      <w:r>
        <w:rPr/>
        <w:t>）不存在联营企业向本公司转移资金的能力存在重大限制情况。</w:t>
      </w:r>
    </w:p>
    <w:p>
      <w:pPr>
        <w:spacing w:after="0" w:line="240" w:lineRule="auto"/>
        <w:jc w:val="left"/>
        <w:sectPr>
          <w:pgSz w:w="11910" w:h="16840"/>
          <w:pgMar w:header="877" w:footer="1152" w:top="1100" w:bottom="1340" w:left="1400" w:right="0"/>
        </w:sectPr>
      </w:pPr>
    </w:p>
    <w:p>
      <w:pPr>
        <w:spacing w:line="240" w:lineRule="auto" w:before="11"/>
        <w:rPr>
          <w:rFonts w:ascii="华文细黑" w:hAnsi="华文细黑" w:cs="华文细黑" w:eastAsia="华文细黑" w:hint="default"/>
          <w:sz w:val="21"/>
          <w:szCs w:val="21"/>
        </w:rPr>
      </w:pPr>
    </w:p>
    <w:p>
      <w:pPr>
        <w:spacing w:line="396" w:lineRule="exact" w:before="0"/>
        <w:ind w:left="142" w:right="0" w:firstLine="0"/>
        <w:jc w:val="both"/>
        <w:rPr>
          <w:rFonts w:ascii="华文细黑" w:hAnsi="华文细黑" w:cs="华文细黑" w:eastAsia="华文细黑" w:hint="default"/>
          <w:sz w:val="30"/>
          <w:szCs w:val="30"/>
        </w:rPr>
      </w:pPr>
      <w:bookmarkStart w:name="九、与金融工具相关的风险" w:id="333"/>
      <w:bookmarkEnd w:id="333"/>
      <w:r>
        <w:rPr/>
      </w:r>
      <w:r>
        <w:rPr>
          <w:rFonts w:ascii="华文细黑" w:hAnsi="华文细黑" w:cs="华文细黑" w:eastAsia="华文细黑" w:hint="default"/>
          <w:b/>
          <w:bCs/>
          <w:sz w:val="30"/>
          <w:szCs w:val="30"/>
        </w:rPr>
        <w:t>九、与金融工具相关的风险</w:t>
      </w:r>
      <w:r>
        <w:rPr>
          <w:rFonts w:ascii="华文细黑" w:hAnsi="华文细黑" w:cs="华文细黑" w:eastAsia="华文细黑" w:hint="default"/>
          <w:sz w:val="30"/>
          <w:szCs w:val="30"/>
        </w:rPr>
      </w:r>
    </w:p>
    <w:p>
      <w:pPr>
        <w:pStyle w:val="BodyText"/>
        <w:spacing w:line="324" w:lineRule="auto" w:before="125"/>
        <w:ind w:right="1165" w:firstLine="420"/>
        <w:jc w:val="left"/>
      </w:pPr>
      <w:r>
        <w:rPr>
          <w:spacing w:val="-4"/>
        </w:rPr>
        <w:t>本公司的主要金融工具包括股权投资、债权投资、借款、应收账款、应付账款、可转换债券等，</w:t>
      </w:r>
      <w:r>
        <w:rPr/>
        <w:t> 各项金融工具的详细情况说明见本附注六相关项目。与这些金融工具有关的风险，以及本公司为降 低这些风险所采取的风险管理政策如下所述。本公司管理层对这些风险敞口进行管理和监控以确保 将上述风险控制在限定的范围之内。</w:t>
      </w:r>
    </w:p>
    <w:p>
      <w:pPr>
        <w:pStyle w:val="BodyText"/>
        <w:spacing w:line="324" w:lineRule="auto" w:before="63"/>
        <w:ind w:right="1251" w:firstLine="420"/>
        <w:jc w:val="both"/>
      </w:pPr>
      <w:r>
        <w:rPr>
          <w:spacing w:val="-1"/>
        </w:rPr>
        <w:t>本公司采用敏感性分析技术分析风险变量的合理、可能变化对当期损益或股东权益可能产生的</w:t>
      </w:r>
      <w:r>
        <w:rPr/>
        <w:t> </w:t>
      </w:r>
      <w:r>
        <w:rPr>
          <w:spacing w:val="-1"/>
        </w:rPr>
        <w:t>影响。由于任何风险变量很少孤立地发生变化，而变量之间存在的相关性对某一风险变量的变化的</w:t>
      </w:r>
      <w:r>
        <w:rPr>
          <w:spacing w:val="-44"/>
        </w:rPr>
        <w:t> </w:t>
      </w:r>
      <w:r>
        <w:rPr>
          <w:spacing w:val="-44"/>
        </w:rPr>
      </w:r>
      <w:r>
        <w:rPr/>
        <w:t>最终影响金额将产生重大作用，因此下述内容是在假设每一变量的变化是在独立的情况下进行的。</w:t>
      </w:r>
    </w:p>
    <w:p>
      <w:pPr>
        <w:spacing w:line="355" w:lineRule="auto" w:before="64"/>
        <w:ind w:left="562" w:right="1275" w:firstLine="0"/>
        <w:jc w:val="left"/>
        <w:rPr>
          <w:rFonts w:ascii="华文细黑" w:hAnsi="华文细黑" w:cs="华文细黑" w:eastAsia="华文细黑" w:hint="default"/>
          <w:sz w:val="21"/>
          <w:szCs w:val="21"/>
        </w:rPr>
      </w:pPr>
      <w:r>
        <w:rPr>
          <w:rFonts w:ascii="华文细黑" w:hAnsi="华文细黑" w:cs="华文细黑" w:eastAsia="华文细黑" w:hint="default"/>
          <w:b/>
          <w:bCs/>
          <w:sz w:val="21"/>
          <w:szCs w:val="21"/>
        </w:rPr>
        <w:t>（一）风险管理目标和政策</w:t>
      </w:r>
      <w:r>
        <w:rPr>
          <w:rFonts w:ascii="华文细黑" w:hAnsi="华文细黑" w:cs="华文细黑" w:eastAsia="华文细黑" w:hint="default"/>
          <w:b/>
          <w:bCs/>
          <w:w w:val="99"/>
          <w:sz w:val="21"/>
          <w:szCs w:val="21"/>
        </w:rPr>
        <w:t> </w:t>
      </w:r>
      <w:r>
        <w:rPr>
          <w:rFonts w:ascii="华文细黑" w:hAnsi="华文细黑" w:cs="华文细黑" w:eastAsia="华文细黑" w:hint="default"/>
          <w:spacing w:val="-1"/>
          <w:sz w:val="21"/>
          <w:szCs w:val="21"/>
        </w:rPr>
        <w:t>本公司从事风险管理的目标是在风险和收益之间取得适当的平衡，将风险对本公司经营业绩的</w:t>
      </w:r>
    </w:p>
    <w:p>
      <w:pPr>
        <w:pStyle w:val="BodyText"/>
        <w:spacing w:line="324" w:lineRule="auto"/>
        <w:ind w:right="1284"/>
        <w:jc w:val="both"/>
      </w:pPr>
      <w:r>
        <w:rPr>
          <w:spacing w:val="-1"/>
        </w:rPr>
        <w:t>负面影响降低到最低水平，使股东及其其他权益投资者的利益最大化。基于该风险管理目标，本公</w:t>
      </w:r>
      <w:r>
        <w:rPr>
          <w:spacing w:val="-43"/>
        </w:rPr>
        <w:t> </w:t>
      </w:r>
      <w:r>
        <w:rPr>
          <w:spacing w:val="-43"/>
        </w:rPr>
      </w:r>
      <w:r>
        <w:rPr>
          <w:spacing w:val="-1"/>
        </w:rPr>
        <w:t>司风险管理的基本策略是确定和分析本公司所面临的各种风险，建立适当的风险承受底线和进行风</w:t>
      </w:r>
      <w:r>
        <w:rPr>
          <w:spacing w:val="-45"/>
        </w:rPr>
        <w:t> </w:t>
      </w:r>
      <w:r>
        <w:rPr>
          <w:spacing w:val="-45"/>
        </w:rPr>
      </w:r>
      <w:r>
        <w:rPr/>
        <w:t>险管理，并及时可靠地对各种风险进行监督，将风险控制在限定的范围之内。</w:t>
      </w:r>
    </w:p>
    <w:p>
      <w:pPr>
        <w:pStyle w:val="Heading3"/>
        <w:spacing w:line="240" w:lineRule="auto" w:before="64"/>
        <w:ind w:left="562" w:right="1165"/>
        <w:jc w:val="left"/>
        <w:rPr>
          <w:b w:val="0"/>
          <w:bCs w:val="0"/>
        </w:rPr>
      </w:pPr>
      <w:r>
        <w:rPr>
          <w:rFonts w:ascii="华文细黑" w:hAnsi="华文细黑" w:cs="华文细黑" w:eastAsia="华文细黑" w:hint="default"/>
        </w:rPr>
        <w:t>1</w:t>
      </w:r>
      <w:r>
        <w:rPr/>
        <w:t>、市场风险</w:t>
      </w:r>
      <w:r>
        <w:rPr>
          <w:b w:val="0"/>
          <w:bCs w:val="0"/>
        </w:rPr>
      </w:r>
    </w:p>
    <w:p>
      <w:pPr>
        <w:pStyle w:val="BodyText"/>
        <w:spacing w:line="355" w:lineRule="auto" w:before="144"/>
        <w:ind w:left="562" w:right="1234"/>
        <w:jc w:val="left"/>
      </w:pPr>
      <w:r>
        <w:rPr/>
        <w:t>（</w:t>
      </w:r>
      <w:r>
        <w:rPr>
          <w:rFonts w:ascii="华文细黑" w:hAnsi="华文细黑" w:cs="华文细黑" w:eastAsia="华文细黑" w:hint="default"/>
        </w:rPr>
        <w:t>1</w:t>
      </w:r>
      <w:r>
        <w:rPr/>
        <w:t>）外汇风险 外汇风险指因汇率变动产生损失的风险。本公司承受外汇风险主要与港币、美元及英镑有关，</w:t>
      </w:r>
    </w:p>
    <w:p>
      <w:pPr>
        <w:pStyle w:val="BodyText"/>
        <w:spacing w:line="324" w:lineRule="auto"/>
        <w:ind w:right="1285"/>
        <w:jc w:val="both"/>
      </w:pPr>
      <w:r>
        <w:rPr>
          <w:spacing w:val="-1"/>
        </w:rPr>
        <w:t>除本公司的几个下属子企业以港币、美元及英镑进行采购和销售外，本公司的其他主要业务活动以</w:t>
      </w:r>
      <w:r>
        <w:rPr>
          <w:spacing w:val="-44"/>
        </w:rPr>
        <w:t> </w:t>
      </w:r>
      <w:r>
        <w:rPr>
          <w:spacing w:val="-44"/>
        </w:rPr>
      </w:r>
      <w:r>
        <w:rPr/>
        <w:t>人民币计价结算。于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w:t>
      </w:r>
      <w:r>
        <w:rPr>
          <w:rFonts w:ascii="华文细黑" w:hAnsi="华文细黑" w:cs="华文细黑" w:eastAsia="华文细黑" w:hint="default"/>
          <w:spacing w:val="-26"/>
        </w:rPr>
        <w:t> </w:t>
      </w:r>
      <w:r>
        <w:rPr/>
        <w:t>日，除下表所述资产或负债为港币余额外，本公司的资产及 </w:t>
      </w:r>
      <w:r>
        <w:rPr>
          <w:spacing w:val="-1"/>
        </w:rPr>
        <w:t>负债均为人民币余额。该等外币余额的资产和负债产生的外汇风险可能对本公司的经营业绩产生影</w:t>
      </w:r>
      <w:r>
        <w:rPr>
          <w:spacing w:val="-45"/>
        </w:rPr>
        <w:t> </w:t>
      </w:r>
      <w:r>
        <w:rPr>
          <w:spacing w:val="-45"/>
        </w:rPr>
      </w:r>
      <w:r>
        <w:rPr/>
        <w:t>响。</w:t>
      </w:r>
    </w:p>
    <w:tbl>
      <w:tblPr>
        <w:tblW w:w="0" w:type="auto"/>
        <w:jc w:val="left"/>
        <w:tblInd w:w="132" w:type="dxa"/>
        <w:tblLayout w:type="fixed"/>
        <w:tblCellMar>
          <w:top w:w="0" w:type="dxa"/>
          <w:left w:w="0" w:type="dxa"/>
          <w:bottom w:w="0" w:type="dxa"/>
          <w:right w:w="0" w:type="dxa"/>
        </w:tblCellMar>
        <w:tblLook w:val="01E0"/>
      </w:tblPr>
      <w:tblGrid>
        <w:gridCol w:w="4112"/>
        <w:gridCol w:w="2553"/>
        <w:gridCol w:w="2378"/>
      </w:tblGrid>
      <w:tr>
        <w:trPr>
          <w:trHeight w:val="397"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25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6"/>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年末数</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6"/>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年初数</w:t>
            </w:r>
          </w:p>
        </w:tc>
      </w:tr>
      <w:tr>
        <w:trPr>
          <w:trHeight w:val="410"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2"/>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现金及现金等价物</w:t>
            </w:r>
          </w:p>
        </w:tc>
        <w:tc>
          <w:tcPr>
            <w:tcW w:w="2553" w:type="dxa"/>
            <w:tcBorders>
              <w:top w:val="single" w:sz="8" w:space="0" w:color="9966FF"/>
              <w:left w:val="single" w:sz="8" w:space="0" w:color="9966FF"/>
              <w:bottom w:val="single" w:sz="8" w:space="0" w:color="9966FF"/>
              <w:right w:val="single" w:sz="8" w:space="0" w:color="9966FF"/>
            </w:tcBorders>
          </w:tcPr>
          <w:p>
            <w:pP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6"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美元：</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9"/>
              <w:ind w:right="95"/>
              <w:jc w:val="right"/>
              <w:rPr>
                <w:rFonts w:ascii="华文细黑" w:hAnsi="华文细黑" w:cs="华文细黑" w:eastAsia="华文细黑" w:hint="default"/>
                <w:sz w:val="18"/>
                <w:szCs w:val="18"/>
              </w:rPr>
            </w:pPr>
            <w:r>
              <w:rPr>
                <w:rFonts w:ascii="华文细黑"/>
                <w:sz w:val="18"/>
              </w:rPr>
              <w:t>48,358,554.35</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96"/>
              <w:jc w:val="right"/>
              <w:rPr>
                <w:rFonts w:ascii="华文细黑" w:hAnsi="华文细黑" w:cs="华文细黑" w:eastAsia="华文细黑" w:hint="default"/>
                <w:sz w:val="18"/>
                <w:szCs w:val="18"/>
              </w:rPr>
            </w:pPr>
            <w:r>
              <w:rPr>
                <w:rFonts w:ascii="华文细黑"/>
                <w:sz w:val="18"/>
              </w:rPr>
              <w:t>13,854,331.11</w:t>
            </w: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9"/>
              <w:ind w:right="95"/>
              <w:jc w:val="right"/>
              <w:rPr>
                <w:rFonts w:ascii="华文细黑" w:hAnsi="华文细黑" w:cs="华文细黑" w:eastAsia="华文细黑" w:hint="default"/>
                <w:sz w:val="18"/>
                <w:szCs w:val="18"/>
              </w:rPr>
            </w:pPr>
            <w:r>
              <w:rPr>
                <w:rFonts w:ascii="华文细黑"/>
                <w:sz w:val="18"/>
              </w:rPr>
              <w:t>12,632,454.69</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96"/>
              <w:jc w:val="right"/>
              <w:rPr>
                <w:rFonts w:ascii="华文细黑" w:hAnsi="华文细黑" w:cs="华文细黑" w:eastAsia="华文细黑" w:hint="default"/>
                <w:sz w:val="18"/>
                <w:szCs w:val="18"/>
              </w:rPr>
            </w:pPr>
            <w:r>
              <w:rPr>
                <w:rFonts w:ascii="华文细黑"/>
                <w:sz w:val="18"/>
              </w:rPr>
              <w:t>11,853,051.98</w:t>
            </w:r>
          </w:p>
        </w:tc>
      </w:tr>
      <w:tr>
        <w:trPr>
          <w:trHeight w:val="416"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英镑：</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9"/>
              <w:ind w:right="94"/>
              <w:jc w:val="right"/>
              <w:rPr>
                <w:rFonts w:ascii="华文细黑" w:hAnsi="华文细黑" w:cs="华文细黑" w:eastAsia="华文细黑" w:hint="default"/>
                <w:sz w:val="18"/>
                <w:szCs w:val="18"/>
              </w:rPr>
            </w:pPr>
            <w:r>
              <w:rPr>
                <w:rFonts w:ascii="华文细黑"/>
                <w:sz w:val="18"/>
              </w:rPr>
              <w:t>---</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96"/>
              <w:jc w:val="right"/>
              <w:rPr>
                <w:rFonts w:ascii="华文细黑" w:hAnsi="华文细黑" w:cs="华文细黑" w:eastAsia="华文细黑" w:hint="default"/>
                <w:sz w:val="18"/>
                <w:szCs w:val="18"/>
              </w:rPr>
            </w:pPr>
            <w:r>
              <w:rPr>
                <w:rFonts w:ascii="华文细黑"/>
                <w:sz w:val="18"/>
              </w:rPr>
              <w:t>8,383.63</w:t>
            </w: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w:t>
            </w:r>
          </w:p>
        </w:tc>
        <w:tc>
          <w:tcPr>
            <w:tcW w:w="2553" w:type="dxa"/>
            <w:tcBorders>
              <w:top w:val="single" w:sz="8" w:space="0" w:color="9966FF"/>
              <w:left w:val="single" w:sz="8" w:space="0" w:color="9966FF"/>
              <w:bottom w:val="single" w:sz="8" w:space="0" w:color="9966FF"/>
              <w:right w:val="single" w:sz="8" w:space="0" w:color="9966FF"/>
            </w:tcBorders>
          </w:tcPr>
          <w:p>
            <w:pP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6"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美元：</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9"/>
              <w:ind w:right="95"/>
              <w:jc w:val="right"/>
              <w:rPr>
                <w:rFonts w:ascii="华文细黑" w:hAnsi="华文细黑" w:cs="华文细黑" w:eastAsia="华文细黑" w:hint="default"/>
                <w:sz w:val="18"/>
                <w:szCs w:val="18"/>
              </w:rPr>
            </w:pPr>
            <w:r>
              <w:rPr>
                <w:rFonts w:ascii="华文细黑"/>
                <w:spacing w:val="-1"/>
                <w:sz w:val="18"/>
              </w:rPr>
              <w:t>257,947.35</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95"/>
              <w:jc w:val="right"/>
              <w:rPr>
                <w:rFonts w:ascii="华文细黑" w:hAnsi="华文细黑" w:cs="华文细黑" w:eastAsia="华文细黑" w:hint="default"/>
                <w:sz w:val="18"/>
                <w:szCs w:val="18"/>
              </w:rPr>
            </w:pPr>
            <w:r>
              <w:rPr>
                <w:rFonts w:ascii="华文细黑"/>
                <w:sz w:val="18"/>
              </w:rPr>
              <w:t>4,162,200.00</w:t>
            </w: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9"/>
              <w:ind w:right="94"/>
              <w:jc w:val="right"/>
              <w:rPr>
                <w:rFonts w:ascii="华文细黑" w:hAnsi="华文细黑" w:cs="华文细黑" w:eastAsia="华文细黑" w:hint="default"/>
                <w:sz w:val="18"/>
                <w:szCs w:val="18"/>
              </w:rPr>
            </w:pPr>
            <w:r>
              <w:rPr>
                <w:rFonts w:ascii="华文细黑"/>
                <w:sz w:val="18"/>
              </w:rPr>
              <w:t>---</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95"/>
              <w:jc w:val="right"/>
              <w:rPr>
                <w:rFonts w:ascii="华文细黑" w:hAnsi="华文细黑" w:cs="华文细黑" w:eastAsia="华文细黑" w:hint="default"/>
                <w:sz w:val="18"/>
                <w:szCs w:val="18"/>
              </w:rPr>
            </w:pPr>
            <w:r>
              <w:rPr>
                <w:rFonts w:ascii="华文细黑"/>
                <w:sz w:val="18"/>
              </w:rPr>
              <w:t>2,245,948.71</w:t>
            </w:r>
          </w:p>
        </w:tc>
      </w:tr>
      <w:tr>
        <w:trPr>
          <w:trHeight w:val="416"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预付账款</w:t>
            </w:r>
          </w:p>
        </w:tc>
        <w:tc>
          <w:tcPr>
            <w:tcW w:w="2553" w:type="dxa"/>
            <w:tcBorders>
              <w:top w:val="single" w:sz="8" w:space="0" w:color="9966FF"/>
              <w:left w:val="single" w:sz="8" w:space="0" w:color="9966FF"/>
              <w:bottom w:val="single" w:sz="8" w:space="0" w:color="9966FF"/>
              <w:right w:val="single" w:sz="8" w:space="0" w:color="9966FF"/>
            </w:tcBorders>
          </w:tcPr>
          <w:p>
            <w:pP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美元：</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9"/>
              <w:ind w:right="95"/>
              <w:jc w:val="right"/>
              <w:rPr>
                <w:rFonts w:ascii="华文细黑" w:hAnsi="华文细黑" w:cs="华文细黑" w:eastAsia="华文细黑" w:hint="default"/>
                <w:sz w:val="18"/>
                <w:szCs w:val="18"/>
              </w:rPr>
            </w:pPr>
            <w:r>
              <w:rPr>
                <w:rFonts w:ascii="华文细黑"/>
                <w:sz w:val="18"/>
              </w:rPr>
              <w:t>34,918,010.36</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95"/>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w:t>
            </w:r>
          </w:p>
        </w:tc>
        <w:tc>
          <w:tcPr>
            <w:tcW w:w="2553" w:type="dxa"/>
            <w:tcBorders>
              <w:top w:val="single" w:sz="8" w:space="0" w:color="9966FF"/>
              <w:left w:val="single" w:sz="8" w:space="0" w:color="9966FF"/>
              <w:bottom w:val="single" w:sz="8" w:space="0" w:color="9966FF"/>
              <w:right w:val="single" w:sz="8" w:space="0" w:color="9966FF"/>
            </w:tcBorders>
          </w:tcPr>
          <w:p>
            <w:pP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美元：</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9"/>
              <w:ind w:right="95"/>
              <w:jc w:val="right"/>
              <w:rPr>
                <w:rFonts w:ascii="华文细黑" w:hAnsi="华文细黑" w:cs="华文细黑" w:eastAsia="华文细黑" w:hint="default"/>
                <w:sz w:val="18"/>
                <w:szCs w:val="18"/>
              </w:rPr>
            </w:pPr>
            <w:r>
              <w:rPr>
                <w:rFonts w:ascii="华文细黑"/>
                <w:sz w:val="18"/>
              </w:rPr>
              <w:t>6,979.64</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95"/>
              <w:jc w:val="right"/>
              <w:rPr>
                <w:rFonts w:ascii="华文细黑" w:hAnsi="华文细黑" w:cs="华文细黑" w:eastAsia="华文细黑" w:hint="default"/>
                <w:sz w:val="18"/>
                <w:szCs w:val="18"/>
              </w:rPr>
            </w:pPr>
            <w:r>
              <w:rPr>
                <w:rFonts w:ascii="华文细黑"/>
                <w:sz w:val="18"/>
              </w:rPr>
              <w:t>3,903,839.14</w:t>
            </w: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9"/>
              <w:ind w:right="94"/>
              <w:jc w:val="right"/>
              <w:rPr>
                <w:rFonts w:ascii="华文细黑" w:hAnsi="华文细黑" w:cs="华文细黑" w:eastAsia="华文细黑" w:hint="default"/>
                <w:sz w:val="18"/>
                <w:szCs w:val="18"/>
              </w:rPr>
            </w:pPr>
            <w:r>
              <w:rPr>
                <w:rFonts w:ascii="华文细黑"/>
                <w:sz w:val="18"/>
              </w:rPr>
              <w:t>1,174,559.94</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95"/>
              <w:jc w:val="right"/>
              <w:rPr>
                <w:rFonts w:ascii="华文细黑" w:hAnsi="华文细黑" w:cs="华文细黑" w:eastAsia="华文细黑" w:hint="default"/>
                <w:sz w:val="18"/>
                <w:szCs w:val="18"/>
              </w:rPr>
            </w:pPr>
            <w:r>
              <w:rPr>
                <w:rFonts w:ascii="华文细黑"/>
                <w:sz w:val="18"/>
              </w:rPr>
              <w:t>---</w:t>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0"/>
        <w:rPr>
          <w:rFonts w:ascii="华文细黑" w:hAnsi="华文细黑" w:cs="华文细黑" w:eastAsia="华文细黑" w:hint="default"/>
          <w:sz w:val="22"/>
          <w:szCs w:val="22"/>
        </w:rPr>
      </w:pPr>
    </w:p>
    <w:tbl>
      <w:tblPr>
        <w:tblW w:w="0" w:type="auto"/>
        <w:jc w:val="left"/>
        <w:tblInd w:w="132" w:type="dxa"/>
        <w:tblLayout w:type="fixed"/>
        <w:tblCellMar>
          <w:top w:w="0" w:type="dxa"/>
          <w:left w:w="0" w:type="dxa"/>
          <w:bottom w:w="0" w:type="dxa"/>
          <w:right w:w="0" w:type="dxa"/>
        </w:tblCellMar>
        <w:tblLook w:val="01E0"/>
      </w:tblPr>
      <w:tblGrid>
        <w:gridCol w:w="4112"/>
        <w:gridCol w:w="2553"/>
        <w:gridCol w:w="2378"/>
      </w:tblGrid>
      <w:tr>
        <w:trPr>
          <w:trHeight w:val="397"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255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年末数</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年初数</w:t>
            </w:r>
          </w:p>
        </w:tc>
      </w:tr>
      <w:tr>
        <w:trPr>
          <w:trHeight w:val="410"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6"/>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短期借款</w:t>
            </w:r>
          </w:p>
        </w:tc>
        <w:tc>
          <w:tcPr>
            <w:tcW w:w="2553" w:type="dxa"/>
            <w:tcBorders>
              <w:top w:val="single" w:sz="8" w:space="0" w:color="9966FF"/>
              <w:left w:val="single" w:sz="8" w:space="0" w:color="9966FF"/>
              <w:bottom w:val="single" w:sz="8" w:space="0" w:color="9966FF"/>
              <w:right w:val="single" w:sz="8" w:space="0" w:color="9966FF"/>
            </w:tcBorders>
          </w:tcPr>
          <w:p>
            <w:pP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6"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5"/>
              <w:jc w:val="right"/>
              <w:rPr>
                <w:rFonts w:ascii="华文细黑" w:hAnsi="华文细黑" w:cs="华文细黑" w:eastAsia="华文细黑" w:hint="default"/>
                <w:sz w:val="18"/>
                <w:szCs w:val="18"/>
              </w:rPr>
            </w:pPr>
            <w:r>
              <w:rPr>
                <w:rFonts w:ascii="华文细黑"/>
                <w:sz w:val="18"/>
              </w:rPr>
              <w:t>529,966,940.00</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sz w:val="18"/>
              </w:rPr>
              <w:t>626,760,288.87</w:t>
            </w: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4"/>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应付账款</w:t>
            </w:r>
          </w:p>
        </w:tc>
        <w:tc>
          <w:tcPr>
            <w:tcW w:w="2553" w:type="dxa"/>
            <w:tcBorders>
              <w:top w:val="single" w:sz="8" w:space="0" w:color="9966FF"/>
              <w:left w:val="single" w:sz="8" w:space="0" w:color="9966FF"/>
              <w:bottom w:val="single" w:sz="8" w:space="0" w:color="9966FF"/>
              <w:right w:val="single" w:sz="8" w:space="0" w:color="9966FF"/>
            </w:tcBorders>
          </w:tcPr>
          <w:p>
            <w:pP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6"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4"/>
              <w:jc w:val="right"/>
              <w:rPr>
                <w:rFonts w:ascii="华文细黑" w:hAnsi="华文细黑" w:cs="华文细黑" w:eastAsia="华文细黑" w:hint="default"/>
                <w:sz w:val="18"/>
                <w:szCs w:val="18"/>
              </w:rPr>
            </w:pPr>
            <w:r>
              <w:rPr>
                <w:rFonts w:ascii="华文细黑"/>
                <w:sz w:val="18"/>
              </w:rPr>
              <w:t>4,765,008.50</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sz w:val="18"/>
              </w:rPr>
              <w:t>15,124.00</w:t>
            </w: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其他应付款：</w:t>
            </w:r>
          </w:p>
        </w:tc>
        <w:tc>
          <w:tcPr>
            <w:tcW w:w="2553" w:type="dxa"/>
            <w:tcBorders>
              <w:top w:val="single" w:sz="8" w:space="0" w:color="9966FF"/>
              <w:left w:val="single" w:sz="8" w:space="0" w:color="9966FF"/>
              <w:bottom w:val="single" w:sz="8" w:space="0" w:color="9966FF"/>
              <w:right w:val="single" w:sz="8" w:space="0" w:color="9966FF"/>
            </w:tcBorders>
          </w:tcPr>
          <w:p>
            <w:pP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6"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美元：</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4"/>
              <w:jc w:val="right"/>
              <w:rPr>
                <w:rFonts w:ascii="华文细黑" w:hAnsi="华文细黑" w:cs="华文细黑" w:eastAsia="华文细黑" w:hint="default"/>
                <w:sz w:val="18"/>
                <w:szCs w:val="18"/>
              </w:rPr>
            </w:pPr>
            <w:r>
              <w:rPr>
                <w:rFonts w:ascii="华文细黑"/>
                <w:sz w:val="18"/>
              </w:rPr>
              <w:t>1,947,571.56</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5"/>
              <w:jc w:val="right"/>
              <w:rPr>
                <w:rFonts w:ascii="华文细黑" w:hAnsi="华文细黑" w:cs="华文细黑" w:eastAsia="华文细黑" w:hint="default"/>
                <w:sz w:val="18"/>
                <w:szCs w:val="18"/>
              </w:rPr>
            </w:pPr>
            <w:r>
              <w:rPr>
                <w:rFonts w:ascii="华文细黑"/>
                <w:sz w:val="18"/>
              </w:rPr>
              <w:t>2,064,777.38</w:t>
            </w: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94"/>
              <w:jc w:val="right"/>
              <w:rPr>
                <w:rFonts w:ascii="华文细黑" w:hAnsi="华文细黑" w:cs="华文细黑" w:eastAsia="华文细黑" w:hint="default"/>
                <w:sz w:val="18"/>
                <w:szCs w:val="18"/>
              </w:rPr>
            </w:pPr>
            <w:r>
              <w:rPr>
                <w:rFonts w:ascii="华文细黑"/>
                <w:sz w:val="18"/>
              </w:rPr>
              <w:t>---</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96"/>
              <w:jc w:val="right"/>
              <w:rPr>
                <w:rFonts w:ascii="华文细黑" w:hAnsi="华文细黑" w:cs="华文细黑" w:eastAsia="华文细黑" w:hint="default"/>
                <w:sz w:val="18"/>
                <w:szCs w:val="18"/>
              </w:rPr>
            </w:pPr>
            <w:r>
              <w:rPr>
                <w:rFonts w:ascii="华文细黑"/>
                <w:w w:val="95"/>
                <w:sz w:val="18"/>
              </w:rPr>
              <w:t>375,638.16</w:t>
            </w:r>
          </w:p>
        </w:tc>
      </w:tr>
      <w:tr>
        <w:trPr>
          <w:trHeight w:val="416"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预收账款</w:t>
            </w:r>
          </w:p>
        </w:tc>
        <w:tc>
          <w:tcPr>
            <w:tcW w:w="2553" w:type="dxa"/>
            <w:tcBorders>
              <w:top w:val="single" w:sz="8" w:space="0" w:color="9966FF"/>
              <w:left w:val="single" w:sz="8" w:space="0" w:color="9966FF"/>
              <w:bottom w:val="single" w:sz="8" w:space="0" w:color="9966FF"/>
              <w:right w:val="single" w:sz="8" w:space="0" w:color="9966FF"/>
            </w:tcBorders>
          </w:tcPr>
          <w:p>
            <w:pP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美元：</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3"/>
              <w:ind w:right="95"/>
              <w:jc w:val="right"/>
              <w:rPr>
                <w:rFonts w:ascii="华文细黑" w:hAnsi="华文细黑" w:cs="华文细黑" w:eastAsia="华文细黑" w:hint="default"/>
                <w:sz w:val="18"/>
                <w:szCs w:val="18"/>
              </w:rPr>
            </w:pPr>
            <w:r>
              <w:rPr>
                <w:rFonts w:ascii="华文细黑"/>
                <w:sz w:val="18"/>
              </w:rPr>
              <w:t>14,812,536.24</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96"/>
              <w:jc w:val="right"/>
              <w:rPr>
                <w:rFonts w:ascii="华文细黑" w:hAnsi="华文细黑" w:cs="华文细黑" w:eastAsia="华文细黑" w:hint="default"/>
                <w:sz w:val="18"/>
                <w:szCs w:val="18"/>
              </w:rPr>
            </w:pPr>
            <w:r>
              <w:rPr>
                <w:rFonts w:ascii="华文细黑"/>
                <w:w w:val="95"/>
                <w:sz w:val="18"/>
              </w:rPr>
              <w:t>138,740.00</w:t>
            </w:r>
          </w:p>
        </w:tc>
      </w:tr>
      <w:tr>
        <w:trPr>
          <w:trHeight w:val="416"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4"/>
              <w:jc w:val="right"/>
              <w:rPr>
                <w:rFonts w:ascii="华文细黑" w:hAnsi="华文细黑" w:cs="华文细黑" w:eastAsia="华文细黑" w:hint="default"/>
                <w:sz w:val="18"/>
                <w:szCs w:val="18"/>
              </w:rPr>
            </w:pPr>
            <w:r>
              <w:rPr>
                <w:rFonts w:ascii="华文细黑"/>
                <w:sz w:val="18"/>
              </w:rPr>
              <w:t>---</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6"/>
              <w:jc w:val="right"/>
              <w:rPr>
                <w:rFonts w:ascii="华文细黑" w:hAnsi="华文细黑" w:cs="华文细黑" w:eastAsia="华文细黑" w:hint="default"/>
                <w:sz w:val="18"/>
                <w:szCs w:val="18"/>
              </w:rPr>
            </w:pPr>
            <w:r>
              <w:rPr>
                <w:rFonts w:ascii="华文细黑"/>
                <w:sz w:val="18"/>
              </w:rPr>
              <w:t>9,104.95</w:t>
            </w: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应付利息：</w:t>
            </w:r>
          </w:p>
        </w:tc>
        <w:tc>
          <w:tcPr>
            <w:tcW w:w="2553" w:type="dxa"/>
            <w:tcBorders>
              <w:top w:val="single" w:sz="8" w:space="0" w:color="9966FF"/>
              <w:left w:val="single" w:sz="8" w:space="0" w:color="9966FF"/>
              <w:bottom w:val="single" w:sz="8" w:space="0" w:color="9966FF"/>
              <w:right w:val="single" w:sz="8" w:space="0" w:color="9966FF"/>
            </w:tcBorders>
          </w:tcPr>
          <w:p>
            <w:pP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6"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5"/>
              <w:jc w:val="right"/>
              <w:rPr>
                <w:rFonts w:ascii="华文细黑" w:hAnsi="华文细黑" w:cs="华文细黑" w:eastAsia="华文细黑" w:hint="default"/>
                <w:sz w:val="18"/>
                <w:szCs w:val="18"/>
              </w:rPr>
            </w:pPr>
            <w:r>
              <w:rPr>
                <w:rFonts w:ascii="华文细黑"/>
                <w:w w:val="95"/>
                <w:sz w:val="18"/>
              </w:rPr>
              <w:t>599,520.50</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5"/>
              <w:jc w:val="right"/>
              <w:rPr>
                <w:rFonts w:ascii="华文细黑" w:hAnsi="华文细黑" w:cs="华文细黑" w:eastAsia="华文细黑" w:hint="default"/>
                <w:sz w:val="18"/>
                <w:szCs w:val="18"/>
              </w:rPr>
            </w:pPr>
            <w:r>
              <w:rPr>
                <w:rFonts w:ascii="华文细黑"/>
                <w:sz w:val="18"/>
              </w:rPr>
              <w:t>1,630,193.56</w:t>
            </w: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应交税费：</w:t>
            </w:r>
          </w:p>
        </w:tc>
        <w:tc>
          <w:tcPr>
            <w:tcW w:w="2553" w:type="dxa"/>
            <w:tcBorders>
              <w:top w:val="single" w:sz="8" w:space="0" w:color="9966FF"/>
              <w:left w:val="single" w:sz="8" w:space="0" w:color="9966FF"/>
              <w:bottom w:val="single" w:sz="8" w:space="0" w:color="9966FF"/>
              <w:right w:val="single" w:sz="8" w:space="0" w:color="9966FF"/>
            </w:tcBorders>
          </w:tcPr>
          <w:p>
            <w:pP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8" w:hRule="exact"/>
        </w:trPr>
        <w:tc>
          <w:tcPr>
            <w:tcW w:w="41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w:t>
            </w:r>
          </w:p>
        </w:tc>
        <w:tc>
          <w:tcPr>
            <w:tcW w:w="2553"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2"/>
              <w:ind w:right="95"/>
              <w:jc w:val="right"/>
              <w:rPr>
                <w:rFonts w:ascii="华文细黑" w:hAnsi="华文细黑" w:cs="华文细黑" w:eastAsia="华文细黑" w:hint="default"/>
                <w:sz w:val="18"/>
                <w:szCs w:val="18"/>
              </w:rPr>
            </w:pPr>
            <w:r>
              <w:rPr>
                <w:rFonts w:ascii="华文细黑"/>
                <w:sz w:val="18"/>
              </w:rPr>
              <w:t>16,640,382.89</w:t>
            </w:r>
          </w:p>
        </w:tc>
        <w:tc>
          <w:tcPr>
            <w:tcW w:w="237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95"/>
              <w:jc w:val="right"/>
              <w:rPr>
                <w:rFonts w:ascii="华文细黑" w:hAnsi="华文细黑" w:cs="华文细黑" w:eastAsia="华文细黑" w:hint="default"/>
                <w:sz w:val="18"/>
                <w:szCs w:val="18"/>
              </w:rPr>
            </w:pPr>
            <w:r>
              <w:rPr>
                <w:rFonts w:ascii="华文细黑"/>
                <w:sz w:val="18"/>
              </w:rPr>
              <w:t>---</w:t>
            </w:r>
          </w:p>
        </w:tc>
      </w:tr>
    </w:tbl>
    <w:p>
      <w:pPr>
        <w:spacing w:line="240" w:lineRule="auto" w:before="12"/>
        <w:rPr>
          <w:rFonts w:ascii="华文细黑" w:hAnsi="华文细黑" w:cs="华文细黑" w:eastAsia="华文细黑" w:hint="default"/>
          <w:sz w:val="6"/>
          <w:szCs w:val="6"/>
        </w:rPr>
      </w:pPr>
    </w:p>
    <w:p>
      <w:pPr>
        <w:pStyle w:val="BodyText"/>
        <w:spacing w:line="324" w:lineRule="auto" w:before="10"/>
        <w:ind w:right="1275" w:firstLine="420"/>
        <w:jc w:val="left"/>
      </w:pPr>
      <w:r>
        <w:rPr>
          <w:spacing w:val="-1"/>
        </w:rPr>
        <w:t>本公司密切关注汇率变动对本公司外汇风险的影响。本公司目前并未采取任何措施规避外汇风</w:t>
      </w:r>
      <w:r>
        <w:rPr/>
        <w:t> 险。但管理层负责监控外汇风险，并将于需要时考虑对冲重大外汇风险。</w:t>
      </w:r>
    </w:p>
    <w:p>
      <w:pPr>
        <w:pStyle w:val="BodyText"/>
        <w:spacing w:line="240" w:lineRule="auto" w:before="64"/>
        <w:ind w:left="562" w:right="1165"/>
        <w:jc w:val="left"/>
      </w:pPr>
      <w:r>
        <w:rPr/>
        <w:t>（</w:t>
      </w:r>
      <w:r>
        <w:rPr>
          <w:rFonts w:ascii="华文细黑" w:hAnsi="华文细黑" w:cs="华文细黑" w:eastAsia="华文细黑" w:hint="default"/>
        </w:rPr>
        <w:t>2</w:t>
      </w:r>
      <w:r>
        <w:rPr/>
        <w:t>）利率风险－现金流量变动风险</w:t>
      </w:r>
    </w:p>
    <w:p>
      <w:pPr>
        <w:pStyle w:val="BodyText"/>
        <w:spacing w:line="324" w:lineRule="auto" w:before="144"/>
        <w:ind w:right="1165" w:firstLine="420"/>
        <w:jc w:val="left"/>
      </w:pPr>
      <w:r>
        <w:rPr>
          <w:spacing w:val="7"/>
        </w:rPr>
        <w:t>本公司因利率变动引起金融工具现金流量变动的风险主要与浮动利率银行借款</w:t>
      </w:r>
      <w:r>
        <w:rPr>
          <w:rFonts w:ascii="华文细黑" w:hAnsi="华文细黑" w:cs="华文细黑" w:eastAsia="华文细黑" w:hint="default"/>
          <w:spacing w:val="7"/>
        </w:rPr>
        <w:t>(</w:t>
      </w:r>
      <w:r>
        <w:rPr>
          <w:spacing w:val="7"/>
        </w:rPr>
        <w:t>详见本附注</w:t>
      </w:r>
      <w:r>
        <w:rPr/>
        <w:t> 六、合并财务报表项目注释相关项目</w:t>
      </w:r>
      <w:r>
        <w:rPr>
          <w:rFonts w:ascii="华文细黑" w:hAnsi="华文细黑" w:cs="华文细黑" w:eastAsia="华文细黑" w:hint="default"/>
        </w:rPr>
        <w:t>)</w:t>
      </w:r>
      <w:r>
        <w:rPr/>
        <w:t>有关。本公司的政策是保持这些借款的浮动利率。</w:t>
      </w:r>
    </w:p>
    <w:p>
      <w:pPr>
        <w:pStyle w:val="BodyText"/>
        <w:spacing w:line="355" w:lineRule="auto" w:before="64"/>
        <w:ind w:left="562" w:right="1165"/>
        <w:jc w:val="left"/>
      </w:pPr>
      <w:r>
        <w:rPr/>
        <w:t>（</w:t>
      </w:r>
      <w:r>
        <w:rPr>
          <w:rFonts w:ascii="华文细黑" w:hAnsi="华文细黑" w:cs="华文细黑" w:eastAsia="华文细黑" w:hint="default"/>
        </w:rPr>
        <w:t>3</w:t>
      </w:r>
      <w:r>
        <w:rPr/>
        <w:t>）其他价格风险 </w:t>
      </w:r>
      <w:r>
        <w:rPr>
          <w:spacing w:val="3"/>
        </w:rPr>
        <w:t>本公司持有的分类为可供出售金融资产和交易性金融资产的投资在资产负债表日以公允价值</w:t>
      </w:r>
    </w:p>
    <w:p>
      <w:pPr>
        <w:spacing w:line="355" w:lineRule="auto" w:before="0"/>
        <w:ind w:left="562" w:right="5645" w:hanging="421"/>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计量。因此，本公司承担着证券市场变动的风险。 </w:t>
      </w:r>
      <w:r>
        <w:rPr>
          <w:rFonts w:ascii="华文细黑" w:hAnsi="华文细黑" w:cs="华文细黑" w:eastAsia="华文细黑" w:hint="default"/>
          <w:b/>
          <w:bCs/>
          <w:sz w:val="21"/>
          <w:szCs w:val="21"/>
        </w:rPr>
        <w:t>2</w:t>
      </w:r>
      <w:r>
        <w:rPr>
          <w:rFonts w:ascii="华文细黑" w:hAnsi="华文细黑" w:cs="华文细黑" w:eastAsia="华文细黑" w:hint="default"/>
          <w:b/>
          <w:bCs/>
          <w:sz w:val="21"/>
          <w:szCs w:val="21"/>
        </w:rPr>
        <w:t>、信用风险</w:t>
      </w:r>
      <w:r>
        <w:rPr>
          <w:rFonts w:ascii="华文细黑" w:hAnsi="华文细黑" w:cs="华文细黑" w:eastAsia="华文细黑" w:hint="default"/>
          <w:sz w:val="21"/>
          <w:szCs w:val="21"/>
        </w:rPr>
      </w:r>
    </w:p>
    <w:p>
      <w:pPr>
        <w:pStyle w:val="BodyText"/>
        <w:spacing w:line="324" w:lineRule="auto" w:before="35"/>
        <w:ind w:right="1270" w:firstLine="420"/>
        <w:jc w:val="left"/>
      </w:pP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w:t>
      </w:r>
      <w:r>
        <w:rPr>
          <w:rFonts w:ascii="华文细黑" w:hAnsi="华文细黑" w:cs="华文细黑" w:eastAsia="华文细黑" w:hint="default"/>
          <w:spacing w:val="31"/>
        </w:rPr>
        <w:t> </w:t>
      </w:r>
      <w:r>
        <w:rPr/>
        <w:t>日，可能引起本公司财务损失的最大信用风险敞口主要来自于合同另一方未 能履行义务而导致本公司金融资产产生的损失以及本公司承担的财务担保，具体包括：</w:t>
      </w:r>
    </w:p>
    <w:p>
      <w:pPr>
        <w:pStyle w:val="BodyText"/>
        <w:spacing w:line="324" w:lineRule="auto" w:before="64"/>
        <w:ind w:right="1165" w:firstLine="420"/>
        <w:jc w:val="left"/>
      </w:pPr>
      <w:r>
        <w:rPr/>
        <w:t>合并资产负债表中已确认的金融资产的账面金额；对于以公允价值计量的金融工具而言，账面 </w:t>
      </w:r>
      <w:r>
        <w:rPr>
          <w:spacing w:val="-4"/>
        </w:rPr>
        <w:t>价值反映了其风险敞口，但并非最大风险敞口，其最大风险敞口将随着未来公允价值的变化而改变。</w:t>
      </w:r>
    </w:p>
    <w:p>
      <w:pPr>
        <w:pStyle w:val="BodyText"/>
        <w:spacing w:line="324" w:lineRule="auto" w:before="64"/>
        <w:ind w:right="1283" w:firstLine="420"/>
        <w:jc w:val="both"/>
      </w:pPr>
      <w:r>
        <w:rPr>
          <w:spacing w:val="-1"/>
        </w:rPr>
        <w:t>为降低信用风险，本公司成立了一个小组负责确定信用额度、进行信用审批，并执行其他监控</w:t>
      </w:r>
      <w:r>
        <w:rPr/>
        <w:t> </w:t>
      </w:r>
      <w:r>
        <w:rPr>
          <w:spacing w:val="-1"/>
        </w:rPr>
        <w:t>程序以确保采取必要的措施回收过期债权。此外，本公司于每个资产负债表日审核每一单项应收款</w:t>
      </w:r>
      <w:r>
        <w:rPr>
          <w:spacing w:val="-44"/>
        </w:rPr>
        <w:t> </w:t>
      </w:r>
      <w:r>
        <w:rPr>
          <w:spacing w:val="-44"/>
        </w:rPr>
      </w:r>
      <w:r>
        <w:rPr>
          <w:spacing w:val="-1"/>
        </w:rPr>
        <w:t>的回收情况，以确保就无法回收的款项计提充分的坏账准备。因此，本公司管理层认为本公司所承</w:t>
      </w:r>
      <w:r>
        <w:rPr>
          <w:spacing w:val="-43"/>
        </w:rPr>
        <w:t> </w:t>
      </w:r>
      <w:r>
        <w:rPr>
          <w:spacing w:val="-43"/>
        </w:rPr>
      </w:r>
      <w:r>
        <w:rPr/>
        <w:t>担的信用风险已经大为降低。</w:t>
      </w:r>
    </w:p>
    <w:p>
      <w:pPr>
        <w:pStyle w:val="BodyText"/>
        <w:spacing w:line="240" w:lineRule="auto" w:before="64"/>
        <w:ind w:left="562" w:right="1165"/>
        <w:jc w:val="left"/>
      </w:pPr>
      <w:r>
        <w:rPr/>
        <w:t>本公司的流动资金存放在信用评级较高的银行，故流动资金的信用风险较低。</w:t>
      </w:r>
    </w:p>
    <w:p>
      <w:pPr>
        <w:spacing w:after="0" w:line="240"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BodyText"/>
        <w:spacing w:line="357" w:lineRule="auto" w:before="10"/>
        <w:ind w:left="642" w:right="1275"/>
        <w:jc w:val="left"/>
      </w:pPr>
      <w:r>
        <w:rPr>
          <w:rFonts w:ascii="华文细黑" w:hAnsi="华文细黑" w:cs="华文细黑" w:eastAsia="华文细黑" w:hint="default"/>
          <w:b/>
          <w:bCs/>
        </w:rPr>
        <w:t>3</w:t>
      </w:r>
      <w:r>
        <w:rPr>
          <w:rFonts w:ascii="华文细黑" w:hAnsi="华文细黑" w:cs="华文细黑" w:eastAsia="华文细黑" w:hint="default"/>
          <w:b/>
          <w:bCs/>
        </w:rPr>
        <w:t>、流动风险</w:t>
      </w:r>
      <w:r>
        <w:rPr>
          <w:rFonts w:ascii="华文细黑" w:hAnsi="华文细黑" w:cs="华文细黑" w:eastAsia="华文细黑" w:hint="default"/>
          <w:b/>
          <w:bCs/>
          <w:w w:val="99"/>
        </w:rPr>
        <w:t> </w:t>
      </w:r>
      <w:r>
        <w:rPr>
          <w:spacing w:val="-1"/>
        </w:rPr>
        <w:t>管理流动风险时，本公司保持管理层认为充分的现金及现金等价物并对其进行监控，以满足本</w:t>
      </w:r>
    </w:p>
    <w:p>
      <w:pPr>
        <w:pStyle w:val="BodyText"/>
        <w:spacing w:line="324" w:lineRule="auto"/>
        <w:ind w:left="222" w:right="1277"/>
        <w:jc w:val="left"/>
      </w:pPr>
      <w:r>
        <w:rPr>
          <w:spacing w:val="-1"/>
        </w:rPr>
        <w:t>公司经营需要，并降低现金流量波动的影响。本公司管理层对银行借款的使用情况进行监控并确保</w:t>
      </w:r>
      <w:r>
        <w:rPr>
          <w:spacing w:val="-44"/>
        </w:rPr>
        <w:t> </w:t>
      </w:r>
      <w:r>
        <w:rPr>
          <w:spacing w:val="-44"/>
        </w:rPr>
      </w:r>
      <w:r>
        <w:rPr/>
        <w:t>遵守借款协议。</w:t>
      </w:r>
    </w:p>
    <w:p>
      <w:pPr>
        <w:pStyle w:val="BodyText"/>
        <w:spacing w:line="240" w:lineRule="auto" w:before="64"/>
        <w:ind w:left="642" w:right="0"/>
        <w:jc w:val="left"/>
      </w:pPr>
      <w:r>
        <w:rPr/>
        <w:t>本公司将银行借款作为主要资金来源。</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w:t>
      </w:r>
      <w:r>
        <w:rPr>
          <w:rFonts w:ascii="华文细黑" w:hAnsi="华文细黑" w:cs="华文细黑" w:eastAsia="华文细黑" w:hint="default"/>
          <w:spacing w:val="31"/>
        </w:rPr>
        <w:t> </w:t>
      </w:r>
      <w:r>
        <w:rPr/>
        <w:t>日，本公司尚未使用的银行授信额度</w:t>
      </w:r>
    </w:p>
    <w:p>
      <w:pPr>
        <w:pStyle w:val="BodyText"/>
        <w:spacing w:line="240" w:lineRule="auto" w:before="103"/>
        <w:ind w:left="222" w:right="1269"/>
        <w:jc w:val="left"/>
      </w:pPr>
      <w:r>
        <w:rPr/>
        <w:t>为人民币 </w:t>
      </w:r>
      <w:r>
        <w:rPr>
          <w:rFonts w:ascii="华文细黑" w:hAnsi="华文细黑" w:cs="华文细黑" w:eastAsia="华文细黑" w:hint="default"/>
        </w:rPr>
        <w:t>1,775,732.51</w:t>
      </w:r>
      <w:r>
        <w:rPr>
          <w:rFonts w:ascii="华文细黑" w:hAnsi="华文细黑" w:cs="华文细黑" w:eastAsia="华文细黑" w:hint="default"/>
          <w:spacing w:val="-3"/>
        </w:rPr>
        <w:t> </w:t>
      </w:r>
      <w:r>
        <w:rPr/>
        <w:t>万元。</w:t>
      </w:r>
    </w:p>
    <w:p>
      <w:pPr>
        <w:spacing w:line="240" w:lineRule="auto" w:before="0"/>
        <w:rPr>
          <w:rFonts w:ascii="华文细黑" w:hAnsi="华文细黑" w:cs="华文细黑" w:eastAsia="华文细黑" w:hint="default"/>
          <w:sz w:val="20"/>
          <w:szCs w:val="20"/>
        </w:rPr>
      </w:pPr>
    </w:p>
    <w:p>
      <w:pPr>
        <w:spacing w:line="240" w:lineRule="auto" w:before="10"/>
        <w:rPr>
          <w:rFonts w:ascii="华文细黑" w:hAnsi="华文细黑" w:cs="华文细黑" w:eastAsia="华文细黑" w:hint="default"/>
          <w:sz w:val="13"/>
          <w:szCs w:val="13"/>
        </w:rPr>
      </w:pPr>
    </w:p>
    <w:p>
      <w:pPr>
        <w:spacing w:before="0"/>
        <w:ind w:left="222" w:right="1269" w:firstLine="0"/>
        <w:jc w:val="left"/>
        <w:rPr>
          <w:rFonts w:ascii="华文细黑" w:hAnsi="华文细黑" w:cs="华文细黑" w:eastAsia="华文细黑" w:hint="default"/>
          <w:sz w:val="30"/>
          <w:szCs w:val="30"/>
        </w:rPr>
      </w:pPr>
      <w:bookmarkStart w:name="十、公允价值的披露" w:id="334"/>
      <w:bookmarkEnd w:id="334"/>
      <w:r>
        <w:rPr/>
      </w:r>
      <w:r>
        <w:rPr>
          <w:rFonts w:ascii="华文细黑" w:hAnsi="华文细黑" w:cs="华文细黑" w:eastAsia="华文细黑" w:hint="default"/>
          <w:b/>
          <w:bCs/>
          <w:sz w:val="30"/>
          <w:szCs w:val="30"/>
        </w:rPr>
        <w:t>十、公允价值的披露</w:t>
      </w:r>
      <w:r>
        <w:rPr>
          <w:rFonts w:ascii="华文细黑" w:hAnsi="华文细黑" w:cs="华文细黑" w:eastAsia="华文细黑" w:hint="default"/>
          <w:sz w:val="30"/>
          <w:szCs w:val="30"/>
        </w:rPr>
      </w:r>
    </w:p>
    <w:p>
      <w:pPr>
        <w:pStyle w:val="Heading3"/>
        <w:spacing w:line="240" w:lineRule="auto" w:before="124"/>
        <w:ind w:right="1269"/>
        <w:jc w:val="left"/>
        <w:rPr>
          <w:b w:val="0"/>
          <w:bCs w:val="0"/>
        </w:rPr>
      </w:pPr>
      <w:bookmarkStart w:name="1、以公允价值计量的资产和负债的年末公允价值" w:id="335"/>
      <w:bookmarkEnd w:id="335"/>
      <w:r>
        <w:rPr>
          <w:b w:val="0"/>
          <w:bCs w:val="0"/>
        </w:rPr>
      </w:r>
      <w:r>
        <w:rPr>
          <w:rFonts w:ascii="华文细黑" w:hAnsi="华文细黑" w:cs="华文细黑" w:eastAsia="华文细黑" w:hint="default"/>
        </w:rPr>
        <w:t>1</w:t>
      </w:r>
      <w:r>
        <w:rPr/>
        <w:t>、以公允价值计量的资产和负债的年末公允价值</w:t>
      </w:r>
      <w:r>
        <w:rPr>
          <w:b w:val="0"/>
          <w:bCs w:val="0"/>
        </w:rPr>
      </w:r>
    </w:p>
    <w:p>
      <w:pPr>
        <w:spacing w:line="240" w:lineRule="auto" w:before="6"/>
        <w:rPr>
          <w:rFonts w:ascii="华文细黑" w:hAnsi="华文细黑" w:cs="华文细黑" w:eastAsia="华文细黑"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3234"/>
        <w:gridCol w:w="1677"/>
        <w:gridCol w:w="1313"/>
        <w:gridCol w:w="1314"/>
        <w:gridCol w:w="1676"/>
      </w:tblGrid>
      <w:tr>
        <w:trPr>
          <w:trHeight w:val="390" w:hRule="exact"/>
        </w:trPr>
        <w:tc>
          <w:tcPr>
            <w:tcW w:w="323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
              <w:ind w:right="0"/>
              <w:jc w:val="left"/>
              <w:rPr>
                <w:rFonts w:ascii="华文细黑" w:hAnsi="华文细黑" w:cs="华文细黑" w:eastAsia="华文细黑" w:hint="default"/>
                <w:b/>
                <w:bCs/>
                <w:sz w:val="26"/>
                <w:szCs w:val="26"/>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5980" w:type="dxa"/>
            <w:gridSpan w:val="4"/>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年末公允价值</w:t>
            </w:r>
          </w:p>
        </w:tc>
      </w:tr>
      <w:tr>
        <w:trPr>
          <w:trHeight w:val="680" w:hRule="exact"/>
        </w:trPr>
        <w:tc>
          <w:tcPr>
            <w:tcW w:w="3234" w:type="dxa"/>
            <w:vMerge/>
            <w:tcBorders>
              <w:left w:val="single" w:sz="8" w:space="0" w:color="9966FF"/>
              <w:bottom w:val="single" w:sz="8" w:space="0" w:color="9966FF"/>
              <w:right w:val="single" w:sz="8" w:space="0" w:color="9966FF"/>
            </w:tcBorders>
            <w:shd w:val="clear" w:color="auto" w:fill="D2D2F4"/>
          </w:tcPr>
          <w:p>
            <w:pPr/>
          </w:p>
        </w:tc>
        <w:tc>
          <w:tcPr>
            <w:tcW w:w="167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648" w:right="107" w:hanging="54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第一层次公允价值 计量</w:t>
            </w:r>
          </w:p>
        </w:tc>
        <w:tc>
          <w:tcPr>
            <w:tcW w:w="13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285" w:right="107"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第二层次公允 价值计量</w:t>
            </w:r>
          </w:p>
        </w:tc>
        <w:tc>
          <w:tcPr>
            <w:tcW w:w="131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286" w:right="106"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第三层次公允 价值计量</w:t>
            </w:r>
          </w:p>
        </w:tc>
        <w:tc>
          <w:tcPr>
            <w:tcW w:w="16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r>
      <w:tr>
        <w:trPr>
          <w:trHeight w:val="680" w:hRule="exact"/>
        </w:trPr>
        <w:tc>
          <w:tcPr>
            <w:tcW w:w="32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
              <w:ind w:right="0"/>
              <w:jc w:val="left"/>
              <w:rPr>
                <w:rFonts w:ascii="华文细黑" w:hAnsi="华文细黑" w:cs="华文细黑" w:eastAsia="华文细黑" w:hint="default"/>
                <w:b/>
                <w:bCs/>
                <w:sz w:val="12"/>
                <w:szCs w:val="12"/>
              </w:rPr>
            </w:pPr>
          </w:p>
          <w:p>
            <w:pPr>
              <w:pStyle w:val="TableParagraph"/>
              <w:spacing w:line="240" w:lineRule="auto"/>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一、持续的公允价值计量</w:t>
            </w:r>
          </w:p>
        </w:tc>
        <w:tc>
          <w:tcPr>
            <w:tcW w:w="1677" w:type="dxa"/>
            <w:tcBorders>
              <w:top w:val="single" w:sz="8" w:space="0" w:color="9966FF"/>
              <w:left w:val="single" w:sz="8" w:space="0" w:color="9966FF"/>
              <w:bottom w:val="single" w:sz="8" w:space="0" w:color="9966FF"/>
              <w:right w:val="single" w:sz="8" w:space="0" w:color="9966FF"/>
            </w:tcBorders>
          </w:tcPr>
          <w:p>
            <w:pPr/>
          </w:p>
        </w:tc>
        <w:tc>
          <w:tcPr>
            <w:tcW w:w="1313"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314" w:type="dxa"/>
            <w:tcBorders>
              <w:top w:val="single" w:sz="8" w:space="0" w:color="9966FF"/>
              <w:left w:val="single" w:sz="8" w:space="0" w:color="9966FF"/>
              <w:bottom w:val="single" w:sz="8" w:space="0" w:color="9966FF"/>
              <w:right w:val="single" w:sz="8" w:space="0" w:color="9966FF"/>
            </w:tcBorders>
          </w:tcPr>
          <w:p>
            <w:pPr/>
          </w:p>
        </w:tc>
        <w:tc>
          <w:tcPr>
            <w:tcW w:w="1676"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680" w:hRule="exact"/>
        </w:trPr>
        <w:tc>
          <w:tcPr>
            <w:tcW w:w="32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96"/>
              <w:jc w:val="left"/>
              <w:rPr>
                <w:rFonts w:ascii="华文细黑" w:hAnsi="华文细黑" w:cs="华文细黑" w:eastAsia="华文细黑" w:hint="default"/>
                <w:sz w:val="18"/>
                <w:szCs w:val="18"/>
              </w:rPr>
            </w:pPr>
            <w:r>
              <w:rPr>
                <w:rFonts w:ascii="华文细黑" w:hAnsi="华文细黑" w:cs="华文细黑" w:eastAsia="华文细黑" w:hint="default"/>
                <w:spacing w:val="-3"/>
                <w:sz w:val="18"/>
                <w:szCs w:val="18"/>
              </w:rPr>
              <w:t>（一）以公允价值计量且其变动计入当</w:t>
            </w:r>
            <w:r>
              <w:rPr>
                <w:rFonts w:ascii="华文细黑" w:hAnsi="华文细黑" w:cs="华文细黑" w:eastAsia="华文细黑" w:hint="default"/>
                <w:spacing w:val="-36"/>
                <w:sz w:val="18"/>
                <w:szCs w:val="18"/>
              </w:rPr>
              <w:t> </w:t>
            </w:r>
            <w:r>
              <w:rPr>
                <w:rFonts w:ascii="华文细黑" w:hAnsi="华文细黑" w:cs="华文细黑" w:eastAsia="华文细黑" w:hint="default"/>
                <w:spacing w:val="-36"/>
                <w:sz w:val="18"/>
                <w:szCs w:val="18"/>
              </w:rPr>
            </w:r>
            <w:r>
              <w:rPr>
                <w:rFonts w:ascii="华文细黑" w:hAnsi="华文细黑" w:cs="华文细黑" w:eastAsia="华文细黑" w:hint="default"/>
                <w:sz w:val="18"/>
                <w:szCs w:val="18"/>
              </w:rPr>
              <w:t>期损益的金融资产</w:t>
            </w:r>
          </w:p>
        </w:tc>
        <w:tc>
          <w:tcPr>
            <w:tcW w:w="16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23,621,500.80</w:t>
            </w:r>
          </w:p>
        </w:tc>
        <w:tc>
          <w:tcPr>
            <w:tcW w:w="13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3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6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right="97"/>
              <w:jc w:val="right"/>
              <w:rPr>
                <w:rFonts w:ascii="华文细黑" w:hAnsi="华文细黑" w:cs="华文细黑" w:eastAsia="华文细黑" w:hint="default"/>
                <w:sz w:val="18"/>
                <w:szCs w:val="18"/>
              </w:rPr>
            </w:pPr>
            <w:r>
              <w:rPr>
                <w:rFonts w:ascii="华文细黑"/>
                <w:sz w:val="18"/>
              </w:rPr>
              <w:t>23,621,500.80</w:t>
            </w:r>
          </w:p>
        </w:tc>
      </w:tr>
      <w:tr>
        <w:trPr>
          <w:trHeight w:val="390" w:hRule="exact"/>
        </w:trPr>
        <w:tc>
          <w:tcPr>
            <w:tcW w:w="32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、交易性金融资产</w:t>
            </w:r>
          </w:p>
        </w:tc>
        <w:tc>
          <w:tcPr>
            <w:tcW w:w="16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13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w:t>
            </w:r>
          </w:p>
        </w:tc>
        <w:tc>
          <w:tcPr>
            <w:tcW w:w="13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5"/>
              <w:jc w:val="right"/>
              <w:rPr>
                <w:rFonts w:ascii="华文细黑" w:hAnsi="华文细黑" w:cs="华文细黑" w:eastAsia="华文细黑" w:hint="default"/>
                <w:sz w:val="18"/>
                <w:szCs w:val="18"/>
              </w:rPr>
            </w:pPr>
            <w:r>
              <w:rPr>
                <w:rFonts w:ascii="华文细黑"/>
                <w:sz w:val="18"/>
              </w:rPr>
              <w:t>---</w:t>
            </w:r>
          </w:p>
        </w:tc>
        <w:tc>
          <w:tcPr>
            <w:tcW w:w="16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w:t>
            </w:r>
          </w:p>
        </w:tc>
      </w:tr>
      <w:tr>
        <w:trPr>
          <w:trHeight w:val="680" w:hRule="exact"/>
        </w:trPr>
        <w:tc>
          <w:tcPr>
            <w:tcW w:w="32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9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、指定为以公允价值计量且其变动计</w:t>
            </w:r>
            <w:r>
              <w:rPr>
                <w:rFonts w:ascii="华文细黑" w:hAnsi="华文细黑" w:cs="华文细黑" w:eastAsia="华文细黑" w:hint="default"/>
                <w:spacing w:val="-12"/>
                <w:sz w:val="18"/>
                <w:szCs w:val="18"/>
              </w:rPr>
              <w:t> </w:t>
            </w:r>
            <w:r>
              <w:rPr>
                <w:rFonts w:ascii="华文细黑" w:hAnsi="华文细黑" w:cs="华文细黑" w:eastAsia="华文细黑" w:hint="default"/>
                <w:sz w:val="18"/>
                <w:szCs w:val="18"/>
              </w:rPr>
              <w:t>入当期损益的金融资产</w:t>
            </w:r>
          </w:p>
        </w:tc>
        <w:tc>
          <w:tcPr>
            <w:tcW w:w="16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3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3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6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b/>
                <w:bCs/>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32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）债务工具投资</w:t>
            </w:r>
          </w:p>
        </w:tc>
        <w:tc>
          <w:tcPr>
            <w:tcW w:w="16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5"/>
              <w:jc w:val="right"/>
              <w:rPr>
                <w:rFonts w:ascii="华文细黑" w:hAnsi="华文细黑" w:cs="华文细黑" w:eastAsia="华文细黑" w:hint="default"/>
                <w:sz w:val="18"/>
                <w:szCs w:val="18"/>
              </w:rPr>
            </w:pPr>
            <w:r>
              <w:rPr>
                <w:rFonts w:ascii="华文细黑"/>
                <w:sz w:val="18"/>
              </w:rPr>
              <w:t>---</w:t>
            </w:r>
          </w:p>
        </w:tc>
        <w:tc>
          <w:tcPr>
            <w:tcW w:w="13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w:t>
            </w:r>
          </w:p>
        </w:tc>
        <w:tc>
          <w:tcPr>
            <w:tcW w:w="13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5"/>
              <w:jc w:val="right"/>
              <w:rPr>
                <w:rFonts w:ascii="华文细黑" w:hAnsi="华文细黑" w:cs="华文细黑" w:eastAsia="华文细黑" w:hint="default"/>
                <w:sz w:val="18"/>
                <w:szCs w:val="18"/>
              </w:rPr>
            </w:pPr>
            <w:r>
              <w:rPr>
                <w:rFonts w:ascii="华文细黑"/>
                <w:sz w:val="18"/>
              </w:rPr>
              <w:t>---</w:t>
            </w:r>
          </w:p>
        </w:tc>
        <w:tc>
          <w:tcPr>
            <w:tcW w:w="16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32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）权益工具投资</w:t>
            </w:r>
          </w:p>
        </w:tc>
        <w:tc>
          <w:tcPr>
            <w:tcW w:w="16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23,621,500.80</w:t>
            </w:r>
          </w:p>
        </w:tc>
        <w:tc>
          <w:tcPr>
            <w:tcW w:w="13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w:t>
            </w:r>
          </w:p>
        </w:tc>
        <w:tc>
          <w:tcPr>
            <w:tcW w:w="13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5"/>
              <w:jc w:val="right"/>
              <w:rPr>
                <w:rFonts w:ascii="华文细黑" w:hAnsi="华文细黑" w:cs="华文细黑" w:eastAsia="华文细黑" w:hint="default"/>
                <w:sz w:val="18"/>
                <w:szCs w:val="18"/>
              </w:rPr>
            </w:pPr>
            <w:r>
              <w:rPr>
                <w:rFonts w:ascii="华文细黑"/>
                <w:sz w:val="18"/>
              </w:rPr>
              <w:t>---</w:t>
            </w:r>
          </w:p>
        </w:tc>
        <w:tc>
          <w:tcPr>
            <w:tcW w:w="16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sz w:val="18"/>
              </w:rPr>
              <w:t>23,621,500.80</w:t>
            </w:r>
          </w:p>
        </w:tc>
      </w:tr>
      <w:tr>
        <w:trPr>
          <w:trHeight w:val="390" w:hRule="exact"/>
        </w:trPr>
        <w:tc>
          <w:tcPr>
            <w:tcW w:w="32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（二）可供出售金融资产</w:t>
            </w:r>
          </w:p>
        </w:tc>
        <w:tc>
          <w:tcPr>
            <w:tcW w:w="16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412,102,961.27</w:t>
            </w:r>
          </w:p>
        </w:tc>
        <w:tc>
          <w:tcPr>
            <w:tcW w:w="13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w:t>
            </w:r>
          </w:p>
        </w:tc>
        <w:tc>
          <w:tcPr>
            <w:tcW w:w="13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5"/>
              <w:jc w:val="right"/>
              <w:rPr>
                <w:rFonts w:ascii="华文细黑" w:hAnsi="华文细黑" w:cs="华文细黑" w:eastAsia="华文细黑" w:hint="default"/>
                <w:sz w:val="18"/>
                <w:szCs w:val="18"/>
              </w:rPr>
            </w:pPr>
            <w:r>
              <w:rPr>
                <w:rFonts w:ascii="华文细黑"/>
                <w:sz w:val="18"/>
              </w:rPr>
              <w:t>---</w:t>
            </w:r>
          </w:p>
        </w:tc>
        <w:tc>
          <w:tcPr>
            <w:tcW w:w="16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sz w:val="18"/>
              </w:rPr>
              <w:t>412,102,961.27</w:t>
            </w:r>
          </w:p>
        </w:tc>
      </w:tr>
      <w:tr>
        <w:trPr>
          <w:trHeight w:val="390" w:hRule="exact"/>
        </w:trPr>
        <w:tc>
          <w:tcPr>
            <w:tcW w:w="32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z w:val="18"/>
                <w:szCs w:val="18"/>
              </w:rPr>
              <w:t>、债务工具投资</w:t>
            </w:r>
          </w:p>
        </w:tc>
        <w:tc>
          <w:tcPr>
            <w:tcW w:w="16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5"/>
              <w:jc w:val="right"/>
              <w:rPr>
                <w:rFonts w:ascii="华文细黑" w:hAnsi="华文细黑" w:cs="华文细黑" w:eastAsia="华文细黑" w:hint="default"/>
                <w:sz w:val="18"/>
                <w:szCs w:val="18"/>
              </w:rPr>
            </w:pPr>
            <w:r>
              <w:rPr>
                <w:rFonts w:ascii="华文细黑"/>
                <w:sz w:val="18"/>
              </w:rPr>
              <w:t>---</w:t>
            </w:r>
          </w:p>
        </w:tc>
        <w:tc>
          <w:tcPr>
            <w:tcW w:w="13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w:t>
            </w:r>
          </w:p>
        </w:tc>
        <w:tc>
          <w:tcPr>
            <w:tcW w:w="13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5"/>
              <w:jc w:val="right"/>
              <w:rPr>
                <w:rFonts w:ascii="华文细黑" w:hAnsi="华文细黑" w:cs="华文细黑" w:eastAsia="华文细黑" w:hint="default"/>
                <w:sz w:val="18"/>
                <w:szCs w:val="18"/>
              </w:rPr>
            </w:pPr>
            <w:r>
              <w:rPr>
                <w:rFonts w:ascii="华文细黑"/>
                <w:sz w:val="18"/>
              </w:rPr>
              <w:t>---</w:t>
            </w:r>
          </w:p>
        </w:tc>
        <w:tc>
          <w:tcPr>
            <w:tcW w:w="16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32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z w:val="18"/>
                <w:szCs w:val="18"/>
              </w:rPr>
              <w:t>、权益工具投资</w:t>
            </w:r>
          </w:p>
        </w:tc>
        <w:tc>
          <w:tcPr>
            <w:tcW w:w="16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412,102,961.27</w:t>
            </w:r>
          </w:p>
        </w:tc>
        <w:tc>
          <w:tcPr>
            <w:tcW w:w="13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sz w:val="18"/>
              </w:rPr>
              <w:t>---</w:t>
            </w:r>
          </w:p>
        </w:tc>
        <w:tc>
          <w:tcPr>
            <w:tcW w:w="13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5"/>
              <w:jc w:val="right"/>
              <w:rPr>
                <w:rFonts w:ascii="华文细黑" w:hAnsi="华文细黑" w:cs="华文细黑" w:eastAsia="华文细黑" w:hint="default"/>
                <w:sz w:val="18"/>
                <w:szCs w:val="18"/>
              </w:rPr>
            </w:pPr>
            <w:r>
              <w:rPr>
                <w:rFonts w:ascii="华文细黑"/>
                <w:sz w:val="18"/>
              </w:rPr>
              <w:t>---</w:t>
            </w:r>
          </w:p>
        </w:tc>
        <w:tc>
          <w:tcPr>
            <w:tcW w:w="16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sz w:val="18"/>
              </w:rPr>
              <w:t>412,102,961.27</w:t>
            </w:r>
          </w:p>
        </w:tc>
      </w:tr>
      <w:tr>
        <w:trPr>
          <w:trHeight w:val="390" w:hRule="exact"/>
        </w:trPr>
        <w:tc>
          <w:tcPr>
            <w:tcW w:w="32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8" w:right="0"/>
              <w:jc w:val="left"/>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持续以公允价值计量的资产总额</w:t>
            </w:r>
            <w:r>
              <w:rPr>
                <w:rFonts w:ascii="华文细黑" w:hAnsi="华文细黑" w:cs="华文细黑" w:eastAsia="华文细黑" w:hint="default"/>
                <w:sz w:val="18"/>
                <w:szCs w:val="18"/>
              </w:rPr>
            </w:r>
          </w:p>
        </w:tc>
        <w:tc>
          <w:tcPr>
            <w:tcW w:w="167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b/>
                <w:w w:val="95"/>
                <w:sz w:val="18"/>
              </w:rPr>
              <w:t>435,724,462.07</w:t>
            </w:r>
            <w:r>
              <w:rPr>
                <w:rFonts w:ascii="华文细黑"/>
                <w:sz w:val="18"/>
              </w:rPr>
            </w:r>
          </w:p>
        </w:tc>
        <w:tc>
          <w:tcPr>
            <w:tcW w:w="131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31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6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8"/>
              <w:jc w:val="right"/>
              <w:rPr>
                <w:rFonts w:ascii="华文细黑" w:hAnsi="华文细黑" w:cs="华文细黑" w:eastAsia="华文细黑" w:hint="default"/>
                <w:sz w:val="18"/>
                <w:szCs w:val="18"/>
              </w:rPr>
            </w:pPr>
            <w:r>
              <w:rPr>
                <w:rFonts w:ascii="华文细黑"/>
                <w:b/>
                <w:w w:val="95"/>
                <w:sz w:val="18"/>
              </w:rPr>
              <w:t>435,724,462.07</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spacing w:line="355" w:lineRule="auto" w:before="10"/>
        <w:ind w:left="642" w:right="1269" w:firstLine="0"/>
        <w:jc w:val="left"/>
        <w:rPr>
          <w:rFonts w:ascii="华文细黑" w:hAnsi="华文细黑" w:cs="华文细黑" w:eastAsia="华文细黑" w:hint="default"/>
          <w:sz w:val="21"/>
          <w:szCs w:val="21"/>
        </w:rPr>
      </w:pPr>
      <w:bookmarkStart w:name="2、持续和非持续第一层次公允价值计量项目市价的确定依据" w:id="336"/>
      <w:bookmarkEnd w:id="336"/>
      <w:r>
        <w:rPr/>
      </w:r>
      <w:r>
        <w:rPr>
          <w:rFonts w:ascii="华文细黑" w:hAnsi="华文细黑" w:cs="华文细黑" w:eastAsia="华文细黑" w:hint="default"/>
          <w:b/>
          <w:bCs/>
          <w:sz w:val="21"/>
          <w:szCs w:val="21"/>
        </w:rPr>
        <w:t>2</w:t>
      </w:r>
      <w:r>
        <w:rPr>
          <w:rFonts w:ascii="华文细黑" w:hAnsi="华文细黑" w:cs="华文细黑" w:eastAsia="华文细黑" w:hint="default"/>
          <w:b/>
          <w:bCs/>
          <w:sz w:val="21"/>
          <w:szCs w:val="21"/>
        </w:rPr>
        <w:t>、持续和非持续第一层次公允价值计量项目市价的确定依据</w:t>
      </w:r>
      <w:r>
        <w:rPr>
          <w:rFonts w:ascii="华文细黑" w:hAnsi="华文细黑" w:cs="华文细黑" w:eastAsia="华文细黑" w:hint="default"/>
          <w:b/>
          <w:bCs/>
          <w:w w:val="99"/>
          <w:sz w:val="21"/>
          <w:szCs w:val="21"/>
        </w:rPr>
        <w:t> </w:t>
      </w:r>
      <w:r>
        <w:rPr>
          <w:rFonts w:ascii="华文细黑" w:hAnsi="华文细黑" w:cs="华文细黑" w:eastAsia="华文细黑" w:hint="default"/>
          <w:spacing w:val="3"/>
          <w:sz w:val="21"/>
          <w:szCs w:val="21"/>
        </w:rPr>
        <w:t>指定为以公允价值计量且其变动计入当期损益的金融资产是根据深圳证券交易所公开市场上</w:t>
      </w:r>
    </w:p>
    <w:p>
      <w:pPr>
        <w:pStyle w:val="BodyText"/>
        <w:spacing w:line="292" w:lineRule="exact"/>
        <w:ind w:left="222" w:right="0"/>
        <w:jc w:val="left"/>
      </w:pPr>
      <w:r>
        <w:rPr/>
        <w:t>市股票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29</w:t>
      </w:r>
      <w:r>
        <w:rPr>
          <w:rFonts w:ascii="华文细黑" w:hAnsi="华文细黑" w:cs="华文细黑" w:eastAsia="华文细黑" w:hint="default"/>
          <w:spacing w:val="-22"/>
        </w:rPr>
        <w:t> </w:t>
      </w:r>
      <w:r>
        <w:rPr/>
        <w:t>日收盘价作为市价依据；可供出售金融资产是根据香港联合交易所公开市</w:t>
      </w:r>
    </w:p>
    <w:p>
      <w:pPr>
        <w:pStyle w:val="BodyText"/>
        <w:spacing w:line="240" w:lineRule="auto" w:before="103"/>
        <w:ind w:left="222" w:right="1269"/>
        <w:jc w:val="left"/>
      </w:pPr>
      <w:r>
        <w:rPr/>
        <w:t>场上市股票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29</w:t>
      </w:r>
      <w:r>
        <w:rPr>
          <w:rFonts w:ascii="华文细黑" w:hAnsi="华文细黑" w:cs="华文细黑" w:eastAsia="华文细黑" w:hint="default"/>
          <w:spacing w:val="-1"/>
        </w:rPr>
        <w:t> </w:t>
      </w:r>
      <w:r>
        <w:rPr/>
        <w:t>日收盘价作为市价依据。</w:t>
      </w:r>
    </w:p>
    <w:p>
      <w:pPr>
        <w:spacing w:after="0" w:line="240" w:lineRule="auto"/>
        <w:jc w:val="left"/>
        <w:sectPr>
          <w:pgSz w:w="11910" w:h="16840"/>
          <w:pgMar w:header="877" w:footer="1152" w:top="1100" w:bottom="1340" w:left="1400" w:right="0"/>
        </w:sectPr>
      </w:pPr>
    </w:p>
    <w:p>
      <w:pPr>
        <w:spacing w:line="240" w:lineRule="auto" w:before="11"/>
        <w:rPr>
          <w:rFonts w:ascii="华文细黑" w:hAnsi="华文细黑" w:cs="华文细黑" w:eastAsia="华文细黑" w:hint="default"/>
          <w:sz w:val="21"/>
          <w:szCs w:val="21"/>
        </w:rPr>
      </w:pPr>
    </w:p>
    <w:p>
      <w:pPr>
        <w:spacing w:line="396" w:lineRule="exact" w:before="0"/>
        <w:ind w:left="243" w:right="6959" w:firstLine="0"/>
        <w:jc w:val="center"/>
        <w:rPr>
          <w:rFonts w:ascii="华文细黑" w:hAnsi="华文细黑" w:cs="华文细黑" w:eastAsia="华文细黑" w:hint="default"/>
          <w:sz w:val="30"/>
          <w:szCs w:val="30"/>
        </w:rPr>
      </w:pPr>
      <w:bookmarkStart w:name="十一、关联方及关联交易" w:id="337"/>
      <w:bookmarkEnd w:id="337"/>
      <w:r>
        <w:rPr/>
      </w:r>
      <w:r>
        <w:rPr>
          <w:rFonts w:ascii="华文细黑" w:hAnsi="华文细黑" w:cs="华文细黑" w:eastAsia="华文细黑" w:hint="default"/>
          <w:b/>
          <w:bCs/>
          <w:sz w:val="30"/>
          <w:szCs w:val="30"/>
        </w:rPr>
        <w:t>十一、关联方及关联交易</w:t>
      </w:r>
      <w:r>
        <w:rPr>
          <w:rFonts w:ascii="华文细黑" w:hAnsi="华文细黑" w:cs="华文细黑" w:eastAsia="华文细黑" w:hint="default"/>
          <w:sz w:val="30"/>
          <w:szCs w:val="30"/>
        </w:rPr>
      </w:r>
    </w:p>
    <w:p>
      <w:pPr>
        <w:pStyle w:val="Heading3"/>
        <w:spacing w:line="240" w:lineRule="auto" w:before="125"/>
        <w:ind w:left="124" w:right="6959"/>
        <w:jc w:val="center"/>
        <w:rPr>
          <w:b w:val="0"/>
          <w:bCs w:val="0"/>
        </w:rPr>
      </w:pPr>
      <w:bookmarkStart w:name="1、本公司的母公司情况" w:id="338"/>
      <w:bookmarkEnd w:id="338"/>
      <w:r>
        <w:rPr>
          <w:b w:val="0"/>
          <w:bCs w:val="0"/>
        </w:rPr>
      </w:r>
      <w:r>
        <w:rPr>
          <w:rFonts w:ascii="华文细黑" w:hAnsi="华文细黑" w:cs="华文细黑" w:eastAsia="华文细黑" w:hint="default"/>
        </w:rPr>
        <w:t>1</w:t>
      </w:r>
      <w:r>
        <w:rPr/>
        <w:t>、本公司的母公司情况</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3119"/>
        <w:gridCol w:w="993"/>
        <w:gridCol w:w="1134"/>
        <w:gridCol w:w="1276"/>
        <w:gridCol w:w="1276"/>
        <w:gridCol w:w="1417"/>
      </w:tblGrid>
      <w:tr>
        <w:trPr>
          <w:trHeight w:val="301" w:hRule="exact"/>
        </w:trPr>
        <w:tc>
          <w:tcPr>
            <w:tcW w:w="3119" w:type="dxa"/>
            <w:tcBorders>
              <w:top w:val="single" w:sz="8" w:space="0" w:color="9966FF"/>
              <w:left w:val="single" w:sz="8" w:space="0" w:color="9966FF"/>
              <w:bottom w:val="nil" w:sz="6" w:space="0" w:color="auto"/>
              <w:right w:val="single" w:sz="8" w:space="0" w:color="9966FF"/>
            </w:tcBorders>
            <w:shd w:val="clear" w:color="auto" w:fill="D2D2F4"/>
          </w:tcPr>
          <w:p>
            <w:pPr/>
          </w:p>
        </w:tc>
        <w:tc>
          <w:tcPr>
            <w:tcW w:w="993" w:type="dxa"/>
            <w:tcBorders>
              <w:top w:val="single" w:sz="8" w:space="0" w:color="9966FF"/>
              <w:left w:val="single" w:sz="8" w:space="0" w:color="9966FF"/>
              <w:bottom w:val="nil" w:sz="6" w:space="0" w:color="auto"/>
              <w:right w:val="single" w:sz="8" w:space="0" w:color="9966FF"/>
            </w:tcBorders>
            <w:shd w:val="clear" w:color="auto" w:fill="D2D2F4"/>
          </w:tcPr>
          <w:p>
            <w:pPr/>
          </w:p>
        </w:tc>
        <w:tc>
          <w:tcPr>
            <w:tcW w:w="1134" w:type="dxa"/>
            <w:tcBorders>
              <w:top w:val="single" w:sz="8" w:space="0" w:color="9966FF"/>
              <w:left w:val="single" w:sz="8" w:space="0" w:color="9966FF"/>
              <w:bottom w:val="nil" w:sz="6" w:space="0" w:color="auto"/>
              <w:right w:val="single" w:sz="8" w:space="0" w:color="9966FF"/>
            </w:tcBorders>
            <w:shd w:val="clear" w:color="auto" w:fill="D2D2F4"/>
          </w:tcPr>
          <w:p>
            <w:pPr/>
          </w:p>
        </w:tc>
        <w:tc>
          <w:tcPr>
            <w:tcW w:w="1276"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134"/>
              <w:ind w:left="446" w:right="89" w:hanging="36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注册资本（万 元）</w:t>
            </w:r>
          </w:p>
        </w:tc>
        <w:tc>
          <w:tcPr>
            <w:tcW w:w="1276"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ind w:left="87" w:right="87"/>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母公司对本公 司的持股比例</w:t>
            </w:r>
          </w:p>
          <w:p>
            <w:pPr>
              <w:pStyle w:val="TableParagraph"/>
              <w:spacing w:line="240" w:lineRule="auto" w:before="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417"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ind w:left="68" w:right="67"/>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母公司对本公司 的表决权比例</w:t>
            </w:r>
          </w:p>
          <w:p>
            <w:pPr>
              <w:pStyle w:val="TableParagraph"/>
              <w:spacing w:line="240" w:lineRule="auto" w:before="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r>
      <w:tr>
        <w:trPr>
          <w:trHeight w:val="290" w:hRule="exact"/>
        </w:trPr>
        <w:tc>
          <w:tcPr>
            <w:tcW w:w="3119"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母公司名称</w:t>
            </w:r>
          </w:p>
        </w:tc>
        <w:tc>
          <w:tcPr>
            <w:tcW w:w="99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注册地</w:t>
            </w:r>
          </w:p>
        </w:tc>
        <w:tc>
          <w:tcPr>
            <w:tcW w:w="1134"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3"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业务性质</w:t>
            </w:r>
          </w:p>
        </w:tc>
        <w:tc>
          <w:tcPr>
            <w:tcW w:w="1276" w:type="dxa"/>
            <w:vMerge/>
            <w:tcBorders>
              <w:left w:val="single" w:sz="8" w:space="0" w:color="9966FF"/>
              <w:right w:val="single" w:sz="8" w:space="0" w:color="9966FF"/>
            </w:tcBorders>
            <w:shd w:val="clear" w:color="auto" w:fill="D2D2F4"/>
          </w:tcPr>
          <w:p>
            <w:pPr/>
          </w:p>
        </w:tc>
        <w:tc>
          <w:tcPr>
            <w:tcW w:w="1276" w:type="dxa"/>
            <w:vMerge/>
            <w:tcBorders>
              <w:left w:val="single" w:sz="8" w:space="0" w:color="9966FF"/>
              <w:right w:val="single" w:sz="8" w:space="0" w:color="9966FF"/>
            </w:tcBorders>
            <w:shd w:val="clear" w:color="auto" w:fill="D2D2F4"/>
          </w:tcPr>
          <w:p>
            <w:pPr/>
          </w:p>
        </w:tc>
        <w:tc>
          <w:tcPr>
            <w:tcW w:w="1417" w:type="dxa"/>
            <w:vMerge/>
            <w:tcBorders>
              <w:left w:val="single" w:sz="8" w:space="0" w:color="9966FF"/>
              <w:right w:val="single" w:sz="8" w:space="0" w:color="9966FF"/>
            </w:tcBorders>
            <w:shd w:val="clear" w:color="auto" w:fill="D2D2F4"/>
          </w:tcPr>
          <w:p>
            <w:pPr/>
          </w:p>
        </w:tc>
      </w:tr>
      <w:tr>
        <w:trPr>
          <w:trHeight w:val="314" w:hRule="exact"/>
        </w:trPr>
        <w:tc>
          <w:tcPr>
            <w:tcW w:w="3119" w:type="dxa"/>
            <w:tcBorders>
              <w:top w:val="nil" w:sz="6" w:space="0" w:color="auto"/>
              <w:left w:val="single" w:sz="8" w:space="0" w:color="9966FF"/>
              <w:bottom w:val="single" w:sz="8" w:space="0" w:color="9966FF"/>
              <w:right w:val="single" w:sz="8" w:space="0" w:color="9966FF"/>
            </w:tcBorders>
            <w:shd w:val="clear" w:color="auto" w:fill="D2D2F4"/>
          </w:tcPr>
          <w:p>
            <w:pPr/>
          </w:p>
        </w:tc>
        <w:tc>
          <w:tcPr>
            <w:tcW w:w="993" w:type="dxa"/>
            <w:tcBorders>
              <w:top w:val="nil" w:sz="6" w:space="0" w:color="auto"/>
              <w:left w:val="single" w:sz="8" w:space="0" w:color="9966FF"/>
              <w:bottom w:val="single" w:sz="8" w:space="0" w:color="9966FF"/>
              <w:right w:val="single" w:sz="8" w:space="0" w:color="9966FF"/>
            </w:tcBorders>
            <w:shd w:val="clear" w:color="auto" w:fill="D2D2F4"/>
          </w:tcPr>
          <w:p>
            <w:pPr/>
          </w:p>
        </w:tc>
        <w:tc>
          <w:tcPr>
            <w:tcW w:w="1134" w:type="dxa"/>
            <w:tcBorders>
              <w:top w:val="nil" w:sz="6" w:space="0" w:color="auto"/>
              <w:left w:val="single" w:sz="8" w:space="0" w:color="9966FF"/>
              <w:bottom w:val="single" w:sz="8" w:space="0" w:color="9966FF"/>
              <w:right w:val="single" w:sz="8" w:space="0" w:color="9966FF"/>
            </w:tcBorders>
            <w:shd w:val="clear" w:color="auto" w:fill="D2D2F4"/>
          </w:tcPr>
          <w:p>
            <w:pPr/>
          </w:p>
        </w:tc>
        <w:tc>
          <w:tcPr>
            <w:tcW w:w="1276" w:type="dxa"/>
            <w:vMerge/>
            <w:tcBorders>
              <w:left w:val="single" w:sz="8" w:space="0" w:color="9966FF"/>
              <w:bottom w:val="single" w:sz="8" w:space="0" w:color="9966FF"/>
              <w:right w:val="single" w:sz="8" w:space="0" w:color="9966FF"/>
            </w:tcBorders>
            <w:shd w:val="clear" w:color="auto" w:fill="D2D2F4"/>
          </w:tcPr>
          <w:p>
            <w:pPr/>
          </w:p>
        </w:tc>
        <w:tc>
          <w:tcPr>
            <w:tcW w:w="1276" w:type="dxa"/>
            <w:vMerge/>
            <w:tcBorders>
              <w:left w:val="single" w:sz="8" w:space="0" w:color="9966FF"/>
              <w:bottom w:val="single" w:sz="8" w:space="0" w:color="9966FF"/>
              <w:right w:val="single" w:sz="8" w:space="0" w:color="9966FF"/>
            </w:tcBorders>
            <w:shd w:val="clear" w:color="auto" w:fill="D2D2F4"/>
          </w:tcPr>
          <w:p>
            <w:pPr/>
          </w:p>
        </w:tc>
        <w:tc>
          <w:tcPr>
            <w:tcW w:w="1417" w:type="dxa"/>
            <w:vMerge/>
            <w:tcBorders>
              <w:left w:val="single" w:sz="8" w:space="0" w:color="9966FF"/>
              <w:bottom w:val="single" w:sz="8" w:space="0" w:color="9966FF"/>
              <w:right w:val="single" w:sz="8" w:space="0" w:color="9966FF"/>
            </w:tcBorders>
            <w:shd w:val="clear" w:color="auto" w:fill="D2D2F4"/>
          </w:tcPr>
          <w:p>
            <w:pPr/>
          </w:p>
        </w:tc>
      </w:tr>
      <w:tr>
        <w:trPr>
          <w:trHeight w:val="350"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993"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1"/>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实业投资</w:t>
            </w:r>
          </w:p>
        </w:tc>
        <w:tc>
          <w:tcPr>
            <w:tcW w:w="12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
              <w:ind w:right="1"/>
              <w:jc w:val="center"/>
              <w:rPr>
                <w:rFonts w:ascii="华文细黑" w:hAnsi="华文细黑" w:cs="华文细黑" w:eastAsia="华文细黑" w:hint="default"/>
                <w:sz w:val="18"/>
                <w:szCs w:val="18"/>
              </w:rPr>
            </w:pPr>
            <w:r>
              <w:rPr>
                <w:rFonts w:ascii="华文细黑"/>
                <w:sz w:val="18"/>
              </w:rPr>
              <w:t>20,000.00</w:t>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0"/>
              <w:jc w:val="center"/>
              <w:rPr>
                <w:rFonts w:ascii="华文细黑" w:hAnsi="华文细黑" w:cs="华文细黑" w:eastAsia="华文细黑" w:hint="default"/>
                <w:sz w:val="18"/>
                <w:szCs w:val="18"/>
              </w:rPr>
            </w:pPr>
            <w:r>
              <w:rPr>
                <w:rFonts w:ascii="华文细黑"/>
                <w:sz w:val="18"/>
              </w:rPr>
              <w:t>52.50</w:t>
            </w:r>
          </w:p>
        </w:tc>
        <w:tc>
          <w:tcPr>
            <w:tcW w:w="14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
              <w:ind w:right="1"/>
              <w:jc w:val="center"/>
              <w:rPr>
                <w:rFonts w:ascii="华文细黑" w:hAnsi="华文细黑" w:cs="华文细黑" w:eastAsia="华文细黑" w:hint="default"/>
                <w:sz w:val="18"/>
                <w:szCs w:val="18"/>
              </w:rPr>
            </w:pPr>
            <w:r>
              <w:rPr>
                <w:rFonts w:ascii="华文细黑"/>
                <w:sz w:val="18"/>
              </w:rPr>
              <w:t>52.50</w:t>
            </w:r>
          </w:p>
        </w:tc>
      </w:tr>
      <w:tr>
        <w:trPr>
          <w:trHeight w:val="365"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深圳市华夏风投资有限公司①</w:t>
            </w:r>
          </w:p>
        </w:tc>
        <w:tc>
          <w:tcPr>
            <w:tcW w:w="993"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深圳</w:t>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实业投资</w:t>
            </w:r>
          </w:p>
        </w:tc>
        <w:tc>
          <w:tcPr>
            <w:tcW w:w="12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6"/>
              <w:ind w:right="2"/>
              <w:jc w:val="center"/>
              <w:rPr>
                <w:rFonts w:ascii="华文细黑" w:hAnsi="华文细黑" w:cs="华文细黑" w:eastAsia="华文细黑" w:hint="default"/>
                <w:sz w:val="18"/>
                <w:szCs w:val="18"/>
              </w:rPr>
            </w:pPr>
            <w:r>
              <w:rPr>
                <w:rFonts w:ascii="华文细黑"/>
                <w:sz w:val="18"/>
              </w:rPr>
              <w:t>1,330.00</w:t>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0"/>
              <w:jc w:val="center"/>
              <w:rPr>
                <w:rFonts w:ascii="华文细黑" w:hAnsi="华文细黑" w:cs="华文细黑" w:eastAsia="华文细黑" w:hint="default"/>
                <w:sz w:val="18"/>
                <w:szCs w:val="18"/>
              </w:rPr>
            </w:pPr>
            <w:r>
              <w:rPr>
                <w:rFonts w:ascii="华文细黑"/>
                <w:sz w:val="18"/>
              </w:rPr>
              <w:t>44.25</w:t>
            </w:r>
          </w:p>
        </w:tc>
        <w:tc>
          <w:tcPr>
            <w:tcW w:w="14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
              <w:jc w:val="center"/>
              <w:rPr>
                <w:rFonts w:ascii="华文细黑" w:hAnsi="华文细黑" w:cs="华文细黑" w:eastAsia="华文细黑" w:hint="default"/>
                <w:sz w:val="18"/>
                <w:szCs w:val="18"/>
              </w:rPr>
            </w:pPr>
            <w:r>
              <w:rPr>
                <w:rFonts w:ascii="华文细黑"/>
                <w:sz w:val="18"/>
              </w:rPr>
              <w:t>66.54</w:t>
            </w:r>
          </w:p>
        </w:tc>
      </w:tr>
      <w:tr>
        <w:trPr>
          <w:trHeight w:val="365" w:hRule="exact"/>
        </w:trPr>
        <w:tc>
          <w:tcPr>
            <w:tcW w:w="31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黄绍武②</w:t>
            </w:r>
          </w:p>
        </w:tc>
        <w:tc>
          <w:tcPr>
            <w:tcW w:w="993"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sz w:val="18"/>
              </w:rPr>
              <w:t>---</w:t>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sz w:val="18"/>
              </w:rPr>
              <w:t>---</w:t>
            </w:r>
          </w:p>
        </w:tc>
        <w:tc>
          <w:tcPr>
            <w:tcW w:w="12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sz w:val="18"/>
              </w:rPr>
              <w:t>---</w:t>
            </w:r>
          </w:p>
        </w:tc>
        <w:tc>
          <w:tcPr>
            <w:tcW w:w="127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0"/>
              <w:jc w:val="center"/>
              <w:rPr>
                <w:rFonts w:ascii="华文细黑" w:hAnsi="华文细黑" w:cs="华文细黑" w:eastAsia="华文细黑" w:hint="default"/>
                <w:sz w:val="18"/>
                <w:szCs w:val="18"/>
              </w:rPr>
            </w:pPr>
            <w:r>
              <w:rPr>
                <w:rFonts w:ascii="华文细黑"/>
                <w:sz w:val="18"/>
              </w:rPr>
              <w:t>45.32</w:t>
            </w:r>
          </w:p>
        </w:tc>
        <w:tc>
          <w:tcPr>
            <w:tcW w:w="14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sz w:val="18"/>
              </w:rPr>
              <w:t>67.70</w:t>
            </w:r>
          </w:p>
        </w:tc>
      </w:tr>
    </w:tbl>
    <w:p>
      <w:pPr>
        <w:pStyle w:val="BodyText"/>
        <w:spacing w:line="357" w:lineRule="auto" w:before="4"/>
        <w:ind w:left="262" w:right="1283" w:firstLine="420"/>
        <w:jc w:val="both"/>
      </w:pPr>
      <w:r>
        <w:rPr>
          <w:spacing w:val="-1"/>
        </w:rPr>
        <w:t>注：①深圳市华夏风投资有限公司分别持有深圳市神州通投资集团有限公司与深圳市全球星投</w:t>
      </w:r>
      <w:r>
        <w:rPr/>
        <w:t> 资管理有限公司 </w:t>
      </w:r>
      <w:r>
        <w:rPr>
          <w:rFonts w:ascii="华文细黑" w:hAnsi="华文细黑" w:cs="华文细黑" w:eastAsia="华文细黑" w:hint="default"/>
        </w:rPr>
        <w:t>66.50%</w:t>
      </w:r>
      <w:r>
        <w:rPr/>
        <w:t>股权，通过深圳市神州通投资集团有限公司持有本公司</w:t>
      </w:r>
      <w:r>
        <w:rPr>
          <w:spacing w:val="-38"/>
        </w:rPr>
        <w:t> </w:t>
      </w:r>
      <w:r>
        <w:rPr>
          <w:rFonts w:ascii="华文细黑" w:hAnsi="华文细黑" w:cs="华文细黑" w:eastAsia="华文细黑" w:hint="default"/>
        </w:rPr>
        <w:t>34.91%</w:t>
      </w:r>
      <w:r>
        <w:rPr/>
        <w:t>股权，通过 深圳市全球星投资管理有限公司持有本公司 </w:t>
      </w:r>
      <w:r>
        <w:rPr>
          <w:rFonts w:ascii="华文细黑" w:hAnsi="华文细黑" w:cs="华文细黑" w:eastAsia="华文细黑" w:hint="default"/>
        </w:rPr>
        <w:t>9.34%</w:t>
      </w:r>
      <w:r>
        <w:rPr/>
        <w:t>股权，通过合计持有本公司</w:t>
      </w:r>
      <w:r>
        <w:rPr>
          <w:spacing w:val="1"/>
        </w:rPr>
        <w:t> </w:t>
      </w:r>
      <w:r>
        <w:rPr>
          <w:rFonts w:ascii="华文细黑" w:hAnsi="华文细黑" w:cs="华文细黑" w:eastAsia="华文细黑" w:hint="default"/>
        </w:rPr>
        <w:t>44.25%</w:t>
      </w:r>
      <w:r>
        <w:rPr/>
        <w:t>股权。</w:t>
      </w:r>
    </w:p>
    <w:p>
      <w:pPr>
        <w:pStyle w:val="BodyText"/>
        <w:spacing w:line="357" w:lineRule="auto" w:before="75"/>
        <w:ind w:left="262" w:right="1281" w:firstLine="420"/>
        <w:jc w:val="both"/>
      </w:pPr>
      <w:r>
        <w:rPr>
          <w:spacing w:val="3"/>
        </w:rPr>
        <w:t>②黄绍武直接及间接持有深圳市华夏风投资有限公司</w:t>
      </w:r>
      <w:r>
        <w:rPr>
          <w:spacing w:val="18"/>
        </w:rPr>
        <w:t> </w:t>
      </w:r>
      <w:r>
        <w:rPr>
          <w:rFonts w:ascii="华文细黑" w:hAnsi="华文细黑" w:cs="华文细黑" w:eastAsia="华文细黑" w:hint="default"/>
          <w:spacing w:val="3"/>
        </w:rPr>
        <w:t>99.80</w:t>
      </w:r>
      <w:r>
        <w:rPr>
          <w:spacing w:val="3"/>
        </w:rPr>
        <w:t>％，通过该公司间接持有本公司</w:t>
      </w:r>
      <w:r>
        <w:rPr>
          <w:spacing w:val="4"/>
        </w:rPr>
        <w:t> </w:t>
      </w:r>
      <w:r>
        <w:rPr>
          <w:rFonts w:ascii="华文细黑" w:hAnsi="华文细黑" w:cs="华文细黑" w:eastAsia="华文细黑" w:hint="default"/>
        </w:rPr>
        <w:t>44.16%</w:t>
      </w:r>
      <w:r>
        <w:rPr/>
        <w:t>股权，另外直接持有本公司 </w:t>
      </w:r>
      <w:r>
        <w:rPr>
          <w:rFonts w:ascii="华文细黑" w:hAnsi="华文细黑" w:cs="华文细黑" w:eastAsia="华文细黑" w:hint="default"/>
        </w:rPr>
        <w:t>1.16%</w:t>
      </w:r>
      <w:r>
        <w:rPr/>
        <w:t>股权，合计持有本公司 </w:t>
      </w:r>
      <w:r>
        <w:rPr>
          <w:rFonts w:ascii="华文细黑" w:hAnsi="华文细黑" w:cs="华文细黑" w:eastAsia="华文细黑" w:hint="default"/>
        </w:rPr>
        <w:t>45.32%</w:t>
      </w:r>
      <w:r>
        <w:rPr/>
        <w:t>股权。</w:t>
      </w:r>
    </w:p>
    <w:p>
      <w:pPr>
        <w:pStyle w:val="BodyText"/>
        <w:spacing w:line="240" w:lineRule="auto" w:before="34"/>
        <w:ind w:left="682" w:right="1272"/>
        <w:jc w:val="left"/>
      </w:pPr>
      <w:r>
        <w:rPr/>
        <w:t>③本公司最终控制方是黄绍武。</w:t>
      </w:r>
    </w:p>
    <w:p>
      <w:pPr>
        <w:spacing w:line="240" w:lineRule="auto" w:before="9"/>
        <w:rPr>
          <w:rFonts w:ascii="华文细黑" w:hAnsi="华文细黑" w:cs="华文细黑" w:eastAsia="华文细黑" w:hint="default"/>
          <w:sz w:val="17"/>
          <w:szCs w:val="17"/>
        </w:rPr>
      </w:pPr>
    </w:p>
    <w:p>
      <w:pPr>
        <w:spacing w:line="324" w:lineRule="auto" w:before="0"/>
        <w:ind w:left="682" w:right="6368" w:firstLine="0"/>
        <w:jc w:val="left"/>
        <w:rPr>
          <w:rFonts w:ascii="华文细黑" w:hAnsi="华文细黑" w:cs="华文细黑" w:eastAsia="华文细黑" w:hint="default"/>
          <w:sz w:val="21"/>
          <w:szCs w:val="21"/>
        </w:rPr>
      </w:pPr>
      <w:bookmarkStart w:name="2、本公司的子企业情况" w:id="339"/>
      <w:bookmarkEnd w:id="339"/>
      <w:r>
        <w:rPr/>
      </w:r>
      <w:r>
        <w:rPr>
          <w:rFonts w:ascii="华文细黑" w:hAnsi="华文细黑" w:cs="华文细黑" w:eastAsia="华文细黑" w:hint="default"/>
          <w:b/>
          <w:bCs/>
          <w:sz w:val="21"/>
          <w:szCs w:val="21"/>
        </w:rPr>
        <w:t>2</w:t>
      </w:r>
      <w:r>
        <w:rPr>
          <w:rFonts w:ascii="华文细黑" w:hAnsi="华文细黑" w:cs="华文细黑" w:eastAsia="华文细黑" w:hint="default"/>
          <w:b/>
          <w:bCs/>
          <w:sz w:val="21"/>
          <w:szCs w:val="21"/>
        </w:rPr>
        <w:t>、本公司的子企业情况</w:t>
      </w:r>
      <w:r>
        <w:rPr>
          <w:rFonts w:ascii="华文细黑" w:hAnsi="华文细黑" w:cs="华文细黑" w:eastAsia="华文细黑" w:hint="default"/>
          <w:b/>
          <w:bCs/>
          <w:w w:val="99"/>
          <w:sz w:val="21"/>
          <w:szCs w:val="21"/>
        </w:rPr>
        <w:t> </w:t>
      </w:r>
      <w:r>
        <w:rPr>
          <w:rFonts w:ascii="华文细黑" w:hAnsi="华文细黑" w:cs="华文细黑" w:eastAsia="华文细黑" w:hint="default"/>
          <w:sz w:val="21"/>
          <w:szCs w:val="21"/>
        </w:rPr>
        <w:t>详见附注八、</w:t>
      </w:r>
      <w:r>
        <w:rPr>
          <w:rFonts w:ascii="华文细黑" w:hAnsi="华文细黑" w:cs="华文细黑" w:eastAsia="华文细黑" w:hint="default"/>
          <w:sz w:val="21"/>
          <w:szCs w:val="21"/>
        </w:rPr>
        <w:t>1</w:t>
      </w:r>
      <w:r>
        <w:rPr>
          <w:rFonts w:ascii="华文细黑" w:hAnsi="华文细黑" w:cs="华文细黑" w:eastAsia="华文细黑" w:hint="default"/>
          <w:sz w:val="21"/>
          <w:szCs w:val="21"/>
        </w:rPr>
        <w:t>、在子企业中的权益。 </w:t>
      </w:r>
      <w:bookmarkStart w:name="3、本公司的合营和联营企业情况" w:id="340"/>
      <w:bookmarkEnd w:id="340"/>
      <w:r>
        <w:rPr>
          <w:rFonts w:ascii="华文细黑" w:hAnsi="华文细黑" w:cs="华文细黑" w:eastAsia="华文细黑" w:hint="default"/>
          <w:sz w:val="21"/>
          <w:szCs w:val="21"/>
        </w:rPr>
      </w:r>
      <w:r>
        <w:rPr>
          <w:rFonts w:ascii="华文细黑" w:hAnsi="华文细黑" w:cs="华文细黑" w:eastAsia="华文细黑" w:hint="default"/>
          <w:b/>
          <w:bCs/>
          <w:sz w:val="21"/>
          <w:szCs w:val="21"/>
        </w:rPr>
        <w:t>3</w:t>
      </w:r>
      <w:r>
        <w:rPr>
          <w:rFonts w:ascii="华文细黑" w:hAnsi="华文细黑" w:cs="华文细黑" w:eastAsia="华文细黑" w:hint="default"/>
          <w:b/>
          <w:bCs/>
          <w:sz w:val="21"/>
          <w:szCs w:val="21"/>
        </w:rPr>
        <w:t>、本公司的合营和联营企业情况</w:t>
      </w:r>
      <w:r>
        <w:rPr>
          <w:rFonts w:ascii="华文细黑" w:hAnsi="华文细黑" w:cs="华文细黑" w:eastAsia="华文细黑" w:hint="default"/>
          <w:sz w:val="21"/>
          <w:szCs w:val="21"/>
        </w:rPr>
      </w:r>
    </w:p>
    <w:p>
      <w:pPr>
        <w:pStyle w:val="BodyText"/>
        <w:spacing w:line="324" w:lineRule="auto" w:before="25"/>
        <w:ind w:left="262" w:right="1289" w:firstLine="420"/>
        <w:jc w:val="both"/>
      </w:pPr>
      <w:r>
        <w:rPr/>
        <w:pict>
          <v:shape style="position:absolute;margin-left:75.629997pt;margin-top:37.861713pt;width:461.8pt;height:40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97"/>
                    <w:gridCol w:w="5210"/>
                  </w:tblGrid>
                  <w:tr>
                    <w:trPr>
                      <w:trHeight w:val="390" w:hRule="exact"/>
                    </w:trPr>
                    <w:tc>
                      <w:tcPr>
                        <w:tcW w:w="39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17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合营或联营企业名称</w:t>
                        </w:r>
                      </w:p>
                    </w:tc>
                    <w:tc>
                      <w:tcPr>
                        <w:tcW w:w="5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与本公司的关系</w:t>
                        </w:r>
                      </w:p>
                    </w:tc>
                  </w:tr>
                  <w:tr>
                    <w:trPr>
                      <w:trHeight w:val="391" w:hRule="exact"/>
                    </w:trPr>
                    <w:tc>
                      <w:tcPr>
                        <w:tcW w:w="399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深圳金石创新科技有限公司</w:t>
                        </w:r>
                      </w:p>
                    </w:tc>
                    <w:tc>
                      <w:tcPr>
                        <w:tcW w:w="5210"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本公司之控股子公司参股的企业</w:t>
                        </w:r>
                      </w:p>
                    </w:tc>
                  </w:tr>
                </w:tbl>
                <w:p>
                  <w:pPr/>
                </w:p>
              </w:txbxContent>
            </v:textbox>
            <w10:wrap type="none"/>
          </v:shape>
        </w:pict>
      </w:r>
      <w:r>
        <w:rPr/>
        <w:t>本公司重要的合营和联营企业详见附注八、</w:t>
      </w:r>
      <w:r>
        <w:rPr>
          <w:rFonts w:ascii="华文细黑" w:hAnsi="华文细黑" w:cs="华文细黑" w:eastAsia="华文细黑" w:hint="default"/>
        </w:rPr>
        <w:t>3</w:t>
      </w:r>
      <w:r>
        <w:rPr/>
        <w:t>、在合营企业或联营企业中的权益。本年与本公 司发生关联方交易，或前期与本公司发生关联方交易形成余额的其他合营或联营企业情况如下：</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7"/>
        <w:rPr>
          <w:rFonts w:ascii="华文细黑" w:hAnsi="华文细黑" w:cs="华文细黑" w:eastAsia="华文细黑" w:hint="default"/>
          <w:sz w:val="20"/>
          <w:szCs w:val="20"/>
        </w:rPr>
      </w:pPr>
    </w:p>
    <w:p>
      <w:pPr>
        <w:pStyle w:val="Heading3"/>
        <w:spacing w:line="240" w:lineRule="auto"/>
        <w:ind w:left="745" w:right="1272"/>
        <w:jc w:val="left"/>
        <w:rPr>
          <w:b w:val="0"/>
          <w:bCs w:val="0"/>
        </w:rPr>
      </w:pPr>
      <w:bookmarkStart w:name="4、其他关联方情况" w:id="341"/>
      <w:bookmarkEnd w:id="341"/>
      <w:r>
        <w:rPr>
          <w:b w:val="0"/>
          <w:bCs w:val="0"/>
        </w:rPr>
      </w:r>
      <w:r>
        <w:rPr>
          <w:rFonts w:ascii="华文细黑" w:hAnsi="华文细黑" w:cs="华文细黑" w:eastAsia="华文细黑" w:hint="default"/>
        </w:rPr>
        <w:t>4</w:t>
      </w:r>
      <w:r>
        <w:rPr/>
        <w:t>、其他关联方情况</w:t>
      </w:r>
      <w:r>
        <w:rPr>
          <w:b w:val="0"/>
          <w:bCs w:val="0"/>
        </w:rPr>
      </w:r>
    </w:p>
    <w:p>
      <w:pPr>
        <w:spacing w:line="240" w:lineRule="auto" w:before="4"/>
        <w:rPr>
          <w:rFonts w:ascii="华文细黑" w:hAnsi="华文细黑" w:cs="华文细黑" w:eastAsia="华文细黑" w:hint="default"/>
          <w:b/>
          <w:bCs/>
          <w:sz w:val="7"/>
          <w:szCs w:val="7"/>
        </w:rPr>
      </w:pPr>
    </w:p>
    <w:tbl>
      <w:tblPr>
        <w:tblW w:w="0" w:type="auto"/>
        <w:jc w:val="left"/>
        <w:tblInd w:w="143" w:type="dxa"/>
        <w:tblLayout w:type="fixed"/>
        <w:tblCellMar>
          <w:top w:w="0" w:type="dxa"/>
          <w:left w:w="0" w:type="dxa"/>
          <w:bottom w:w="0" w:type="dxa"/>
          <w:right w:w="0" w:type="dxa"/>
        </w:tblCellMar>
        <w:tblLook w:val="01E0"/>
      </w:tblPr>
      <w:tblGrid>
        <w:gridCol w:w="4006"/>
        <w:gridCol w:w="5210"/>
      </w:tblGrid>
      <w:tr>
        <w:trPr>
          <w:trHeight w:val="335"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51"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其他关联方名称</w:t>
            </w:r>
          </w:p>
        </w:tc>
        <w:tc>
          <w:tcPr>
            <w:tcW w:w="5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51"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其他关联方与本公司关系</w:t>
            </w:r>
          </w:p>
        </w:tc>
      </w:tr>
      <w:tr>
        <w:trPr>
          <w:trHeight w:val="397"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深圳市全球星投资管理有限公司</w:t>
            </w:r>
          </w:p>
        </w:tc>
        <w:tc>
          <w:tcPr>
            <w:tcW w:w="5210" w:type="dxa"/>
            <w:tcBorders>
              <w:top w:val="single" w:sz="22" w:space="0" w:color="D2D2F4"/>
              <w:left w:val="single" w:sz="15" w:space="0" w:color="9966FF"/>
              <w:bottom w:val="single" w:sz="8" w:space="0" w:color="9966FF"/>
              <w:right w:val="single" w:sz="8" w:space="0" w:color="9966FF"/>
            </w:tcBorders>
          </w:tcPr>
          <w:p>
            <w:pPr>
              <w:pStyle w:val="TableParagraph"/>
              <w:spacing w:line="240" w:lineRule="auto" w:before="22"/>
              <w:ind w:right="9"/>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本公司股东</w:t>
            </w:r>
          </w:p>
        </w:tc>
      </w:tr>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上海酷武供应链管理股份有限公司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与本公司受同一控制人控制</w:t>
            </w:r>
          </w:p>
        </w:tc>
      </w:tr>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深圳市神州通物流有限公司及其子公司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与本公司受同一控制人控制</w:t>
            </w:r>
          </w:p>
        </w:tc>
      </w:tr>
      <w:tr>
        <w:trPr>
          <w:trHeight w:val="379"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深圳市神州通油茶营销有限公司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3"/>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与本公司受同一控制人控制</w:t>
            </w:r>
          </w:p>
        </w:tc>
      </w:tr>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神州通国际有限公司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与本公司受同一控制人控制</w:t>
            </w:r>
          </w:p>
        </w:tc>
      </w:tr>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新余全球星投资管理有限公司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与本公司受同一控制人控制</w:t>
            </w:r>
          </w:p>
        </w:tc>
      </w:tr>
      <w:tr>
        <w:trPr>
          <w:trHeight w:val="379"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新余爱乐投资管理中心（有限合伙）</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3"/>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本公司高管控制的有限合伙企业</w:t>
            </w:r>
          </w:p>
        </w:tc>
      </w:tr>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店商互联（北京）科技发展有限公司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本公司之全资子公司参股的企业</w:t>
            </w:r>
          </w:p>
        </w:tc>
      </w:tr>
      <w:tr>
        <w:trPr>
          <w:trHeight w:val="381"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5"/>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先锋创业有限公司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本公司之控股子公司的参股股东实际控制人控制的企业</w:t>
            </w:r>
          </w:p>
        </w:tc>
      </w:tr>
      <w:tr>
        <w:trPr>
          <w:trHeight w:val="379"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海南裕润实业有限公司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3"/>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本公司之控股子公司的参股股东实际控制人控制的企业</w:t>
            </w:r>
          </w:p>
        </w:tc>
      </w:tr>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中国融资租赁有限公司海南分公司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本公司之控股子公司的参股股东实际控制人控制的企业</w:t>
            </w:r>
          </w:p>
        </w:tc>
      </w:tr>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黑龙江省宝润饮品有限责任公司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本公司之控股子公司的参股股东实际控制人控制的企业</w:t>
            </w:r>
          </w:p>
        </w:tc>
      </w:tr>
    </w:tbl>
    <w:p>
      <w:pPr>
        <w:spacing w:after="0" w:line="240" w:lineRule="auto"/>
        <w:jc w:val="center"/>
        <w:rPr>
          <w:rFonts w:ascii="华文细黑" w:hAnsi="华文细黑" w:cs="华文细黑" w:eastAsia="华文细黑" w:hint="default"/>
          <w:sz w:val="18"/>
          <w:szCs w:val="18"/>
        </w:rPr>
        <w:sectPr>
          <w:pgSz w:w="11910" w:h="16840"/>
          <w:pgMar w:header="877" w:footer="1152" w:top="1100" w:bottom="1340" w:left="1360" w:right="0"/>
        </w:sectPr>
      </w:pPr>
    </w:p>
    <w:p>
      <w:pPr>
        <w:spacing w:line="240" w:lineRule="auto" w:before="10"/>
        <w:rPr>
          <w:rFonts w:ascii="华文细黑" w:hAnsi="华文细黑" w:cs="华文细黑" w:eastAsia="华文细黑" w:hint="default"/>
          <w:b/>
          <w:bCs/>
          <w:sz w:val="22"/>
          <w:szCs w:val="22"/>
        </w:rPr>
      </w:pPr>
      <w:r>
        <w:rPr/>
        <w:pict>
          <v:group style="position:absolute;margin-left:441.690002pt;margin-top:597.279968pt;width:.1pt;height:14.55pt;mso-position-horizontal-relative:page;mso-position-vertical-relative:page;z-index:-1268896" coordorigin="8834,11946" coordsize="2,291">
            <v:shape style="position:absolute;left:8834;top:11946;width:2;height:291" coordorigin="8834,11946" coordsize="0,291" path="m8834,11946l8834,12236e" filled="false" stroked="true" strokeweight=".9pt" strokecolor="#d2d2f4">
              <v:path arrowok="t"/>
            </v:shape>
            <w10:wrap type="none"/>
          </v:group>
        </w:pict>
      </w:r>
    </w:p>
    <w:tbl>
      <w:tblPr>
        <w:tblW w:w="0" w:type="auto"/>
        <w:jc w:val="left"/>
        <w:tblInd w:w="143" w:type="dxa"/>
        <w:tblLayout w:type="fixed"/>
        <w:tblCellMar>
          <w:top w:w="0" w:type="dxa"/>
          <w:left w:w="0" w:type="dxa"/>
          <w:bottom w:w="0" w:type="dxa"/>
          <w:right w:w="0" w:type="dxa"/>
        </w:tblCellMar>
        <w:tblLook w:val="01E0"/>
      </w:tblPr>
      <w:tblGrid>
        <w:gridCol w:w="4006"/>
        <w:gridCol w:w="5210"/>
      </w:tblGrid>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深圳国租海锋保理有限公司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本公司之控股子公司的参股股东实际控制人控制的企业</w:t>
            </w:r>
          </w:p>
        </w:tc>
      </w:tr>
      <w:tr>
        <w:trPr>
          <w:trHeight w:val="379"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先锋智道（北京）科技有限公司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本公司之控股子公司的参股股东实际控制人控制的企业</w:t>
            </w:r>
          </w:p>
        </w:tc>
      </w:tr>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深圳壹房壹贷信息技术服务有限公司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本公司之控股子公司的参股股东实际控制人控制的企业</w:t>
            </w:r>
          </w:p>
        </w:tc>
      </w:tr>
      <w:tr>
        <w:trPr>
          <w:trHeight w:val="381"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北京众达裕业贸易有限公司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本公司之控股子公司的参股股东实际控制人控制的企业</w:t>
            </w:r>
          </w:p>
        </w:tc>
      </w:tr>
      <w:tr>
        <w:trPr>
          <w:trHeight w:val="379"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星通行供应链管理有限公司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本公司之控股子公司的参股股东实际控制人控制的企业</w:t>
            </w:r>
          </w:p>
        </w:tc>
      </w:tr>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上海驿圆股权投资基金有限公司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本公司之控股子公司的参股股东实际控制人控制的企业</w:t>
            </w:r>
          </w:p>
        </w:tc>
      </w:tr>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深圳百禾商业保理有限公司</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本公司之控股子公司的参股股东实际控制人控制的企业</w:t>
            </w:r>
          </w:p>
        </w:tc>
      </w:tr>
      <w:tr>
        <w:trPr>
          <w:trHeight w:val="380" w:hRule="exact"/>
        </w:trPr>
        <w:tc>
          <w:tcPr>
            <w:tcW w:w="40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4"/>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周友盟</w:t>
            </w:r>
          </w:p>
        </w:tc>
        <w:tc>
          <w:tcPr>
            <w:tcW w:w="52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4"/>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本公司副董事长、总裁</w:t>
            </w:r>
          </w:p>
        </w:tc>
      </w:tr>
    </w:tbl>
    <w:p>
      <w:pPr>
        <w:pStyle w:val="Heading3"/>
        <w:spacing w:line="240" w:lineRule="auto" w:before="67"/>
        <w:ind w:left="745" w:right="1272"/>
        <w:jc w:val="left"/>
        <w:rPr>
          <w:b w:val="0"/>
          <w:bCs w:val="0"/>
        </w:rPr>
      </w:pPr>
      <w:bookmarkStart w:name="5、关联方交易情况" w:id="342"/>
      <w:bookmarkEnd w:id="342"/>
      <w:r>
        <w:rPr>
          <w:b w:val="0"/>
          <w:bCs w:val="0"/>
        </w:rPr>
      </w:r>
      <w:r>
        <w:rPr>
          <w:rFonts w:ascii="华文细黑" w:hAnsi="华文细黑" w:cs="华文细黑" w:eastAsia="华文细黑" w:hint="default"/>
        </w:rPr>
        <w:t>5</w:t>
      </w:r>
      <w:r>
        <w:rPr/>
        <w:t>、关联方交易情况</w:t>
      </w:r>
      <w:r>
        <w:rPr>
          <w:b w:val="0"/>
          <w:bCs w:val="0"/>
        </w:rPr>
      </w:r>
    </w:p>
    <w:p>
      <w:pPr>
        <w:pStyle w:val="BodyText"/>
        <w:spacing w:line="324" w:lineRule="auto" w:before="103"/>
        <w:ind w:left="682" w:right="5676" w:firstLine="62"/>
        <w:jc w:val="left"/>
      </w:pPr>
      <w:r>
        <w:rPr/>
        <w:pict>
          <v:shape style="position:absolute;margin-left:73.559998pt;margin-top:42.511738pt;width:462.2pt;height:109.8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6"/>
                    <w:gridCol w:w="2126"/>
                    <w:gridCol w:w="1560"/>
                    <w:gridCol w:w="1842"/>
                  </w:tblGrid>
                  <w:tr>
                    <w:trPr>
                      <w:trHeight w:val="337"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关联方</w:t>
                        </w:r>
                      </w:p>
                    </w:tc>
                    <w:tc>
                      <w:tcPr>
                        <w:tcW w:w="2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关联交易内容</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left="31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18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left="46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89"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2126" w:type="dxa"/>
                        <w:tcBorders>
                          <w:top w:val="single" w:sz="11" w:space="0" w:color="D2D2F4"/>
                          <w:left w:val="single" w:sz="15" w:space="0" w:color="9966FF"/>
                          <w:bottom w:val="single" w:sz="8" w:space="0" w:color="9966FF"/>
                          <w:right w:val="single" w:sz="15" w:space="0" w:color="9966FF"/>
                        </w:tcBorders>
                      </w:tcPr>
                      <w:p>
                        <w:pPr>
                          <w:pStyle w:val="TableParagraph"/>
                          <w:spacing w:line="240" w:lineRule="auto" w:before="27"/>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采购商品</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7"/>
                          <w:jc w:val="right"/>
                          <w:rPr>
                            <w:rFonts w:ascii="华文细黑" w:hAnsi="华文细黑" w:cs="华文细黑" w:eastAsia="华文细黑" w:hint="default"/>
                            <w:sz w:val="18"/>
                            <w:szCs w:val="18"/>
                          </w:rPr>
                        </w:pPr>
                        <w:r>
                          <w:rPr>
                            <w:rFonts w:ascii="华文细黑"/>
                            <w:sz w:val="18"/>
                          </w:rPr>
                          <w:t>---</w:t>
                        </w:r>
                      </w:p>
                    </w:tc>
                    <w:tc>
                      <w:tcPr>
                        <w:tcW w:w="1842" w:type="dxa"/>
                        <w:tcBorders>
                          <w:top w:val="single" w:sz="11" w:space="0" w:color="D2D2F4"/>
                          <w:left w:val="single" w:sz="15" w:space="0" w:color="9966FF"/>
                          <w:bottom w:val="single" w:sz="8" w:space="0" w:color="9966FF"/>
                          <w:right w:val="single" w:sz="8" w:space="0" w:color="9966FF"/>
                        </w:tcBorders>
                      </w:tcPr>
                      <w:p>
                        <w:pPr>
                          <w:pStyle w:val="TableParagraph"/>
                          <w:spacing w:line="240" w:lineRule="auto" w:before="27"/>
                          <w:ind w:right="17"/>
                          <w:jc w:val="right"/>
                          <w:rPr>
                            <w:rFonts w:ascii="华文细黑" w:hAnsi="华文细黑" w:cs="华文细黑" w:eastAsia="华文细黑" w:hint="default"/>
                            <w:sz w:val="18"/>
                            <w:szCs w:val="18"/>
                          </w:rPr>
                        </w:pPr>
                        <w:r>
                          <w:rPr>
                            <w:rFonts w:ascii="华文细黑"/>
                            <w:sz w:val="18"/>
                          </w:rPr>
                          <w:t>68,819.28</w:t>
                        </w:r>
                      </w:p>
                    </w:tc>
                  </w:tr>
                  <w:tr>
                    <w:trPr>
                      <w:trHeight w:val="366"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深圳市神州通油茶营销有限公司</w:t>
                        </w:r>
                      </w:p>
                    </w:tc>
                    <w:tc>
                      <w:tcPr>
                        <w:tcW w:w="212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采购商品</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
                          <w:ind w:right="17"/>
                          <w:jc w:val="right"/>
                          <w:rPr>
                            <w:rFonts w:ascii="华文细黑" w:hAnsi="华文细黑" w:cs="华文细黑" w:eastAsia="华文细黑" w:hint="default"/>
                            <w:sz w:val="18"/>
                            <w:szCs w:val="18"/>
                          </w:rPr>
                        </w:pPr>
                        <w:r>
                          <w:rPr>
                            <w:rFonts w:ascii="华文细黑"/>
                            <w:w w:val="95"/>
                            <w:sz w:val="18"/>
                          </w:rPr>
                          <w:t>224,329.82</w:t>
                        </w:r>
                      </w:p>
                    </w:tc>
                    <w:tc>
                      <w:tcPr>
                        <w:tcW w:w="18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7"/>
                          <w:ind w:right="17"/>
                          <w:jc w:val="right"/>
                          <w:rPr>
                            <w:rFonts w:ascii="华文细黑" w:hAnsi="华文细黑" w:cs="华文细黑" w:eastAsia="华文细黑" w:hint="default"/>
                            <w:sz w:val="18"/>
                            <w:szCs w:val="18"/>
                          </w:rPr>
                        </w:pPr>
                        <w:r>
                          <w:rPr>
                            <w:rFonts w:ascii="华文细黑"/>
                            <w:sz w:val="18"/>
                          </w:rPr>
                          <w:t>92,697.00</w:t>
                        </w:r>
                      </w:p>
                    </w:tc>
                  </w:tr>
                  <w:tr>
                    <w:trPr>
                      <w:trHeight w:val="365"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上海酷武供应链管理股份有限公司及其子公司</w:t>
                        </w:r>
                      </w:p>
                    </w:tc>
                    <w:tc>
                      <w:tcPr>
                        <w:tcW w:w="212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接受劳务</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z w:val="18"/>
                          </w:rPr>
                          <w:t>14,039,284.22</w:t>
                        </w:r>
                      </w:p>
                    </w:tc>
                    <w:tc>
                      <w:tcPr>
                        <w:tcW w:w="18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z w:val="18"/>
                          </w:rPr>
                          <w:t>13,059,684.22</w:t>
                        </w:r>
                      </w:p>
                    </w:tc>
                  </w:tr>
                  <w:tr>
                    <w:trPr>
                      <w:trHeight w:val="365"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深圳市神州通物流有限公司及其子公司</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接受劳务</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z w:val="18"/>
                          </w:rPr>
                          <w:t>---</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z w:val="18"/>
                          </w:rPr>
                          <w:t>5,765.85</w:t>
                        </w:r>
                      </w:p>
                    </w:tc>
                  </w:tr>
                  <w:tr>
                    <w:trPr>
                      <w:trHeight w:val="356" w:hRule="exact"/>
                    </w:trPr>
                    <w:tc>
                      <w:tcPr>
                        <w:tcW w:w="368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深圳金石创新科技有限公司</w:t>
                        </w:r>
                      </w:p>
                    </w:tc>
                    <w:tc>
                      <w:tcPr>
                        <w:tcW w:w="2126"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接受劳务</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16"/>
                          <w:jc w:val="right"/>
                          <w:rPr>
                            <w:rFonts w:ascii="华文细黑" w:hAnsi="华文细黑" w:cs="华文细黑" w:eastAsia="华文细黑" w:hint="default"/>
                            <w:sz w:val="18"/>
                            <w:szCs w:val="18"/>
                          </w:rPr>
                        </w:pPr>
                        <w:r>
                          <w:rPr>
                            <w:rFonts w:ascii="华文细黑"/>
                            <w:sz w:val="18"/>
                          </w:rPr>
                          <w:t>2,650,200.00</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17"/>
                          <w:jc w:val="right"/>
                          <w:rPr>
                            <w:rFonts w:ascii="华文细黑" w:hAnsi="华文细黑" w:cs="华文细黑" w:eastAsia="华文细黑" w:hint="default"/>
                            <w:sz w:val="18"/>
                            <w:szCs w:val="18"/>
                          </w:rPr>
                        </w:pPr>
                        <w:r>
                          <w:rPr>
                            <w:rFonts w:ascii="华文细黑"/>
                            <w:sz w:val="18"/>
                          </w:rPr>
                          <w:t>---</w:t>
                        </w:r>
                      </w:p>
                    </w:tc>
                  </w:tr>
                </w:tbl>
                <w:p>
                  <w:pPr/>
                </w:p>
              </w:txbxContent>
            </v:textbox>
            <w10:wrap type="none"/>
          </v:shape>
        </w:pict>
      </w:r>
      <w:r>
        <w:rPr/>
        <w:t>（</w:t>
      </w:r>
      <w:r>
        <w:rPr>
          <w:rFonts w:ascii="华文细黑" w:hAnsi="华文细黑" w:cs="华文细黑" w:eastAsia="华文细黑" w:hint="default"/>
        </w:rPr>
        <w:t>1</w:t>
      </w:r>
      <w:r>
        <w:rPr/>
        <w:t>）购销商品、提供和接受劳务的关联交易 采购商品</w:t>
      </w:r>
      <w:r>
        <w:rPr>
          <w:rFonts w:ascii="华文细黑" w:hAnsi="华文细黑" w:cs="华文细黑" w:eastAsia="华文细黑" w:hint="default"/>
        </w:rPr>
        <w:t>/</w:t>
      </w:r>
      <w:r>
        <w:rPr/>
        <w:t>接受劳务情况</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20"/>
          <w:szCs w:val="20"/>
        </w:rPr>
      </w:pPr>
    </w:p>
    <w:p>
      <w:pPr>
        <w:pStyle w:val="BodyText"/>
        <w:spacing w:line="240" w:lineRule="auto" w:before="10"/>
        <w:ind w:left="742" w:right="1272"/>
        <w:jc w:val="left"/>
      </w:pPr>
      <w:r>
        <w:rPr/>
        <w:t>出售商品</w:t>
      </w:r>
      <w:r>
        <w:rPr>
          <w:rFonts w:ascii="华文细黑" w:hAnsi="华文细黑" w:cs="华文细黑" w:eastAsia="华文细黑" w:hint="default"/>
        </w:rPr>
        <w:t>/</w:t>
      </w:r>
      <w:r>
        <w:rPr/>
        <w:t>提供劳务情况</w:t>
      </w:r>
    </w:p>
    <w:p>
      <w:pPr>
        <w:spacing w:line="240" w:lineRule="auto" w:before="14"/>
        <w:rPr>
          <w:rFonts w:ascii="华文细黑" w:hAnsi="华文细黑" w:cs="华文细黑" w:eastAsia="华文细黑"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836"/>
        <w:gridCol w:w="2410"/>
        <w:gridCol w:w="2127"/>
        <w:gridCol w:w="1842"/>
      </w:tblGrid>
      <w:tr>
        <w:trPr>
          <w:trHeight w:val="328"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关联方</w:t>
            </w:r>
          </w:p>
        </w:tc>
        <w:tc>
          <w:tcPr>
            <w:tcW w:w="24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关联交易内容</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left="60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18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7" w:lineRule="exact"/>
              <w:ind w:left="46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79"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深圳市神州通油茶营销有限公司</w:t>
            </w:r>
          </w:p>
        </w:tc>
        <w:tc>
          <w:tcPr>
            <w:tcW w:w="2410" w:type="dxa"/>
            <w:tcBorders>
              <w:top w:val="single" w:sz="19" w:space="0" w:color="D2D2F4"/>
              <w:left w:val="single" w:sz="15" w:space="0" w:color="9966FF"/>
              <w:bottom w:val="single" w:sz="8" w:space="0" w:color="9966FF"/>
              <w:right w:val="single" w:sz="14"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提供劳务</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424,527.51</w:t>
            </w:r>
          </w:p>
        </w:tc>
        <w:tc>
          <w:tcPr>
            <w:tcW w:w="1842" w:type="dxa"/>
            <w:tcBorders>
              <w:top w:val="single" w:sz="19" w:space="0" w:color="D2D2F4"/>
              <w:left w:val="single" w:sz="15"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22,641.50</w:t>
            </w:r>
          </w:p>
        </w:tc>
      </w:tr>
      <w:tr>
        <w:trPr>
          <w:trHeight w:val="601"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18" w:right="9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上海酷武供应链管理股份有限公司 及其子公司</w:t>
            </w:r>
          </w:p>
        </w:tc>
        <w:tc>
          <w:tcPr>
            <w:tcW w:w="241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135"/>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销售商品</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5"/>
              <w:ind w:right="17"/>
              <w:jc w:val="right"/>
              <w:rPr>
                <w:rFonts w:ascii="华文细黑" w:hAnsi="华文细黑" w:cs="华文细黑" w:eastAsia="华文细黑" w:hint="default"/>
                <w:sz w:val="18"/>
                <w:szCs w:val="18"/>
              </w:rPr>
            </w:pPr>
            <w:r>
              <w:rPr>
                <w:rFonts w:ascii="华文细黑"/>
                <w:sz w:val="18"/>
              </w:rPr>
              <w:t>---</w:t>
            </w:r>
          </w:p>
        </w:tc>
        <w:tc>
          <w:tcPr>
            <w:tcW w:w="18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135"/>
              <w:ind w:right="17"/>
              <w:jc w:val="right"/>
              <w:rPr>
                <w:rFonts w:ascii="华文细黑" w:hAnsi="华文细黑" w:cs="华文细黑" w:eastAsia="华文细黑" w:hint="default"/>
                <w:sz w:val="18"/>
                <w:szCs w:val="18"/>
              </w:rPr>
            </w:pPr>
            <w:r>
              <w:rPr>
                <w:rFonts w:ascii="华文细黑"/>
                <w:sz w:val="18"/>
              </w:rPr>
              <w:t>4,598.30</w:t>
            </w:r>
          </w:p>
        </w:tc>
      </w:tr>
      <w:tr>
        <w:trPr>
          <w:trHeight w:val="614"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ind w:left="18" w:right="9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深圳市神州通投资集团有限公司及 其他下属子公司</w:t>
            </w:r>
          </w:p>
        </w:tc>
        <w:tc>
          <w:tcPr>
            <w:tcW w:w="241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134"/>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提供劳务</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4"/>
              <w:ind w:right="17"/>
              <w:jc w:val="right"/>
              <w:rPr>
                <w:rFonts w:ascii="华文细黑" w:hAnsi="华文细黑" w:cs="华文细黑" w:eastAsia="华文细黑" w:hint="default"/>
                <w:sz w:val="18"/>
                <w:szCs w:val="18"/>
              </w:rPr>
            </w:pPr>
            <w:r>
              <w:rPr>
                <w:rFonts w:ascii="华文细黑"/>
                <w:sz w:val="18"/>
              </w:rPr>
              <w:t>51,899.24</w:t>
            </w:r>
          </w:p>
        </w:tc>
        <w:tc>
          <w:tcPr>
            <w:tcW w:w="18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134"/>
              <w:ind w:right="17"/>
              <w:jc w:val="right"/>
              <w:rPr>
                <w:rFonts w:ascii="华文细黑" w:hAnsi="华文细黑" w:cs="华文细黑" w:eastAsia="华文细黑" w:hint="default"/>
                <w:sz w:val="18"/>
                <w:szCs w:val="18"/>
              </w:rPr>
            </w:pPr>
            <w:r>
              <w:rPr>
                <w:rFonts w:ascii="华文细黑"/>
                <w:sz w:val="18"/>
              </w:rPr>
              <w:t>18,867.92</w:t>
            </w:r>
          </w:p>
        </w:tc>
      </w:tr>
      <w:tr>
        <w:trPr>
          <w:trHeight w:val="351"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先锋智道（北京）科技有限公司</w:t>
            </w:r>
          </w:p>
        </w:tc>
        <w:tc>
          <w:tcPr>
            <w:tcW w:w="2410" w:type="dxa"/>
            <w:tcBorders>
              <w:top w:val="single" w:sz="8" w:space="0" w:color="9966FF"/>
              <w:left w:val="single" w:sz="15" w:space="0" w:color="9966FF"/>
              <w:bottom w:val="single" w:sz="8" w:space="0" w:color="9966FF"/>
              <w:right w:val="single" w:sz="14" w:space="0" w:color="9966FF"/>
            </w:tcBorders>
          </w:tcPr>
          <w:p>
            <w:pPr>
              <w:pStyle w:val="TableParagraph"/>
              <w:spacing w:line="229" w:lineRule="exact"/>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发放贷款及垫款利息收入</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16"/>
              <w:jc w:val="right"/>
              <w:rPr>
                <w:rFonts w:ascii="华文细黑" w:hAnsi="华文细黑" w:cs="华文细黑" w:eastAsia="华文细黑" w:hint="default"/>
                <w:sz w:val="18"/>
                <w:szCs w:val="18"/>
              </w:rPr>
            </w:pPr>
            <w:r>
              <w:rPr>
                <w:rFonts w:ascii="华文细黑"/>
                <w:sz w:val="18"/>
              </w:rPr>
              <w:t>1,415,094.36</w:t>
            </w:r>
          </w:p>
        </w:tc>
        <w:tc>
          <w:tcPr>
            <w:tcW w:w="18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
              <w:ind w:right="17"/>
              <w:jc w:val="right"/>
              <w:rPr>
                <w:rFonts w:ascii="华文细黑" w:hAnsi="华文细黑" w:cs="华文细黑" w:eastAsia="华文细黑" w:hint="default"/>
                <w:sz w:val="18"/>
                <w:szCs w:val="18"/>
              </w:rPr>
            </w:pPr>
            <w:r>
              <w:rPr>
                <w:rFonts w:ascii="华文细黑"/>
                <w:w w:val="95"/>
                <w:sz w:val="18"/>
              </w:rPr>
              <w:t>871,855.36</w:t>
            </w:r>
          </w:p>
        </w:tc>
      </w:tr>
      <w:tr>
        <w:trPr>
          <w:trHeight w:val="365"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黑龙江省宝润饮品有限责任公司</w:t>
            </w:r>
          </w:p>
        </w:tc>
        <w:tc>
          <w:tcPr>
            <w:tcW w:w="2410" w:type="dxa"/>
            <w:tcBorders>
              <w:top w:val="single" w:sz="8" w:space="0" w:color="9966FF"/>
              <w:left w:val="single" w:sz="15" w:space="0" w:color="9966FF"/>
              <w:bottom w:val="single" w:sz="8" w:space="0" w:color="9966FF"/>
              <w:right w:val="single" w:sz="14" w:space="0" w:color="9966FF"/>
            </w:tcBorders>
          </w:tcPr>
          <w:p>
            <w:pPr>
              <w:pStyle w:val="TableParagraph"/>
              <w:spacing w:line="243" w:lineRule="exact"/>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发放贷款及垫款利息收入</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76,334.83</w:t>
            </w:r>
          </w:p>
        </w:tc>
        <w:tc>
          <w:tcPr>
            <w:tcW w:w="18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w w:val="95"/>
                <w:sz w:val="18"/>
              </w:rPr>
              <w:t>185,516.15</w:t>
            </w:r>
          </w:p>
        </w:tc>
      </w:tr>
      <w:tr>
        <w:trPr>
          <w:trHeight w:val="366"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北京众达裕业贸易有限公司</w:t>
            </w:r>
          </w:p>
        </w:tc>
        <w:tc>
          <w:tcPr>
            <w:tcW w:w="2410" w:type="dxa"/>
            <w:tcBorders>
              <w:top w:val="single" w:sz="8" w:space="0" w:color="9966FF"/>
              <w:left w:val="single" w:sz="15" w:space="0" w:color="9966FF"/>
              <w:bottom w:val="single" w:sz="8" w:space="0" w:color="9966FF"/>
              <w:right w:val="single" w:sz="14" w:space="0" w:color="9966FF"/>
            </w:tcBorders>
          </w:tcPr>
          <w:p>
            <w:pPr>
              <w:pStyle w:val="TableParagraph"/>
              <w:spacing w:line="243" w:lineRule="exact"/>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发放贷款及垫款利息收入</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w w:val="95"/>
                <w:sz w:val="18"/>
              </w:rPr>
              <w:t>357,704.43</w:t>
            </w:r>
          </w:p>
        </w:tc>
        <w:tc>
          <w:tcPr>
            <w:tcW w:w="18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38,522.01</w:t>
            </w:r>
          </w:p>
        </w:tc>
      </w:tr>
      <w:tr>
        <w:trPr>
          <w:trHeight w:val="364"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5"/>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星通行供应链管理有限公司</w:t>
            </w:r>
          </w:p>
        </w:tc>
        <w:tc>
          <w:tcPr>
            <w:tcW w:w="2410" w:type="dxa"/>
            <w:tcBorders>
              <w:top w:val="single" w:sz="8" w:space="0" w:color="9966FF"/>
              <w:left w:val="single" w:sz="15" w:space="0" w:color="9966FF"/>
              <w:bottom w:val="single" w:sz="8" w:space="0" w:color="9966FF"/>
              <w:right w:val="single" w:sz="14" w:space="0" w:color="9966FF"/>
            </w:tcBorders>
          </w:tcPr>
          <w:p>
            <w:pPr>
              <w:pStyle w:val="TableParagraph"/>
              <w:spacing w:line="242" w:lineRule="exact"/>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发放贷款及垫款利息收入</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5"/>
              <w:ind w:right="17"/>
              <w:jc w:val="right"/>
              <w:rPr>
                <w:rFonts w:ascii="华文细黑" w:hAnsi="华文细黑" w:cs="华文细黑" w:eastAsia="华文细黑" w:hint="default"/>
                <w:sz w:val="18"/>
                <w:szCs w:val="18"/>
              </w:rPr>
            </w:pPr>
            <w:r>
              <w:rPr>
                <w:rFonts w:ascii="华文细黑"/>
                <w:sz w:val="18"/>
              </w:rPr>
              <w:t>99,056.50</w:t>
            </w:r>
          </w:p>
        </w:tc>
        <w:tc>
          <w:tcPr>
            <w:tcW w:w="184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15"/>
              <w:ind w:right="17"/>
              <w:jc w:val="right"/>
              <w:rPr>
                <w:rFonts w:ascii="华文细黑" w:hAnsi="华文细黑" w:cs="华文细黑" w:eastAsia="华文细黑" w:hint="default"/>
                <w:sz w:val="18"/>
                <w:szCs w:val="18"/>
              </w:rPr>
            </w:pPr>
            <w:r>
              <w:rPr>
                <w:rFonts w:ascii="华文细黑"/>
                <w:w w:val="95"/>
                <w:sz w:val="18"/>
              </w:rPr>
              <w:t>194,444.46</w:t>
            </w:r>
          </w:p>
        </w:tc>
      </w:tr>
      <w:tr>
        <w:trPr>
          <w:trHeight w:val="601"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店商互联（北京）科技发展有限公</w:t>
            </w:r>
          </w:p>
          <w:p>
            <w:pPr>
              <w:pStyle w:val="TableParagraph"/>
              <w:spacing w:line="240" w:lineRule="auto" w:before="3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司</w:t>
            </w:r>
          </w:p>
        </w:tc>
        <w:tc>
          <w:tcPr>
            <w:tcW w:w="2410" w:type="dxa"/>
            <w:tcBorders>
              <w:top w:val="single" w:sz="8" w:space="0" w:color="9966FF"/>
              <w:left w:val="single" w:sz="15" w:space="0" w:color="9966FF"/>
              <w:bottom w:val="single" w:sz="8" w:space="0" w:color="9966FF"/>
              <w:right w:val="single" w:sz="14" w:space="0" w:color="9966FF"/>
            </w:tcBorders>
          </w:tcPr>
          <w:p>
            <w:pPr>
              <w:pStyle w:val="TableParagraph"/>
              <w:spacing w:line="243" w:lineRule="exact"/>
              <w:ind w:right="3"/>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发放贷款及垫款利息收入</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w w:val="95"/>
                <w:sz w:val="18"/>
              </w:rPr>
              <w:t>851,890.75</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33"/>
              <w:ind w:right="17"/>
              <w:jc w:val="right"/>
              <w:rPr>
                <w:rFonts w:ascii="华文细黑" w:hAnsi="华文细黑" w:cs="华文细黑" w:eastAsia="华文细黑" w:hint="default"/>
                <w:sz w:val="18"/>
                <w:szCs w:val="18"/>
              </w:rPr>
            </w:pPr>
            <w:r>
              <w:rPr>
                <w:rFonts w:ascii="华文细黑"/>
                <w:sz w:val="18"/>
              </w:rPr>
              <w:t>---</w:t>
            </w:r>
          </w:p>
        </w:tc>
      </w:tr>
      <w:tr>
        <w:trPr>
          <w:trHeight w:val="365"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5"/>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上海驿圆股权投资基金有限公司</w:t>
            </w:r>
          </w:p>
        </w:tc>
        <w:tc>
          <w:tcPr>
            <w:tcW w:w="2410" w:type="dxa"/>
            <w:tcBorders>
              <w:top w:val="single" w:sz="8" w:space="0" w:color="9966FF"/>
              <w:left w:val="single" w:sz="8" w:space="0" w:color="9966FF"/>
              <w:bottom w:val="single" w:sz="8" w:space="0" w:color="9966FF"/>
              <w:right w:val="single" w:sz="8" w:space="0" w:color="9966FF"/>
            </w:tcBorders>
          </w:tcPr>
          <w:p>
            <w:pPr>
              <w:pStyle w:val="TableParagraph"/>
              <w:spacing w:line="242"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发放贷款及垫款利息收入</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5"/>
              <w:ind w:right="17"/>
              <w:jc w:val="right"/>
              <w:rPr>
                <w:rFonts w:ascii="华文细黑" w:hAnsi="华文细黑" w:cs="华文细黑" w:eastAsia="华文细黑" w:hint="default"/>
                <w:sz w:val="18"/>
                <w:szCs w:val="18"/>
              </w:rPr>
            </w:pPr>
            <w:r>
              <w:rPr>
                <w:rFonts w:ascii="华文细黑"/>
                <w:spacing w:val="-1"/>
                <w:sz w:val="18"/>
              </w:rPr>
              <w:t>503,144.65</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5"/>
              <w:ind w:right="17"/>
              <w:jc w:val="right"/>
              <w:rPr>
                <w:rFonts w:ascii="华文细黑" w:hAnsi="华文细黑" w:cs="华文细黑" w:eastAsia="华文细黑" w:hint="default"/>
                <w:sz w:val="18"/>
                <w:szCs w:val="18"/>
              </w:rPr>
            </w:pPr>
            <w:r>
              <w:rPr>
                <w:rFonts w:ascii="华文细黑"/>
                <w:sz w:val="18"/>
              </w:rPr>
              <w:t>---</w:t>
            </w:r>
          </w:p>
        </w:tc>
      </w:tr>
      <w:tr>
        <w:trPr>
          <w:trHeight w:val="365"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5"/>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深圳百禾商业保理有限公司</w:t>
            </w:r>
          </w:p>
        </w:tc>
        <w:tc>
          <w:tcPr>
            <w:tcW w:w="2410"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发放贷款及垫款利息收入</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5"/>
              <w:ind w:right="17"/>
              <w:jc w:val="right"/>
              <w:rPr>
                <w:rFonts w:ascii="华文细黑" w:hAnsi="华文细黑" w:cs="华文细黑" w:eastAsia="华文细黑" w:hint="default"/>
                <w:sz w:val="18"/>
                <w:szCs w:val="18"/>
              </w:rPr>
            </w:pPr>
            <w:r>
              <w:rPr>
                <w:rFonts w:ascii="华文细黑"/>
                <w:w w:val="95"/>
                <w:sz w:val="18"/>
              </w:rPr>
              <w:t>511,006.29</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5"/>
              <w:ind w:right="17"/>
              <w:jc w:val="right"/>
              <w:rPr>
                <w:rFonts w:ascii="华文细黑" w:hAnsi="华文细黑" w:cs="华文细黑" w:eastAsia="华文细黑" w:hint="default"/>
                <w:sz w:val="18"/>
                <w:szCs w:val="18"/>
              </w:rPr>
            </w:pPr>
            <w:r>
              <w:rPr>
                <w:rFonts w:ascii="华文细黑"/>
                <w:sz w:val="18"/>
              </w:rPr>
              <w:t>---</w:t>
            </w:r>
          </w:p>
        </w:tc>
      </w:tr>
      <w:tr>
        <w:trPr>
          <w:trHeight w:val="364"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海南裕润实业有限公司</w:t>
            </w:r>
          </w:p>
        </w:tc>
        <w:tc>
          <w:tcPr>
            <w:tcW w:w="2410" w:type="dxa"/>
            <w:tcBorders>
              <w:top w:val="single" w:sz="8" w:space="0" w:color="9966FF"/>
              <w:left w:val="single" w:sz="8" w:space="0" w:color="9966FF"/>
              <w:bottom w:val="single" w:sz="8" w:space="0" w:color="9966FF"/>
              <w:right w:val="single" w:sz="8" w:space="0" w:color="9966FF"/>
            </w:tcBorders>
          </w:tcPr>
          <w:p>
            <w:pPr>
              <w:pStyle w:val="TableParagraph"/>
              <w:spacing w:line="24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发放贷款及垫款利息收入</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w w:val="95"/>
                <w:sz w:val="18"/>
              </w:rPr>
              <w:t>403,018.85</w:t>
            </w:r>
          </w:p>
        </w:tc>
      </w:tr>
      <w:tr>
        <w:trPr>
          <w:trHeight w:val="365"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中国融资租赁有限公司海南分公司</w:t>
            </w:r>
          </w:p>
        </w:tc>
        <w:tc>
          <w:tcPr>
            <w:tcW w:w="2410" w:type="dxa"/>
            <w:tcBorders>
              <w:top w:val="single" w:sz="8" w:space="0" w:color="9966FF"/>
              <w:left w:val="single" w:sz="8" w:space="0" w:color="9966FF"/>
              <w:bottom w:val="single" w:sz="8" w:space="0" w:color="9966FF"/>
              <w:right w:val="single" w:sz="8" w:space="0" w:color="9966FF"/>
            </w:tcBorders>
          </w:tcPr>
          <w:p>
            <w:pPr>
              <w:pStyle w:val="TableParagraph"/>
              <w:spacing w:line="244"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发放贷款及垫款利息收入</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sz w:val="18"/>
              </w:rPr>
              <w:t>---</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w w:val="95"/>
                <w:sz w:val="18"/>
              </w:rPr>
              <w:t>230,660.38</w:t>
            </w:r>
          </w:p>
        </w:tc>
      </w:tr>
      <w:tr>
        <w:trPr>
          <w:trHeight w:val="366"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深圳国租海锋保理有限公司</w:t>
            </w:r>
          </w:p>
        </w:tc>
        <w:tc>
          <w:tcPr>
            <w:tcW w:w="2410" w:type="dxa"/>
            <w:tcBorders>
              <w:top w:val="single" w:sz="8" w:space="0" w:color="9966FF"/>
              <w:left w:val="single" w:sz="8" w:space="0" w:color="9966FF"/>
              <w:bottom w:val="single" w:sz="8" w:space="0" w:color="9966FF"/>
              <w:right w:val="single" w:sz="8" w:space="0" w:color="9966FF"/>
            </w:tcBorders>
          </w:tcPr>
          <w:p>
            <w:pPr>
              <w:pStyle w:val="TableParagraph"/>
              <w:spacing w:line="244"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发放贷款及垫款利息收入</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sz w:val="18"/>
              </w:rPr>
              <w:t>---</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7"/>
              <w:ind w:right="17"/>
              <w:jc w:val="right"/>
              <w:rPr>
                <w:rFonts w:ascii="华文细黑" w:hAnsi="华文细黑" w:cs="华文细黑" w:eastAsia="华文细黑" w:hint="default"/>
                <w:sz w:val="18"/>
                <w:szCs w:val="18"/>
              </w:rPr>
            </w:pPr>
            <w:r>
              <w:rPr>
                <w:rFonts w:ascii="华文细黑"/>
                <w:w w:val="95"/>
                <w:sz w:val="18"/>
              </w:rPr>
              <w:t>644,221.72</w:t>
            </w:r>
          </w:p>
        </w:tc>
      </w:tr>
      <w:tr>
        <w:trPr>
          <w:trHeight w:val="365"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周友盟</w:t>
            </w:r>
          </w:p>
        </w:tc>
        <w:tc>
          <w:tcPr>
            <w:tcW w:w="24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转让子公司股权</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6"/>
              <w:jc w:val="right"/>
              <w:rPr>
                <w:rFonts w:ascii="华文细黑" w:hAnsi="华文细黑" w:cs="华文细黑" w:eastAsia="华文细黑" w:hint="default"/>
                <w:sz w:val="18"/>
                <w:szCs w:val="18"/>
              </w:rPr>
            </w:pPr>
            <w:r>
              <w:rPr>
                <w:rFonts w:ascii="华文细黑"/>
                <w:sz w:val="18"/>
              </w:rPr>
              <w:t>1,680,000.00</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r>
      <w:tr>
        <w:trPr>
          <w:trHeight w:val="366" w:hRule="exact"/>
        </w:trPr>
        <w:tc>
          <w:tcPr>
            <w:tcW w:w="28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241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转让子公司股权</w:t>
            </w:r>
          </w:p>
        </w:tc>
        <w:tc>
          <w:tcPr>
            <w:tcW w:w="21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142,018,600.00</w:t>
            </w:r>
          </w:p>
        </w:tc>
        <w:tc>
          <w:tcPr>
            <w:tcW w:w="184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6"/>
              <w:ind w:right="17"/>
              <w:jc w:val="right"/>
              <w:rPr>
                <w:rFonts w:ascii="华文细黑" w:hAnsi="华文细黑" w:cs="华文细黑" w:eastAsia="华文细黑" w:hint="default"/>
                <w:sz w:val="18"/>
                <w:szCs w:val="18"/>
              </w:rPr>
            </w:pPr>
            <w:r>
              <w:rPr>
                <w:rFonts w:ascii="华文细黑"/>
                <w:sz w:val="18"/>
              </w:rPr>
              <w:t>---</w:t>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360" w:right="0"/>
        </w:sectPr>
      </w:pPr>
    </w:p>
    <w:p>
      <w:pPr>
        <w:spacing w:line="240" w:lineRule="auto" w:before="9"/>
        <w:rPr>
          <w:rFonts w:ascii="华文细黑" w:hAnsi="华文细黑" w:cs="华文细黑" w:eastAsia="华文细黑" w:hint="default"/>
          <w:sz w:val="29"/>
          <w:szCs w:val="29"/>
        </w:rPr>
      </w:pPr>
    </w:p>
    <w:p>
      <w:pPr>
        <w:pStyle w:val="BodyText"/>
        <w:spacing w:line="240" w:lineRule="auto" w:before="10"/>
        <w:ind w:right="1165"/>
        <w:jc w:val="left"/>
      </w:pPr>
      <w:r>
        <w:rPr/>
        <w:t>（</w:t>
      </w:r>
      <w:r>
        <w:rPr>
          <w:rFonts w:ascii="华文细黑" w:hAnsi="华文细黑" w:cs="华文细黑" w:eastAsia="华文细黑" w:hint="default"/>
        </w:rPr>
        <w:t>2</w:t>
      </w:r>
      <w:r>
        <w:rPr/>
        <w:t>）关联担保情况</w:t>
      </w:r>
    </w:p>
    <w:p>
      <w:pPr>
        <w:pStyle w:val="BodyText"/>
        <w:spacing w:line="240" w:lineRule="auto" w:before="142"/>
        <w:ind w:left="562" w:right="1165"/>
        <w:jc w:val="left"/>
      </w:pPr>
      <w:r>
        <w:rPr/>
        <w:t>①本公司作为担保方</w:t>
      </w:r>
    </w:p>
    <w:p>
      <w:pPr>
        <w:spacing w:line="240" w:lineRule="auto" w:before="6"/>
        <w:rPr>
          <w:rFonts w:ascii="华文细黑" w:hAnsi="华文细黑" w:cs="华文细黑" w:eastAsia="华文细黑"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703"/>
        <w:gridCol w:w="2136"/>
        <w:gridCol w:w="1552"/>
        <w:gridCol w:w="1282"/>
        <w:gridCol w:w="1550"/>
      </w:tblGrid>
      <w:tr>
        <w:trPr>
          <w:trHeight w:val="154" w:hRule="exact"/>
        </w:trPr>
        <w:tc>
          <w:tcPr>
            <w:tcW w:w="2703" w:type="dxa"/>
            <w:tcBorders>
              <w:top w:val="single" w:sz="8" w:space="0" w:color="9966FF"/>
              <w:left w:val="single" w:sz="8" w:space="0" w:color="9966FF"/>
              <w:bottom w:val="nil" w:sz="6" w:space="0" w:color="auto"/>
              <w:right w:val="single" w:sz="8" w:space="0" w:color="9966FF"/>
            </w:tcBorders>
            <w:shd w:val="clear" w:color="auto" w:fill="D2D2F4"/>
          </w:tcPr>
          <w:p>
            <w:pPr/>
          </w:p>
        </w:tc>
        <w:tc>
          <w:tcPr>
            <w:tcW w:w="2136"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2" w:type="dxa"/>
            <w:tcBorders>
              <w:top w:val="single" w:sz="8" w:space="0" w:color="9966FF"/>
              <w:left w:val="single" w:sz="8" w:space="0" w:color="9966FF"/>
              <w:bottom w:val="nil" w:sz="6" w:space="0" w:color="auto"/>
              <w:right w:val="single" w:sz="8" w:space="0" w:color="9966FF"/>
            </w:tcBorders>
            <w:shd w:val="clear" w:color="auto" w:fill="D2D2F4"/>
          </w:tcPr>
          <w:p>
            <w:pPr/>
          </w:p>
        </w:tc>
        <w:tc>
          <w:tcPr>
            <w:tcW w:w="1282"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0"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589" w:right="39" w:hanging="54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担保是否已经履行 完毕</w:t>
            </w:r>
          </w:p>
        </w:tc>
      </w:tr>
      <w:tr>
        <w:trPr>
          <w:trHeight w:val="371" w:hRule="exact"/>
        </w:trPr>
        <w:tc>
          <w:tcPr>
            <w:tcW w:w="2703"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1"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被担保方</w:t>
            </w:r>
          </w:p>
        </w:tc>
        <w:tc>
          <w:tcPr>
            <w:tcW w:w="2136"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70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担保金额</w:t>
            </w:r>
          </w:p>
        </w:tc>
        <w:tc>
          <w:tcPr>
            <w:tcW w:w="155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31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担保起始日</w:t>
            </w:r>
          </w:p>
        </w:tc>
        <w:tc>
          <w:tcPr>
            <w:tcW w:w="128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1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担保到期日</w:t>
            </w:r>
          </w:p>
        </w:tc>
        <w:tc>
          <w:tcPr>
            <w:tcW w:w="1550" w:type="dxa"/>
            <w:vMerge/>
            <w:tcBorders>
              <w:left w:val="single" w:sz="8" w:space="0" w:color="9966FF"/>
              <w:right w:val="single" w:sz="8" w:space="0" w:color="9966FF"/>
            </w:tcBorders>
            <w:shd w:val="clear" w:color="auto" w:fill="D2D2F4"/>
          </w:tcPr>
          <w:p>
            <w:pPr/>
          </w:p>
        </w:tc>
      </w:tr>
      <w:tr>
        <w:trPr>
          <w:trHeight w:val="154" w:hRule="exact"/>
        </w:trPr>
        <w:tc>
          <w:tcPr>
            <w:tcW w:w="2703" w:type="dxa"/>
            <w:tcBorders>
              <w:top w:val="nil" w:sz="6" w:space="0" w:color="auto"/>
              <w:left w:val="single" w:sz="8" w:space="0" w:color="9966FF"/>
              <w:bottom w:val="single" w:sz="8" w:space="0" w:color="9966FF"/>
              <w:right w:val="single" w:sz="8" w:space="0" w:color="9966FF"/>
            </w:tcBorders>
            <w:shd w:val="clear" w:color="auto" w:fill="D2D2F4"/>
          </w:tcPr>
          <w:p>
            <w:pPr/>
          </w:p>
        </w:tc>
        <w:tc>
          <w:tcPr>
            <w:tcW w:w="2136"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2" w:type="dxa"/>
            <w:tcBorders>
              <w:top w:val="nil" w:sz="6" w:space="0" w:color="auto"/>
              <w:left w:val="single" w:sz="8" w:space="0" w:color="9966FF"/>
              <w:bottom w:val="single" w:sz="8" w:space="0" w:color="9966FF"/>
              <w:right w:val="single" w:sz="8" w:space="0" w:color="9966FF"/>
            </w:tcBorders>
            <w:shd w:val="clear" w:color="auto" w:fill="D2D2F4"/>
          </w:tcPr>
          <w:p>
            <w:pPr/>
          </w:p>
        </w:tc>
        <w:tc>
          <w:tcPr>
            <w:tcW w:w="1282"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0"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7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深圳市酷动数码有限公司</w:t>
            </w:r>
          </w:p>
        </w:tc>
        <w:tc>
          <w:tcPr>
            <w:tcW w:w="21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400,000,000.00</w:t>
            </w:r>
          </w:p>
        </w:tc>
        <w:tc>
          <w:tcPr>
            <w:tcW w:w="15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0"/>
              <w:jc w:val="right"/>
              <w:rPr>
                <w:rFonts w:ascii="华文细黑" w:hAnsi="华文细黑" w:cs="华文细黑" w:eastAsia="华文细黑" w:hint="default"/>
                <w:sz w:val="18"/>
                <w:szCs w:val="18"/>
              </w:rPr>
            </w:pPr>
            <w:r>
              <w:rPr>
                <w:rFonts w:ascii="华文细黑"/>
                <w:spacing w:val="-1"/>
                <w:sz w:val="18"/>
              </w:rPr>
              <w:t>2017-11-1</w:t>
            </w:r>
          </w:p>
        </w:tc>
        <w:tc>
          <w:tcPr>
            <w:tcW w:w="128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pacing w:val="-1"/>
                <w:sz w:val="18"/>
              </w:rPr>
              <w:t>2018-11-1</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89" w:hRule="exact"/>
        </w:trPr>
        <w:tc>
          <w:tcPr>
            <w:tcW w:w="27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深圳市酷动数码有限公司</w:t>
            </w:r>
          </w:p>
        </w:tc>
        <w:tc>
          <w:tcPr>
            <w:tcW w:w="21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100,000,000.00</w:t>
            </w:r>
          </w:p>
        </w:tc>
        <w:tc>
          <w:tcPr>
            <w:tcW w:w="15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0"/>
              <w:jc w:val="right"/>
              <w:rPr>
                <w:rFonts w:ascii="华文细黑" w:hAnsi="华文细黑" w:cs="华文细黑" w:eastAsia="华文细黑" w:hint="default"/>
                <w:sz w:val="18"/>
                <w:szCs w:val="18"/>
              </w:rPr>
            </w:pPr>
            <w:r>
              <w:rPr>
                <w:rFonts w:ascii="华文细黑"/>
                <w:spacing w:val="-1"/>
                <w:sz w:val="18"/>
              </w:rPr>
              <w:t>2017-8-16</w:t>
            </w:r>
            <w:r>
              <w:rPr>
                <w:rFonts w:ascii="华文细黑"/>
                <w:sz w:val="18"/>
              </w:rPr>
            </w:r>
          </w:p>
        </w:tc>
        <w:tc>
          <w:tcPr>
            <w:tcW w:w="128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pacing w:val="-1"/>
                <w:sz w:val="18"/>
              </w:rPr>
              <w:t>2018-8-15</w:t>
            </w:r>
            <w:r>
              <w:rPr>
                <w:rFonts w:ascii="华文细黑"/>
                <w:sz w:val="18"/>
              </w:rPr>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1" w:hRule="exact"/>
        </w:trPr>
        <w:tc>
          <w:tcPr>
            <w:tcW w:w="27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深圳市酷动数码有限公司</w:t>
            </w:r>
          </w:p>
        </w:tc>
        <w:tc>
          <w:tcPr>
            <w:tcW w:w="213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200,000,000.00</w:t>
            </w:r>
          </w:p>
        </w:tc>
        <w:tc>
          <w:tcPr>
            <w:tcW w:w="2834"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8" w:right="0"/>
              <w:jc w:val="center"/>
              <w:rPr>
                <w:rFonts w:ascii="华文细黑" w:hAnsi="华文细黑" w:cs="华文细黑" w:eastAsia="华文细黑" w:hint="default"/>
                <w:sz w:val="18"/>
                <w:szCs w:val="18"/>
              </w:rPr>
            </w:pPr>
            <w:r>
              <w:rPr>
                <w:rFonts w:ascii="华文细黑"/>
                <w:sz w:val="18"/>
              </w:rPr>
              <w:t>A</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89" w:hRule="exact"/>
        </w:trPr>
        <w:tc>
          <w:tcPr>
            <w:tcW w:w="27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深圳市酷动数码有限公司</w:t>
            </w:r>
          </w:p>
        </w:tc>
        <w:tc>
          <w:tcPr>
            <w:tcW w:w="21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60,000,000.00</w:t>
            </w:r>
          </w:p>
        </w:tc>
        <w:tc>
          <w:tcPr>
            <w:tcW w:w="15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0"/>
              <w:jc w:val="right"/>
              <w:rPr>
                <w:rFonts w:ascii="华文细黑" w:hAnsi="华文细黑" w:cs="华文细黑" w:eastAsia="华文细黑" w:hint="default"/>
                <w:sz w:val="18"/>
                <w:szCs w:val="18"/>
              </w:rPr>
            </w:pPr>
            <w:r>
              <w:rPr>
                <w:rFonts w:ascii="华文细黑"/>
                <w:spacing w:val="-1"/>
                <w:sz w:val="18"/>
              </w:rPr>
              <w:t>2017-3-13</w:t>
            </w:r>
            <w:r>
              <w:rPr>
                <w:rFonts w:ascii="华文细黑"/>
                <w:sz w:val="18"/>
              </w:rPr>
            </w:r>
          </w:p>
        </w:tc>
        <w:tc>
          <w:tcPr>
            <w:tcW w:w="128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pacing w:val="-1"/>
                <w:sz w:val="18"/>
              </w:rPr>
              <w:t>2018-3-13</w:t>
            </w:r>
            <w:r>
              <w:rPr>
                <w:rFonts w:ascii="华文细黑"/>
                <w:sz w:val="18"/>
              </w:rPr>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27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西藏酷爱通信有限公司</w:t>
            </w:r>
          </w:p>
        </w:tc>
        <w:tc>
          <w:tcPr>
            <w:tcW w:w="213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500,000,000.00</w:t>
            </w:r>
          </w:p>
        </w:tc>
        <w:tc>
          <w:tcPr>
            <w:tcW w:w="2834"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9" w:right="0"/>
              <w:jc w:val="center"/>
              <w:rPr>
                <w:rFonts w:ascii="华文细黑" w:hAnsi="华文细黑" w:cs="华文细黑" w:eastAsia="华文细黑" w:hint="default"/>
                <w:sz w:val="18"/>
                <w:szCs w:val="18"/>
              </w:rPr>
            </w:pPr>
            <w:r>
              <w:rPr>
                <w:rFonts w:ascii="华文细黑"/>
                <w:sz w:val="18"/>
              </w:rPr>
              <w:t>B</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1" w:hRule="exact"/>
        </w:trPr>
        <w:tc>
          <w:tcPr>
            <w:tcW w:w="27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西藏酷爱通信有限公司</w:t>
            </w:r>
          </w:p>
        </w:tc>
        <w:tc>
          <w:tcPr>
            <w:tcW w:w="213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500,000,000.00</w:t>
            </w:r>
          </w:p>
        </w:tc>
        <w:tc>
          <w:tcPr>
            <w:tcW w:w="2834"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30"/>
              <w:ind w:left="9" w:right="0"/>
              <w:jc w:val="center"/>
              <w:rPr>
                <w:rFonts w:ascii="华文细黑" w:hAnsi="华文细黑" w:cs="华文细黑" w:eastAsia="华文细黑" w:hint="default"/>
                <w:sz w:val="18"/>
                <w:szCs w:val="18"/>
              </w:rPr>
            </w:pPr>
            <w:r>
              <w:rPr>
                <w:rFonts w:ascii="华文细黑"/>
                <w:sz w:val="18"/>
              </w:rPr>
              <w:t>C</w:t>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27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西藏酷爱通信有限公司</w:t>
            </w:r>
          </w:p>
        </w:tc>
        <w:tc>
          <w:tcPr>
            <w:tcW w:w="21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100,000,000.00</w:t>
            </w:r>
          </w:p>
        </w:tc>
        <w:tc>
          <w:tcPr>
            <w:tcW w:w="15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0"/>
              <w:jc w:val="right"/>
              <w:rPr>
                <w:rFonts w:ascii="华文细黑" w:hAnsi="华文细黑" w:cs="华文细黑" w:eastAsia="华文细黑" w:hint="default"/>
                <w:sz w:val="18"/>
                <w:szCs w:val="18"/>
              </w:rPr>
            </w:pPr>
            <w:r>
              <w:rPr>
                <w:rFonts w:ascii="华文细黑"/>
                <w:spacing w:val="-1"/>
                <w:sz w:val="18"/>
              </w:rPr>
              <w:t>2017-12-12</w:t>
            </w:r>
            <w:r>
              <w:rPr>
                <w:rFonts w:ascii="华文细黑"/>
                <w:sz w:val="18"/>
              </w:rPr>
            </w:r>
          </w:p>
        </w:tc>
        <w:tc>
          <w:tcPr>
            <w:tcW w:w="128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pacing w:val="-1"/>
                <w:sz w:val="18"/>
              </w:rPr>
              <w:t>2018-12-12</w:t>
            </w:r>
            <w:r>
              <w:rPr>
                <w:rFonts w:ascii="华文细黑"/>
                <w:sz w:val="18"/>
              </w:rPr>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27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爱施德（香港）有限公司</w:t>
            </w:r>
          </w:p>
        </w:tc>
        <w:tc>
          <w:tcPr>
            <w:tcW w:w="21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pacing w:val="-1"/>
                <w:sz w:val="18"/>
              </w:rPr>
              <w:t>HKD347,000,000.00</w:t>
            </w:r>
          </w:p>
        </w:tc>
        <w:tc>
          <w:tcPr>
            <w:tcW w:w="15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0"/>
              <w:jc w:val="right"/>
              <w:rPr>
                <w:rFonts w:ascii="华文细黑" w:hAnsi="华文细黑" w:cs="华文细黑" w:eastAsia="华文细黑" w:hint="default"/>
                <w:sz w:val="18"/>
                <w:szCs w:val="18"/>
              </w:rPr>
            </w:pPr>
            <w:r>
              <w:rPr>
                <w:rFonts w:ascii="华文细黑"/>
                <w:spacing w:val="-1"/>
                <w:sz w:val="18"/>
              </w:rPr>
              <w:t>2017-3-20</w:t>
            </w:r>
            <w:r>
              <w:rPr>
                <w:rFonts w:ascii="华文细黑"/>
                <w:sz w:val="18"/>
              </w:rPr>
            </w:r>
          </w:p>
        </w:tc>
        <w:tc>
          <w:tcPr>
            <w:tcW w:w="128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pacing w:val="-1"/>
                <w:sz w:val="18"/>
              </w:rPr>
              <w:t>2018-4-20</w:t>
            </w:r>
            <w:r>
              <w:rPr>
                <w:rFonts w:ascii="华文细黑"/>
                <w:sz w:val="18"/>
              </w:rPr>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1" w:hRule="exact"/>
        </w:trPr>
        <w:tc>
          <w:tcPr>
            <w:tcW w:w="270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爱施德（香港）有限公司</w:t>
            </w:r>
          </w:p>
        </w:tc>
        <w:tc>
          <w:tcPr>
            <w:tcW w:w="21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pacing w:val="-1"/>
                <w:sz w:val="18"/>
              </w:rPr>
              <w:t>HKD300,000,000.00</w:t>
            </w:r>
          </w:p>
        </w:tc>
        <w:tc>
          <w:tcPr>
            <w:tcW w:w="155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0"/>
              <w:jc w:val="right"/>
              <w:rPr>
                <w:rFonts w:ascii="华文细黑" w:hAnsi="华文细黑" w:cs="华文细黑" w:eastAsia="华文细黑" w:hint="default"/>
                <w:sz w:val="18"/>
                <w:szCs w:val="18"/>
              </w:rPr>
            </w:pPr>
            <w:r>
              <w:rPr>
                <w:rFonts w:ascii="华文细黑"/>
                <w:spacing w:val="-1"/>
                <w:sz w:val="18"/>
              </w:rPr>
              <w:t>2017-5-27</w:t>
            </w:r>
            <w:r>
              <w:rPr>
                <w:rFonts w:ascii="华文细黑"/>
                <w:sz w:val="18"/>
              </w:rPr>
            </w:r>
          </w:p>
        </w:tc>
        <w:tc>
          <w:tcPr>
            <w:tcW w:w="128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pacing w:val="-1"/>
                <w:sz w:val="18"/>
              </w:rPr>
              <w:t>2018-6-27</w:t>
            </w:r>
            <w:r>
              <w:rPr>
                <w:rFonts w:ascii="华文细黑"/>
                <w:sz w:val="18"/>
              </w:rPr>
            </w:r>
          </w:p>
        </w:tc>
        <w:tc>
          <w:tcPr>
            <w:tcW w:w="15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bl>
    <w:p>
      <w:pPr>
        <w:spacing w:line="240" w:lineRule="auto" w:before="12"/>
        <w:rPr>
          <w:rFonts w:ascii="华文细黑" w:hAnsi="华文细黑" w:cs="华文细黑" w:eastAsia="华文细黑" w:hint="default"/>
          <w:sz w:val="6"/>
          <w:szCs w:val="6"/>
        </w:rPr>
      </w:pPr>
    </w:p>
    <w:p>
      <w:pPr>
        <w:pStyle w:val="BodyText"/>
        <w:spacing w:line="324" w:lineRule="auto" w:before="10"/>
        <w:ind w:right="1283" w:firstLine="420"/>
        <w:jc w:val="both"/>
      </w:pPr>
      <w:r>
        <w:rPr>
          <w:spacing w:val="-3"/>
        </w:rPr>
        <w:t>注：</w:t>
      </w:r>
      <w:r>
        <w:rPr>
          <w:rFonts w:ascii="华文细黑" w:hAnsi="华文细黑" w:cs="华文细黑" w:eastAsia="华文细黑" w:hint="default"/>
          <w:spacing w:val="-3"/>
        </w:rPr>
        <w:t>A.2013</w:t>
      </w:r>
      <w:r>
        <w:rPr>
          <w:rFonts w:ascii="华文细黑" w:hAnsi="华文细黑" w:cs="华文细黑" w:eastAsia="华文细黑" w:hint="default"/>
          <w:spacing w:val="-9"/>
        </w:rPr>
        <w:t> </w:t>
      </w:r>
      <w:r>
        <w:rPr/>
        <w:t>年</w:t>
      </w:r>
      <w:r>
        <w:rPr>
          <w:spacing w:val="-9"/>
        </w:rPr>
        <w:t> </w:t>
      </w:r>
      <w:r>
        <w:rPr>
          <w:rFonts w:ascii="华文细黑" w:hAnsi="华文细黑" w:cs="华文细黑" w:eastAsia="华文细黑" w:hint="default"/>
        </w:rPr>
        <w:t>5</w:t>
      </w:r>
      <w:r>
        <w:rPr>
          <w:rFonts w:ascii="华文细黑" w:hAnsi="华文细黑" w:cs="华文细黑" w:eastAsia="华文细黑" w:hint="default"/>
          <w:spacing w:val="-9"/>
        </w:rPr>
        <w:t> </w:t>
      </w:r>
      <w:r>
        <w:rPr/>
        <w:t>月</w:t>
      </w:r>
      <w:r>
        <w:rPr>
          <w:spacing w:val="-9"/>
        </w:rPr>
        <w:t> </w:t>
      </w:r>
      <w:r>
        <w:rPr>
          <w:rFonts w:ascii="华文细黑" w:hAnsi="华文细黑" w:cs="华文细黑" w:eastAsia="华文细黑" w:hint="default"/>
        </w:rPr>
        <w:t>23</w:t>
      </w:r>
      <w:r>
        <w:rPr>
          <w:rFonts w:ascii="华文细黑" w:hAnsi="华文细黑" w:cs="华文细黑" w:eastAsia="华文细黑" w:hint="default"/>
          <w:spacing w:val="-9"/>
        </w:rPr>
        <w:t> </w:t>
      </w:r>
      <w:r>
        <w:rPr/>
        <w:t>日，经公司第二届董事会第三十一次会议决议，本公司为全资子公司深 </w:t>
      </w:r>
      <w:r>
        <w:rPr>
          <w:spacing w:val="-1"/>
        </w:rPr>
        <w:t>圳市酷动数码有限公司向供应商苹果电脑贸易（上海）有限公司申请赊销额度提供担保，担保总额</w:t>
      </w:r>
      <w:r>
        <w:rPr>
          <w:spacing w:val="-43"/>
        </w:rPr>
        <w:t> </w:t>
      </w:r>
      <w:r>
        <w:rPr>
          <w:spacing w:val="-43"/>
        </w:rPr>
      </w:r>
      <w:r>
        <w:rPr/>
        <w:t>不超过人民币 </w:t>
      </w:r>
      <w:r>
        <w:rPr>
          <w:rFonts w:ascii="华文细黑" w:hAnsi="华文细黑" w:cs="华文细黑" w:eastAsia="华文细黑" w:hint="default"/>
        </w:rPr>
        <w:t>20,000.00</w:t>
      </w:r>
      <w:r>
        <w:rPr>
          <w:rFonts w:ascii="华文细黑" w:hAnsi="华文细黑" w:cs="华文细黑" w:eastAsia="华文细黑" w:hint="default"/>
          <w:spacing w:val="-22"/>
        </w:rPr>
        <w:t> </w:t>
      </w:r>
      <w:r>
        <w:rPr/>
        <w:t>万元，担保期限为深圳市酷动数码有限公司与苹果电脑贸易（上海）有限 公司采购合同项下的最后付款到期日起三年。</w:t>
      </w:r>
    </w:p>
    <w:p>
      <w:pPr>
        <w:pStyle w:val="BodyText"/>
        <w:spacing w:line="324" w:lineRule="auto" w:before="65"/>
        <w:ind w:right="1284" w:firstLine="420"/>
        <w:jc w:val="both"/>
      </w:pPr>
      <w:r>
        <w:rPr>
          <w:rFonts w:ascii="华文细黑" w:hAnsi="华文细黑" w:cs="华文细黑" w:eastAsia="华文细黑" w:hint="default"/>
        </w:rPr>
        <w:t>B.2015 </w:t>
      </w:r>
      <w:r>
        <w:rPr/>
        <w:t>年 </w:t>
      </w:r>
      <w:r>
        <w:rPr>
          <w:rFonts w:ascii="华文细黑" w:hAnsi="华文细黑" w:cs="华文细黑" w:eastAsia="华文细黑" w:hint="default"/>
        </w:rPr>
        <w:t>2 </w:t>
      </w:r>
      <w:r>
        <w:rPr/>
        <w:t>月 </w:t>
      </w:r>
      <w:r>
        <w:rPr>
          <w:rFonts w:ascii="华文细黑" w:hAnsi="华文细黑" w:cs="华文细黑" w:eastAsia="华文细黑" w:hint="default"/>
        </w:rPr>
        <w:t>13</w:t>
      </w:r>
      <w:r>
        <w:rPr>
          <w:rFonts w:ascii="华文细黑" w:hAnsi="华文细黑" w:cs="华文细黑" w:eastAsia="华文细黑" w:hint="default"/>
          <w:spacing w:val="-35"/>
        </w:rPr>
        <w:t> </w:t>
      </w:r>
      <w:r>
        <w:rPr/>
        <w:t>日，经公司第三届董事会第二十二次（临时）会议决议，本公司为全资子公 </w:t>
      </w:r>
      <w:r>
        <w:rPr>
          <w:spacing w:val="-1"/>
        </w:rPr>
        <w:t>司西藏酷爱通信有限公司向供应商苹果电脑贸易（上海）有限公司申请赊销额度提供担保，担保总</w:t>
      </w:r>
      <w:r>
        <w:rPr>
          <w:spacing w:val="-43"/>
        </w:rPr>
        <w:t> </w:t>
      </w:r>
      <w:r>
        <w:rPr>
          <w:spacing w:val="-43"/>
        </w:rPr>
      </w:r>
      <w:r>
        <w:rPr/>
        <w:t>额不超过人民币 </w:t>
      </w:r>
      <w:r>
        <w:rPr>
          <w:rFonts w:ascii="华文细黑" w:hAnsi="华文细黑" w:cs="华文细黑" w:eastAsia="华文细黑" w:hint="default"/>
        </w:rPr>
        <w:t>50,000.00</w:t>
      </w:r>
      <w:r>
        <w:rPr>
          <w:rFonts w:ascii="华文细黑" w:hAnsi="华文细黑" w:cs="华文细黑" w:eastAsia="华文细黑" w:hint="default"/>
          <w:spacing w:val="-22"/>
        </w:rPr>
        <w:t> </w:t>
      </w:r>
      <w:r>
        <w:rPr/>
        <w:t>万元，担保期限为西藏酷爱通信有限公司与苹果电脑贸易（上海）有限 公司采购合同项下的最后付款到期日起三年。</w:t>
      </w:r>
    </w:p>
    <w:p>
      <w:pPr>
        <w:pStyle w:val="BodyText"/>
        <w:spacing w:line="324" w:lineRule="auto" w:before="64"/>
        <w:ind w:right="1283" w:firstLine="420"/>
        <w:jc w:val="both"/>
      </w:pPr>
      <w:r>
        <w:rPr>
          <w:rFonts w:ascii="华文细黑" w:hAnsi="华文细黑" w:cs="华文细黑" w:eastAsia="华文细黑" w:hint="default"/>
        </w:rPr>
        <w:t>C.2015 </w:t>
      </w:r>
      <w:r>
        <w:rPr/>
        <w:t>年 </w:t>
      </w:r>
      <w:r>
        <w:rPr>
          <w:rFonts w:ascii="华文细黑" w:hAnsi="华文细黑" w:cs="华文细黑" w:eastAsia="华文细黑" w:hint="default"/>
        </w:rPr>
        <w:t>9 </w:t>
      </w:r>
      <w:r>
        <w:rPr/>
        <w:t>月 </w:t>
      </w:r>
      <w:r>
        <w:rPr>
          <w:rFonts w:ascii="华文细黑" w:hAnsi="华文细黑" w:cs="华文细黑" w:eastAsia="华文细黑" w:hint="default"/>
        </w:rPr>
        <w:t>21</w:t>
      </w:r>
      <w:r>
        <w:rPr>
          <w:rFonts w:ascii="华文细黑" w:hAnsi="华文细黑" w:cs="华文细黑" w:eastAsia="华文细黑" w:hint="default"/>
          <w:spacing w:val="14"/>
        </w:rPr>
        <w:t> </w:t>
      </w:r>
      <w:r>
        <w:rPr>
          <w:spacing w:val="-3"/>
        </w:rPr>
        <w:t>日，经公司第三届董事会第三十次（临时）会议决议，本公司为全资子公司</w:t>
      </w:r>
      <w:r>
        <w:rPr/>
        <w:t> </w:t>
      </w:r>
      <w:r>
        <w:rPr>
          <w:spacing w:val="-1"/>
        </w:rPr>
        <w:t>西藏酷爱通信有限公司向供应商苹果电脑贸易（上海）有限公司申请增加赊销额度提供不超过人民</w:t>
      </w:r>
      <w:r>
        <w:rPr>
          <w:spacing w:val="-44"/>
        </w:rPr>
        <w:t> </w:t>
      </w:r>
      <w:r>
        <w:rPr>
          <w:spacing w:val="-44"/>
        </w:rPr>
      </w:r>
      <w:r>
        <w:rPr/>
        <w:t>币 </w:t>
      </w:r>
      <w:r>
        <w:rPr>
          <w:rFonts w:ascii="华文细黑" w:hAnsi="华文细黑" w:cs="华文细黑" w:eastAsia="华文细黑" w:hint="default"/>
        </w:rPr>
        <w:t>50,000.00</w:t>
      </w:r>
      <w:r>
        <w:rPr>
          <w:rFonts w:ascii="华文细黑" w:hAnsi="华文细黑" w:cs="华文细黑" w:eastAsia="华文细黑" w:hint="default"/>
          <w:spacing w:val="-20"/>
        </w:rPr>
        <w:t> </w:t>
      </w:r>
      <w:r>
        <w:rPr/>
        <w:t>万元的担保，担保期限为西藏酷爱通信有限公司与苹果电脑贸易（上海）有限公司采 购合同项下的最后付款到期日到期起三年。</w:t>
      </w:r>
    </w:p>
    <w:p>
      <w:pPr>
        <w:pStyle w:val="BodyText"/>
        <w:spacing w:line="240" w:lineRule="auto" w:before="63"/>
        <w:ind w:left="562" w:right="1165"/>
        <w:jc w:val="left"/>
      </w:pPr>
      <w:r>
        <w:rPr/>
        <w:t>②本公司作为被担保方</w:t>
      </w:r>
    </w:p>
    <w:p>
      <w:pPr>
        <w:spacing w:line="240" w:lineRule="auto" w:before="6"/>
        <w:rPr>
          <w:rFonts w:ascii="华文细黑" w:hAnsi="华文细黑" w:cs="华文细黑" w:eastAsia="华文细黑"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271"/>
        <w:gridCol w:w="1860"/>
        <w:gridCol w:w="1258"/>
        <w:gridCol w:w="1295"/>
        <w:gridCol w:w="1541"/>
      </w:tblGrid>
      <w:tr>
        <w:trPr>
          <w:trHeight w:val="155" w:hRule="exact"/>
        </w:trPr>
        <w:tc>
          <w:tcPr>
            <w:tcW w:w="3271" w:type="dxa"/>
            <w:tcBorders>
              <w:top w:val="single" w:sz="8" w:space="0" w:color="9966FF"/>
              <w:left w:val="single" w:sz="8" w:space="0" w:color="9966FF"/>
              <w:bottom w:val="nil" w:sz="6" w:space="0" w:color="auto"/>
              <w:right w:val="single" w:sz="8" w:space="0" w:color="9966FF"/>
            </w:tcBorders>
            <w:shd w:val="clear" w:color="auto" w:fill="D2D2F4"/>
          </w:tcPr>
          <w:p>
            <w:pPr/>
          </w:p>
        </w:tc>
        <w:tc>
          <w:tcPr>
            <w:tcW w:w="1860" w:type="dxa"/>
            <w:tcBorders>
              <w:top w:val="single" w:sz="8" w:space="0" w:color="9966FF"/>
              <w:left w:val="single" w:sz="8" w:space="0" w:color="9966FF"/>
              <w:bottom w:val="nil" w:sz="6" w:space="0" w:color="auto"/>
              <w:right w:val="single" w:sz="8" w:space="0" w:color="9966FF"/>
            </w:tcBorders>
            <w:shd w:val="clear" w:color="auto" w:fill="D2D2F4"/>
          </w:tcPr>
          <w:p>
            <w:pPr/>
          </w:p>
        </w:tc>
        <w:tc>
          <w:tcPr>
            <w:tcW w:w="125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1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担保起始日</w:t>
            </w:r>
          </w:p>
        </w:tc>
        <w:tc>
          <w:tcPr>
            <w:tcW w:w="1295" w:type="dxa"/>
            <w:tcBorders>
              <w:top w:val="single" w:sz="8" w:space="0" w:color="9966FF"/>
              <w:left w:val="single" w:sz="8" w:space="0" w:color="9966FF"/>
              <w:bottom w:val="nil" w:sz="6" w:space="0" w:color="auto"/>
              <w:right w:val="single" w:sz="8" w:space="0" w:color="9966FF"/>
            </w:tcBorders>
            <w:shd w:val="clear" w:color="auto" w:fill="D2D2F4"/>
          </w:tcPr>
          <w:p>
            <w:pPr/>
          </w:p>
        </w:tc>
        <w:tc>
          <w:tcPr>
            <w:tcW w:w="154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580" w:right="39" w:hanging="54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担保是否已经履行 完毕</w:t>
            </w:r>
          </w:p>
        </w:tc>
      </w:tr>
      <w:tr>
        <w:trPr>
          <w:trHeight w:val="370" w:hRule="exact"/>
        </w:trPr>
        <w:tc>
          <w:tcPr>
            <w:tcW w:w="327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担保方</w:t>
            </w:r>
          </w:p>
        </w:tc>
        <w:tc>
          <w:tcPr>
            <w:tcW w:w="18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56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担保金额</w:t>
            </w:r>
          </w:p>
        </w:tc>
        <w:tc>
          <w:tcPr>
            <w:tcW w:w="1258" w:type="dxa"/>
            <w:vMerge/>
            <w:tcBorders>
              <w:left w:val="single" w:sz="8" w:space="0" w:color="9966FF"/>
              <w:right w:val="single" w:sz="8" w:space="0" w:color="9966FF"/>
            </w:tcBorders>
            <w:shd w:val="clear" w:color="auto" w:fill="D2D2F4"/>
          </w:tcPr>
          <w:p>
            <w:pPr/>
          </w:p>
        </w:tc>
        <w:tc>
          <w:tcPr>
            <w:tcW w:w="129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1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担保到期日</w:t>
            </w:r>
          </w:p>
        </w:tc>
        <w:tc>
          <w:tcPr>
            <w:tcW w:w="1541" w:type="dxa"/>
            <w:vMerge/>
            <w:tcBorders>
              <w:left w:val="single" w:sz="8" w:space="0" w:color="9966FF"/>
              <w:right w:val="single" w:sz="8" w:space="0" w:color="9966FF"/>
            </w:tcBorders>
            <w:shd w:val="clear" w:color="auto" w:fill="D2D2F4"/>
          </w:tcPr>
          <w:p>
            <w:pPr/>
          </w:p>
        </w:tc>
      </w:tr>
      <w:tr>
        <w:trPr>
          <w:trHeight w:val="155" w:hRule="exact"/>
        </w:trPr>
        <w:tc>
          <w:tcPr>
            <w:tcW w:w="3271" w:type="dxa"/>
            <w:tcBorders>
              <w:top w:val="nil" w:sz="6" w:space="0" w:color="auto"/>
              <w:left w:val="single" w:sz="8" w:space="0" w:color="9966FF"/>
              <w:bottom w:val="single" w:sz="8" w:space="0" w:color="9966FF"/>
              <w:right w:val="single" w:sz="8" w:space="0" w:color="9966FF"/>
            </w:tcBorders>
            <w:shd w:val="clear" w:color="auto" w:fill="D2D2F4"/>
          </w:tcPr>
          <w:p>
            <w:pPr/>
          </w:p>
        </w:tc>
        <w:tc>
          <w:tcPr>
            <w:tcW w:w="1860" w:type="dxa"/>
            <w:tcBorders>
              <w:top w:val="nil" w:sz="6" w:space="0" w:color="auto"/>
              <w:left w:val="single" w:sz="8" w:space="0" w:color="9966FF"/>
              <w:bottom w:val="single" w:sz="8" w:space="0" w:color="9966FF"/>
              <w:right w:val="single" w:sz="8" w:space="0" w:color="9966FF"/>
            </w:tcBorders>
            <w:shd w:val="clear" w:color="auto" w:fill="D2D2F4"/>
          </w:tcPr>
          <w:p>
            <w:pPr/>
          </w:p>
        </w:tc>
        <w:tc>
          <w:tcPr>
            <w:tcW w:w="1258" w:type="dxa"/>
            <w:vMerge/>
            <w:tcBorders>
              <w:left w:val="single" w:sz="8" w:space="0" w:color="9966FF"/>
              <w:bottom w:val="single" w:sz="8" w:space="0" w:color="9966FF"/>
              <w:right w:val="single" w:sz="8" w:space="0" w:color="9966FF"/>
            </w:tcBorders>
            <w:shd w:val="clear" w:color="auto" w:fill="D2D2F4"/>
          </w:tcPr>
          <w:p>
            <w:pPr/>
          </w:p>
        </w:tc>
        <w:tc>
          <w:tcPr>
            <w:tcW w:w="1295" w:type="dxa"/>
            <w:tcBorders>
              <w:top w:val="nil" w:sz="6" w:space="0" w:color="auto"/>
              <w:left w:val="single" w:sz="8" w:space="0" w:color="9966FF"/>
              <w:bottom w:val="single" w:sz="8" w:space="0" w:color="9966FF"/>
              <w:right w:val="single" w:sz="8" w:space="0" w:color="9966FF"/>
            </w:tcBorders>
            <w:shd w:val="clear" w:color="auto" w:fill="D2D2F4"/>
          </w:tcPr>
          <w:p>
            <w:pPr/>
          </w:p>
        </w:tc>
        <w:tc>
          <w:tcPr>
            <w:tcW w:w="1541"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2,200,000,000.00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2017-1-23</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2018-1-22</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2017-6-20</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2018-6-20</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800,000,000.00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2017-5-17</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2018-5-16</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700,000,000.00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pacing w:val="-1"/>
                <w:sz w:val="18"/>
              </w:rPr>
              <w:t>2017-11-15</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pacing w:val="-1"/>
                <w:sz w:val="18"/>
              </w:rPr>
              <w:t>2018-11-12</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1,000,000,000.00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2017-1-23</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2018-1-22</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89"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300,000,000.00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2017-8-23</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2018-7-20</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0"/>
        <w:rPr>
          <w:rFonts w:ascii="华文细黑" w:hAnsi="华文细黑" w:cs="华文细黑" w:eastAsia="华文细黑"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3271"/>
        <w:gridCol w:w="1860"/>
        <w:gridCol w:w="1258"/>
        <w:gridCol w:w="1295"/>
        <w:gridCol w:w="1541"/>
      </w:tblGrid>
      <w:tr>
        <w:trPr>
          <w:trHeight w:val="155" w:hRule="exact"/>
        </w:trPr>
        <w:tc>
          <w:tcPr>
            <w:tcW w:w="3271" w:type="dxa"/>
            <w:tcBorders>
              <w:top w:val="single" w:sz="8" w:space="0" w:color="9966FF"/>
              <w:left w:val="single" w:sz="8" w:space="0" w:color="9966FF"/>
              <w:bottom w:val="nil" w:sz="6" w:space="0" w:color="auto"/>
              <w:right w:val="single" w:sz="8" w:space="0" w:color="9966FF"/>
            </w:tcBorders>
            <w:shd w:val="clear" w:color="auto" w:fill="D2D2F4"/>
          </w:tcPr>
          <w:p>
            <w:pPr/>
          </w:p>
        </w:tc>
        <w:tc>
          <w:tcPr>
            <w:tcW w:w="1860" w:type="dxa"/>
            <w:tcBorders>
              <w:top w:val="single" w:sz="8" w:space="0" w:color="9966FF"/>
              <w:left w:val="single" w:sz="8" w:space="0" w:color="9966FF"/>
              <w:bottom w:val="nil" w:sz="6" w:space="0" w:color="auto"/>
              <w:right w:val="single" w:sz="8" w:space="0" w:color="9966FF"/>
            </w:tcBorders>
            <w:shd w:val="clear" w:color="auto" w:fill="D2D2F4"/>
          </w:tcPr>
          <w:p>
            <w:pPr/>
          </w:p>
        </w:tc>
        <w:tc>
          <w:tcPr>
            <w:tcW w:w="125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16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担保起始日</w:t>
            </w:r>
          </w:p>
        </w:tc>
        <w:tc>
          <w:tcPr>
            <w:tcW w:w="1295" w:type="dxa"/>
            <w:tcBorders>
              <w:top w:val="single" w:sz="8" w:space="0" w:color="9966FF"/>
              <w:left w:val="single" w:sz="8" w:space="0" w:color="9966FF"/>
              <w:bottom w:val="nil" w:sz="6" w:space="0" w:color="auto"/>
              <w:right w:val="single" w:sz="8" w:space="0" w:color="9966FF"/>
            </w:tcBorders>
            <w:shd w:val="clear" w:color="auto" w:fill="D2D2F4"/>
          </w:tcPr>
          <w:p>
            <w:pPr/>
          </w:p>
        </w:tc>
        <w:tc>
          <w:tcPr>
            <w:tcW w:w="154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580" w:right="39" w:hanging="54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担保是否已经履行 完毕</w:t>
            </w:r>
          </w:p>
        </w:tc>
      </w:tr>
      <w:tr>
        <w:trPr>
          <w:trHeight w:val="370" w:hRule="exact"/>
        </w:trPr>
        <w:tc>
          <w:tcPr>
            <w:tcW w:w="327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担保方</w:t>
            </w:r>
          </w:p>
        </w:tc>
        <w:tc>
          <w:tcPr>
            <w:tcW w:w="186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56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担保金额</w:t>
            </w:r>
          </w:p>
        </w:tc>
        <w:tc>
          <w:tcPr>
            <w:tcW w:w="1258" w:type="dxa"/>
            <w:vMerge/>
            <w:tcBorders>
              <w:left w:val="single" w:sz="8" w:space="0" w:color="9966FF"/>
              <w:right w:val="single" w:sz="8" w:space="0" w:color="9966FF"/>
            </w:tcBorders>
            <w:shd w:val="clear" w:color="auto" w:fill="D2D2F4"/>
          </w:tcPr>
          <w:p>
            <w:pPr/>
          </w:p>
        </w:tc>
        <w:tc>
          <w:tcPr>
            <w:tcW w:w="129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1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担保到期日</w:t>
            </w:r>
          </w:p>
        </w:tc>
        <w:tc>
          <w:tcPr>
            <w:tcW w:w="1541" w:type="dxa"/>
            <w:vMerge/>
            <w:tcBorders>
              <w:left w:val="single" w:sz="8" w:space="0" w:color="9966FF"/>
              <w:right w:val="single" w:sz="8" w:space="0" w:color="9966FF"/>
            </w:tcBorders>
            <w:shd w:val="clear" w:color="auto" w:fill="D2D2F4"/>
          </w:tcPr>
          <w:p>
            <w:pPr/>
          </w:p>
        </w:tc>
      </w:tr>
      <w:tr>
        <w:trPr>
          <w:trHeight w:val="155" w:hRule="exact"/>
        </w:trPr>
        <w:tc>
          <w:tcPr>
            <w:tcW w:w="3271" w:type="dxa"/>
            <w:tcBorders>
              <w:top w:val="nil" w:sz="6" w:space="0" w:color="auto"/>
              <w:left w:val="single" w:sz="8" w:space="0" w:color="9966FF"/>
              <w:bottom w:val="single" w:sz="8" w:space="0" w:color="9966FF"/>
              <w:right w:val="single" w:sz="8" w:space="0" w:color="9966FF"/>
            </w:tcBorders>
            <w:shd w:val="clear" w:color="auto" w:fill="D2D2F4"/>
          </w:tcPr>
          <w:p>
            <w:pPr/>
          </w:p>
        </w:tc>
        <w:tc>
          <w:tcPr>
            <w:tcW w:w="1860" w:type="dxa"/>
            <w:tcBorders>
              <w:top w:val="nil" w:sz="6" w:space="0" w:color="auto"/>
              <w:left w:val="single" w:sz="8" w:space="0" w:color="9966FF"/>
              <w:bottom w:val="single" w:sz="8" w:space="0" w:color="9966FF"/>
              <w:right w:val="single" w:sz="8" w:space="0" w:color="9966FF"/>
            </w:tcBorders>
            <w:shd w:val="clear" w:color="auto" w:fill="D2D2F4"/>
          </w:tcPr>
          <w:p>
            <w:pPr/>
          </w:p>
        </w:tc>
        <w:tc>
          <w:tcPr>
            <w:tcW w:w="1258" w:type="dxa"/>
            <w:vMerge/>
            <w:tcBorders>
              <w:left w:val="single" w:sz="8" w:space="0" w:color="9966FF"/>
              <w:bottom w:val="single" w:sz="8" w:space="0" w:color="9966FF"/>
              <w:right w:val="single" w:sz="8" w:space="0" w:color="9966FF"/>
            </w:tcBorders>
            <w:shd w:val="clear" w:color="auto" w:fill="D2D2F4"/>
          </w:tcPr>
          <w:p>
            <w:pPr/>
          </w:p>
        </w:tc>
        <w:tc>
          <w:tcPr>
            <w:tcW w:w="1295" w:type="dxa"/>
            <w:tcBorders>
              <w:top w:val="nil" w:sz="6" w:space="0" w:color="auto"/>
              <w:left w:val="single" w:sz="8" w:space="0" w:color="9966FF"/>
              <w:bottom w:val="single" w:sz="8" w:space="0" w:color="9966FF"/>
              <w:right w:val="single" w:sz="8" w:space="0" w:color="9966FF"/>
            </w:tcBorders>
            <w:shd w:val="clear" w:color="auto" w:fill="D2D2F4"/>
          </w:tcPr>
          <w:p>
            <w:pPr/>
          </w:p>
        </w:tc>
        <w:tc>
          <w:tcPr>
            <w:tcW w:w="1541"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600,000,000.00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2017-5-1</w:t>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2018-1-23</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700,000,000.00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2017-5-31</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2018-5-30</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1,200,000,000.00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2017-7-4</w:t>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5"/>
              <w:jc w:val="right"/>
              <w:rPr>
                <w:rFonts w:ascii="华文细黑" w:hAnsi="华文细黑" w:cs="华文细黑" w:eastAsia="华文细黑" w:hint="default"/>
                <w:sz w:val="18"/>
                <w:szCs w:val="18"/>
              </w:rPr>
            </w:pPr>
            <w:r>
              <w:rPr>
                <w:rFonts w:ascii="华文细黑"/>
                <w:spacing w:val="-1"/>
                <w:sz w:val="18"/>
              </w:rPr>
              <w:t>2018-7-3</w:t>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380,000,000.00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2017-10-24</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2018-10-24</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280,000,000.00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2017-6-30</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2018-6-30</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2017-12-12</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2018-8-21</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200,000,000.00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2017-5-24</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2018-5-23</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600,000,000.00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2017-5-3</w:t>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2018-4-28</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500,000,000.00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2017-6-8</w:t>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5"/>
              <w:jc w:val="right"/>
              <w:rPr>
                <w:rFonts w:ascii="华文细黑" w:hAnsi="华文细黑" w:cs="华文细黑" w:eastAsia="华文细黑" w:hint="default"/>
                <w:sz w:val="18"/>
                <w:szCs w:val="18"/>
              </w:rPr>
            </w:pPr>
            <w:r>
              <w:rPr>
                <w:rFonts w:ascii="华文细黑"/>
                <w:spacing w:val="-1"/>
                <w:sz w:val="18"/>
              </w:rPr>
              <w:t>2018-6-7</w:t>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600,000,000.00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2017-12-12</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2018-12-12</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220,000,000.00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2017-7-3</w:t>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5"/>
              <w:jc w:val="right"/>
              <w:rPr>
                <w:rFonts w:ascii="华文细黑" w:hAnsi="华文细黑" w:cs="华文细黑" w:eastAsia="华文细黑" w:hint="default"/>
                <w:sz w:val="18"/>
                <w:szCs w:val="18"/>
              </w:rPr>
            </w:pPr>
            <w:r>
              <w:rPr>
                <w:rFonts w:ascii="华文细黑"/>
                <w:spacing w:val="-1"/>
                <w:sz w:val="18"/>
              </w:rPr>
              <w:t>2018-7-2</w:t>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1,450,000,000.00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2017-6-15</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2018-6-15</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600,000,000.00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2017-11-16</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2018-11-15</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1,000,000,000.00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2017-9-6</w:t>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2018-8-25</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900,000,000.00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2017-9-30</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2018-9-30</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400,000,000.00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2017-3-3</w:t>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5"/>
              <w:jc w:val="right"/>
              <w:rPr>
                <w:rFonts w:ascii="华文细黑" w:hAnsi="华文细黑" w:cs="华文细黑" w:eastAsia="华文细黑" w:hint="default"/>
                <w:sz w:val="18"/>
                <w:szCs w:val="18"/>
              </w:rPr>
            </w:pPr>
            <w:r>
              <w:rPr>
                <w:rFonts w:ascii="华文细黑"/>
                <w:spacing w:val="-1"/>
                <w:sz w:val="18"/>
              </w:rPr>
              <w:t>2018-3-3</w:t>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90"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200,000,000.00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pacing w:val="-1"/>
                <w:sz w:val="18"/>
              </w:rPr>
              <w:t>2017-6-14</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pacing w:val="-1"/>
                <w:sz w:val="18"/>
              </w:rPr>
              <w:t>2018-6-13</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r>
        <w:trPr>
          <w:trHeight w:val="389" w:hRule="exact"/>
        </w:trPr>
        <w:tc>
          <w:tcPr>
            <w:tcW w:w="327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深圳市神州通投资集团有限公司</w:t>
            </w:r>
          </w:p>
        </w:tc>
        <w:tc>
          <w:tcPr>
            <w:tcW w:w="1860" w:type="dxa"/>
            <w:tcBorders>
              <w:top w:val="single" w:sz="8" w:space="0" w:color="9966FF"/>
              <w:left w:val="single" w:sz="16" w:space="0" w:color="9966FF"/>
              <w:bottom w:val="single" w:sz="8" w:space="0" w:color="9966FF"/>
              <w:right w:val="single" w:sz="14"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200,000,000.00</w:t>
            </w:r>
          </w:p>
        </w:tc>
        <w:tc>
          <w:tcPr>
            <w:tcW w:w="125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pacing w:val="-1"/>
                <w:sz w:val="18"/>
              </w:rPr>
              <w:t>2017-8-17</w:t>
            </w:r>
            <w:r>
              <w:rPr>
                <w:rFonts w:ascii="华文细黑"/>
                <w:sz w:val="18"/>
              </w:rPr>
            </w:r>
          </w:p>
        </w:tc>
        <w:tc>
          <w:tcPr>
            <w:tcW w:w="129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pacing w:val="-1"/>
                <w:sz w:val="18"/>
              </w:rPr>
              <w:t>2018-8-16</w:t>
            </w:r>
            <w:r>
              <w:rPr>
                <w:rFonts w:ascii="华文细黑"/>
                <w:sz w:val="18"/>
              </w:rPr>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69"/>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否</w:t>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562" w:right="1165"/>
        <w:jc w:val="left"/>
      </w:pPr>
      <w:r>
        <w:rPr/>
        <w:t>（</w:t>
      </w:r>
      <w:r>
        <w:rPr>
          <w:rFonts w:ascii="华文细黑" w:hAnsi="华文细黑" w:cs="华文细黑" w:eastAsia="华文细黑" w:hint="default"/>
        </w:rPr>
        <w:t>3</w:t>
      </w:r>
      <w:r>
        <w:rPr/>
        <w:t>）关联方资金拆借</w:t>
      </w:r>
    </w:p>
    <w:p>
      <w:pPr>
        <w:spacing w:line="240" w:lineRule="auto" w:before="5"/>
        <w:rPr>
          <w:rFonts w:ascii="华文细黑" w:hAnsi="华文细黑" w:cs="华文细黑" w:eastAsia="华文细黑"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418"/>
        <w:gridCol w:w="1571"/>
        <w:gridCol w:w="1138"/>
        <w:gridCol w:w="1685"/>
        <w:gridCol w:w="2422"/>
      </w:tblGrid>
      <w:tr>
        <w:trPr>
          <w:trHeight w:val="155" w:hRule="exact"/>
        </w:trPr>
        <w:tc>
          <w:tcPr>
            <w:tcW w:w="2418" w:type="dxa"/>
            <w:tcBorders>
              <w:top w:val="single" w:sz="8" w:space="0" w:color="9966FF"/>
              <w:left w:val="single" w:sz="8" w:space="0" w:color="9966FF"/>
              <w:bottom w:val="nil" w:sz="6" w:space="0" w:color="auto"/>
              <w:right w:val="single" w:sz="8" w:space="0" w:color="9966FF"/>
            </w:tcBorders>
            <w:shd w:val="clear" w:color="auto" w:fill="D2D2F4"/>
          </w:tcPr>
          <w:p>
            <w:pPr/>
          </w:p>
        </w:tc>
        <w:tc>
          <w:tcPr>
            <w:tcW w:w="1571" w:type="dxa"/>
            <w:tcBorders>
              <w:top w:val="single" w:sz="8" w:space="0" w:color="9966FF"/>
              <w:left w:val="single" w:sz="8" w:space="0" w:color="9966FF"/>
              <w:bottom w:val="nil" w:sz="6" w:space="0" w:color="auto"/>
              <w:right w:val="single" w:sz="8" w:space="0" w:color="9966FF"/>
            </w:tcBorders>
            <w:shd w:val="clear" w:color="auto" w:fill="D2D2F4"/>
          </w:tcPr>
          <w:p>
            <w:pPr/>
          </w:p>
        </w:tc>
        <w:tc>
          <w:tcPr>
            <w:tcW w:w="1138" w:type="dxa"/>
            <w:tcBorders>
              <w:top w:val="single" w:sz="8" w:space="0" w:color="9966FF"/>
              <w:left w:val="single" w:sz="8" w:space="0" w:color="9966FF"/>
              <w:bottom w:val="nil" w:sz="6" w:space="0" w:color="auto"/>
              <w:right w:val="single" w:sz="8" w:space="0" w:color="9966FF"/>
            </w:tcBorders>
            <w:shd w:val="clear" w:color="auto" w:fill="D2D2F4"/>
          </w:tcPr>
          <w:p>
            <w:pPr/>
          </w:p>
        </w:tc>
        <w:tc>
          <w:tcPr>
            <w:tcW w:w="1685" w:type="dxa"/>
            <w:tcBorders>
              <w:top w:val="single" w:sz="8" w:space="0" w:color="9966FF"/>
              <w:left w:val="single" w:sz="8" w:space="0" w:color="9966FF"/>
              <w:bottom w:val="nil" w:sz="6" w:space="0" w:color="auto"/>
              <w:right w:val="single" w:sz="8" w:space="0" w:color="9966FF"/>
            </w:tcBorders>
            <w:shd w:val="clear" w:color="auto" w:fill="D2D2F4"/>
          </w:tcPr>
          <w:p>
            <w:pPr/>
          </w:p>
        </w:tc>
        <w:tc>
          <w:tcPr>
            <w:tcW w:w="2422"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41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关联方</w:t>
            </w:r>
          </w:p>
        </w:tc>
        <w:tc>
          <w:tcPr>
            <w:tcW w:w="157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41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拆借金额</w:t>
            </w:r>
          </w:p>
        </w:tc>
        <w:tc>
          <w:tcPr>
            <w:tcW w:w="113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left="2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起始日</w:t>
            </w:r>
          </w:p>
        </w:tc>
        <w:tc>
          <w:tcPr>
            <w:tcW w:w="1685"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到期日</w:t>
            </w:r>
          </w:p>
        </w:tc>
        <w:tc>
          <w:tcPr>
            <w:tcW w:w="242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说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明</w:t>
            </w:r>
          </w:p>
        </w:tc>
      </w:tr>
      <w:tr>
        <w:trPr>
          <w:trHeight w:val="155" w:hRule="exact"/>
        </w:trPr>
        <w:tc>
          <w:tcPr>
            <w:tcW w:w="2418" w:type="dxa"/>
            <w:tcBorders>
              <w:top w:val="nil" w:sz="6" w:space="0" w:color="auto"/>
              <w:left w:val="single" w:sz="8" w:space="0" w:color="9966FF"/>
              <w:bottom w:val="single" w:sz="8" w:space="0" w:color="9966FF"/>
              <w:right w:val="single" w:sz="8" w:space="0" w:color="9966FF"/>
            </w:tcBorders>
            <w:shd w:val="clear" w:color="auto" w:fill="D2D2F4"/>
          </w:tcPr>
          <w:p>
            <w:pPr/>
          </w:p>
        </w:tc>
        <w:tc>
          <w:tcPr>
            <w:tcW w:w="1571" w:type="dxa"/>
            <w:tcBorders>
              <w:top w:val="nil" w:sz="6" w:space="0" w:color="auto"/>
              <w:left w:val="single" w:sz="8" w:space="0" w:color="9966FF"/>
              <w:bottom w:val="single" w:sz="8" w:space="0" w:color="9966FF"/>
              <w:right w:val="single" w:sz="8" w:space="0" w:color="9966FF"/>
            </w:tcBorders>
            <w:shd w:val="clear" w:color="auto" w:fill="D2D2F4"/>
          </w:tcPr>
          <w:p>
            <w:pPr/>
          </w:p>
        </w:tc>
        <w:tc>
          <w:tcPr>
            <w:tcW w:w="1138" w:type="dxa"/>
            <w:tcBorders>
              <w:top w:val="nil" w:sz="6" w:space="0" w:color="auto"/>
              <w:left w:val="single" w:sz="8" w:space="0" w:color="9966FF"/>
              <w:bottom w:val="single" w:sz="8" w:space="0" w:color="9966FF"/>
              <w:right w:val="single" w:sz="8" w:space="0" w:color="9966FF"/>
            </w:tcBorders>
            <w:shd w:val="clear" w:color="auto" w:fill="D2D2F4"/>
          </w:tcPr>
          <w:p>
            <w:pPr/>
          </w:p>
        </w:tc>
        <w:tc>
          <w:tcPr>
            <w:tcW w:w="1685" w:type="dxa"/>
            <w:tcBorders>
              <w:top w:val="nil" w:sz="6" w:space="0" w:color="auto"/>
              <w:left w:val="single" w:sz="8" w:space="0" w:color="9966FF"/>
              <w:bottom w:val="single" w:sz="8" w:space="0" w:color="9966FF"/>
              <w:right w:val="single" w:sz="8" w:space="0" w:color="9966FF"/>
            </w:tcBorders>
            <w:shd w:val="clear" w:color="auto" w:fill="D2D2F4"/>
          </w:tcPr>
          <w:p>
            <w:pPr/>
          </w:p>
        </w:tc>
        <w:tc>
          <w:tcPr>
            <w:tcW w:w="2422"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0" w:hRule="exact"/>
        </w:trPr>
        <w:tc>
          <w:tcPr>
            <w:tcW w:w="2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拆出：</w:t>
            </w:r>
          </w:p>
        </w:tc>
        <w:tc>
          <w:tcPr>
            <w:tcW w:w="1571" w:type="dxa"/>
            <w:tcBorders>
              <w:top w:val="single" w:sz="8" w:space="0" w:color="9966FF"/>
              <w:left w:val="single" w:sz="15" w:space="0" w:color="9966FF"/>
              <w:bottom w:val="single" w:sz="8" w:space="0" w:color="9966FF"/>
              <w:right w:val="single" w:sz="14" w:space="0" w:color="9966FF"/>
            </w:tcBorders>
          </w:tcPr>
          <w:p>
            <w:pPr/>
          </w:p>
        </w:tc>
        <w:tc>
          <w:tcPr>
            <w:tcW w:w="113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685" w:type="dxa"/>
            <w:tcBorders>
              <w:top w:val="single" w:sz="8" w:space="0" w:color="9966FF"/>
              <w:left w:val="single" w:sz="15" w:space="0" w:color="9966FF"/>
              <w:bottom w:val="single" w:sz="8" w:space="0" w:color="9966FF"/>
              <w:right w:val="single" w:sz="15" w:space="0" w:color="9966FF"/>
            </w:tcBorders>
          </w:tcPr>
          <w:p>
            <w:pPr/>
          </w:p>
        </w:tc>
        <w:tc>
          <w:tcPr>
            <w:tcW w:w="2422"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155" w:hRule="exact"/>
        </w:trPr>
        <w:tc>
          <w:tcPr>
            <w:tcW w:w="241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9"/>
              <w:jc w:val="left"/>
              <w:rPr>
                <w:rFonts w:ascii="华文细黑" w:hAnsi="华文细黑" w:cs="华文细黑" w:eastAsia="华文细黑" w:hint="default"/>
                <w:sz w:val="18"/>
                <w:szCs w:val="18"/>
              </w:rPr>
            </w:pPr>
            <w:r>
              <w:rPr>
                <w:rFonts w:ascii="华文细黑" w:hAnsi="华文细黑" w:cs="华文细黑" w:eastAsia="华文细黑" w:hint="default"/>
                <w:spacing w:val="2"/>
                <w:sz w:val="18"/>
                <w:szCs w:val="18"/>
              </w:rPr>
              <w:t>先锋智道（北京）科技有限公</w:t>
            </w:r>
            <w:r>
              <w:rPr>
                <w:rFonts w:ascii="华文细黑" w:hAnsi="华文细黑" w:cs="华文细黑" w:eastAsia="华文细黑" w:hint="default"/>
                <w:spacing w:val="-38"/>
                <w:sz w:val="18"/>
                <w:szCs w:val="18"/>
              </w:rPr>
              <w:t> </w:t>
            </w:r>
            <w:r>
              <w:rPr>
                <w:rFonts w:ascii="华文细黑" w:hAnsi="华文细黑" w:cs="华文细黑" w:eastAsia="华文细黑" w:hint="default"/>
                <w:spacing w:val="-38"/>
                <w:sz w:val="18"/>
                <w:szCs w:val="18"/>
              </w:rPr>
            </w:r>
            <w:r>
              <w:rPr>
                <w:rFonts w:ascii="华文细黑" w:hAnsi="华文细黑" w:cs="华文细黑" w:eastAsia="华文细黑" w:hint="default"/>
                <w:sz w:val="18"/>
                <w:szCs w:val="18"/>
              </w:rPr>
              <w:t>司</w:t>
            </w:r>
          </w:p>
        </w:tc>
        <w:tc>
          <w:tcPr>
            <w:tcW w:w="1571"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75" w:right="0"/>
              <w:jc w:val="left"/>
              <w:rPr>
                <w:rFonts w:ascii="华文细黑" w:hAnsi="华文细黑" w:cs="华文细黑" w:eastAsia="华文细黑" w:hint="default"/>
                <w:sz w:val="18"/>
                <w:szCs w:val="18"/>
              </w:rPr>
            </w:pPr>
            <w:r>
              <w:rPr>
                <w:rFonts w:ascii="华文细黑"/>
                <w:sz w:val="18"/>
              </w:rPr>
              <w:t>10,000,000.00</w:t>
            </w:r>
          </w:p>
        </w:tc>
        <w:tc>
          <w:tcPr>
            <w:tcW w:w="1138" w:type="dxa"/>
            <w:tcBorders>
              <w:top w:val="single" w:sz="8" w:space="0" w:color="9966FF"/>
              <w:left w:val="single" w:sz="8" w:space="0" w:color="9966FF"/>
              <w:bottom w:val="nil" w:sz="6" w:space="0" w:color="auto"/>
              <w:right w:val="single" w:sz="8" w:space="0" w:color="9966FF"/>
            </w:tcBorders>
            <w:shd w:val="clear" w:color="auto" w:fill="D2D2F4"/>
          </w:tcPr>
          <w:p>
            <w:pPr/>
          </w:p>
        </w:tc>
        <w:tc>
          <w:tcPr>
            <w:tcW w:w="1685"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829" w:right="0"/>
              <w:jc w:val="left"/>
              <w:rPr>
                <w:rFonts w:ascii="华文细黑" w:hAnsi="华文细黑" w:cs="华文细黑" w:eastAsia="华文细黑" w:hint="default"/>
                <w:sz w:val="18"/>
                <w:szCs w:val="18"/>
              </w:rPr>
            </w:pPr>
            <w:r>
              <w:rPr>
                <w:rFonts w:ascii="华文细黑"/>
                <w:sz w:val="18"/>
              </w:rPr>
              <w:t>2018-5-20</w:t>
            </w:r>
          </w:p>
        </w:tc>
        <w:tc>
          <w:tcPr>
            <w:tcW w:w="2422"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418" w:type="dxa"/>
            <w:vMerge/>
            <w:tcBorders>
              <w:left w:val="single" w:sz="8" w:space="0" w:color="9966FF"/>
              <w:right w:val="single" w:sz="8" w:space="0" w:color="9966FF"/>
            </w:tcBorders>
            <w:shd w:val="clear" w:color="auto" w:fill="D2D2F4"/>
          </w:tcPr>
          <w:p>
            <w:pPr/>
          </w:p>
        </w:tc>
        <w:tc>
          <w:tcPr>
            <w:tcW w:w="1571" w:type="dxa"/>
            <w:vMerge/>
            <w:tcBorders>
              <w:left w:val="single" w:sz="15" w:space="0" w:color="9966FF"/>
              <w:right w:val="single" w:sz="8" w:space="0" w:color="9966FF"/>
            </w:tcBorders>
          </w:tcPr>
          <w:p>
            <w:pPr/>
          </w:p>
        </w:tc>
        <w:tc>
          <w:tcPr>
            <w:tcW w:w="113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pacing w:val="-1"/>
                <w:sz w:val="18"/>
              </w:rPr>
              <w:t>2016-5-20</w:t>
            </w:r>
            <w:r>
              <w:rPr>
                <w:rFonts w:ascii="华文细黑"/>
                <w:sz w:val="18"/>
              </w:rPr>
            </w:r>
          </w:p>
        </w:tc>
        <w:tc>
          <w:tcPr>
            <w:tcW w:w="1685" w:type="dxa"/>
            <w:vMerge/>
            <w:tcBorders>
              <w:left w:val="single" w:sz="8" w:space="0" w:color="9966FF"/>
              <w:right w:val="single" w:sz="8" w:space="0" w:color="9966FF"/>
            </w:tcBorders>
          </w:tcPr>
          <w:p>
            <w:pPr/>
          </w:p>
        </w:tc>
        <w:tc>
          <w:tcPr>
            <w:tcW w:w="242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r>
      <w:tr>
        <w:trPr>
          <w:trHeight w:val="155" w:hRule="exact"/>
        </w:trPr>
        <w:tc>
          <w:tcPr>
            <w:tcW w:w="2418" w:type="dxa"/>
            <w:vMerge/>
            <w:tcBorders>
              <w:left w:val="single" w:sz="8" w:space="0" w:color="9966FF"/>
              <w:bottom w:val="single" w:sz="8" w:space="0" w:color="9966FF"/>
              <w:right w:val="single" w:sz="8" w:space="0" w:color="9966FF"/>
            </w:tcBorders>
            <w:shd w:val="clear" w:color="auto" w:fill="D2D2F4"/>
          </w:tcPr>
          <w:p>
            <w:pPr/>
          </w:p>
        </w:tc>
        <w:tc>
          <w:tcPr>
            <w:tcW w:w="1571" w:type="dxa"/>
            <w:vMerge/>
            <w:tcBorders>
              <w:left w:val="single" w:sz="15" w:space="0" w:color="9966FF"/>
              <w:bottom w:val="single" w:sz="8" w:space="0" w:color="9966FF"/>
              <w:right w:val="single" w:sz="8" w:space="0" w:color="9966FF"/>
            </w:tcBorders>
          </w:tcPr>
          <w:p>
            <w:pPr/>
          </w:p>
        </w:tc>
        <w:tc>
          <w:tcPr>
            <w:tcW w:w="1138" w:type="dxa"/>
            <w:tcBorders>
              <w:top w:val="nil" w:sz="6" w:space="0" w:color="auto"/>
              <w:left w:val="single" w:sz="8" w:space="0" w:color="9966FF"/>
              <w:bottom w:val="single" w:sz="8" w:space="0" w:color="9966FF"/>
              <w:right w:val="single" w:sz="8" w:space="0" w:color="9966FF"/>
            </w:tcBorders>
            <w:shd w:val="clear" w:color="auto" w:fill="D2D2F4"/>
          </w:tcPr>
          <w:p>
            <w:pPr/>
          </w:p>
        </w:tc>
        <w:tc>
          <w:tcPr>
            <w:tcW w:w="1685" w:type="dxa"/>
            <w:vMerge/>
            <w:tcBorders>
              <w:left w:val="single" w:sz="8" w:space="0" w:color="9966FF"/>
              <w:bottom w:val="single" w:sz="8" w:space="0" w:color="9966FF"/>
              <w:right w:val="single" w:sz="8" w:space="0" w:color="9966FF"/>
            </w:tcBorders>
          </w:tcPr>
          <w:p>
            <w:pPr/>
          </w:p>
        </w:tc>
        <w:tc>
          <w:tcPr>
            <w:tcW w:w="2422"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4" w:hRule="exact"/>
        </w:trPr>
        <w:tc>
          <w:tcPr>
            <w:tcW w:w="241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9" w:right="9"/>
              <w:jc w:val="left"/>
              <w:rPr>
                <w:rFonts w:ascii="华文细黑" w:hAnsi="华文细黑" w:cs="华文细黑" w:eastAsia="华文细黑" w:hint="default"/>
                <w:sz w:val="18"/>
                <w:szCs w:val="18"/>
              </w:rPr>
            </w:pPr>
            <w:r>
              <w:rPr>
                <w:rFonts w:ascii="华文细黑" w:hAnsi="华文细黑" w:cs="华文细黑" w:eastAsia="华文细黑" w:hint="default"/>
                <w:spacing w:val="2"/>
                <w:sz w:val="18"/>
                <w:szCs w:val="18"/>
              </w:rPr>
              <w:t>店商互联（北京）科技发展有</w:t>
            </w:r>
            <w:r>
              <w:rPr>
                <w:rFonts w:ascii="华文细黑" w:hAnsi="华文细黑" w:cs="华文细黑" w:eastAsia="华文细黑" w:hint="default"/>
                <w:spacing w:val="-38"/>
                <w:sz w:val="18"/>
                <w:szCs w:val="18"/>
              </w:rPr>
              <w:t> </w:t>
            </w:r>
            <w:r>
              <w:rPr>
                <w:rFonts w:ascii="华文细黑" w:hAnsi="华文细黑" w:cs="华文细黑" w:eastAsia="华文细黑" w:hint="default"/>
                <w:spacing w:val="-38"/>
                <w:sz w:val="18"/>
                <w:szCs w:val="18"/>
              </w:rPr>
            </w:r>
            <w:r>
              <w:rPr>
                <w:rFonts w:ascii="华文细黑" w:hAnsi="华文细黑" w:cs="华文细黑" w:eastAsia="华文细黑" w:hint="default"/>
                <w:sz w:val="18"/>
                <w:szCs w:val="18"/>
              </w:rPr>
              <w:t>限公司</w:t>
            </w:r>
          </w:p>
        </w:tc>
        <w:tc>
          <w:tcPr>
            <w:tcW w:w="1571" w:type="dxa"/>
            <w:vMerge w:val="restart"/>
            <w:tcBorders>
              <w:top w:val="single" w:sz="8" w:space="0" w:color="9966FF"/>
              <w:left w:val="single" w:sz="15"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left="476" w:right="0"/>
              <w:jc w:val="left"/>
              <w:rPr>
                <w:rFonts w:ascii="华文细黑" w:hAnsi="华文细黑" w:cs="华文细黑" w:eastAsia="华文细黑" w:hint="default"/>
                <w:sz w:val="18"/>
                <w:szCs w:val="18"/>
              </w:rPr>
            </w:pPr>
            <w:r>
              <w:rPr>
                <w:rFonts w:ascii="华文细黑"/>
                <w:sz w:val="18"/>
              </w:rPr>
              <w:t>9,973,755.60</w:t>
            </w:r>
          </w:p>
        </w:tc>
        <w:tc>
          <w:tcPr>
            <w:tcW w:w="1138" w:type="dxa"/>
            <w:tcBorders>
              <w:top w:val="single" w:sz="8" w:space="0" w:color="9966FF"/>
              <w:left w:val="single" w:sz="8" w:space="0" w:color="9966FF"/>
              <w:bottom w:val="nil" w:sz="6" w:space="0" w:color="auto"/>
              <w:right w:val="single" w:sz="8" w:space="0" w:color="9966FF"/>
            </w:tcBorders>
            <w:shd w:val="clear" w:color="auto" w:fill="D2D2F4"/>
          </w:tcPr>
          <w:p>
            <w:pPr/>
          </w:p>
        </w:tc>
        <w:tc>
          <w:tcPr>
            <w:tcW w:w="1685" w:type="dxa"/>
            <w:vMerge w:val="restart"/>
            <w:tcBorders>
              <w:top w:val="single" w:sz="8" w:space="0" w:color="9966FF"/>
              <w:left w:val="single" w:sz="8" w:space="0" w:color="9966FF"/>
              <w:right w:val="single" w:sz="8" w:space="0" w:color="9966FF"/>
            </w:tcBorders>
          </w:tcPr>
          <w:p>
            <w:pPr>
              <w:pStyle w:val="TableParagraph"/>
              <w:spacing w:line="240" w:lineRule="auto" w:before="4"/>
              <w:ind w:right="0"/>
              <w:jc w:val="left"/>
              <w:rPr>
                <w:rFonts w:ascii="华文细黑" w:hAnsi="华文细黑" w:cs="华文细黑" w:eastAsia="华文细黑" w:hint="default"/>
                <w:sz w:val="12"/>
                <w:szCs w:val="12"/>
              </w:rPr>
            </w:pPr>
          </w:p>
          <w:p>
            <w:pPr>
              <w:pStyle w:val="TableParagraph"/>
              <w:spacing w:line="240" w:lineRule="auto"/>
              <w:ind w:left="829" w:right="0"/>
              <w:jc w:val="left"/>
              <w:rPr>
                <w:rFonts w:ascii="华文细黑" w:hAnsi="华文细黑" w:cs="华文细黑" w:eastAsia="华文细黑" w:hint="default"/>
                <w:sz w:val="18"/>
                <w:szCs w:val="18"/>
              </w:rPr>
            </w:pPr>
            <w:r>
              <w:rPr>
                <w:rFonts w:ascii="华文细黑"/>
                <w:sz w:val="18"/>
              </w:rPr>
              <w:t>2018-3-29</w:t>
            </w:r>
          </w:p>
        </w:tc>
        <w:tc>
          <w:tcPr>
            <w:tcW w:w="2422"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1" w:hRule="exact"/>
        </w:trPr>
        <w:tc>
          <w:tcPr>
            <w:tcW w:w="2418" w:type="dxa"/>
            <w:vMerge/>
            <w:tcBorders>
              <w:left w:val="single" w:sz="8" w:space="0" w:color="9966FF"/>
              <w:right w:val="single" w:sz="8" w:space="0" w:color="9966FF"/>
            </w:tcBorders>
            <w:shd w:val="clear" w:color="auto" w:fill="D2D2F4"/>
          </w:tcPr>
          <w:p>
            <w:pPr/>
          </w:p>
        </w:tc>
        <w:tc>
          <w:tcPr>
            <w:tcW w:w="1571" w:type="dxa"/>
            <w:vMerge/>
            <w:tcBorders>
              <w:left w:val="single" w:sz="15" w:space="0" w:color="9966FF"/>
              <w:right w:val="single" w:sz="8" w:space="0" w:color="9966FF"/>
            </w:tcBorders>
          </w:tcPr>
          <w:p>
            <w:pPr/>
          </w:p>
        </w:tc>
        <w:tc>
          <w:tcPr>
            <w:tcW w:w="113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pacing w:val="-1"/>
                <w:sz w:val="18"/>
              </w:rPr>
              <w:t>2017-10-13</w:t>
            </w:r>
            <w:r>
              <w:rPr>
                <w:rFonts w:ascii="华文细黑"/>
                <w:sz w:val="18"/>
              </w:rPr>
            </w:r>
          </w:p>
        </w:tc>
        <w:tc>
          <w:tcPr>
            <w:tcW w:w="1685" w:type="dxa"/>
            <w:vMerge/>
            <w:tcBorders>
              <w:left w:val="single" w:sz="8" w:space="0" w:color="9966FF"/>
              <w:right w:val="single" w:sz="8" w:space="0" w:color="9966FF"/>
            </w:tcBorders>
          </w:tcPr>
          <w:p>
            <w:pPr/>
          </w:p>
        </w:tc>
        <w:tc>
          <w:tcPr>
            <w:tcW w:w="242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r>
      <w:tr>
        <w:trPr>
          <w:trHeight w:val="154" w:hRule="exact"/>
        </w:trPr>
        <w:tc>
          <w:tcPr>
            <w:tcW w:w="2418" w:type="dxa"/>
            <w:vMerge/>
            <w:tcBorders>
              <w:left w:val="single" w:sz="8" w:space="0" w:color="9966FF"/>
              <w:bottom w:val="single" w:sz="8" w:space="0" w:color="9966FF"/>
              <w:right w:val="single" w:sz="8" w:space="0" w:color="9966FF"/>
            </w:tcBorders>
            <w:shd w:val="clear" w:color="auto" w:fill="D2D2F4"/>
          </w:tcPr>
          <w:p>
            <w:pPr/>
          </w:p>
        </w:tc>
        <w:tc>
          <w:tcPr>
            <w:tcW w:w="1571" w:type="dxa"/>
            <w:vMerge/>
            <w:tcBorders>
              <w:left w:val="single" w:sz="15" w:space="0" w:color="9966FF"/>
              <w:bottom w:val="single" w:sz="8" w:space="0" w:color="9966FF"/>
              <w:right w:val="single" w:sz="8" w:space="0" w:color="9966FF"/>
            </w:tcBorders>
          </w:tcPr>
          <w:p>
            <w:pPr/>
          </w:p>
        </w:tc>
        <w:tc>
          <w:tcPr>
            <w:tcW w:w="1138" w:type="dxa"/>
            <w:tcBorders>
              <w:top w:val="nil" w:sz="6" w:space="0" w:color="auto"/>
              <w:left w:val="single" w:sz="8" w:space="0" w:color="9966FF"/>
              <w:bottom w:val="single" w:sz="8" w:space="0" w:color="9966FF"/>
              <w:right w:val="single" w:sz="8" w:space="0" w:color="9966FF"/>
            </w:tcBorders>
            <w:shd w:val="clear" w:color="auto" w:fill="D2D2F4"/>
          </w:tcPr>
          <w:p>
            <w:pPr/>
          </w:p>
        </w:tc>
        <w:tc>
          <w:tcPr>
            <w:tcW w:w="1685" w:type="dxa"/>
            <w:vMerge/>
            <w:tcBorders>
              <w:left w:val="single" w:sz="8" w:space="0" w:color="9966FF"/>
              <w:bottom w:val="single" w:sz="8" w:space="0" w:color="9966FF"/>
              <w:right w:val="single" w:sz="8" w:space="0" w:color="9966FF"/>
            </w:tcBorders>
          </w:tcPr>
          <w:p>
            <w:pPr/>
          </w:p>
        </w:tc>
        <w:tc>
          <w:tcPr>
            <w:tcW w:w="2422"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2418"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9"/>
              <w:jc w:val="left"/>
              <w:rPr>
                <w:rFonts w:ascii="华文细黑" w:hAnsi="华文细黑" w:cs="华文细黑" w:eastAsia="华文细黑" w:hint="default"/>
                <w:sz w:val="18"/>
                <w:szCs w:val="18"/>
              </w:rPr>
            </w:pPr>
            <w:r>
              <w:rPr>
                <w:rFonts w:ascii="华文细黑" w:hAnsi="华文细黑" w:cs="华文细黑" w:eastAsia="华文细黑" w:hint="default"/>
                <w:spacing w:val="2"/>
                <w:sz w:val="18"/>
                <w:szCs w:val="18"/>
              </w:rPr>
              <w:t>上海驿圆股权投资基金有限公</w:t>
            </w:r>
            <w:r>
              <w:rPr>
                <w:rFonts w:ascii="华文细黑" w:hAnsi="华文细黑" w:cs="华文细黑" w:eastAsia="华文细黑" w:hint="default"/>
                <w:spacing w:val="-38"/>
                <w:sz w:val="18"/>
                <w:szCs w:val="18"/>
              </w:rPr>
              <w:t> </w:t>
            </w:r>
            <w:r>
              <w:rPr>
                <w:rFonts w:ascii="华文细黑" w:hAnsi="华文细黑" w:cs="华文细黑" w:eastAsia="华文细黑" w:hint="default"/>
                <w:spacing w:val="-38"/>
                <w:sz w:val="18"/>
                <w:szCs w:val="18"/>
              </w:rPr>
            </w:r>
            <w:r>
              <w:rPr>
                <w:rFonts w:ascii="华文细黑" w:hAnsi="华文细黑" w:cs="华文细黑" w:eastAsia="华文细黑" w:hint="default"/>
                <w:sz w:val="18"/>
                <w:szCs w:val="18"/>
              </w:rPr>
              <w:t>司</w:t>
            </w:r>
          </w:p>
        </w:tc>
        <w:tc>
          <w:tcPr>
            <w:tcW w:w="1571"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75" w:right="0"/>
              <w:jc w:val="left"/>
              <w:rPr>
                <w:rFonts w:ascii="华文细黑" w:hAnsi="华文细黑" w:cs="华文细黑" w:eastAsia="华文细黑" w:hint="default"/>
                <w:sz w:val="18"/>
                <w:szCs w:val="18"/>
              </w:rPr>
            </w:pPr>
            <w:r>
              <w:rPr>
                <w:rFonts w:ascii="华文细黑"/>
                <w:sz w:val="18"/>
              </w:rPr>
              <w:t>10,000,000.00</w:t>
            </w:r>
          </w:p>
        </w:tc>
        <w:tc>
          <w:tcPr>
            <w:tcW w:w="1138" w:type="dxa"/>
            <w:tcBorders>
              <w:top w:val="single" w:sz="8" w:space="0" w:color="9966FF"/>
              <w:left w:val="single" w:sz="8" w:space="0" w:color="9966FF"/>
              <w:bottom w:val="nil" w:sz="6" w:space="0" w:color="auto"/>
              <w:right w:val="single" w:sz="8" w:space="0" w:color="9966FF"/>
            </w:tcBorders>
            <w:shd w:val="clear" w:color="auto" w:fill="D2D2F4"/>
          </w:tcPr>
          <w:p>
            <w:pPr/>
          </w:p>
        </w:tc>
        <w:tc>
          <w:tcPr>
            <w:tcW w:w="1685"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829" w:right="0"/>
              <w:jc w:val="left"/>
              <w:rPr>
                <w:rFonts w:ascii="华文细黑" w:hAnsi="华文细黑" w:cs="华文细黑" w:eastAsia="华文细黑" w:hint="default"/>
                <w:sz w:val="18"/>
                <w:szCs w:val="18"/>
              </w:rPr>
            </w:pPr>
            <w:r>
              <w:rPr>
                <w:rFonts w:ascii="华文细黑"/>
                <w:sz w:val="18"/>
              </w:rPr>
              <w:t>2018-8-23</w:t>
            </w:r>
          </w:p>
        </w:tc>
        <w:tc>
          <w:tcPr>
            <w:tcW w:w="2422"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70" w:hRule="exact"/>
        </w:trPr>
        <w:tc>
          <w:tcPr>
            <w:tcW w:w="2418" w:type="dxa"/>
            <w:vMerge/>
            <w:tcBorders>
              <w:left w:val="single" w:sz="8" w:space="0" w:color="9966FF"/>
              <w:right w:val="single" w:sz="8" w:space="0" w:color="9966FF"/>
            </w:tcBorders>
            <w:shd w:val="clear" w:color="auto" w:fill="D2D2F4"/>
          </w:tcPr>
          <w:p>
            <w:pPr/>
          </w:p>
        </w:tc>
        <w:tc>
          <w:tcPr>
            <w:tcW w:w="1571" w:type="dxa"/>
            <w:vMerge/>
            <w:tcBorders>
              <w:left w:val="single" w:sz="15" w:space="0" w:color="9966FF"/>
              <w:right w:val="single" w:sz="8" w:space="0" w:color="9966FF"/>
            </w:tcBorders>
          </w:tcPr>
          <w:p>
            <w:pPr/>
          </w:p>
        </w:tc>
        <w:tc>
          <w:tcPr>
            <w:tcW w:w="1138"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pacing w:val="-1"/>
                <w:sz w:val="18"/>
              </w:rPr>
              <w:t>2017-8-23</w:t>
            </w:r>
            <w:r>
              <w:rPr>
                <w:rFonts w:ascii="华文细黑"/>
                <w:sz w:val="18"/>
              </w:rPr>
            </w:r>
          </w:p>
        </w:tc>
        <w:tc>
          <w:tcPr>
            <w:tcW w:w="1685" w:type="dxa"/>
            <w:vMerge/>
            <w:tcBorders>
              <w:left w:val="single" w:sz="8" w:space="0" w:color="9966FF"/>
              <w:right w:val="single" w:sz="8" w:space="0" w:color="9966FF"/>
            </w:tcBorders>
          </w:tcPr>
          <w:p>
            <w:pPr/>
          </w:p>
        </w:tc>
        <w:tc>
          <w:tcPr>
            <w:tcW w:w="242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4"/>
              <w:jc w:val="right"/>
              <w:rPr>
                <w:rFonts w:ascii="华文细黑" w:hAnsi="华文细黑" w:cs="华文细黑" w:eastAsia="华文细黑" w:hint="default"/>
                <w:sz w:val="18"/>
                <w:szCs w:val="18"/>
              </w:rPr>
            </w:pPr>
            <w:r>
              <w:rPr>
                <w:rFonts w:ascii="华文细黑"/>
                <w:sz w:val="18"/>
              </w:rPr>
              <w:t>---</w:t>
            </w:r>
          </w:p>
        </w:tc>
      </w:tr>
      <w:tr>
        <w:trPr>
          <w:trHeight w:val="155" w:hRule="exact"/>
        </w:trPr>
        <w:tc>
          <w:tcPr>
            <w:tcW w:w="2418" w:type="dxa"/>
            <w:vMerge/>
            <w:tcBorders>
              <w:left w:val="single" w:sz="8" w:space="0" w:color="9966FF"/>
              <w:bottom w:val="single" w:sz="8" w:space="0" w:color="9966FF"/>
              <w:right w:val="single" w:sz="8" w:space="0" w:color="9966FF"/>
            </w:tcBorders>
            <w:shd w:val="clear" w:color="auto" w:fill="D2D2F4"/>
          </w:tcPr>
          <w:p>
            <w:pPr/>
          </w:p>
        </w:tc>
        <w:tc>
          <w:tcPr>
            <w:tcW w:w="1571" w:type="dxa"/>
            <w:vMerge/>
            <w:tcBorders>
              <w:left w:val="single" w:sz="15" w:space="0" w:color="9966FF"/>
              <w:bottom w:val="single" w:sz="8" w:space="0" w:color="9966FF"/>
              <w:right w:val="single" w:sz="8" w:space="0" w:color="9966FF"/>
            </w:tcBorders>
          </w:tcPr>
          <w:p>
            <w:pPr/>
          </w:p>
        </w:tc>
        <w:tc>
          <w:tcPr>
            <w:tcW w:w="1138" w:type="dxa"/>
            <w:tcBorders>
              <w:top w:val="nil" w:sz="6" w:space="0" w:color="auto"/>
              <w:left w:val="single" w:sz="8" w:space="0" w:color="9966FF"/>
              <w:bottom w:val="single" w:sz="8" w:space="0" w:color="9966FF"/>
              <w:right w:val="single" w:sz="8" w:space="0" w:color="9966FF"/>
            </w:tcBorders>
            <w:shd w:val="clear" w:color="auto" w:fill="D2D2F4"/>
          </w:tcPr>
          <w:p>
            <w:pPr/>
          </w:p>
        </w:tc>
        <w:tc>
          <w:tcPr>
            <w:tcW w:w="1685" w:type="dxa"/>
            <w:vMerge/>
            <w:tcBorders>
              <w:left w:val="single" w:sz="8" w:space="0" w:color="9966FF"/>
              <w:bottom w:val="single" w:sz="8" w:space="0" w:color="9966FF"/>
              <w:right w:val="single" w:sz="8" w:space="0" w:color="9966FF"/>
            </w:tcBorders>
          </w:tcPr>
          <w:p>
            <w:pPr/>
          </w:p>
        </w:tc>
        <w:tc>
          <w:tcPr>
            <w:tcW w:w="2422"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391" w:hRule="exact"/>
        </w:trPr>
        <w:tc>
          <w:tcPr>
            <w:tcW w:w="241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深圳百禾商业保理有限公司</w:t>
            </w:r>
          </w:p>
        </w:tc>
        <w:tc>
          <w:tcPr>
            <w:tcW w:w="1571"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30"/>
              <w:ind w:left="375" w:right="0"/>
              <w:jc w:val="left"/>
              <w:rPr>
                <w:rFonts w:ascii="华文细黑" w:hAnsi="华文细黑" w:cs="华文细黑" w:eastAsia="华文细黑" w:hint="default"/>
                <w:sz w:val="18"/>
                <w:szCs w:val="18"/>
              </w:rPr>
            </w:pPr>
            <w:r>
              <w:rPr>
                <w:rFonts w:ascii="华文细黑"/>
                <w:sz w:val="18"/>
              </w:rPr>
              <w:t>10,000,000.00</w:t>
            </w:r>
          </w:p>
        </w:tc>
        <w:tc>
          <w:tcPr>
            <w:tcW w:w="113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pacing w:val="-1"/>
                <w:sz w:val="18"/>
              </w:rPr>
              <w:t>2017-8-21</w:t>
            </w:r>
            <w:r>
              <w:rPr>
                <w:rFonts w:ascii="华文细黑"/>
                <w:sz w:val="18"/>
              </w:rPr>
            </w:r>
          </w:p>
        </w:tc>
        <w:tc>
          <w:tcPr>
            <w:tcW w:w="168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left="819" w:right="0"/>
              <w:jc w:val="left"/>
              <w:rPr>
                <w:rFonts w:ascii="华文细黑" w:hAnsi="华文细黑" w:cs="华文细黑" w:eastAsia="华文细黑" w:hint="default"/>
                <w:sz w:val="18"/>
                <w:szCs w:val="18"/>
              </w:rPr>
            </w:pPr>
            <w:r>
              <w:rPr>
                <w:rFonts w:ascii="华文细黑"/>
                <w:sz w:val="18"/>
              </w:rPr>
              <w:t>2018-8-21</w:t>
            </w:r>
          </w:p>
        </w:tc>
        <w:tc>
          <w:tcPr>
            <w:tcW w:w="242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4"/>
              <w:jc w:val="right"/>
              <w:rPr>
                <w:rFonts w:ascii="华文细黑" w:hAnsi="华文细黑" w:cs="华文细黑" w:eastAsia="华文细黑" w:hint="default"/>
                <w:sz w:val="18"/>
                <w:szCs w:val="18"/>
              </w:rPr>
            </w:pPr>
            <w:r>
              <w:rPr>
                <w:rFonts w:ascii="华文细黑"/>
                <w:sz w:val="18"/>
              </w:rPr>
              <w:t>---</w:t>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562" w:right="1165"/>
        <w:jc w:val="left"/>
      </w:pPr>
      <w:r>
        <w:rPr/>
        <w:t>（</w:t>
      </w:r>
      <w:r>
        <w:rPr>
          <w:rFonts w:ascii="华文细黑" w:hAnsi="华文细黑" w:cs="华文细黑" w:eastAsia="华文细黑" w:hint="default"/>
        </w:rPr>
        <w:t>4</w:t>
      </w:r>
      <w:r>
        <w:rPr/>
        <w:t>）关键管理人员报酬</w:t>
      </w:r>
    </w:p>
    <w:p>
      <w:pPr>
        <w:spacing w:line="240" w:lineRule="auto" w:before="7"/>
        <w:rPr>
          <w:rFonts w:ascii="华文细黑" w:hAnsi="华文细黑" w:cs="华文细黑" w:eastAsia="华文细黑"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4480"/>
        <w:gridCol w:w="2334"/>
        <w:gridCol w:w="2440"/>
      </w:tblGrid>
      <w:tr>
        <w:trPr>
          <w:trHeight w:val="424" w:hRule="exact"/>
        </w:trPr>
        <w:tc>
          <w:tcPr>
            <w:tcW w:w="44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46"/>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3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6"/>
              <w:ind w:left="70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4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6"/>
              <w:ind w:left="75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502" w:hRule="exact"/>
        </w:trPr>
        <w:tc>
          <w:tcPr>
            <w:tcW w:w="448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4"/>
              <w:ind w:left="2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关键管理人员报酬</w:t>
            </w:r>
          </w:p>
        </w:tc>
        <w:tc>
          <w:tcPr>
            <w:tcW w:w="2334" w:type="dxa"/>
            <w:tcBorders>
              <w:top w:val="single" w:sz="13" w:space="0" w:color="D2D2F4"/>
              <w:left w:val="single" w:sz="16" w:space="0" w:color="9966FF"/>
              <w:bottom w:val="single" w:sz="8" w:space="0" w:color="9966FF"/>
              <w:right w:val="single" w:sz="8" w:space="0" w:color="9966FF"/>
            </w:tcBorders>
          </w:tcPr>
          <w:p>
            <w:pPr>
              <w:pStyle w:val="TableParagraph"/>
              <w:spacing w:line="240" w:lineRule="auto" w:before="87"/>
              <w:ind w:left="1136" w:right="0"/>
              <w:jc w:val="left"/>
              <w:rPr>
                <w:rFonts w:ascii="华文细黑" w:hAnsi="华文细黑" w:cs="华文细黑" w:eastAsia="华文细黑" w:hint="default"/>
                <w:sz w:val="18"/>
                <w:szCs w:val="18"/>
              </w:rPr>
            </w:pPr>
            <w:r>
              <w:rPr>
                <w:rFonts w:ascii="华文细黑"/>
                <w:sz w:val="18"/>
              </w:rPr>
              <w:t>17,937,593.06</w:t>
            </w:r>
          </w:p>
        </w:tc>
        <w:tc>
          <w:tcPr>
            <w:tcW w:w="244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4"/>
              <w:ind w:left="1251" w:right="0"/>
              <w:jc w:val="left"/>
              <w:rPr>
                <w:rFonts w:ascii="华文细黑" w:hAnsi="华文细黑" w:cs="华文细黑" w:eastAsia="华文细黑" w:hint="default"/>
                <w:sz w:val="18"/>
                <w:szCs w:val="18"/>
              </w:rPr>
            </w:pPr>
            <w:r>
              <w:rPr>
                <w:rFonts w:ascii="华文细黑"/>
                <w:sz w:val="18"/>
              </w:rPr>
              <w:t>18,535,997.13</w:t>
            </w:r>
          </w:p>
        </w:tc>
      </w:tr>
    </w:tbl>
    <w:p>
      <w:pPr>
        <w:spacing w:after="0" w:line="240" w:lineRule="auto"/>
        <w:jc w:val="left"/>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Heading3"/>
        <w:spacing w:line="240" w:lineRule="auto"/>
        <w:ind w:left="705" w:right="1269"/>
        <w:jc w:val="left"/>
        <w:rPr>
          <w:b w:val="0"/>
          <w:bCs w:val="0"/>
        </w:rPr>
      </w:pPr>
      <w:bookmarkStart w:name="6、关联方应收应付款项" w:id="343"/>
      <w:bookmarkEnd w:id="343"/>
      <w:r>
        <w:rPr>
          <w:b w:val="0"/>
          <w:bCs w:val="0"/>
        </w:rPr>
      </w:r>
      <w:r>
        <w:rPr>
          <w:rFonts w:ascii="华文细黑" w:hAnsi="华文细黑" w:cs="华文细黑" w:eastAsia="华文细黑" w:hint="default"/>
        </w:rPr>
        <w:t>6</w:t>
      </w:r>
      <w:r>
        <w:rPr/>
        <w:t>、关联方应收应付款项</w:t>
      </w:r>
      <w:r>
        <w:rPr>
          <w:b w:val="0"/>
          <w:bCs w:val="0"/>
        </w:rPr>
      </w:r>
    </w:p>
    <w:p>
      <w:pPr>
        <w:pStyle w:val="BodyText"/>
        <w:spacing w:line="240" w:lineRule="auto" w:before="144"/>
        <w:ind w:left="705" w:right="1269"/>
        <w:jc w:val="left"/>
      </w:pPr>
      <w:r>
        <w:rPr/>
        <w:t>（</w:t>
      </w:r>
      <w:r>
        <w:rPr>
          <w:rFonts w:ascii="华文细黑" w:hAnsi="华文细黑" w:cs="华文细黑" w:eastAsia="华文细黑" w:hint="default"/>
        </w:rPr>
        <w:t>1</w:t>
      </w:r>
      <w:r>
        <w:rPr/>
        <w:t>）应收项目</w:t>
      </w:r>
    </w:p>
    <w:p>
      <w:pPr>
        <w:spacing w:line="240" w:lineRule="auto" w:before="5"/>
        <w:rPr>
          <w:rFonts w:ascii="华文细黑" w:hAnsi="华文细黑" w:cs="华文细黑" w:eastAsia="华文细黑" w:hint="default"/>
          <w:sz w:val="5"/>
          <w:szCs w:val="5"/>
        </w:rPr>
      </w:pPr>
    </w:p>
    <w:tbl>
      <w:tblPr>
        <w:tblW w:w="0" w:type="auto"/>
        <w:jc w:val="left"/>
        <w:tblInd w:w="185" w:type="dxa"/>
        <w:tblLayout w:type="fixed"/>
        <w:tblCellMar>
          <w:top w:w="0" w:type="dxa"/>
          <w:left w:w="0" w:type="dxa"/>
          <w:bottom w:w="0" w:type="dxa"/>
          <w:right w:w="0" w:type="dxa"/>
        </w:tblCellMar>
        <w:tblLook w:val="01E0"/>
      </w:tblPr>
      <w:tblGrid>
        <w:gridCol w:w="3769"/>
        <w:gridCol w:w="1435"/>
        <w:gridCol w:w="1488"/>
        <w:gridCol w:w="1416"/>
        <w:gridCol w:w="1106"/>
      </w:tblGrid>
      <w:tr>
        <w:trPr>
          <w:trHeight w:val="165" w:hRule="exact"/>
        </w:trPr>
        <w:tc>
          <w:tcPr>
            <w:tcW w:w="3769" w:type="dxa"/>
            <w:tcBorders>
              <w:top w:val="single" w:sz="8" w:space="0" w:color="9966FF"/>
              <w:left w:val="single" w:sz="8" w:space="0" w:color="9966FF"/>
              <w:bottom w:val="nil" w:sz="6" w:space="0" w:color="auto"/>
              <w:right w:val="single" w:sz="8" w:space="0" w:color="9966FF"/>
            </w:tcBorders>
            <w:shd w:val="clear" w:color="auto" w:fill="D2D2F4"/>
          </w:tcPr>
          <w:p>
            <w:pPr/>
          </w:p>
        </w:tc>
        <w:tc>
          <w:tcPr>
            <w:tcW w:w="2924"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522"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146" w:hRule="exact"/>
        </w:trPr>
        <w:tc>
          <w:tcPr>
            <w:tcW w:w="3769" w:type="dxa"/>
            <w:vMerge w:val="restart"/>
            <w:tcBorders>
              <w:top w:val="nil" w:sz="6" w:space="0" w:color="auto"/>
              <w:left w:val="single" w:sz="8" w:space="0" w:color="9966FF"/>
              <w:right w:val="single" w:sz="8" w:space="0" w:color="9966FF"/>
            </w:tcBorders>
            <w:shd w:val="clear" w:color="auto" w:fill="D2D2F4"/>
          </w:tcPr>
          <w:p>
            <w:pPr>
              <w:pStyle w:val="TableParagraph"/>
              <w:spacing w:line="243"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项目名称</w:t>
            </w:r>
          </w:p>
        </w:tc>
        <w:tc>
          <w:tcPr>
            <w:tcW w:w="2924" w:type="dxa"/>
            <w:gridSpan w:val="2"/>
            <w:vMerge/>
            <w:tcBorders>
              <w:left w:val="single" w:sz="8" w:space="0" w:color="9966FF"/>
              <w:bottom w:val="single" w:sz="8" w:space="0" w:color="9966FF"/>
              <w:right w:val="single" w:sz="8" w:space="0" w:color="9966FF"/>
            </w:tcBorders>
            <w:shd w:val="clear" w:color="auto" w:fill="D2D2F4"/>
          </w:tcPr>
          <w:p>
            <w:pPr/>
          </w:p>
        </w:tc>
        <w:tc>
          <w:tcPr>
            <w:tcW w:w="2522" w:type="dxa"/>
            <w:gridSpan w:val="2"/>
            <w:vMerge/>
            <w:tcBorders>
              <w:left w:val="single" w:sz="8" w:space="0" w:color="9966FF"/>
              <w:bottom w:val="single" w:sz="8" w:space="0" w:color="9966FF"/>
              <w:right w:val="single" w:sz="8" w:space="0" w:color="9966FF"/>
            </w:tcBorders>
            <w:shd w:val="clear" w:color="auto" w:fill="D2D2F4"/>
          </w:tcPr>
          <w:p>
            <w:pPr/>
          </w:p>
        </w:tc>
      </w:tr>
      <w:tr>
        <w:trPr>
          <w:trHeight w:val="145" w:hRule="exact"/>
        </w:trPr>
        <w:tc>
          <w:tcPr>
            <w:tcW w:w="3769" w:type="dxa"/>
            <w:vMerge/>
            <w:tcBorders>
              <w:left w:val="single" w:sz="8" w:space="0" w:color="9966FF"/>
              <w:bottom w:val="nil" w:sz="6" w:space="0" w:color="auto"/>
              <w:right w:val="single" w:sz="8" w:space="0" w:color="9966FF"/>
            </w:tcBorders>
            <w:shd w:val="clear" w:color="auto" w:fill="D2D2F4"/>
          </w:tcPr>
          <w:p>
            <w:pPr/>
          </w:p>
        </w:tc>
        <w:tc>
          <w:tcPr>
            <w:tcW w:w="1435"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left="34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1488"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left="37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416"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left="33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1106" w:type="dxa"/>
            <w:vMerge w:val="restart"/>
            <w:tcBorders>
              <w:top w:val="single" w:sz="8" w:space="0" w:color="9966FF"/>
              <w:left w:val="single" w:sz="8" w:space="0" w:color="9966FF"/>
              <w:right w:val="single" w:sz="8" w:space="0" w:color="9966FF"/>
            </w:tcBorders>
            <w:shd w:val="clear" w:color="auto" w:fill="D2D2F4"/>
          </w:tcPr>
          <w:p>
            <w:pPr>
              <w:pStyle w:val="TableParagraph"/>
              <w:spacing w:line="242" w:lineRule="exact"/>
              <w:ind w:left="18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r>
      <w:tr>
        <w:trPr>
          <w:trHeight w:val="165" w:hRule="exact"/>
        </w:trPr>
        <w:tc>
          <w:tcPr>
            <w:tcW w:w="3769" w:type="dxa"/>
            <w:tcBorders>
              <w:top w:val="nil" w:sz="6" w:space="0" w:color="auto"/>
              <w:left w:val="single" w:sz="8" w:space="0" w:color="9966FF"/>
              <w:bottom w:val="single" w:sz="8" w:space="0" w:color="9966FF"/>
              <w:right w:val="single" w:sz="8" w:space="0" w:color="9966FF"/>
            </w:tcBorders>
            <w:shd w:val="clear" w:color="auto" w:fill="D2D2F4"/>
          </w:tcPr>
          <w:p>
            <w:pPr/>
          </w:p>
        </w:tc>
        <w:tc>
          <w:tcPr>
            <w:tcW w:w="1435" w:type="dxa"/>
            <w:vMerge/>
            <w:tcBorders>
              <w:left w:val="single" w:sz="8" w:space="0" w:color="9966FF"/>
              <w:bottom w:val="single" w:sz="8" w:space="0" w:color="9966FF"/>
              <w:right w:val="single" w:sz="8" w:space="0" w:color="9966FF"/>
            </w:tcBorders>
            <w:shd w:val="clear" w:color="auto" w:fill="D2D2F4"/>
          </w:tcPr>
          <w:p>
            <w:pPr/>
          </w:p>
        </w:tc>
        <w:tc>
          <w:tcPr>
            <w:tcW w:w="1488" w:type="dxa"/>
            <w:vMerge/>
            <w:tcBorders>
              <w:left w:val="single" w:sz="8" w:space="0" w:color="9966FF"/>
              <w:bottom w:val="single" w:sz="8" w:space="0" w:color="9966FF"/>
              <w:right w:val="single" w:sz="8" w:space="0" w:color="9966FF"/>
            </w:tcBorders>
            <w:shd w:val="clear" w:color="auto" w:fill="D2D2F4"/>
          </w:tcPr>
          <w:p>
            <w:pPr/>
          </w:p>
        </w:tc>
        <w:tc>
          <w:tcPr>
            <w:tcW w:w="1416" w:type="dxa"/>
            <w:vMerge/>
            <w:tcBorders>
              <w:left w:val="single" w:sz="8" w:space="0" w:color="9966FF"/>
              <w:bottom w:val="single" w:sz="8" w:space="0" w:color="9966FF"/>
              <w:right w:val="single" w:sz="8" w:space="0" w:color="9966FF"/>
            </w:tcBorders>
            <w:shd w:val="clear" w:color="auto" w:fill="D2D2F4"/>
          </w:tcPr>
          <w:p>
            <w:pPr/>
          </w:p>
        </w:tc>
        <w:tc>
          <w:tcPr>
            <w:tcW w:w="1106" w:type="dxa"/>
            <w:vMerge/>
            <w:tcBorders>
              <w:left w:val="single" w:sz="8" w:space="0" w:color="9966FF"/>
              <w:bottom w:val="single" w:sz="8" w:space="0" w:color="9966FF"/>
              <w:right w:val="single" w:sz="8" w:space="0" w:color="9966FF"/>
            </w:tcBorders>
            <w:shd w:val="clear" w:color="auto" w:fill="D2D2F4"/>
          </w:tcPr>
          <w:p>
            <w:pPr/>
          </w:p>
        </w:tc>
      </w:tr>
      <w:tr>
        <w:trPr>
          <w:trHeight w:val="310"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发放贷款及垫款：</w:t>
            </w:r>
          </w:p>
        </w:tc>
        <w:tc>
          <w:tcPr>
            <w:tcW w:w="1435" w:type="dxa"/>
            <w:tcBorders>
              <w:top w:val="single" w:sz="8" w:space="0" w:color="9966FF"/>
              <w:left w:val="single" w:sz="15" w:space="0" w:color="9966FF"/>
              <w:bottom w:val="single" w:sz="8" w:space="0" w:color="9966FF"/>
              <w:right w:val="single" w:sz="15" w:space="0" w:color="9966FF"/>
            </w:tcBorders>
          </w:tcPr>
          <w:p>
            <w:pP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416" w:type="dxa"/>
            <w:tcBorders>
              <w:top w:val="single" w:sz="8" w:space="0" w:color="9966FF"/>
              <w:left w:val="single" w:sz="15" w:space="0" w:color="9966FF"/>
              <w:bottom w:val="single" w:sz="8" w:space="0" w:color="9966FF"/>
              <w:right w:val="single" w:sz="15" w:space="0" w:color="9966FF"/>
            </w:tcBorders>
          </w:tcPr>
          <w:p>
            <w:pP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91"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先锋智道（北京）科技有限公司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8"/>
              <w:jc w:val="right"/>
              <w:rPr>
                <w:rFonts w:ascii="华文细黑" w:hAnsi="华文细黑" w:cs="华文细黑" w:eastAsia="华文细黑" w:hint="default"/>
                <w:sz w:val="18"/>
                <w:szCs w:val="18"/>
              </w:rPr>
            </w:pPr>
            <w:r>
              <w:rPr>
                <w:rFonts w:ascii="华文细黑"/>
                <w:sz w:val="18"/>
              </w:rPr>
              <w:t>10,000,000.00</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w w:val="95"/>
                <w:sz w:val="18"/>
              </w:rPr>
              <w:t>150,000.00</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3"/>
              <w:ind w:right="8"/>
              <w:jc w:val="right"/>
              <w:rPr>
                <w:rFonts w:ascii="华文细黑" w:hAnsi="华文细黑" w:cs="华文细黑" w:eastAsia="华文细黑" w:hint="default"/>
                <w:sz w:val="18"/>
                <w:szCs w:val="18"/>
              </w:rPr>
            </w:pPr>
            <w:r>
              <w:rPr>
                <w:rFonts w:ascii="华文细黑"/>
                <w:sz w:val="18"/>
              </w:rPr>
              <w:t>10,000,000.00</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3"/>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黑龙江省宝润饮品有限责任公司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6"/>
              <w:jc w:val="right"/>
              <w:rPr>
                <w:rFonts w:ascii="华文细黑" w:hAnsi="华文细黑" w:cs="华文细黑" w:eastAsia="华文细黑" w:hint="default"/>
                <w:sz w:val="18"/>
                <w:szCs w:val="18"/>
              </w:rPr>
            </w:pPr>
            <w:r>
              <w:rPr>
                <w:rFonts w:ascii="华文细黑"/>
                <w:sz w:val="18"/>
              </w:rPr>
              <w:t>---</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7"/>
              <w:jc w:val="right"/>
              <w:rPr>
                <w:rFonts w:ascii="华文细黑" w:hAnsi="华文细黑" w:cs="华文细黑" w:eastAsia="华文细黑" w:hint="default"/>
                <w:sz w:val="18"/>
                <w:szCs w:val="18"/>
              </w:rPr>
            </w:pPr>
            <w:r>
              <w:rPr>
                <w:rFonts w:ascii="华文细黑"/>
                <w:sz w:val="18"/>
              </w:rPr>
              <w:t>2,000,000.00</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北京众达裕业贸易有限公司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6"/>
              <w:jc w:val="right"/>
              <w:rPr>
                <w:rFonts w:ascii="华文细黑" w:hAnsi="华文细黑" w:cs="华文细黑" w:eastAsia="华文细黑" w:hint="default"/>
                <w:sz w:val="18"/>
                <w:szCs w:val="18"/>
              </w:rPr>
            </w:pPr>
            <w:r>
              <w:rPr>
                <w:rFonts w:ascii="华文细黑"/>
                <w:sz w:val="18"/>
              </w:rPr>
              <w:t>---</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7"/>
              <w:jc w:val="right"/>
              <w:rPr>
                <w:rFonts w:ascii="华文细黑" w:hAnsi="华文细黑" w:cs="华文细黑" w:eastAsia="华文细黑" w:hint="default"/>
                <w:sz w:val="18"/>
                <w:szCs w:val="18"/>
              </w:rPr>
            </w:pPr>
            <w:r>
              <w:rPr>
                <w:rFonts w:ascii="华文细黑"/>
                <w:sz w:val="18"/>
              </w:rPr>
              <w:t>3,000,000.00</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星通行供应链管理有限公司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6"/>
              <w:jc w:val="right"/>
              <w:rPr>
                <w:rFonts w:ascii="华文细黑" w:hAnsi="华文细黑" w:cs="华文细黑" w:eastAsia="华文细黑" w:hint="default"/>
                <w:sz w:val="18"/>
                <w:szCs w:val="18"/>
              </w:rPr>
            </w:pPr>
            <w:r>
              <w:rPr>
                <w:rFonts w:ascii="华文细黑"/>
                <w:sz w:val="18"/>
              </w:rPr>
              <w:t>---</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10,000,000.00</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店商互联（北京）科技发展有限公司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7"/>
              <w:jc w:val="right"/>
              <w:rPr>
                <w:rFonts w:ascii="华文细黑" w:hAnsi="华文细黑" w:cs="华文细黑" w:eastAsia="华文细黑" w:hint="default"/>
                <w:sz w:val="18"/>
                <w:szCs w:val="18"/>
              </w:rPr>
            </w:pPr>
            <w:r>
              <w:rPr>
                <w:rFonts w:ascii="华文细黑"/>
                <w:sz w:val="18"/>
              </w:rPr>
              <w:t>9,973,755.60</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w w:val="95"/>
                <w:sz w:val="18"/>
              </w:rPr>
              <w:t>149,606.33</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上海驿圆股权投资基金有限公司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10,000,000.00</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w w:val="95"/>
                <w:sz w:val="18"/>
              </w:rPr>
              <w:t>150,000.00</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深圳百禾商业保理有限公司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10,000,000.00</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w w:val="95"/>
                <w:sz w:val="18"/>
              </w:rPr>
              <w:t>150,000.00</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b/>
                <w:w w:val="95"/>
                <w:sz w:val="18"/>
              </w:rPr>
              <w:t>39,973,755.60</w:t>
            </w:r>
            <w:r>
              <w:rPr>
                <w:rFonts w:ascii="华文细黑"/>
                <w:sz w:val="18"/>
              </w:rPr>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b/>
                <w:w w:val="95"/>
                <w:sz w:val="18"/>
              </w:rPr>
              <w:t>599,606.33</w:t>
            </w:r>
            <w:r>
              <w:rPr>
                <w:rFonts w:ascii="华文细黑"/>
                <w:sz w:val="18"/>
              </w:rPr>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b/>
                <w:w w:val="95"/>
                <w:sz w:val="18"/>
              </w:rPr>
              <w:t>25,000,000.00</w:t>
            </w:r>
            <w:r>
              <w:rPr>
                <w:rFonts w:ascii="华文细黑"/>
                <w:sz w:val="18"/>
              </w:rPr>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应收利息：</w:t>
            </w:r>
          </w:p>
        </w:tc>
        <w:tc>
          <w:tcPr>
            <w:tcW w:w="1435" w:type="dxa"/>
            <w:tcBorders>
              <w:top w:val="single" w:sz="8" w:space="0" w:color="9966FF"/>
              <w:left w:val="single" w:sz="15" w:space="0" w:color="9966FF"/>
              <w:bottom w:val="single" w:sz="8" w:space="0" w:color="9966FF"/>
              <w:right w:val="single" w:sz="15" w:space="0" w:color="9966FF"/>
            </w:tcBorders>
          </w:tcPr>
          <w:p>
            <w:pP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416" w:type="dxa"/>
            <w:tcBorders>
              <w:top w:val="single" w:sz="8" w:space="0" w:color="9966FF"/>
              <w:left w:val="single" w:sz="15" w:space="0" w:color="9966FF"/>
              <w:bottom w:val="single" w:sz="8" w:space="0" w:color="9966FF"/>
              <w:right w:val="single" w:sz="15" w:space="0" w:color="9966FF"/>
            </w:tcBorders>
          </w:tcPr>
          <w:p>
            <w:pP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先锋智道（北京）科技有限公司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41,666.67</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6"/>
              <w:jc w:val="right"/>
              <w:rPr>
                <w:rFonts w:ascii="华文细黑" w:hAnsi="华文细黑" w:cs="华文细黑" w:eastAsia="华文细黑" w:hint="default"/>
                <w:sz w:val="18"/>
                <w:szCs w:val="18"/>
              </w:rPr>
            </w:pPr>
            <w:r>
              <w:rPr>
                <w:rFonts w:ascii="华文细黑"/>
                <w:sz w:val="18"/>
              </w:rPr>
              <w:t>---</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41,666.67</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黑龙江省宝润饮品有限责任公司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6"/>
              <w:jc w:val="right"/>
              <w:rPr>
                <w:rFonts w:ascii="华文细黑" w:hAnsi="华文细黑" w:cs="华文细黑" w:eastAsia="华文细黑" w:hint="default"/>
                <w:sz w:val="18"/>
                <w:szCs w:val="18"/>
              </w:rPr>
            </w:pPr>
            <w:r>
              <w:rPr>
                <w:rFonts w:ascii="华文细黑"/>
                <w:sz w:val="18"/>
              </w:rPr>
              <w:t>---</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12,445.10</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北京众达裕业贸易有限公司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6"/>
              <w:jc w:val="right"/>
              <w:rPr>
                <w:rFonts w:ascii="华文细黑" w:hAnsi="华文细黑" w:cs="华文细黑" w:eastAsia="华文细黑" w:hint="default"/>
                <w:sz w:val="18"/>
                <w:szCs w:val="18"/>
              </w:rPr>
            </w:pPr>
            <w:r>
              <w:rPr>
                <w:rFonts w:ascii="华文细黑"/>
                <w:sz w:val="18"/>
              </w:rPr>
              <w:t>---</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40,833.33</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星通行供应链管理有限公司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0"/>
              <w:ind w:right="8"/>
              <w:jc w:val="right"/>
              <w:rPr>
                <w:rFonts w:ascii="华文细黑" w:hAnsi="华文细黑" w:cs="华文细黑" w:eastAsia="华文细黑" w:hint="default"/>
                <w:sz w:val="18"/>
                <w:szCs w:val="18"/>
              </w:rPr>
            </w:pPr>
            <w:r>
              <w:rPr>
                <w:rFonts w:ascii="华文细黑"/>
                <w:sz w:val="18"/>
              </w:rPr>
              <w:t>---</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right="16"/>
              <w:jc w:val="right"/>
              <w:rPr>
                <w:rFonts w:ascii="华文细黑" w:hAnsi="华文细黑" w:cs="华文细黑" w:eastAsia="华文细黑" w:hint="default"/>
                <w:sz w:val="18"/>
                <w:szCs w:val="18"/>
              </w:rPr>
            </w:pPr>
            <w:r>
              <w:rPr>
                <w:rFonts w:ascii="华文细黑"/>
                <w:sz w:val="18"/>
              </w:rPr>
              <w:t>---</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70"/>
              <w:ind w:right="8"/>
              <w:jc w:val="right"/>
              <w:rPr>
                <w:rFonts w:ascii="华文细黑" w:hAnsi="华文细黑" w:cs="华文细黑" w:eastAsia="华文细黑" w:hint="default"/>
                <w:sz w:val="18"/>
                <w:szCs w:val="18"/>
              </w:rPr>
            </w:pPr>
            <w:r>
              <w:rPr>
                <w:rFonts w:ascii="华文细黑"/>
                <w:w w:val="95"/>
                <w:sz w:val="18"/>
              </w:rPr>
              <w:t>206,111.11</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店商互联（北京）科技发展有限公司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87,257.50</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6"/>
              <w:jc w:val="right"/>
              <w:rPr>
                <w:rFonts w:ascii="华文细黑" w:hAnsi="华文细黑" w:cs="华文细黑" w:eastAsia="华文细黑" w:hint="default"/>
                <w:sz w:val="18"/>
                <w:szCs w:val="18"/>
              </w:rPr>
            </w:pPr>
            <w:r>
              <w:rPr>
                <w:rFonts w:ascii="华文细黑"/>
                <w:sz w:val="18"/>
              </w:rPr>
              <w:t>---</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上海驿圆股权投资基金有限公司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33,333.33</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6"/>
              <w:jc w:val="right"/>
              <w:rPr>
                <w:rFonts w:ascii="华文细黑" w:hAnsi="华文细黑" w:cs="华文细黑" w:eastAsia="华文细黑" w:hint="default"/>
                <w:sz w:val="18"/>
                <w:szCs w:val="18"/>
              </w:rPr>
            </w:pPr>
            <w:r>
              <w:rPr>
                <w:rFonts w:ascii="华文细黑"/>
                <w:sz w:val="18"/>
              </w:rPr>
              <w:t>---</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17"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深圳百禾商业保理有限公司</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41,666.67</w:t>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6"/>
              <w:jc w:val="right"/>
              <w:rPr>
                <w:rFonts w:ascii="华文细黑" w:hAnsi="华文细黑" w:cs="华文细黑" w:eastAsia="华文细黑" w:hint="default"/>
                <w:sz w:val="18"/>
                <w:szCs w:val="18"/>
              </w:rPr>
            </w:pPr>
            <w:r>
              <w:rPr>
                <w:rFonts w:ascii="华文细黑"/>
                <w:sz w:val="18"/>
              </w:rPr>
              <w:t>---</w:t>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sz w:val="18"/>
              </w:rPr>
              <w:t>---</w:t>
            </w:r>
          </w:p>
        </w:tc>
      </w:tr>
      <w:tr>
        <w:trPr>
          <w:trHeight w:val="445" w:hRule="exact"/>
        </w:trPr>
        <w:tc>
          <w:tcPr>
            <w:tcW w:w="37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43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b/>
                <w:w w:val="95"/>
                <w:sz w:val="18"/>
              </w:rPr>
              <w:t>203,924.17</w:t>
            </w:r>
            <w:r>
              <w:rPr>
                <w:rFonts w:ascii="华文细黑"/>
                <w:sz w:val="18"/>
              </w:rPr>
            </w:r>
          </w:p>
        </w:tc>
        <w:tc>
          <w:tcPr>
            <w:tcW w:w="148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41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b/>
                <w:w w:val="95"/>
                <w:sz w:val="18"/>
              </w:rPr>
              <w:t>301,056.21</w:t>
            </w:r>
            <w:r>
              <w:rPr>
                <w:rFonts w:ascii="华文细黑"/>
                <w:sz w:val="18"/>
              </w:rPr>
            </w:r>
          </w:p>
        </w:tc>
        <w:tc>
          <w:tcPr>
            <w:tcW w:w="110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7"/>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705" w:right="1269"/>
        <w:jc w:val="left"/>
      </w:pPr>
      <w:r>
        <w:rPr/>
        <w:t>（</w:t>
      </w:r>
      <w:r>
        <w:rPr>
          <w:rFonts w:ascii="华文细黑" w:hAnsi="华文细黑" w:cs="华文细黑" w:eastAsia="华文细黑" w:hint="default"/>
        </w:rPr>
        <w:t>2</w:t>
      </w:r>
      <w:r>
        <w:rPr/>
        <w:t>）应付项目</w:t>
      </w:r>
    </w:p>
    <w:p>
      <w:pPr>
        <w:spacing w:line="240" w:lineRule="auto" w:before="5"/>
        <w:rPr>
          <w:rFonts w:ascii="华文细黑" w:hAnsi="华文细黑" w:cs="华文细黑" w:eastAsia="华文细黑" w:hint="default"/>
          <w:sz w:val="5"/>
          <w:szCs w:val="5"/>
        </w:rPr>
      </w:pPr>
    </w:p>
    <w:tbl>
      <w:tblPr>
        <w:tblW w:w="0" w:type="auto"/>
        <w:jc w:val="left"/>
        <w:tblInd w:w="185" w:type="dxa"/>
        <w:tblLayout w:type="fixed"/>
        <w:tblCellMar>
          <w:top w:w="0" w:type="dxa"/>
          <w:left w:w="0" w:type="dxa"/>
          <w:bottom w:w="0" w:type="dxa"/>
          <w:right w:w="0" w:type="dxa"/>
        </w:tblCellMar>
        <w:tblLook w:val="01E0"/>
      </w:tblPr>
      <w:tblGrid>
        <w:gridCol w:w="3795"/>
        <w:gridCol w:w="2612"/>
        <w:gridCol w:w="2835"/>
      </w:tblGrid>
      <w:tr>
        <w:trPr>
          <w:trHeight w:val="310" w:hRule="exact"/>
        </w:trPr>
        <w:tc>
          <w:tcPr>
            <w:tcW w:w="37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2"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项目名称</w:t>
            </w:r>
          </w:p>
        </w:tc>
        <w:tc>
          <w:tcPr>
            <w:tcW w:w="261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2" w:lineRule="exact"/>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8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2" w:lineRule="exact"/>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10" w:hRule="exact"/>
        </w:trPr>
        <w:tc>
          <w:tcPr>
            <w:tcW w:w="37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3" w:lineRule="exact"/>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应付账款：</w:t>
            </w:r>
          </w:p>
        </w:tc>
        <w:tc>
          <w:tcPr>
            <w:tcW w:w="2612" w:type="dxa"/>
            <w:tcBorders>
              <w:top w:val="single" w:sz="8" w:space="0" w:color="9966FF"/>
              <w:left w:val="single" w:sz="15" w:space="0" w:color="9966FF"/>
              <w:bottom w:val="single" w:sz="8" w:space="0" w:color="9966FF"/>
              <w:right w:val="single" w:sz="15" w:space="0" w:color="9966FF"/>
            </w:tcBorders>
          </w:tcPr>
          <w:p>
            <w:pPr/>
          </w:p>
        </w:tc>
        <w:tc>
          <w:tcPr>
            <w:tcW w:w="2835"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90" w:hRule="exact"/>
        </w:trPr>
        <w:tc>
          <w:tcPr>
            <w:tcW w:w="37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上海酷武供应链管理股份有限公司</w:t>
            </w:r>
          </w:p>
        </w:tc>
        <w:tc>
          <w:tcPr>
            <w:tcW w:w="261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2"/>
              <w:ind w:right="8"/>
              <w:jc w:val="right"/>
              <w:rPr>
                <w:rFonts w:ascii="华文细黑" w:hAnsi="华文细黑" w:cs="华文细黑" w:eastAsia="华文细黑" w:hint="default"/>
                <w:sz w:val="18"/>
                <w:szCs w:val="18"/>
              </w:rPr>
            </w:pPr>
            <w:r>
              <w:rPr>
                <w:rFonts w:ascii="华文细黑"/>
                <w:w w:val="95"/>
                <w:sz w:val="18"/>
              </w:rPr>
              <w:t>364,383.78</w:t>
            </w:r>
          </w:p>
        </w:tc>
        <w:tc>
          <w:tcPr>
            <w:tcW w:w="28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2"/>
              <w:ind w:right="16"/>
              <w:jc w:val="right"/>
              <w:rPr>
                <w:rFonts w:ascii="华文细黑" w:hAnsi="华文细黑" w:cs="华文细黑" w:eastAsia="华文细黑" w:hint="default"/>
                <w:sz w:val="18"/>
                <w:szCs w:val="18"/>
              </w:rPr>
            </w:pPr>
            <w:r>
              <w:rPr>
                <w:rFonts w:ascii="华文细黑"/>
                <w:w w:val="95"/>
                <w:sz w:val="18"/>
              </w:rPr>
              <w:t>221,140.54</w:t>
            </w:r>
          </w:p>
        </w:tc>
      </w:tr>
      <w:tr>
        <w:trPr>
          <w:trHeight w:val="418" w:hRule="exact"/>
        </w:trPr>
        <w:tc>
          <w:tcPr>
            <w:tcW w:w="37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61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b/>
                <w:w w:val="95"/>
                <w:sz w:val="18"/>
              </w:rPr>
              <w:t>364,383.78</w:t>
            </w:r>
            <w:r>
              <w:rPr>
                <w:rFonts w:ascii="华文细黑"/>
                <w:sz w:val="18"/>
              </w:rPr>
            </w:r>
          </w:p>
        </w:tc>
        <w:tc>
          <w:tcPr>
            <w:tcW w:w="28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6"/>
              <w:jc w:val="right"/>
              <w:rPr>
                <w:rFonts w:ascii="华文细黑" w:hAnsi="华文细黑" w:cs="华文细黑" w:eastAsia="华文细黑" w:hint="default"/>
                <w:sz w:val="18"/>
                <w:szCs w:val="18"/>
              </w:rPr>
            </w:pPr>
            <w:r>
              <w:rPr>
                <w:rFonts w:ascii="华文细黑"/>
                <w:b/>
                <w:w w:val="95"/>
                <w:sz w:val="18"/>
              </w:rPr>
              <w:t>221,140.54</w:t>
            </w:r>
            <w:r>
              <w:rPr>
                <w:rFonts w:ascii="华文细黑"/>
                <w:sz w:val="18"/>
              </w:rPr>
            </w:r>
          </w:p>
        </w:tc>
      </w:tr>
      <w:tr>
        <w:trPr>
          <w:trHeight w:val="416" w:hRule="exact"/>
        </w:trPr>
        <w:tc>
          <w:tcPr>
            <w:tcW w:w="37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8"/>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其他应付款：</w:t>
            </w:r>
          </w:p>
        </w:tc>
        <w:tc>
          <w:tcPr>
            <w:tcW w:w="2612" w:type="dxa"/>
            <w:tcBorders>
              <w:top w:val="single" w:sz="8" w:space="0" w:color="9966FF"/>
              <w:left w:val="single" w:sz="15" w:space="0" w:color="9966FF"/>
              <w:bottom w:val="single" w:sz="8" w:space="0" w:color="9966FF"/>
              <w:right w:val="single" w:sz="15" w:space="0" w:color="9966FF"/>
            </w:tcBorders>
          </w:tcPr>
          <w:p>
            <w:pPr/>
          </w:p>
        </w:tc>
        <w:tc>
          <w:tcPr>
            <w:tcW w:w="2835"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8" w:hRule="exact"/>
        </w:trPr>
        <w:tc>
          <w:tcPr>
            <w:tcW w:w="37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深圳壹房壹贷信息技术服务有限公司</w:t>
            </w:r>
          </w:p>
        </w:tc>
        <w:tc>
          <w:tcPr>
            <w:tcW w:w="261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9"/>
              <w:ind w:right="8"/>
              <w:jc w:val="right"/>
              <w:rPr>
                <w:rFonts w:ascii="华文细黑" w:hAnsi="华文细黑" w:cs="华文细黑" w:eastAsia="华文细黑" w:hint="default"/>
                <w:sz w:val="18"/>
                <w:szCs w:val="18"/>
              </w:rPr>
            </w:pPr>
            <w:r>
              <w:rPr>
                <w:rFonts w:ascii="华文细黑"/>
                <w:sz w:val="18"/>
              </w:rPr>
              <w:t>---</w:t>
            </w:r>
          </w:p>
        </w:tc>
        <w:tc>
          <w:tcPr>
            <w:tcW w:w="28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9"/>
              <w:ind w:right="16"/>
              <w:jc w:val="right"/>
              <w:rPr>
                <w:rFonts w:ascii="华文细黑" w:hAnsi="华文细黑" w:cs="华文细黑" w:eastAsia="华文细黑" w:hint="default"/>
                <w:sz w:val="18"/>
                <w:szCs w:val="18"/>
              </w:rPr>
            </w:pPr>
            <w:r>
              <w:rPr>
                <w:rFonts w:ascii="华文细黑"/>
                <w:sz w:val="18"/>
              </w:rPr>
              <w:t>19,474.00</w:t>
            </w:r>
          </w:p>
        </w:tc>
      </w:tr>
      <w:tr>
        <w:trPr>
          <w:trHeight w:val="443" w:hRule="exact"/>
        </w:trPr>
        <w:tc>
          <w:tcPr>
            <w:tcW w:w="379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61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68"/>
              <w:ind w:right="8"/>
              <w:jc w:val="right"/>
              <w:rPr>
                <w:rFonts w:ascii="华文细黑" w:hAnsi="华文细黑" w:cs="华文细黑" w:eastAsia="华文细黑" w:hint="default"/>
                <w:sz w:val="18"/>
                <w:szCs w:val="18"/>
              </w:rPr>
            </w:pPr>
            <w:r>
              <w:rPr>
                <w:rFonts w:ascii="华文细黑"/>
                <w:sz w:val="18"/>
              </w:rPr>
              <w:t>---</w:t>
            </w:r>
          </w:p>
        </w:tc>
        <w:tc>
          <w:tcPr>
            <w:tcW w:w="283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8"/>
              <w:ind w:right="16"/>
              <w:jc w:val="right"/>
              <w:rPr>
                <w:rFonts w:ascii="华文细黑" w:hAnsi="华文细黑" w:cs="华文细黑" w:eastAsia="华文细黑" w:hint="default"/>
                <w:sz w:val="18"/>
                <w:szCs w:val="18"/>
              </w:rPr>
            </w:pPr>
            <w:r>
              <w:rPr>
                <w:rFonts w:ascii="华文细黑"/>
                <w:b/>
                <w:w w:val="95"/>
                <w:sz w:val="18"/>
              </w:rPr>
              <w:t>19,474.00</w:t>
            </w:r>
            <w:r>
              <w:rPr>
                <w:rFonts w:ascii="华文细黑"/>
                <w:sz w:val="18"/>
              </w:rPr>
            </w:r>
          </w:p>
        </w:tc>
      </w:tr>
    </w:tbl>
    <w:p>
      <w:pPr>
        <w:spacing w:before="0"/>
        <w:ind w:left="222" w:right="1269" w:firstLine="0"/>
        <w:jc w:val="left"/>
        <w:rPr>
          <w:rFonts w:ascii="华文细黑" w:hAnsi="华文细黑" w:cs="华文细黑" w:eastAsia="华文细黑" w:hint="default"/>
          <w:sz w:val="30"/>
          <w:szCs w:val="30"/>
        </w:rPr>
      </w:pPr>
      <w:bookmarkStart w:name="十二、承诺及或有事项" w:id="344"/>
      <w:bookmarkEnd w:id="344"/>
      <w:r>
        <w:rPr/>
      </w:r>
      <w:r>
        <w:rPr>
          <w:rFonts w:ascii="华文细黑" w:hAnsi="华文细黑" w:cs="华文细黑" w:eastAsia="华文细黑" w:hint="default"/>
          <w:b/>
          <w:bCs/>
          <w:sz w:val="30"/>
          <w:szCs w:val="30"/>
        </w:rPr>
        <w:t>十二、承诺及或有事项</w:t>
      </w:r>
      <w:r>
        <w:rPr>
          <w:rFonts w:ascii="华文细黑" w:hAnsi="华文细黑" w:cs="华文细黑" w:eastAsia="华文细黑" w:hint="default"/>
          <w:sz w:val="30"/>
          <w:szCs w:val="30"/>
        </w:rPr>
      </w:r>
    </w:p>
    <w:p>
      <w:pPr>
        <w:pStyle w:val="Heading3"/>
        <w:spacing w:line="240" w:lineRule="auto" w:before="124"/>
        <w:ind w:left="761" w:right="1269"/>
        <w:jc w:val="left"/>
        <w:rPr>
          <w:b w:val="0"/>
          <w:bCs w:val="0"/>
        </w:rPr>
      </w:pPr>
      <w:bookmarkStart w:name="1、重大承诺事项" w:id="345"/>
      <w:bookmarkEnd w:id="345"/>
      <w:r>
        <w:rPr>
          <w:b w:val="0"/>
          <w:bCs w:val="0"/>
        </w:rPr>
      </w:r>
      <w:r>
        <w:rPr>
          <w:rFonts w:ascii="华文细黑" w:hAnsi="华文细黑" w:cs="华文细黑" w:eastAsia="华文细黑" w:hint="default"/>
        </w:rPr>
        <w:t>1</w:t>
      </w:r>
      <w:r>
        <w:rPr/>
        <w:t>、重大承诺事项</w:t>
      </w:r>
      <w:r>
        <w:rPr>
          <w:b w:val="0"/>
          <w:bCs w:val="0"/>
        </w:rPr>
      </w:r>
    </w:p>
    <w:p>
      <w:pPr>
        <w:pStyle w:val="BodyText"/>
        <w:spacing w:line="240" w:lineRule="auto" w:before="144"/>
        <w:ind w:left="761" w:right="1269"/>
        <w:jc w:val="left"/>
      </w:pPr>
      <w:r>
        <w:rPr/>
        <w:t>（</w:t>
      </w:r>
      <w:r>
        <w:rPr>
          <w:rFonts w:ascii="华文细黑" w:hAnsi="华文细黑" w:cs="华文细黑" w:eastAsia="华文细黑" w:hint="default"/>
        </w:rPr>
        <w:t>1</w:t>
      </w:r>
      <w:r>
        <w:rPr/>
        <w:t>）资本承诺</w:t>
      </w:r>
    </w:p>
    <w:p>
      <w:pPr>
        <w:spacing w:line="240" w:lineRule="auto" w:before="1"/>
        <w:rPr>
          <w:rFonts w:ascii="华文细黑" w:hAnsi="华文细黑" w:cs="华文细黑" w:eastAsia="华文细黑"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272"/>
        <w:gridCol w:w="2375"/>
        <w:gridCol w:w="2569"/>
      </w:tblGrid>
      <w:tr>
        <w:trPr>
          <w:trHeight w:val="380" w:hRule="exact"/>
        </w:trPr>
        <w:tc>
          <w:tcPr>
            <w:tcW w:w="42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23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5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bl>
    <w:p>
      <w:pPr>
        <w:spacing w:after="0" w:line="240" w:lineRule="auto"/>
        <w:jc w:val="center"/>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10"/>
        <w:rPr>
          <w:rFonts w:ascii="华文细黑" w:hAnsi="华文细黑" w:cs="华文细黑" w:eastAsia="华文细黑"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4272"/>
        <w:gridCol w:w="2375"/>
        <w:gridCol w:w="2569"/>
      </w:tblGrid>
      <w:tr>
        <w:trPr>
          <w:trHeight w:val="390" w:hRule="exact"/>
        </w:trPr>
        <w:tc>
          <w:tcPr>
            <w:tcW w:w="42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已签约但尚未于财务报表中确认的</w:t>
            </w:r>
          </w:p>
        </w:tc>
        <w:tc>
          <w:tcPr>
            <w:tcW w:w="2375" w:type="dxa"/>
            <w:tcBorders>
              <w:top w:val="single" w:sz="8" w:space="0" w:color="9966FF"/>
              <w:left w:val="single" w:sz="8" w:space="0" w:color="9966FF"/>
              <w:bottom w:val="single" w:sz="8" w:space="0" w:color="9966FF"/>
              <w:right w:val="single" w:sz="8" w:space="0" w:color="9966FF"/>
            </w:tcBorders>
          </w:tcPr>
          <w:p>
            <w:pPr/>
          </w:p>
        </w:tc>
        <w:tc>
          <w:tcPr>
            <w:tcW w:w="256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90" w:hRule="exact"/>
        </w:trPr>
        <w:tc>
          <w:tcPr>
            <w:tcW w:w="42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—对外投资承诺</w:t>
            </w:r>
          </w:p>
        </w:tc>
        <w:tc>
          <w:tcPr>
            <w:tcW w:w="237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123"/>
              <w:jc w:val="right"/>
              <w:rPr>
                <w:rFonts w:ascii="华文细黑" w:hAnsi="华文细黑" w:cs="华文细黑" w:eastAsia="华文细黑" w:hint="default"/>
                <w:sz w:val="18"/>
                <w:szCs w:val="18"/>
              </w:rPr>
            </w:pPr>
            <w:r>
              <w:rPr>
                <w:rFonts w:ascii="华文细黑"/>
                <w:sz w:val="18"/>
              </w:rPr>
              <w:t>22,000,000.00</w:t>
            </w:r>
          </w:p>
        </w:tc>
        <w:tc>
          <w:tcPr>
            <w:tcW w:w="25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21"/>
              <w:jc w:val="right"/>
              <w:rPr>
                <w:rFonts w:ascii="华文细黑" w:hAnsi="华文细黑" w:cs="华文细黑" w:eastAsia="华文细黑" w:hint="default"/>
                <w:sz w:val="18"/>
                <w:szCs w:val="18"/>
              </w:rPr>
            </w:pPr>
            <w:r>
              <w:rPr>
                <w:rFonts w:ascii="华文细黑"/>
                <w:sz w:val="18"/>
              </w:rPr>
              <w:t>22,000,000.00</w:t>
            </w:r>
          </w:p>
        </w:tc>
      </w:tr>
      <w:tr>
        <w:trPr>
          <w:trHeight w:val="391" w:hRule="exact"/>
        </w:trPr>
        <w:tc>
          <w:tcPr>
            <w:tcW w:w="427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37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123"/>
              <w:jc w:val="right"/>
              <w:rPr>
                <w:rFonts w:ascii="华文细黑" w:hAnsi="华文细黑" w:cs="华文细黑" w:eastAsia="华文细黑" w:hint="default"/>
                <w:sz w:val="18"/>
                <w:szCs w:val="18"/>
              </w:rPr>
            </w:pPr>
            <w:r>
              <w:rPr>
                <w:rFonts w:ascii="华文细黑"/>
                <w:b/>
                <w:w w:val="95"/>
                <w:sz w:val="18"/>
              </w:rPr>
              <w:t>22,000,000.00</w:t>
            </w:r>
            <w:r>
              <w:rPr>
                <w:rFonts w:ascii="华文细黑"/>
                <w:sz w:val="18"/>
              </w:rPr>
            </w:r>
          </w:p>
        </w:tc>
        <w:tc>
          <w:tcPr>
            <w:tcW w:w="256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21"/>
              <w:jc w:val="right"/>
              <w:rPr>
                <w:rFonts w:ascii="华文细黑" w:hAnsi="华文细黑" w:cs="华文细黑" w:eastAsia="华文细黑" w:hint="default"/>
                <w:sz w:val="18"/>
                <w:szCs w:val="18"/>
              </w:rPr>
            </w:pPr>
            <w:r>
              <w:rPr>
                <w:rFonts w:ascii="华文细黑"/>
                <w:b/>
                <w:w w:val="95"/>
                <w:sz w:val="18"/>
              </w:rPr>
              <w:t>22,000,000.00</w:t>
            </w:r>
            <w:r>
              <w:rPr>
                <w:rFonts w:ascii="华文细黑"/>
                <w:sz w:val="18"/>
              </w:rPr>
            </w:r>
          </w:p>
        </w:tc>
      </w:tr>
    </w:tbl>
    <w:p>
      <w:pPr>
        <w:spacing w:line="240" w:lineRule="auto" w:before="1"/>
        <w:rPr>
          <w:rFonts w:ascii="华文细黑" w:hAnsi="华文细黑" w:cs="华文细黑" w:eastAsia="华文细黑" w:hint="default"/>
          <w:sz w:val="7"/>
          <w:szCs w:val="7"/>
        </w:rPr>
      </w:pPr>
    </w:p>
    <w:p>
      <w:pPr>
        <w:pStyle w:val="BodyText"/>
        <w:spacing w:line="357" w:lineRule="auto" w:before="10"/>
        <w:ind w:left="222" w:right="1283" w:firstLine="420"/>
        <w:jc w:val="both"/>
      </w:pPr>
      <w:r>
        <w:rPr>
          <w:rFonts w:ascii="华文细黑" w:hAnsi="华文细黑" w:cs="华文细黑" w:eastAsia="华文细黑" w:hint="default"/>
        </w:rPr>
        <w:t>2015 </w:t>
      </w:r>
      <w:r>
        <w:rPr/>
        <w:t>年 </w:t>
      </w:r>
      <w:r>
        <w:rPr>
          <w:rFonts w:ascii="华文细黑" w:hAnsi="华文细黑" w:cs="华文细黑" w:eastAsia="华文细黑" w:hint="default"/>
        </w:rPr>
        <w:t>9</w:t>
      </w:r>
      <w:r>
        <w:rPr>
          <w:rFonts w:ascii="华文细黑" w:hAnsi="华文细黑" w:cs="华文细黑" w:eastAsia="华文细黑" w:hint="default"/>
          <w:spacing w:val="12"/>
        </w:rPr>
        <w:t> </w:t>
      </w:r>
      <w:r>
        <w:rPr/>
        <w:t>月，公司同意作为发起人之一与张礼庆共同设立“国鑫基金管理有限公司”，拟以 货币出资 </w:t>
      </w:r>
      <w:r>
        <w:rPr>
          <w:rFonts w:ascii="华文细黑" w:hAnsi="华文细黑" w:cs="华文细黑" w:eastAsia="华文细黑" w:hint="default"/>
        </w:rPr>
        <w:t>4,000 </w:t>
      </w:r>
      <w:r>
        <w:rPr>
          <w:spacing w:val="-3"/>
        </w:rPr>
        <w:t>万元人民币，持股比例 </w:t>
      </w:r>
      <w:r>
        <w:rPr>
          <w:rFonts w:ascii="华文细黑" w:hAnsi="华文细黑" w:cs="华文细黑" w:eastAsia="华文细黑" w:hint="default"/>
          <w:spacing w:val="-3"/>
        </w:rPr>
        <w:t>40%</w:t>
      </w:r>
      <w:r>
        <w:rPr>
          <w:spacing w:val="-3"/>
        </w:rPr>
        <w:t>，占注册资本总额的</w:t>
      </w:r>
      <w:r>
        <w:rPr>
          <w:spacing w:val="-22"/>
        </w:rPr>
        <w:t> </w:t>
      </w:r>
      <w:r>
        <w:rPr>
          <w:rFonts w:ascii="华文细黑" w:hAnsi="华文细黑" w:cs="华文细黑" w:eastAsia="华文细黑" w:hint="default"/>
        </w:rPr>
        <w:t>40%</w:t>
      </w:r>
      <w:r>
        <w:rPr/>
        <w:t>。国鑫基金管理有限公司已于 </w:t>
      </w:r>
      <w:r>
        <w:rPr>
          <w:rFonts w:ascii="华文细黑" w:hAnsi="华文细黑" w:cs="华文细黑" w:eastAsia="华文细黑" w:hint="default"/>
        </w:rPr>
        <w:t>2015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28</w:t>
      </w:r>
      <w:r>
        <w:rPr>
          <w:rFonts w:ascii="华文细黑" w:hAnsi="华文细黑" w:cs="华文细黑" w:eastAsia="华文细黑" w:hint="default"/>
          <w:spacing w:val="31"/>
        </w:rPr>
        <w:t> </w:t>
      </w:r>
      <w:r>
        <w:rPr/>
        <w:t>日向中国证券监督管理委员会提交了《公募基金管理公司设立、公募基金管理人</w:t>
      </w:r>
    </w:p>
    <w:p>
      <w:pPr>
        <w:pStyle w:val="BodyText"/>
        <w:spacing w:line="357" w:lineRule="auto" w:before="34"/>
        <w:ind w:left="222" w:right="1273"/>
        <w:jc w:val="left"/>
      </w:pPr>
      <w:r>
        <w:rPr>
          <w:spacing w:val="-6"/>
        </w:rPr>
        <w:t>资格审批》的申请材料，申请材料已经接受。截止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spacing w:val="-5"/>
        </w:rPr>
        <w:t>日，公司已缴纳筹备经费</w:t>
      </w:r>
      <w:r>
        <w:rPr>
          <w:spacing w:val="12"/>
        </w:rPr>
        <w:t> </w:t>
      </w:r>
      <w:r>
        <w:rPr>
          <w:rFonts w:ascii="华文细黑" w:hAnsi="华文细黑" w:cs="华文细黑" w:eastAsia="华文细黑" w:hint="default"/>
        </w:rPr>
        <w:t>1,800 </w:t>
      </w:r>
      <w:r>
        <w:rPr/>
        <w:t>万元。</w:t>
      </w:r>
    </w:p>
    <w:p>
      <w:pPr>
        <w:pStyle w:val="BodyText"/>
        <w:spacing w:line="355" w:lineRule="auto" w:before="178"/>
        <w:ind w:left="642" w:right="2914" w:firstLine="62"/>
        <w:jc w:val="left"/>
      </w:pPr>
      <w:r>
        <w:rPr/>
        <w:pict>
          <v:shape style="position:absolute;margin-left:75.629997pt;margin-top:49.531689pt;width:461.35pt;height:137.450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4"/>
                    <w:gridCol w:w="2393"/>
                    <w:gridCol w:w="2551"/>
                  </w:tblGrid>
                  <w:tr>
                    <w:trPr>
                      <w:trHeight w:val="390" w:hRule="exact"/>
                    </w:trPr>
                    <w:tc>
                      <w:tcPr>
                        <w:tcW w:w="425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23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25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425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不可撤销经营租赁的最低租赁付款额：</w:t>
                        </w:r>
                      </w:p>
                    </w:tc>
                    <w:tc>
                      <w:tcPr>
                        <w:tcW w:w="2393" w:type="dxa"/>
                        <w:tcBorders>
                          <w:top w:val="single" w:sz="8" w:space="0" w:color="9966FF"/>
                          <w:left w:val="single" w:sz="15" w:space="0" w:color="9966FF"/>
                          <w:bottom w:val="single" w:sz="8" w:space="0" w:color="9966FF"/>
                          <w:right w:val="single" w:sz="15" w:space="0" w:color="9966FF"/>
                        </w:tcBorders>
                      </w:tcPr>
                      <w:p>
                        <w:pPr/>
                      </w:p>
                    </w:tc>
                    <w:tc>
                      <w:tcPr>
                        <w:tcW w:w="2551"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90" w:hRule="exact"/>
                    </w:trPr>
                    <w:tc>
                      <w:tcPr>
                        <w:tcW w:w="425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 </w:t>
                        </w:r>
                        <w:r>
                          <w:rPr>
                            <w:rFonts w:ascii="华文细黑" w:hAnsi="华文细黑" w:cs="华文细黑" w:eastAsia="华文细黑" w:hint="default"/>
                            <w:sz w:val="18"/>
                            <w:szCs w:val="18"/>
                          </w:rPr>
                          <w:t>年以内（含 </w:t>
                        </w:r>
                        <w:r>
                          <w:rPr>
                            <w:rFonts w:ascii="华文细黑" w:hAnsi="华文细黑" w:cs="华文细黑" w:eastAsia="华文细黑" w:hint="default"/>
                            <w:sz w:val="18"/>
                            <w:szCs w:val="18"/>
                          </w:rPr>
                          <w:t>1</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年）</w:t>
                        </w:r>
                      </w:p>
                    </w:tc>
                    <w:tc>
                      <w:tcPr>
                        <w:tcW w:w="239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38,835,553.44</w:t>
                        </w:r>
                      </w:p>
                    </w:tc>
                    <w:tc>
                      <w:tcPr>
                        <w:tcW w:w="25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z w:val="18"/>
                          </w:rPr>
                          <w:t>38,836,540.12</w:t>
                        </w:r>
                      </w:p>
                    </w:tc>
                  </w:tr>
                  <w:tr>
                    <w:trPr>
                      <w:trHeight w:val="390" w:hRule="exact"/>
                    </w:trPr>
                    <w:tc>
                      <w:tcPr>
                        <w:tcW w:w="425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 </w:t>
                        </w:r>
                        <w:r>
                          <w:rPr>
                            <w:rFonts w:ascii="华文细黑" w:hAnsi="华文细黑" w:cs="华文细黑" w:eastAsia="华文细黑" w:hint="default"/>
                            <w:sz w:val="18"/>
                            <w:szCs w:val="18"/>
                          </w:rPr>
                          <w:t>年（含 </w:t>
                        </w:r>
                        <w:r>
                          <w:rPr>
                            <w:rFonts w:ascii="华文细黑" w:hAnsi="华文细黑" w:cs="华文细黑" w:eastAsia="华文细黑" w:hint="default"/>
                            <w:sz w:val="18"/>
                            <w:szCs w:val="18"/>
                          </w:rPr>
                          <w:t>2 </w:t>
                        </w:r>
                        <w:r>
                          <w:rPr>
                            <w:rFonts w:ascii="华文细黑" w:hAnsi="华文细黑" w:cs="华文细黑" w:eastAsia="华文细黑" w:hint="default"/>
                            <w:sz w:val="18"/>
                            <w:szCs w:val="18"/>
                          </w:rPr>
                          <w:t>年）</w:t>
                        </w:r>
                      </w:p>
                    </w:tc>
                    <w:tc>
                      <w:tcPr>
                        <w:tcW w:w="239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26,545,167.74</w:t>
                        </w:r>
                      </w:p>
                    </w:tc>
                    <w:tc>
                      <w:tcPr>
                        <w:tcW w:w="25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z w:val="18"/>
                          </w:rPr>
                          <w:t>22,166,983.78</w:t>
                        </w:r>
                      </w:p>
                    </w:tc>
                  </w:tr>
                  <w:tr>
                    <w:trPr>
                      <w:trHeight w:val="390" w:hRule="exact"/>
                    </w:trPr>
                    <w:tc>
                      <w:tcPr>
                        <w:tcW w:w="425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2-3 </w:t>
                        </w:r>
                        <w:r>
                          <w:rPr>
                            <w:rFonts w:ascii="华文细黑" w:hAnsi="华文细黑" w:cs="华文细黑" w:eastAsia="华文细黑" w:hint="default"/>
                            <w:sz w:val="18"/>
                            <w:szCs w:val="18"/>
                          </w:rPr>
                          <w:t>年（含 </w:t>
                        </w:r>
                        <w:r>
                          <w:rPr>
                            <w:rFonts w:ascii="华文细黑" w:hAnsi="华文细黑" w:cs="华文细黑" w:eastAsia="华文细黑" w:hint="default"/>
                            <w:sz w:val="18"/>
                            <w:szCs w:val="18"/>
                          </w:rPr>
                          <w:t>3 </w:t>
                        </w:r>
                        <w:r>
                          <w:rPr>
                            <w:rFonts w:ascii="华文细黑" w:hAnsi="华文细黑" w:cs="华文细黑" w:eastAsia="华文细黑" w:hint="default"/>
                            <w:sz w:val="18"/>
                            <w:szCs w:val="18"/>
                          </w:rPr>
                          <w:t>年）</w:t>
                        </w:r>
                      </w:p>
                    </w:tc>
                    <w:tc>
                      <w:tcPr>
                        <w:tcW w:w="239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12,723,855.99</w:t>
                        </w:r>
                      </w:p>
                    </w:tc>
                    <w:tc>
                      <w:tcPr>
                        <w:tcW w:w="25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z w:val="18"/>
                          </w:rPr>
                          <w:t>14,815,474.03</w:t>
                        </w:r>
                      </w:p>
                    </w:tc>
                  </w:tr>
                  <w:tr>
                    <w:trPr>
                      <w:trHeight w:val="390" w:hRule="exact"/>
                    </w:trPr>
                    <w:tc>
                      <w:tcPr>
                        <w:tcW w:w="425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年以上</w:t>
                        </w:r>
                      </w:p>
                    </w:tc>
                    <w:tc>
                      <w:tcPr>
                        <w:tcW w:w="239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30,002,254.40</w:t>
                        </w:r>
                      </w:p>
                    </w:tc>
                    <w:tc>
                      <w:tcPr>
                        <w:tcW w:w="25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z w:val="18"/>
                          </w:rPr>
                          <w:t>40,813,957.60</w:t>
                        </w:r>
                      </w:p>
                    </w:tc>
                  </w:tr>
                  <w:tr>
                    <w:trPr>
                      <w:trHeight w:val="390" w:hRule="exact"/>
                    </w:trPr>
                    <w:tc>
                      <w:tcPr>
                        <w:tcW w:w="425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393"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b/>
                            <w:w w:val="95"/>
                            <w:sz w:val="18"/>
                          </w:rPr>
                          <w:t>108,106,831.57</w:t>
                        </w:r>
                        <w:r>
                          <w:rPr>
                            <w:rFonts w:ascii="华文细黑"/>
                            <w:sz w:val="18"/>
                          </w:rPr>
                        </w:r>
                      </w:p>
                    </w:tc>
                    <w:tc>
                      <w:tcPr>
                        <w:tcW w:w="25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b/>
                            <w:w w:val="95"/>
                            <w:sz w:val="18"/>
                          </w:rPr>
                          <w:t>116,632,955.53</w:t>
                        </w:r>
                        <w:r>
                          <w:rPr>
                            <w:rFonts w:ascii="华文细黑"/>
                            <w:sz w:val="18"/>
                          </w:rPr>
                        </w:r>
                      </w:p>
                    </w:tc>
                  </w:tr>
                </w:tbl>
                <w:p>
                  <w:pPr/>
                </w:p>
              </w:txbxContent>
            </v:textbox>
            <w10:wrap type="none"/>
          </v:shape>
        </w:pict>
      </w:r>
      <w:r>
        <w:rPr/>
        <w:t>（</w:t>
      </w:r>
      <w:r>
        <w:rPr>
          <w:rFonts w:ascii="华文细黑" w:hAnsi="华文细黑" w:cs="华文细黑" w:eastAsia="华文细黑" w:hint="default"/>
        </w:rPr>
        <w:t>2</w:t>
      </w:r>
      <w:r>
        <w:rPr/>
        <w:t>）经营租赁承诺 至资产负债表日止，本公司对外签订的不可撤销的经营租赁合约情况如下：</w:t>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5"/>
        <w:rPr>
          <w:rFonts w:ascii="华文细黑" w:hAnsi="华文细黑" w:cs="华文细黑" w:eastAsia="华文细黑" w:hint="default"/>
          <w:sz w:val="19"/>
          <w:szCs w:val="19"/>
        </w:rPr>
      </w:pPr>
    </w:p>
    <w:p>
      <w:pPr>
        <w:pStyle w:val="BodyText"/>
        <w:spacing w:line="355" w:lineRule="auto" w:before="10"/>
        <w:ind w:left="705" w:right="5581"/>
        <w:jc w:val="left"/>
      </w:pPr>
      <w:r>
        <w:rPr/>
        <w:t>（</w:t>
      </w:r>
      <w:r>
        <w:rPr>
          <w:rFonts w:ascii="华文细黑" w:hAnsi="华文细黑" w:cs="华文细黑" w:eastAsia="华文细黑" w:hint="default"/>
        </w:rPr>
        <w:t>3</w:t>
      </w:r>
      <w:r>
        <w:rPr/>
        <w:t>）其他承诺事项 至资产负债表日，已认缴但未出资情况如下：</w:t>
      </w:r>
    </w:p>
    <w:tbl>
      <w:tblPr>
        <w:tblW w:w="0" w:type="auto"/>
        <w:jc w:val="left"/>
        <w:tblInd w:w="112" w:type="dxa"/>
        <w:tblLayout w:type="fixed"/>
        <w:tblCellMar>
          <w:top w:w="0" w:type="dxa"/>
          <w:left w:w="0" w:type="dxa"/>
          <w:bottom w:w="0" w:type="dxa"/>
          <w:right w:w="0" w:type="dxa"/>
        </w:tblCellMar>
        <w:tblLook w:val="01E0"/>
      </w:tblPr>
      <w:tblGrid>
        <w:gridCol w:w="2779"/>
        <w:gridCol w:w="2860"/>
        <w:gridCol w:w="1966"/>
        <w:gridCol w:w="1602"/>
      </w:tblGrid>
      <w:tr>
        <w:trPr>
          <w:trHeight w:val="4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子企业名称</w:t>
            </w:r>
          </w:p>
        </w:tc>
        <w:tc>
          <w:tcPr>
            <w:tcW w:w="28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认缴方</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right="7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已认缴但未出资的金额</w:t>
            </w:r>
          </w:p>
        </w:tc>
        <w:tc>
          <w:tcPr>
            <w:tcW w:w="16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left="34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拟出资方式</w:t>
            </w:r>
          </w:p>
        </w:tc>
      </w:tr>
      <w:tr>
        <w:trPr>
          <w:trHeight w:val="44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江西爱施德通信科技有限公司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7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right="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200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7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壹号电子商务有限公司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4,100</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爱施德（香港）有限公司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 </w:t>
            </w:r>
            <w:r>
              <w:rPr>
                <w:rFonts w:ascii="华文细黑" w:hAnsi="华文细黑" w:cs="华文细黑" w:eastAsia="华文细黑" w:hint="default"/>
                <w:sz w:val="18"/>
                <w:szCs w:val="18"/>
              </w:rPr>
              <w:t>480</w:t>
            </w:r>
            <w:r>
              <w:rPr>
                <w:rFonts w:ascii="华文细黑" w:hAnsi="华文细黑" w:cs="华文细黑" w:eastAsia="华文细黑" w:hint="default"/>
                <w:spacing w:val="-4"/>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深圳市酷脉科技有限公司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540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深圳市爱享投资有限公司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1198</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深圳市酷众科技有限公司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600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江西酷兜科技有限公司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500</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广州爱施德股权投资管理有限公司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50000</w:t>
            </w:r>
            <w:r>
              <w:rPr>
                <w:rFonts w:ascii="华文细黑" w:hAnsi="华文细黑" w:cs="华文细黑" w:eastAsia="华文细黑" w:hint="default"/>
                <w:spacing w:val="-5"/>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深圳市一号机科技有限公司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550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深圳市网爱金融服务有限公司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北京瑞成汇达科技有限公司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408</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深圳由你网络技术有限公司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北京瑞成汇达科技有限公司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255</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深圳市凯辰网络有限公司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深圳由你网络技术有限公司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10</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深圳市新凯辰科技有限公司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深圳由你网络技术有限公司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10</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bl>
    <w:p>
      <w:pPr>
        <w:spacing w:after="0" w:line="240" w:lineRule="auto"/>
        <w:jc w:val="left"/>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4"/>
        <w:rPr>
          <w:rFonts w:ascii="华文细黑" w:hAnsi="华文细黑" w:cs="华文细黑" w:eastAsia="华文细黑"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2779"/>
        <w:gridCol w:w="2860"/>
        <w:gridCol w:w="1966"/>
        <w:gridCol w:w="1602"/>
      </w:tblGrid>
      <w:tr>
        <w:trPr>
          <w:trHeight w:val="4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子企业名称</w:t>
            </w:r>
          </w:p>
        </w:tc>
        <w:tc>
          <w:tcPr>
            <w:tcW w:w="28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认缴方</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right="72"/>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已认缴但未出资的金额</w:t>
            </w:r>
          </w:p>
        </w:tc>
        <w:tc>
          <w:tcPr>
            <w:tcW w:w="16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left="34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拟出资方式</w:t>
            </w:r>
          </w:p>
        </w:tc>
      </w:tr>
      <w:tr>
        <w:trPr>
          <w:trHeight w:val="44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中国供应链金融服务有限公司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7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深圳市优友金融服务有限公司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9"/>
              <w:ind w:right="8"/>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港币 </w:t>
            </w:r>
            <w:r>
              <w:rPr>
                <w:rFonts w:ascii="华文细黑" w:hAnsi="华文细黑" w:cs="华文细黑" w:eastAsia="华文细黑" w:hint="default"/>
                <w:sz w:val="18"/>
                <w:szCs w:val="18"/>
              </w:rPr>
              <w:t>1</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7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深圳市优友商业保理有限公司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深圳市优友金融服务有限公司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995</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深圳市优友供应链有限公司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深圳市优友金融服务有限公司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995</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r>
        <w:trPr>
          <w:trHeight w:val="390" w:hRule="exact"/>
        </w:trPr>
        <w:tc>
          <w:tcPr>
            <w:tcW w:w="2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深圳市优友信息技术有限公司</w:t>
            </w:r>
          </w:p>
        </w:tc>
        <w:tc>
          <w:tcPr>
            <w:tcW w:w="2860" w:type="dxa"/>
            <w:tcBorders>
              <w:top w:val="single" w:sz="8" w:space="0" w:color="9966FF"/>
              <w:left w:val="single" w:sz="15" w:space="0" w:color="9966FF"/>
              <w:bottom w:val="single" w:sz="8" w:space="0" w:color="9966FF"/>
              <w:right w:val="single" w:sz="14"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深圳市优友金融服务有限公司</w:t>
            </w:r>
          </w:p>
        </w:tc>
        <w:tc>
          <w:tcPr>
            <w:tcW w:w="19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6"/>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人民币 </w:t>
            </w:r>
            <w:r>
              <w:rPr>
                <w:rFonts w:ascii="华文细黑" w:hAnsi="华文细黑" w:cs="华文细黑" w:eastAsia="华文细黑" w:hint="default"/>
                <w:sz w:val="18"/>
                <w:szCs w:val="18"/>
              </w:rPr>
              <w:t>400</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万元</w:t>
            </w:r>
          </w:p>
        </w:tc>
        <w:tc>
          <w:tcPr>
            <w:tcW w:w="16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货币资金</w:t>
            </w:r>
          </w:p>
        </w:tc>
      </w:tr>
    </w:tbl>
    <w:p>
      <w:pPr>
        <w:spacing w:line="240" w:lineRule="auto" w:before="13"/>
        <w:rPr>
          <w:rFonts w:ascii="华文细黑" w:hAnsi="华文细黑" w:cs="华文细黑" w:eastAsia="华文细黑" w:hint="default"/>
          <w:sz w:val="6"/>
          <w:szCs w:val="6"/>
        </w:rPr>
      </w:pPr>
    </w:p>
    <w:p>
      <w:pPr>
        <w:pStyle w:val="Heading3"/>
        <w:spacing w:line="240" w:lineRule="auto"/>
        <w:ind w:right="1269"/>
        <w:jc w:val="left"/>
        <w:rPr>
          <w:b w:val="0"/>
          <w:bCs w:val="0"/>
        </w:rPr>
      </w:pPr>
      <w:bookmarkStart w:name="2、或有事项" w:id="346"/>
      <w:bookmarkEnd w:id="346"/>
      <w:r>
        <w:rPr>
          <w:b w:val="0"/>
          <w:bCs w:val="0"/>
        </w:rPr>
      </w:r>
      <w:r>
        <w:rPr>
          <w:rFonts w:ascii="华文细黑" w:hAnsi="华文细黑" w:cs="华文细黑" w:eastAsia="华文细黑" w:hint="default"/>
        </w:rPr>
        <w:t>2</w:t>
      </w:r>
      <w:r>
        <w:rPr/>
        <w:t>、或有事项</w:t>
      </w:r>
      <w:r>
        <w:rPr>
          <w:b w:val="0"/>
          <w:bCs w:val="0"/>
        </w:rPr>
      </w:r>
    </w:p>
    <w:p>
      <w:pPr>
        <w:pStyle w:val="BodyText"/>
        <w:spacing w:line="357" w:lineRule="auto" w:before="142"/>
        <w:ind w:left="642" w:right="4268"/>
        <w:jc w:val="left"/>
      </w:pPr>
      <w:r>
        <w:rPr/>
        <w:t>（</w:t>
      </w:r>
      <w:r>
        <w:rPr>
          <w:rFonts w:ascii="华文细黑" w:hAnsi="华文细黑" w:cs="华文细黑" w:eastAsia="华文细黑" w:hint="default"/>
        </w:rPr>
        <w:t>1</w:t>
      </w:r>
      <w:r>
        <w:rPr/>
        <w:t>）为其他单位提供债务担保形成的或有负债及其财务影响 </w:t>
      </w:r>
      <w:r>
        <w:rPr>
          <w:spacing w:val="-6"/>
        </w:rPr>
        <w:t>为关联方提供担保详见“本附注十一”。</w:t>
      </w:r>
    </w:p>
    <w:p>
      <w:pPr>
        <w:pStyle w:val="BodyText"/>
        <w:spacing w:line="355" w:lineRule="auto" w:before="33"/>
        <w:ind w:left="642" w:right="5318"/>
        <w:jc w:val="left"/>
      </w:pPr>
      <w:r>
        <w:rPr/>
        <w:t>（</w:t>
      </w:r>
      <w:r>
        <w:rPr>
          <w:rFonts w:ascii="华文细黑" w:hAnsi="华文细黑" w:cs="华文细黑" w:eastAsia="华文细黑" w:hint="default"/>
        </w:rPr>
        <w:t>2</w:t>
      </w:r>
      <w:r>
        <w:rPr/>
        <w:t>）与合营企业或联营企业投资相关的或有负债 参见“附注八、在其他主体中权益”部分。</w:t>
      </w:r>
    </w:p>
    <w:p>
      <w:pPr>
        <w:pStyle w:val="BodyText"/>
        <w:spacing w:line="240" w:lineRule="auto" w:before="35"/>
        <w:ind w:left="642" w:right="1269"/>
        <w:jc w:val="left"/>
      </w:pPr>
      <w:r>
        <w:rPr/>
        <w:t>（</w:t>
      </w:r>
      <w:r>
        <w:rPr>
          <w:rFonts w:ascii="华文细黑" w:hAnsi="华文细黑" w:cs="华文细黑" w:eastAsia="华文细黑" w:hint="default"/>
        </w:rPr>
        <w:t>3</w:t>
      </w:r>
      <w:r>
        <w:rPr/>
        <w:t>）开出保函、信用证</w:t>
      </w:r>
    </w:p>
    <w:p>
      <w:pPr>
        <w:pStyle w:val="BodyText"/>
        <w:spacing w:line="240" w:lineRule="auto" w:before="144"/>
        <w:ind w:left="642" w:right="0"/>
        <w:jc w:val="left"/>
      </w:pPr>
      <w:r>
        <w:rPr/>
        <w:t>截至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spacing w:val="-3"/>
        </w:rPr>
        <w:t>日，本公司共开具的保函余额 </w:t>
      </w:r>
      <w:r>
        <w:rPr>
          <w:rFonts w:ascii="华文细黑" w:hAnsi="华文细黑" w:cs="华文细黑" w:eastAsia="华文细黑" w:hint="default"/>
        </w:rPr>
        <w:t>2,368,473,600.00</w:t>
      </w:r>
      <w:r>
        <w:rPr>
          <w:rFonts w:ascii="华文细黑" w:hAnsi="华文细黑" w:cs="华文细黑" w:eastAsia="华文细黑" w:hint="default"/>
          <w:spacing w:val="5"/>
        </w:rPr>
        <w:t> </w:t>
      </w:r>
      <w:r>
        <w:rPr>
          <w:spacing w:val="-4"/>
        </w:rPr>
        <w:t>元，其中存入保函保证</w:t>
      </w:r>
    </w:p>
    <w:p>
      <w:pPr>
        <w:pStyle w:val="BodyText"/>
        <w:spacing w:line="240" w:lineRule="auto" w:before="103"/>
        <w:ind w:left="222" w:right="1269"/>
        <w:jc w:val="left"/>
      </w:pPr>
      <w:r>
        <w:rPr/>
        <w:t>金余额 </w:t>
      </w:r>
      <w:r>
        <w:rPr>
          <w:rFonts w:ascii="华文细黑" w:hAnsi="华文细黑" w:cs="华文细黑" w:eastAsia="华文细黑" w:hint="default"/>
        </w:rPr>
        <w:t>529,248,000.00</w:t>
      </w:r>
      <w:r>
        <w:rPr>
          <w:rFonts w:ascii="华文细黑" w:hAnsi="华文细黑" w:cs="华文细黑" w:eastAsia="华文细黑" w:hint="default"/>
          <w:spacing w:val="-1"/>
        </w:rPr>
        <w:t> </w:t>
      </w:r>
      <w:r>
        <w:rPr/>
        <w:t>元。</w:t>
      </w:r>
    </w:p>
    <w:p>
      <w:pPr>
        <w:pStyle w:val="BodyText"/>
        <w:spacing w:line="240" w:lineRule="auto" w:before="144"/>
        <w:ind w:left="642" w:right="1269"/>
        <w:jc w:val="left"/>
      </w:pPr>
      <w:r>
        <w:rPr/>
        <w:t>（</w:t>
      </w:r>
      <w:r>
        <w:rPr>
          <w:rFonts w:ascii="华文细黑" w:hAnsi="华文细黑" w:cs="华文细黑" w:eastAsia="华文细黑" w:hint="default"/>
        </w:rPr>
        <w:t>4</w:t>
      </w:r>
      <w:r>
        <w:rPr/>
        <w:t>）票据质押</w:t>
      </w:r>
    </w:p>
    <w:p>
      <w:pPr>
        <w:pStyle w:val="BodyText"/>
        <w:spacing w:line="240" w:lineRule="auto" w:before="142"/>
        <w:ind w:left="642" w:right="0"/>
        <w:jc w:val="left"/>
      </w:pPr>
      <w:r>
        <w:rPr/>
        <w:t>截至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t>日，公司将账面价值为 </w:t>
      </w:r>
      <w:r>
        <w:rPr>
          <w:rFonts w:ascii="华文细黑" w:hAnsi="华文细黑" w:cs="华文细黑" w:eastAsia="华文细黑" w:hint="default"/>
        </w:rPr>
        <w:t>99,905,994.96</w:t>
      </w:r>
      <w:r>
        <w:rPr>
          <w:rFonts w:ascii="华文细黑" w:hAnsi="华文细黑" w:cs="华文细黑" w:eastAsia="华文细黑" w:hint="default"/>
          <w:spacing w:val="3"/>
        </w:rPr>
        <w:t> </w:t>
      </w:r>
      <w:r>
        <w:rPr/>
        <w:t>元的银行承兑汇票质押给银行，</w:t>
      </w:r>
    </w:p>
    <w:p>
      <w:pPr>
        <w:pStyle w:val="BodyText"/>
        <w:spacing w:line="324" w:lineRule="auto" w:before="104"/>
        <w:ind w:left="222" w:right="1269"/>
        <w:jc w:val="left"/>
      </w:pPr>
      <w:r>
        <w:rPr/>
        <w:t>质押已到期未解付；本公司开出 </w:t>
      </w:r>
      <w:r>
        <w:rPr>
          <w:rFonts w:ascii="华文细黑" w:hAnsi="华文细黑" w:cs="华文细黑" w:eastAsia="华文细黑" w:hint="default"/>
        </w:rPr>
        <w:t>680,000,000.00</w:t>
      </w:r>
      <w:r>
        <w:rPr>
          <w:rFonts w:ascii="华文细黑" w:hAnsi="华文细黑" w:cs="华文细黑" w:eastAsia="华文细黑" w:hint="default"/>
          <w:spacing w:val="33"/>
        </w:rPr>
        <w:t> </w:t>
      </w:r>
      <w:r>
        <w:rPr/>
        <w:t>元的银行承兑汇票给全资子公司西藏酷爱通信有 限公司，西藏酷爱通信有限公司将该等票据质押给银行用以贷款。</w:t>
      </w:r>
    </w:p>
    <w:p>
      <w:pPr>
        <w:spacing w:line="240" w:lineRule="auto" w:before="0"/>
        <w:rPr>
          <w:rFonts w:ascii="华文细黑" w:hAnsi="华文细黑" w:cs="华文细黑" w:eastAsia="华文细黑" w:hint="default"/>
          <w:sz w:val="28"/>
          <w:szCs w:val="28"/>
        </w:rPr>
      </w:pPr>
    </w:p>
    <w:p>
      <w:pPr>
        <w:spacing w:before="0"/>
        <w:ind w:left="222" w:right="1269" w:firstLine="0"/>
        <w:jc w:val="left"/>
        <w:rPr>
          <w:rFonts w:ascii="华文细黑" w:hAnsi="华文细黑" w:cs="华文细黑" w:eastAsia="华文细黑" w:hint="default"/>
          <w:sz w:val="30"/>
          <w:szCs w:val="30"/>
        </w:rPr>
      </w:pPr>
      <w:bookmarkStart w:name="十三、资产负债表日后事项" w:id="347"/>
      <w:bookmarkEnd w:id="347"/>
      <w:r>
        <w:rPr/>
      </w:r>
      <w:r>
        <w:rPr>
          <w:rFonts w:ascii="华文细黑" w:hAnsi="华文细黑" w:cs="华文细黑" w:eastAsia="华文细黑" w:hint="default"/>
          <w:b/>
          <w:bCs/>
          <w:sz w:val="30"/>
          <w:szCs w:val="30"/>
        </w:rPr>
        <w:t>十三、资产负债表日后事项</w:t>
      </w:r>
      <w:r>
        <w:rPr>
          <w:rFonts w:ascii="华文细黑" w:hAnsi="华文细黑" w:cs="华文细黑" w:eastAsia="华文细黑" w:hint="default"/>
          <w:sz w:val="30"/>
          <w:szCs w:val="30"/>
        </w:rPr>
      </w:r>
    </w:p>
    <w:p>
      <w:pPr>
        <w:pStyle w:val="Heading3"/>
        <w:spacing w:line="240" w:lineRule="auto" w:before="125"/>
        <w:ind w:right="1269"/>
        <w:jc w:val="left"/>
        <w:rPr>
          <w:b w:val="0"/>
          <w:bCs w:val="0"/>
        </w:rPr>
      </w:pPr>
      <w:bookmarkStart w:name="1、利润分配情况" w:id="348"/>
      <w:bookmarkEnd w:id="348"/>
      <w:r>
        <w:rPr>
          <w:b w:val="0"/>
          <w:bCs w:val="0"/>
        </w:rPr>
      </w:r>
      <w:r>
        <w:rPr>
          <w:rFonts w:ascii="华文细黑" w:hAnsi="华文细黑" w:cs="华文细黑" w:eastAsia="华文细黑" w:hint="default"/>
        </w:rPr>
        <w:t>1</w:t>
      </w:r>
      <w:r>
        <w:rPr/>
        <w:t>、利润分配情况</w:t>
      </w:r>
      <w:r>
        <w:rPr>
          <w:b w:val="0"/>
          <w:bCs w:val="0"/>
        </w:rPr>
      </w:r>
    </w:p>
    <w:p>
      <w:pPr>
        <w:pStyle w:val="BodyText"/>
        <w:spacing w:line="240" w:lineRule="auto" w:before="144"/>
        <w:ind w:left="642" w:right="0"/>
        <w:jc w:val="left"/>
      </w:pPr>
      <w:r>
        <w:rPr>
          <w:rFonts w:ascii="华文细黑" w:hAnsi="华文细黑" w:cs="华文细黑" w:eastAsia="华文细黑" w:hint="default"/>
        </w:rPr>
        <w:t>2018 </w:t>
      </w:r>
      <w:r>
        <w:rPr/>
        <w:t>年 </w:t>
      </w:r>
      <w:r>
        <w:rPr>
          <w:rFonts w:ascii="华文细黑" w:hAnsi="华文细黑" w:cs="华文细黑" w:eastAsia="华文细黑" w:hint="default"/>
        </w:rPr>
        <w:t>4 </w:t>
      </w:r>
      <w:r>
        <w:rPr/>
        <w:t>月 </w:t>
      </w:r>
      <w:r>
        <w:rPr>
          <w:rFonts w:ascii="华文细黑" w:hAnsi="华文细黑" w:cs="华文细黑" w:eastAsia="华文细黑" w:hint="default"/>
        </w:rPr>
        <w:t>13 </w:t>
      </w:r>
      <w:r>
        <w:rPr/>
        <w:t>日，本公司召开第四届董事会第十四次（定期）会议，批准 </w:t>
      </w:r>
      <w:r>
        <w:rPr>
          <w:rFonts w:ascii="华文细黑" w:hAnsi="华文细黑" w:cs="华文细黑" w:eastAsia="华文细黑" w:hint="default"/>
        </w:rPr>
        <w:t>2017</w:t>
      </w:r>
      <w:r>
        <w:rPr>
          <w:rFonts w:ascii="华文细黑" w:hAnsi="华文细黑" w:cs="华文细黑" w:eastAsia="华文细黑" w:hint="default"/>
          <w:spacing w:val="-3"/>
        </w:rPr>
        <w:t> </w:t>
      </w:r>
      <w:r>
        <w:rPr/>
        <w:t>年度利润分</w:t>
      </w:r>
    </w:p>
    <w:p>
      <w:pPr>
        <w:pStyle w:val="BodyText"/>
        <w:spacing w:line="240" w:lineRule="auto" w:before="103"/>
        <w:ind w:left="222" w:right="0"/>
        <w:jc w:val="left"/>
      </w:pPr>
      <w:r>
        <w:rPr/>
        <w:t>配预案。利润分配预案为：以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t>日总股本 </w:t>
      </w:r>
      <w:r>
        <w:rPr>
          <w:rFonts w:ascii="华文细黑" w:hAnsi="华文细黑" w:cs="华文细黑" w:eastAsia="华文细黑" w:hint="default"/>
        </w:rPr>
        <w:t>1,032,734,839 </w:t>
      </w:r>
      <w:r>
        <w:rPr/>
        <w:t>股为基数，每 </w:t>
      </w:r>
      <w:r>
        <w:rPr>
          <w:rFonts w:ascii="华文细黑" w:hAnsi="华文细黑" w:cs="华文细黑" w:eastAsia="华文细黑" w:hint="default"/>
        </w:rPr>
        <w:t>10 </w:t>
      </w:r>
      <w:r>
        <w:rPr>
          <w:rFonts w:ascii="华文细黑" w:hAnsi="华文细黑" w:cs="华文细黑" w:eastAsia="华文细黑" w:hint="default"/>
          <w:spacing w:val="30"/>
        </w:rPr>
        <w:t> </w:t>
      </w:r>
      <w:r>
        <w:rPr/>
        <w:t>股派发</w:t>
      </w:r>
    </w:p>
    <w:p>
      <w:pPr>
        <w:pStyle w:val="BodyText"/>
        <w:spacing w:line="240" w:lineRule="auto" w:before="103"/>
        <w:ind w:left="222" w:right="0"/>
        <w:jc w:val="left"/>
      </w:pPr>
      <w:r>
        <w:rPr/>
        <w:t>现金红利</w:t>
      </w:r>
      <w:r>
        <w:rPr>
          <w:spacing w:val="9"/>
        </w:rPr>
        <w:t> </w:t>
      </w:r>
      <w:r>
        <w:rPr>
          <w:rFonts w:ascii="华文细黑" w:hAnsi="华文细黑" w:cs="华文细黑" w:eastAsia="华文细黑" w:hint="default"/>
        </w:rPr>
        <w:t>2</w:t>
      </w:r>
      <w:r>
        <w:rPr>
          <w:rFonts w:ascii="华文细黑" w:hAnsi="华文细黑" w:cs="华文细黑" w:eastAsia="华文细黑" w:hint="default"/>
          <w:spacing w:val="8"/>
        </w:rPr>
        <w:t> </w:t>
      </w:r>
      <w:r>
        <w:rPr/>
        <w:t>元（含税</w:t>
      </w:r>
      <w:r>
        <w:rPr>
          <w:spacing w:val="-105"/>
        </w:rPr>
        <w:t>）</w:t>
      </w:r>
      <w:r>
        <w:rPr>
          <w:spacing w:val="-2"/>
        </w:rPr>
        <w:t>，</w:t>
      </w:r>
      <w:r>
        <w:rPr/>
        <w:t>共计派发红利</w:t>
      </w:r>
      <w:r>
        <w:rPr>
          <w:spacing w:val="9"/>
        </w:rPr>
        <w:t> </w:t>
      </w:r>
      <w:r>
        <w:rPr>
          <w:rFonts w:ascii="华文细黑" w:hAnsi="华文细黑" w:cs="华文细黑" w:eastAsia="华文细黑" w:hint="default"/>
        </w:rPr>
        <w:t>206,546</w:t>
      </w:r>
      <w:r>
        <w:rPr>
          <w:rFonts w:ascii="华文细黑" w:hAnsi="华文细黑" w:cs="华文细黑" w:eastAsia="华文细黑" w:hint="default"/>
          <w:spacing w:val="-1"/>
        </w:rPr>
        <w:t>,</w:t>
      </w:r>
      <w:r>
        <w:rPr>
          <w:rFonts w:ascii="华文细黑" w:hAnsi="华文细黑" w:cs="华文细黑" w:eastAsia="华文细黑" w:hint="default"/>
          <w:spacing w:val="1"/>
        </w:rPr>
        <w:t>9</w:t>
      </w:r>
      <w:r>
        <w:rPr>
          <w:rFonts w:ascii="华文细黑" w:hAnsi="华文细黑" w:cs="华文细黑" w:eastAsia="华文细黑" w:hint="default"/>
        </w:rPr>
        <w:t>67.80</w:t>
      </w:r>
      <w:r>
        <w:rPr>
          <w:rFonts w:ascii="华文细黑" w:hAnsi="华文细黑" w:cs="华文细黑" w:eastAsia="华文细黑" w:hint="default"/>
          <w:spacing w:val="8"/>
        </w:rPr>
        <w:t> </w:t>
      </w:r>
      <w:r>
        <w:rPr/>
        <w:t>元，同时以资本公积转增股本，每</w:t>
      </w:r>
      <w:r>
        <w:rPr>
          <w:spacing w:val="9"/>
        </w:rPr>
        <w:t> </w:t>
      </w:r>
      <w:r>
        <w:rPr>
          <w:rFonts w:ascii="华文细黑" w:hAnsi="华文细黑" w:cs="华文细黑" w:eastAsia="华文细黑" w:hint="default"/>
        </w:rPr>
        <w:t>10</w:t>
      </w:r>
      <w:r>
        <w:rPr>
          <w:rFonts w:ascii="华文细黑" w:hAnsi="华文细黑" w:cs="华文细黑" w:eastAsia="华文细黑" w:hint="default"/>
          <w:spacing w:val="8"/>
        </w:rPr>
        <w:t> </w:t>
      </w:r>
      <w:r>
        <w:rPr>
          <w:spacing w:val="1"/>
        </w:rPr>
        <w:t>股转</w:t>
      </w:r>
      <w:r>
        <w:rPr/>
      </w:r>
    </w:p>
    <w:p>
      <w:pPr>
        <w:pStyle w:val="BodyText"/>
        <w:spacing w:line="240" w:lineRule="auto" w:before="104"/>
        <w:ind w:left="222" w:right="0"/>
        <w:jc w:val="left"/>
      </w:pPr>
      <w:r>
        <w:rPr/>
        <w:t>增 </w:t>
      </w:r>
      <w:r>
        <w:rPr>
          <w:rFonts w:ascii="华文细黑" w:hAnsi="华文细黑" w:cs="华文细黑" w:eastAsia="华文细黑" w:hint="default"/>
        </w:rPr>
        <w:t>2 </w:t>
      </w:r>
      <w:r>
        <w:rPr/>
        <w:t>股，共计转增股本 </w:t>
      </w:r>
      <w:r>
        <w:rPr>
          <w:rFonts w:ascii="华文细黑" w:hAnsi="华文细黑" w:cs="华文细黑" w:eastAsia="华文细黑" w:hint="default"/>
        </w:rPr>
        <w:t>206,546,968 </w:t>
      </w:r>
      <w:r>
        <w:rPr/>
        <w:t>股</w:t>
      </w:r>
      <w:r>
        <w:rPr>
          <w:rFonts w:ascii="华文细黑" w:hAnsi="华文细黑" w:cs="华文细黑" w:eastAsia="华文细黑" w:hint="default"/>
        </w:rPr>
        <w:t>,  </w:t>
      </w:r>
      <w:r>
        <w:rPr/>
        <w:t>转增后公司总股本为 </w:t>
      </w:r>
      <w:r>
        <w:rPr>
          <w:rFonts w:ascii="华文细黑" w:hAnsi="华文细黑" w:cs="华文细黑" w:eastAsia="华文细黑" w:hint="default"/>
        </w:rPr>
        <w:t>1,239,281,807    </w:t>
      </w:r>
      <w:r>
        <w:rPr>
          <w:rFonts w:ascii="华文细黑" w:hAnsi="华文细黑" w:cs="华文细黑" w:eastAsia="华文细黑" w:hint="default"/>
          <w:spacing w:val="21"/>
        </w:rPr>
        <w:t> </w:t>
      </w:r>
      <w:r>
        <w:rPr/>
        <w:t>股，剩余资本公积</w:t>
      </w:r>
    </w:p>
    <w:p>
      <w:pPr>
        <w:pStyle w:val="BodyText"/>
        <w:spacing w:line="240" w:lineRule="auto" w:before="103"/>
        <w:ind w:left="222" w:right="1269"/>
        <w:jc w:val="left"/>
      </w:pPr>
      <w:r>
        <w:rPr>
          <w:rFonts w:ascii="华文细黑" w:hAnsi="华文细黑" w:cs="华文细黑" w:eastAsia="华文细黑" w:hint="default"/>
        </w:rPr>
        <w:t>1,709,322,751.80</w:t>
      </w:r>
      <w:r>
        <w:rPr>
          <w:rFonts w:ascii="华文细黑" w:hAnsi="华文细黑" w:cs="华文细黑" w:eastAsia="华文细黑" w:hint="default"/>
          <w:spacing w:val="-1"/>
        </w:rPr>
        <w:t> </w:t>
      </w:r>
      <w:r>
        <w:rPr/>
        <w:t>元。</w:t>
      </w:r>
    </w:p>
    <w:p>
      <w:pPr>
        <w:pStyle w:val="Heading3"/>
        <w:spacing w:line="240" w:lineRule="auto" w:before="144"/>
        <w:ind w:right="1269"/>
        <w:jc w:val="left"/>
        <w:rPr>
          <w:b w:val="0"/>
          <w:bCs w:val="0"/>
        </w:rPr>
      </w:pPr>
      <w:bookmarkStart w:name="2、其他重要的资产负债表日后非调整事项" w:id="349"/>
      <w:bookmarkEnd w:id="349"/>
      <w:r>
        <w:rPr>
          <w:b w:val="0"/>
          <w:bCs w:val="0"/>
        </w:rPr>
      </w:r>
      <w:r>
        <w:rPr>
          <w:rFonts w:ascii="华文细黑" w:hAnsi="华文细黑" w:cs="华文细黑" w:eastAsia="华文细黑" w:hint="default"/>
        </w:rPr>
        <w:t>2</w:t>
      </w:r>
      <w:r>
        <w:rPr/>
        <w:t>、其他重要的资产负债表日后非调整事项</w:t>
      </w:r>
      <w:r>
        <w:rPr>
          <w:b w:val="0"/>
          <w:bCs w:val="0"/>
        </w:rPr>
      </w:r>
    </w:p>
    <w:p>
      <w:pPr>
        <w:pStyle w:val="BodyText"/>
        <w:spacing w:line="240" w:lineRule="auto" w:before="142"/>
        <w:ind w:left="705" w:right="1269"/>
        <w:jc w:val="left"/>
      </w:pPr>
      <w:r>
        <w:rPr/>
        <w:t>（</w:t>
      </w:r>
      <w:r>
        <w:rPr>
          <w:rFonts w:ascii="华文细黑" w:hAnsi="华文细黑" w:cs="华文细黑" w:eastAsia="华文细黑" w:hint="default"/>
        </w:rPr>
        <w:t>1</w:t>
      </w:r>
      <w:r>
        <w:rPr/>
        <w:t>）设立江西爱施德保险经纪有限公司</w:t>
      </w:r>
    </w:p>
    <w:p>
      <w:pPr>
        <w:pStyle w:val="BodyText"/>
        <w:spacing w:line="240" w:lineRule="auto" w:before="144"/>
        <w:ind w:left="705" w:right="1269"/>
        <w:jc w:val="left"/>
      </w:pPr>
      <w:r>
        <w:rPr/>
        <w:t>本公司于 </w:t>
      </w:r>
      <w:r>
        <w:rPr>
          <w:rFonts w:ascii="华文细黑" w:hAnsi="华文细黑" w:cs="华文细黑" w:eastAsia="华文细黑" w:hint="default"/>
        </w:rPr>
        <w:t>2018 </w:t>
      </w:r>
      <w:r>
        <w:rPr/>
        <w:t>年 </w:t>
      </w:r>
      <w:r>
        <w:rPr>
          <w:rFonts w:ascii="华文细黑" w:hAnsi="华文细黑" w:cs="华文细黑" w:eastAsia="华文细黑" w:hint="default"/>
        </w:rPr>
        <w:t>3 </w:t>
      </w:r>
      <w:r>
        <w:rPr/>
        <w:t>月 </w:t>
      </w:r>
      <w:r>
        <w:rPr>
          <w:rFonts w:ascii="华文细黑" w:hAnsi="华文细黑" w:cs="华文细黑" w:eastAsia="华文细黑" w:hint="default"/>
        </w:rPr>
        <w:t>19 </w:t>
      </w:r>
      <w:r>
        <w:rPr/>
        <w:t>日召开董事会，决定公司使用自有资金 </w:t>
      </w:r>
      <w:r>
        <w:rPr>
          <w:rFonts w:ascii="华文细黑" w:hAnsi="华文细黑" w:cs="华文细黑" w:eastAsia="华文细黑" w:hint="default"/>
        </w:rPr>
        <w:t>4,750</w:t>
      </w:r>
      <w:r>
        <w:rPr>
          <w:rFonts w:ascii="华文细黑" w:hAnsi="华文细黑" w:cs="华文细黑" w:eastAsia="华文细黑" w:hint="default"/>
          <w:spacing w:val="-3"/>
        </w:rPr>
        <w:t> </w:t>
      </w:r>
      <w:r>
        <w:rPr/>
        <w:t>万元人民币与控股子</w:t>
      </w:r>
    </w:p>
    <w:p>
      <w:pPr>
        <w:pStyle w:val="BodyText"/>
        <w:spacing w:line="240" w:lineRule="auto" w:before="103"/>
        <w:ind w:left="222" w:right="1269"/>
        <w:jc w:val="left"/>
      </w:pPr>
      <w:r>
        <w:rPr/>
        <w:t>公司深圳市爱保科技信息服务有限公司共同投资设立江西爱施德保险经纪有限公司。截止 </w:t>
      </w:r>
      <w:r>
        <w:rPr>
          <w:rFonts w:ascii="华文细黑" w:hAnsi="华文细黑" w:cs="华文细黑" w:eastAsia="华文细黑" w:hint="default"/>
        </w:rPr>
        <w:t>2018</w:t>
      </w:r>
      <w:r>
        <w:rPr>
          <w:rFonts w:ascii="华文细黑" w:hAnsi="华文细黑" w:cs="华文细黑" w:eastAsia="华文细黑" w:hint="default"/>
          <w:spacing w:val="1"/>
        </w:rPr>
        <w:t> </w:t>
      </w:r>
      <w:r>
        <w:rPr/>
        <w:t>年</w:t>
      </w:r>
    </w:p>
    <w:p>
      <w:pPr>
        <w:pStyle w:val="BodyText"/>
        <w:spacing w:line="324" w:lineRule="auto" w:before="104"/>
        <w:ind w:left="222" w:right="1265"/>
        <w:jc w:val="left"/>
      </w:pPr>
      <w:r>
        <w:rPr>
          <w:rFonts w:ascii="华文细黑" w:hAnsi="华文细黑" w:cs="华文细黑" w:eastAsia="华文细黑" w:hint="default"/>
        </w:rPr>
        <w:t>3</w:t>
      </w:r>
      <w:r>
        <w:rPr>
          <w:rFonts w:ascii="华文细黑" w:hAnsi="华文细黑" w:cs="华文细黑" w:eastAsia="华文细黑" w:hint="default"/>
          <w:spacing w:val="-16"/>
        </w:rPr>
        <w:t> </w:t>
      </w:r>
      <w:r>
        <w:rPr/>
        <w:t>月</w:t>
      </w:r>
      <w:r>
        <w:rPr>
          <w:spacing w:val="-16"/>
        </w:rPr>
        <w:t> </w:t>
      </w:r>
      <w:r>
        <w:rPr>
          <w:rFonts w:ascii="华文细黑" w:hAnsi="华文细黑" w:cs="华文细黑" w:eastAsia="华文细黑" w:hint="default"/>
        </w:rPr>
        <w:t>30</w:t>
      </w:r>
      <w:r>
        <w:rPr>
          <w:rFonts w:ascii="华文细黑" w:hAnsi="华文细黑" w:cs="华文细黑" w:eastAsia="华文细黑" w:hint="default"/>
          <w:spacing w:val="-16"/>
        </w:rPr>
        <w:t> </w:t>
      </w:r>
      <w:r>
        <w:rPr/>
        <w:t>日，江西爱施德保险经纪有限公司已成立，江西爱施德保险经纪有限公司注册资本为</w:t>
      </w:r>
      <w:r>
        <w:rPr>
          <w:spacing w:val="-16"/>
        </w:rPr>
        <w:t> </w:t>
      </w:r>
      <w:r>
        <w:rPr>
          <w:rFonts w:ascii="华文细黑" w:hAnsi="华文细黑" w:cs="华文细黑" w:eastAsia="华文细黑" w:hint="default"/>
        </w:rPr>
        <w:t>5,000 </w:t>
      </w:r>
      <w:r>
        <w:rPr/>
        <w:t>万元人民币，公司持有其</w:t>
      </w:r>
      <w:r>
        <w:rPr>
          <w:spacing w:val="51"/>
        </w:rPr>
        <w:t> </w:t>
      </w:r>
      <w:r>
        <w:rPr>
          <w:rFonts w:ascii="华文细黑" w:hAnsi="华文细黑" w:cs="华文细黑" w:eastAsia="华文细黑" w:hint="default"/>
        </w:rPr>
        <w:t>95%</w:t>
      </w:r>
      <w:r>
        <w:rPr/>
        <w:t>的股权。</w:t>
      </w:r>
    </w:p>
    <w:p>
      <w:pPr>
        <w:pStyle w:val="BodyText"/>
        <w:spacing w:line="240" w:lineRule="auto" w:before="64"/>
        <w:ind w:left="705" w:right="1269"/>
        <w:jc w:val="left"/>
      </w:pPr>
      <w:r>
        <w:rPr/>
        <w:t>（</w:t>
      </w:r>
      <w:r>
        <w:rPr>
          <w:rFonts w:ascii="华文细黑" w:hAnsi="华文细黑" w:cs="华文细黑" w:eastAsia="华文细黑" w:hint="default"/>
        </w:rPr>
        <w:t>2</w:t>
      </w:r>
      <w:r>
        <w:rPr/>
        <w:t>）设立江西爱保保险代理有限公司</w:t>
      </w:r>
    </w:p>
    <w:p>
      <w:pPr>
        <w:spacing w:after="0" w:line="240" w:lineRule="auto"/>
        <w:jc w:val="left"/>
        <w:sectPr>
          <w:pgSz w:w="11910" w:h="16840"/>
          <w:pgMar w:header="877" w:footer="1152" w:top="1100" w:bottom="1340" w:left="1400" w:right="0"/>
        </w:sectPr>
      </w:pPr>
    </w:p>
    <w:p>
      <w:pPr>
        <w:spacing w:line="240" w:lineRule="auto" w:before="11"/>
        <w:rPr>
          <w:rFonts w:ascii="华文细黑" w:hAnsi="华文细黑" w:cs="华文细黑" w:eastAsia="华文细黑" w:hint="default"/>
          <w:sz w:val="26"/>
          <w:szCs w:val="26"/>
        </w:rPr>
      </w:pPr>
    </w:p>
    <w:p>
      <w:pPr>
        <w:pStyle w:val="BodyText"/>
        <w:spacing w:line="240" w:lineRule="auto" w:before="10"/>
        <w:ind w:left="625" w:right="1165"/>
        <w:jc w:val="left"/>
      </w:pPr>
      <w:r>
        <w:rPr/>
        <w:t>本公司于 </w:t>
      </w:r>
      <w:r>
        <w:rPr>
          <w:rFonts w:ascii="华文细黑" w:hAnsi="华文细黑" w:cs="华文细黑" w:eastAsia="华文细黑" w:hint="default"/>
        </w:rPr>
        <w:t>2018 </w:t>
      </w:r>
      <w:r>
        <w:rPr/>
        <w:t>年 </w:t>
      </w:r>
      <w:r>
        <w:rPr>
          <w:rFonts w:ascii="华文细黑" w:hAnsi="华文细黑" w:cs="华文细黑" w:eastAsia="华文细黑" w:hint="default"/>
        </w:rPr>
        <w:t>3 </w:t>
      </w:r>
      <w:r>
        <w:rPr/>
        <w:t>月 </w:t>
      </w:r>
      <w:r>
        <w:rPr>
          <w:rFonts w:ascii="华文细黑" w:hAnsi="华文细黑" w:cs="华文细黑" w:eastAsia="华文细黑" w:hint="default"/>
        </w:rPr>
        <w:t>19 </w:t>
      </w:r>
      <w:r>
        <w:rPr/>
        <w:t>日召开董事会，决定公司使用自有资金 </w:t>
      </w:r>
      <w:r>
        <w:rPr>
          <w:rFonts w:ascii="华文细黑" w:hAnsi="华文细黑" w:cs="华文细黑" w:eastAsia="华文细黑" w:hint="default"/>
        </w:rPr>
        <w:t>4,750</w:t>
      </w:r>
      <w:r>
        <w:rPr>
          <w:rFonts w:ascii="华文细黑" w:hAnsi="华文细黑" w:cs="华文细黑" w:eastAsia="华文细黑" w:hint="default"/>
          <w:spacing w:val="-2"/>
        </w:rPr>
        <w:t> </w:t>
      </w:r>
      <w:r>
        <w:rPr/>
        <w:t>万元人民币与控股子</w:t>
      </w:r>
    </w:p>
    <w:p>
      <w:pPr>
        <w:pStyle w:val="BodyText"/>
        <w:spacing w:line="240" w:lineRule="auto" w:before="103"/>
        <w:ind w:right="1165"/>
        <w:jc w:val="left"/>
        <w:rPr>
          <w:rFonts w:ascii="华文细黑" w:hAnsi="华文细黑" w:cs="华文细黑" w:eastAsia="华文细黑" w:hint="default"/>
        </w:rPr>
      </w:pPr>
      <w:r>
        <w:rPr/>
        <w:t>公司深圳市爱保科技信息服务有限公司共同投资设立江西爱保保险代理有限公司。截止 </w:t>
      </w:r>
      <w:r>
        <w:rPr>
          <w:rFonts w:ascii="华文细黑" w:hAnsi="华文细黑" w:cs="华文细黑" w:eastAsia="华文细黑" w:hint="default"/>
        </w:rPr>
        <w:t>2018 </w:t>
      </w:r>
      <w:r>
        <w:rPr/>
        <w:t>年 </w:t>
      </w:r>
      <w:r>
        <w:rPr>
          <w:rFonts w:ascii="华文细黑" w:hAnsi="华文细黑" w:cs="华文细黑" w:eastAsia="华文细黑" w:hint="default"/>
        </w:rPr>
        <w:t>3</w:t>
      </w:r>
    </w:p>
    <w:p>
      <w:pPr>
        <w:pStyle w:val="BodyText"/>
        <w:spacing w:line="324" w:lineRule="auto" w:before="104"/>
        <w:ind w:right="1372"/>
        <w:jc w:val="left"/>
      </w:pPr>
      <w:r>
        <w:rPr/>
        <w:t>月 </w:t>
      </w:r>
      <w:r>
        <w:rPr>
          <w:rFonts w:ascii="华文细黑" w:hAnsi="华文细黑" w:cs="华文细黑" w:eastAsia="华文细黑" w:hint="default"/>
        </w:rPr>
        <w:t>30 </w:t>
      </w:r>
      <w:r>
        <w:rPr/>
        <w:t>日，江西爱施德保险代理有限公司已成立，江西爱施德保险代理有限公司注册资本为</w:t>
      </w:r>
      <w:r>
        <w:rPr>
          <w:spacing w:val="-2"/>
        </w:rPr>
        <w:t> </w:t>
      </w:r>
      <w:r>
        <w:rPr>
          <w:rFonts w:ascii="华文细黑" w:hAnsi="华文细黑" w:cs="华文细黑" w:eastAsia="华文细黑" w:hint="default"/>
        </w:rPr>
        <w:t>5,000 </w:t>
      </w:r>
      <w:r>
        <w:rPr/>
        <w:t>万元人民币，公司将持有其</w:t>
      </w:r>
      <w:r>
        <w:rPr>
          <w:spacing w:val="51"/>
        </w:rPr>
        <w:t> </w:t>
      </w:r>
      <w:r>
        <w:rPr>
          <w:rFonts w:ascii="华文细黑" w:hAnsi="华文细黑" w:cs="华文细黑" w:eastAsia="华文细黑" w:hint="default"/>
        </w:rPr>
        <w:t>95%</w:t>
      </w:r>
      <w:r>
        <w:rPr/>
        <w:t>的股权。</w:t>
      </w:r>
    </w:p>
    <w:p>
      <w:pPr>
        <w:pStyle w:val="BodyText"/>
        <w:spacing w:line="355" w:lineRule="auto" w:before="64"/>
        <w:ind w:left="625" w:right="1165"/>
        <w:jc w:val="left"/>
      </w:pPr>
      <w:r>
        <w:rPr/>
        <w:t>（</w:t>
      </w:r>
      <w:r>
        <w:rPr>
          <w:rFonts w:ascii="华文细黑" w:hAnsi="华文细黑" w:cs="华文细黑" w:eastAsia="华文细黑" w:hint="default"/>
        </w:rPr>
        <w:t>3</w:t>
      </w:r>
      <w:r>
        <w:rPr/>
        <w:t>）起诉中国农垦（集团）总公司 </w:t>
      </w:r>
      <w:r>
        <w:rPr>
          <w:spacing w:val="-3"/>
        </w:rPr>
        <w:t>本公司之间接控股子公司深圳市优友供应链有限公司（以下简称“优友供应链公司”）向收中</w:t>
      </w:r>
    </w:p>
    <w:p>
      <w:pPr>
        <w:pStyle w:val="BodyText"/>
        <w:spacing w:line="324" w:lineRule="auto"/>
        <w:ind w:right="1167"/>
        <w:jc w:val="left"/>
      </w:pPr>
      <w:r>
        <w:rPr>
          <w:spacing w:val="-3"/>
        </w:rPr>
        <w:t>国农垦（集团）总公司（以下简称“农垦集团”）销售玉米，农垦集团收到相关货物后拒向优友供</w:t>
      </w:r>
      <w:r>
        <w:rPr>
          <w:spacing w:val="-30"/>
        </w:rPr>
        <w:t> </w:t>
      </w:r>
      <w:r>
        <w:rPr>
          <w:spacing w:val="-30"/>
        </w:rPr>
      </w:r>
      <w:r>
        <w:rPr>
          <w:spacing w:val="-9"/>
        </w:rPr>
        <w:t>应链公司支付货款，截止</w:t>
      </w:r>
      <w:r>
        <w:rPr/>
        <w:t>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spacing w:val="-1"/>
        </w:rPr>
        <w:t>日农垦集团尚欠优友供应链公司</w:t>
      </w:r>
      <w:r>
        <w:rPr/>
        <w:t> </w:t>
      </w:r>
      <w:r>
        <w:rPr>
          <w:rFonts w:ascii="华文细黑" w:hAnsi="华文细黑" w:cs="华文细黑" w:eastAsia="华文细黑" w:hint="default"/>
          <w:spacing w:val="-1"/>
        </w:rPr>
        <w:t>63,380,000.00</w:t>
      </w:r>
      <w:r>
        <w:rPr>
          <w:rFonts w:ascii="华文细黑" w:hAnsi="华文细黑" w:cs="华文细黑" w:eastAsia="华文细黑" w:hint="default"/>
          <w:spacing w:val="24"/>
        </w:rPr>
        <w:t> </w:t>
      </w:r>
      <w:r>
        <w:rPr/>
        <w:t>元货款， 优友供应链公司已向深圳市中级人民法院申请立案，诉求为农垦集团向优友供应链公司支付货款及 违约金，优友供应链公司已申请冻结农垦集团持有中农发种业集团股份有限公司 </w:t>
      </w:r>
      <w:r>
        <w:rPr>
          <w:rFonts w:ascii="华文细黑" w:hAnsi="华文细黑" w:cs="华文细黑" w:eastAsia="华文细黑" w:hint="default"/>
        </w:rPr>
        <w:t>29,896,226.00</w:t>
      </w:r>
      <w:r>
        <w:rPr>
          <w:rFonts w:ascii="华文细黑" w:hAnsi="华文细黑" w:cs="华文细黑" w:eastAsia="华文细黑" w:hint="default"/>
          <w:spacing w:val="-7"/>
        </w:rPr>
        <w:t> </w:t>
      </w:r>
      <w:r>
        <w:rPr/>
        <w:t>股</w:t>
      </w:r>
    </w:p>
    <w:p>
      <w:pPr>
        <w:pStyle w:val="BodyText"/>
        <w:spacing w:line="324" w:lineRule="auto" w:before="23"/>
        <w:ind w:right="1274"/>
        <w:jc w:val="left"/>
      </w:pPr>
      <w:r>
        <w:rPr>
          <w:spacing w:val="-4"/>
        </w:rPr>
        <w:t>股权，并得到支持，截止 </w:t>
      </w:r>
      <w:r>
        <w:rPr>
          <w:rFonts w:ascii="华文细黑" w:hAnsi="华文细黑" w:cs="华文细黑" w:eastAsia="华文细黑" w:hint="default"/>
        </w:rPr>
        <w:t>2017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31 </w:t>
      </w:r>
      <w:r>
        <w:rPr>
          <w:spacing w:val="-3"/>
        </w:rPr>
        <w:t>日，针对该项债权已计提 </w:t>
      </w:r>
      <w:r>
        <w:rPr>
          <w:rFonts w:ascii="华文细黑" w:hAnsi="华文细黑" w:cs="华文细黑" w:eastAsia="华文细黑" w:hint="default"/>
        </w:rPr>
        <w:t>6,338,000.00</w:t>
      </w:r>
      <w:r>
        <w:rPr>
          <w:rFonts w:ascii="华文细黑" w:hAnsi="华文细黑" w:cs="华文细黑" w:eastAsia="华文细黑" w:hint="default"/>
          <w:spacing w:val="13"/>
        </w:rPr>
        <w:t> </w:t>
      </w:r>
      <w:r>
        <w:rPr>
          <w:spacing w:val="-3"/>
        </w:rPr>
        <w:t>元坏账准备，截</w:t>
      </w:r>
      <w:r>
        <w:rPr/>
        <w:t> 止本报告报出日，尚未开庭。</w:t>
      </w:r>
    </w:p>
    <w:p>
      <w:pPr>
        <w:pStyle w:val="BodyText"/>
        <w:spacing w:line="240" w:lineRule="auto" w:before="64"/>
        <w:ind w:left="625" w:right="1165"/>
        <w:jc w:val="left"/>
      </w:pPr>
      <w:r>
        <w:rPr/>
        <w:t>（</w:t>
      </w:r>
      <w:r>
        <w:rPr>
          <w:rFonts w:ascii="华文细黑" w:hAnsi="华文细黑" w:cs="华文细黑" w:eastAsia="华文细黑" w:hint="default"/>
        </w:rPr>
        <w:t>4</w:t>
      </w:r>
      <w:r>
        <w:rPr/>
        <w:t>）西藏酷爱通信有限公司为爱施德（香港）有限公司提供担保</w:t>
      </w:r>
    </w:p>
    <w:p>
      <w:pPr>
        <w:pStyle w:val="BodyText"/>
        <w:spacing w:line="240" w:lineRule="auto" w:before="144"/>
        <w:ind w:left="625" w:right="1165"/>
        <w:jc w:val="left"/>
      </w:pPr>
      <w:r>
        <w:rPr/>
        <w:t>根据公司 </w:t>
      </w:r>
      <w:r>
        <w:rPr>
          <w:rFonts w:ascii="华文细黑" w:hAnsi="华文细黑" w:cs="华文细黑" w:eastAsia="华文细黑" w:hint="default"/>
        </w:rPr>
        <w:t>2018 </w:t>
      </w:r>
      <w:r>
        <w:rPr/>
        <w:t>年 </w:t>
      </w:r>
      <w:r>
        <w:rPr>
          <w:rFonts w:ascii="华文细黑" w:hAnsi="华文细黑" w:cs="华文细黑" w:eastAsia="华文细黑" w:hint="default"/>
        </w:rPr>
        <w:t>2 </w:t>
      </w:r>
      <w:r>
        <w:rPr/>
        <w:t>月 </w:t>
      </w:r>
      <w:r>
        <w:rPr>
          <w:rFonts w:ascii="华文细黑" w:hAnsi="华文细黑" w:cs="华文细黑" w:eastAsia="华文细黑" w:hint="default"/>
        </w:rPr>
        <w:t>26</w:t>
      </w:r>
      <w:r>
        <w:rPr>
          <w:rFonts w:ascii="华文细黑" w:hAnsi="华文细黑" w:cs="华文细黑" w:eastAsia="华文细黑" w:hint="default"/>
          <w:spacing w:val="-2"/>
        </w:rPr>
        <w:t> </w:t>
      </w:r>
      <w:r>
        <w:rPr/>
        <w:t>日召开的第四届董事会第十二次（临时）会议，审议通过了《关于</w:t>
      </w:r>
    </w:p>
    <w:p>
      <w:pPr>
        <w:pStyle w:val="BodyText"/>
        <w:spacing w:line="324" w:lineRule="auto" w:before="103"/>
        <w:ind w:right="1294"/>
        <w:jc w:val="left"/>
      </w:pPr>
      <w:r>
        <w:rPr/>
        <w:t>全资子公司西藏酷爱通信有限公司 </w:t>
      </w:r>
      <w:r>
        <w:rPr>
          <w:rFonts w:ascii="华文细黑" w:hAnsi="华文细黑" w:cs="华文细黑" w:eastAsia="华文细黑" w:hint="default"/>
        </w:rPr>
        <w:t>2018 </w:t>
      </w:r>
      <w:r>
        <w:rPr/>
        <w:t>年为全资子公司爱施德（香港）有限公司在境外申请银行 </w:t>
      </w:r>
      <w:r>
        <w:rPr>
          <w:spacing w:val="-3"/>
        </w:rPr>
        <w:t>综合授信提供担保的议案》，董事会同意公司全资子公司西藏酷爱通信有限公司（以下简称“西藏</w:t>
      </w:r>
      <w:r>
        <w:rPr>
          <w:spacing w:val="-30"/>
        </w:rPr>
        <w:t> </w:t>
      </w:r>
      <w:r>
        <w:rPr>
          <w:spacing w:val="-30"/>
        </w:rPr>
      </w:r>
      <w:r>
        <w:rPr>
          <w:spacing w:val="-8"/>
        </w:rPr>
        <w:t>酷爱”）为公司全资子公司爱施德（香港）有限公司（以下简称“爱施德（香港）”）向境外银行申</w:t>
      </w:r>
      <w:r>
        <w:rPr>
          <w:spacing w:val="-19"/>
        </w:rPr>
        <w:t> </w:t>
      </w:r>
      <w:r>
        <w:rPr>
          <w:spacing w:val="-19"/>
        </w:rPr>
      </w:r>
      <w:r>
        <w:rPr/>
        <w:t>请融资额度不超过折合人民币壹拾亿元整（</w:t>
      </w:r>
      <w:r>
        <w:rPr>
          <w:rFonts w:ascii="华文细黑" w:hAnsi="华文细黑" w:cs="华文细黑" w:eastAsia="华文细黑" w:hint="default"/>
        </w:rPr>
        <w:t>10 </w:t>
      </w:r>
      <w:r>
        <w:rPr/>
        <w:t>亿元或等值美元，汇率按融资当天美元挂牌汇率折 算）提供担保，本议案尚需经过股东大会以特别决议通过。</w:t>
      </w:r>
    </w:p>
    <w:p>
      <w:pPr>
        <w:pStyle w:val="BodyText"/>
        <w:spacing w:line="240" w:lineRule="auto" w:before="64"/>
        <w:ind w:left="625" w:right="1165"/>
        <w:jc w:val="left"/>
      </w:pPr>
      <w:r>
        <w:rPr/>
        <w:t>（</w:t>
      </w:r>
      <w:r>
        <w:rPr>
          <w:rFonts w:ascii="华文细黑" w:hAnsi="华文细黑" w:cs="华文细黑" w:eastAsia="华文细黑" w:hint="default"/>
        </w:rPr>
        <w:t>5</w:t>
      </w:r>
      <w:r>
        <w:rPr/>
        <w:t>）增值税税率变化</w:t>
      </w:r>
    </w:p>
    <w:p>
      <w:pPr>
        <w:pStyle w:val="BodyText"/>
        <w:spacing w:line="240" w:lineRule="auto" w:before="144"/>
        <w:ind w:left="625" w:right="1165"/>
        <w:jc w:val="left"/>
        <w:rPr>
          <w:rFonts w:ascii="华文细黑" w:hAnsi="华文细黑" w:cs="华文细黑" w:eastAsia="华文细黑" w:hint="default"/>
        </w:rPr>
      </w:pPr>
      <w:r>
        <w:rPr>
          <w:rFonts w:ascii="华文细黑" w:hAnsi="华文细黑" w:cs="华文细黑" w:eastAsia="华文细黑" w:hint="default"/>
        </w:rPr>
        <w:t>2018 </w:t>
      </w:r>
      <w:r>
        <w:rPr/>
        <w:t>年 </w:t>
      </w:r>
      <w:r>
        <w:rPr>
          <w:rFonts w:ascii="华文细黑" w:hAnsi="华文细黑" w:cs="华文细黑" w:eastAsia="华文细黑" w:hint="default"/>
        </w:rPr>
        <w:t>4 </w:t>
      </w:r>
      <w:r>
        <w:rPr/>
        <w:t>月</w:t>
      </w:r>
      <w:r>
        <w:rPr>
          <w:spacing w:val="-1"/>
        </w:rPr>
        <w:t> </w:t>
      </w:r>
      <w:r>
        <w:rPr>
          <w:rFonts w:ascii="华文细黑" w:hAnsi="华文细黑" w:cs="华文细黑" w:eastAsia="华文细黑" w:hint="default"/>
        </w:rPr>
        <w:t>4 </w:t>
      </w:r>
      <w:r>
        <w:rPr/>
        <w:t>日，财政部、税务总局颁布《关于调整增值税税率的通知</w:t>
      </w:r>
      <w:r>
        <w:rPr>
          <w:spacing w:val="-106"/>
        </w:rPr>
        <w:t>》</w:t>
      </w:r>
      <w:r>
        <w:rPr/>
        <w:t>（财税〔</w:t>
      </w:r>
      <w:r>
        <w:rPr>
          <w:rFonts w:ascii="华文细黑" w:hAnsi="华文细黑" w:cs="华文细黑" w:eastAsia="华文细黑" w:hint="default"/>
        </w:rPr>
        <w:t>2018</w:t>
      </w:r>
      <w:r>
        <w:rPr/>
        <w:t>〕</w:t>
      </w:r>
      <w:r>
        <w:rPr>
          <w:rFonts w:ascii="华文细黑" w:hAnsi="华文细黑" w:cs="华文细黑" w:eastAsia="华文细黑" w:hint="default"/>
        </w:rPr>
        <w:t>32</w:t>
      </w:r>
    </w:p>
    <w:p>
      <w:pPr>
        <w:pStyle w:val="BodyText"/>
        <w:spacing w:line="324" w:lineRule="auto" w:before="103"/>
        <w:ind w:right="1163"/>
        <w:jc w:val="left"/>
      </w:pPr>
      <w:r>
        <w:rPr>
          <w:spacing w:val="-42"/>
        </w:rPr>
        <w:t>号），“自</w:t>
      </w:r>
      <w:r>
        <w:rPr/>
        <w:t> </w:t>
      </w:r>
      <w:r>
        <w:rPr>
          <w:rFonts w:ascii="华文细黑" w:hAnsi="华文细黑" w:cs="华文细黑" w:eastAsia="华文细黑" w:hint="default"/>
          <w:spacing w:val="-1"/>
        </w:rPr>
        <w:t>2018</w:t>
      </w:r>
      <w:r>
        <w:rPr>
          <w:rFonts w:ascii="华文细黑" w:hAnsi="华文细黑" w:cs="华文细黑" w:eastAsia="华文细黑" w:hint="default"/>
        </w:rPr>
        <w:t> </w:t>
      </w:r>
      <w:r>
        <w:rPr/>
        <w:t>年 </w:t>
      </w:r>
      <w:r>
        <w:rPr>
          <w:rFonts w:ascii="华文细黑" w:hAnsi="华文细黑" w:cs="华文细黑" w:eastAsia="华文细黑" w:hint="default"/>
        </w:rPr>
        <w:t>5 </w:t>
      </w:r>
      <w:r>
        <w:rPr/>
        <w:t>月 </w:t>
      </w:r>
      <w:r>
        <w:rPr>
          <w:rFonts w:ascii="华文细黑" w:hAnsi="华文细黑" w:cs="华文细黑" w:eastAsia="华文细黑" w:hint="default"/>
        </w:rPr>
        <w:t>1 </w:t>
      </w:r>
      <w:r>
        <w:rPr/>
        <w:t>日起，为完善增值税制度，现将调整增值税税率有关政策通知如下：一、 纳税人发生增值税应税销售行为或者进口货物，原适用 </w:t>
      </w:r>
      <w:r>
        <w:rPr>
          <w:rFonts w:ascii="华文细黑" w:hAnsi="华文细黑" w:cs="华文细黑" w:eastAsia="华文细黑" w:hint="default"/>
        </w:rPr>
        <w:t>17%</w:t>
      </w:r>
      <w:r>
        <w:rPr/>
        <w:t>和 </w:t>
      </w:r>
      <w:r>
        <w:rPr>
          <w:rFonts w:ascii="华文细黑" w:hAnsi="华文细黑" w:cs="华文细黑" w:eastAsia="华文细黑" w:hint="default"/>
        </w:rPr>
        <w:t>11%</w:t>
      </w:r>
      <w:r>
        <w:rPr/>
        <w:t>税率的，税率分别调整为</w:t>
      </w:r>
      <w:r>
        <w:rPr>
          <w:spacing w:val="-13"/>
        </w:rPr>
        <w:t> </w:t>
      </w:r>
      <w:r>
        <w:rPr>
          <w:rFonts w:ascii="华文细黑" w:hAnsi="华文细黑" w:cs="华文细黑" w:eastAsia="华文细黑" w:hint="default"/>
        </w:rPr>
        <w:t>16%</w:t>
      </w:r>
      <w:r>
        <w:rPr/>
        <w:t>、 </w:t>
      </w:r>
      <w:r>
        <w:rPr>
          <w:rFonts w:ascii="华文细黑" w:hAnsi="华文细黑" w:cs="华文细黑" w:eastAsia="华文细黑" w:hint="default"/>
        </w:rPr>
        <w:t>10%</w:t>
      </w:r>
      <w:r>
        <w:rPr/>
        <w:t>。</w:t>
      </w:r>
      <w:r>
        <w:rPr>
          <w:spacing w:val="50"/>
        </w:rPr>
        <w:t> </w:t>
      </w:r>
      <w:r>
        <w:rPr/>
        <w:t>”本公司及子公司所属商品流通、移动转售等行业之公司业务执行上述政策。</w:t>
      </w:r>
    </w:p>
    <w:p>
      <w:pPr>
        <w:spacing w:after="0" w:line="324" w:lineRule="auto"/>
        <w:jc w:val="left"/>
        <w:sectPr>
          <w:pgSz w:w="11910" w:h="16840"/>
          <w:pgMar w:header="877" w:footer="1152" w:top="1100" w:bottom="1340" w:left="1480" w:right="0"/>
        </w:sectPr>
      </w:pPr>
    </w:p>
    <w:p>
      <w:pPr>
        <w:spacing w:line="240" w:lineRule="auto" w:before="11"/>
        <w:rPr>
          <w:rFonts w:ascii="华文细黑" w:hAnsi="华文细黑" w:cs="华文细黑" w:eastAsia="华文细黑" w:hint="default"/>
          <w:sz w:val="21"/>
          <w:szCs w:val="21"/>
        </w:rPr>
      </w:pPr>
    </w:p>
    <w:p>
      <w:pPr>
        <w:spacing w:line="396" w:lineRule="exact" w:before="0"/>
        <w:ind w:left="542" w:right="0" w:firstLine="0"/>
        <w:jc w:val="both"/>
        <w:rPr>
          <w:rFonts w:ascii="华文细黑" w:hAnsi="华文细黑" w:cs="华文细黑" w:eastAsia="华文细黑" w:hint="default"/>
          <w:sz w:val="30"/>
          <w:szCs w:val="30"/>
        </w:rPr>
      </w:pPr>
      <w:bookmarkStart w:name="十四、其他重要事项" w:id="350"/>
      <w:bookmarkEnd w:id="350"/>
      <w:r>
        <w:rPr/>
      </w:r>
      <w:r>
        <w:rPr>
          <w:rFonts w:ascii="华文细黑" w:hAnsi="华文细黑" w:cs="华文细黑" w:eastAsia="华文细黑" w:hint="default"/>
          <w:b/>
          <w:bCs/>
          <w:sz w:val="30"/>
          <w:szCs w:val="30"/>
        </w:rPr>
        <w:t>十四、其他重要事项</w:t>
      </w:r>
      <w:r>
        <w:rPr>
          <w:rFonts w:ascii="华文细黑" w:hAnsi="华文细黑" w:cs="华文细黑" w:eastAsia="华文细黑" w:hint="default"/>
          <w:sz w:val="30"/>
          <w:szCs w:val="30"/>
        </w:rPr>
      </w:r>
    </w:p>
    <w:p>
      <w:pPr>
        <w:pStyle w:val="Heading3"/>
        <w:spacing w:line="240" w:lineRule="auto" w:before="125"/>
        <w:ind w:left="954" w:right="1174"/>
        <w:jc w:val="left"/>
        <w:rPr>
          <w:b w:val="0"/>
          <w:bCs w:val="0"/>
        </w:rPr>
      </w:pPr>
      <w:bookmarkStart w:name="1、分部信息" w:id="351"/>
      <w:bookmarkEnd w:id="351"/>
      <w:r>
        <w:rPr>
          <w:b w:val="0"/>
          <w:bCs w:val="0"/>
        </w:rPr>
      </w:r>
      <w:r>
        <w:rPr>
          <w:rFonts w:ascii="华文细黑" w:hAnsi="华文细黑" w:cs="华文细黑" w:eastAsia="华文细黑" w:hint="default"/>
          <w:spacing w:val="-4"/>
        </w:rPr>
        <w:t>1</w:t>
      </w:r>
      <w:r>
        <w:rPr>
          <w:spacing w:val="-4"/>
        </w:rPr>
        <w:t>、分部信息</w:t>
      </w:r>
      <w:r>
        <w:rPr>
          <w:b w:val="0"/>
          <w:bCs w:val="0"/>
        </w:rPr>
      </w:r>
    </w:p>
    <w:p>
      <w:pPr>
        <w:pStyle w:val="BodyText"/>
        <w:spacing w:line="357" w:lineRule="auto" w:before="142"/>
        <w:ind w:left="954" w:right="1174"/>
        <w:jc w:val="left"/>
      </w:pPr>
      <w:r>
        <w:rPr>
          <w:spacing w:val="-4"/>
        </w:rPr>
        <w:t>（</w:t>
      </w:r>
      <w:r>
        <w:rPr>
          <w:rFonts w:ascii="华文细黑" w:hAnsi="华文细黑" w:cs="华文细黑" w:eastAsia="华文细黑" w:hint="default"/>
          <w:spacing w:val="-4"/>
        </w:rPr>
        <w:t>1</w:t>
      </w:r>
      <w:r>
        <w:rPr>
          <w:spacing w:val="-4"/>
        </w:rPr>
        <w:t>）报告分部的确定依据与会计政策</w:t>
      </w:r>
      <w:r>
        <w:rPr/>
        <w:t> </w:t>
      </w:r>
      <w:r>
        <w:rPr>
          <w:spacing w:val="-10"/>
        </w:rPr>
        <w:t>根据本公司的内部组织结构、管理要求及内部报告制度，本公司的经营业务划分为</w:t>
      </w:r>
      <w:r>
        <w:rPr/>
        <w:t> </w:t>
      </w:r>
      <w:r>
        <w:rPr>
          <w:rFonts w:ascii="华文细黑" w:hAnsi="华文细黑" w:cs="华文细黑" w:eastAsia="华文细黑" w:hint="default"/>
        </w:rPr>
        <w:t>6</w:t>
      </w:r>
      <w:r>
        <w:rPr>
          <w:rFonts w:ascii="华文细黑" w:hAnsi="华文细黑" w:cs="华文细黑" w:eastAsia="华文细黑" w:hint="default"/>
          <w:spacing w:val="21"/>
        </w:rPr>
        <w:t> </w:t>
      </w:r>
      <w:r>
        <w:rPr>
          <w:spacing w:val="-4"/>
        </w:rPr>
        <w:t>个经营分部，</w:t>
      </w:r>
    </w:p>
    <w:p>
      <w:pPr>
        <w:pStyle w:val="BodyText"/>
        <w:spacing w:line="324" w:lineRule="auto"/>
        <w:ind w:left="542" w:right="1280"/>
        <w:jc w:val="both"/>
      </w:pPr>
      <w:r>
        <w:rPr>
          <w:spacing w:val="-6"/>
        </w:rPr>
        <w:t>本公司的管理层定期评价这些分部的经营成果，以决定向其分配资源及评价其业绩。在经营分部的基</w:t>
      </w:r>
      <w:r>
        <w:rPr>
          <w:spacing w:val="-44"/>
        </w:rPr>
        <w:t> </w:t>
      </w:r>
      <w:r>
        <w:rPr>
          <w:spacing w:val="-44"/>
        </w:rPr>
      </w:r>
      <w:r>
        <w:rPr>
          <w:spacing w:val="-4"/>
        </w:rPr>
        <w:t>础上本公司确定了</w:t>
      </w:r>
      <w:r>
        <w:rPr>
          <w:spacing w:val="1"/>
        </w:rPr>
        <w:t> </w:t>
      </w:r>
      <w:r>
        <w:rPr>
          <w:rFonts w:ascii="华文细黑" w:hAnsi="华文细黑" w:cs="华文细黑" w:eastAsia="华文细黑" w:hint="default"/>
        </w:rPr>
        <w:t>4</w:t>
      </w:r>
      <w:r>
        <w:rPr>
          <w:rFonts w:ascii="华文细黑" w:hAnsi="华文细黑" w:cs="华文细黑" w:eastAsia="华文细黑" w:hint="default"/>
          <w:spacing w:val="4"/>
        </w:rPr>
        <w:t> </w:t>
      </w:r>
      <w:r>
        <w:rPr>
          <w:spacing w:val="-7"/>
        </w:rPr>
        <w:t>个报告分部，分别为分销、零售、金融及供应链、其他。这些报告分部是以业务</w:t>
      </w:r>
      <w:r>
        <w:rPr>
          <w:spacing w:val="-49"/>
        </w:rPr>
        <w:t> </w:t>
      </w:r>
      <w:r>
        <w:rPr>
          <w:spacing w:val="-49"/>
        </w:rPr>
      </w:r>
      <w:r>
        <w:rPr>
          <w:spacing w:val="-6"/>
        </w:rPr>
        <w:t>类别为基础确定的。本公司各个报告分部提供的主要产品及劳务分别为：①分销板块主要包括国内手</w:t>
      </w:r>
      <w:r>
        <w:rPr>
          <w:spacing w:val="-43"/>
        </w:rPr>
        <w:t> </w:t>
      </w:r>
      <w:r>
        <w:rPr>
          <w:spacing w:val="-43"/>
        </w:rPr>
      </w:r>
      <w:r>
        <w:rPr>
          <w:spacing w:val="-6"/>
        </w:rPr>
        <w:t>机分销业务，海外业务；②零售板块主要包括苹果零售店；③金融及供应链板块主要包括金融服务业</w:t>
      </w:r>
      <w:r>
        <w:rPr>
          <w:spacing w:val="-44"/>
        </w:rPr>
        <w:t> </w:t>
      </w:r>
      <w:r>
        <w:rPr>
          <w:spacing w:val="-44"/>
        </w:rPr>
      </w:r>
      <w:r>
        <w:rPr>
          <w:spacing w:val="-5"/>
        </w:rPr>
        <w:t>务，供应链服务，小额贷款服务；④其他包括移动转售业务、电商业务、互联网业务等。</w:t>
      </w:r>
    </w:p>
    <w:p>
      <w:pPr>
        <w:pStyle w:val="BodyText"/>
        <w:spacing w:line="240" w:lineRule="auto" w:before="63"/>
        <w:ind w:left="954" w:right="1174"/>
        <w:jc w:val="left"/>
      </w:pPr>
      <w:r>
        <w:rPr>
          <w:spacing w:val="-4"/>
        </w:rPr>
        <w:t>（</w:t>
      </w:r>
      <w:r>
        <w:rPr>
          <w:rFonts w:ascii="华文细黑" w:hAnsi="华文细黑" w:cs="华文细黑" w:eastAsia="华文细黑" w:hint="default"/>
          <w:spacing w:val="-4"/>
        </w:rPr>
        <w:t>2</w:t>
      </w:r>
      <w:r>
        <w:rPr>
          <w:spacing w:val="-4"/>
        </w:rPr>
        <w:t>）报告分部的财务信息</w:t>
      </w:r>
    </w:p>
    <w:p>
      <w:pPr>
        <w:spacing w:line="240" w:lineRule="auto" w:before="11"/>
        <w:rPr>
          <w:rFonts w:ascii="华文细黑" w:hAnsi="华文细黑" w:cs="华文细黑" w:eastAsia="华文细黑"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994"/>
        <w:gridCol w:w="1426"/>
        <w:gridCol w:w="1399"/>
        <w:gridCol w:w="1437"/>
        <w:gridCol w:w="1399"/>
        <w:gridCol w:w="1436"/>
        <w:gridCol w:w="1399"/>
      </w:tblGrid>
      <w:tr>
        <w:trPr>
          <w:trHeight w:val="401" w:hRule="exact"/>
        </w:trPr>
        <w:tc>
          <w:tcPr>
            <w:tcW w:w="9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30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14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分销</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零售</w:t>
            </w:r>
          </w:p>
        </w:tc>
        <w:tc>
          <w:tcPr>
            <w:tcW w:w="143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6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金融及供应链</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其他</w:t>
            </w:r>
          </w:p>
        </w:tc>
        <w:tc>
          <w:tcPr>
            <w:tcW w:w="1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分部间抵销</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r>
      <w:tr>
        <w:trPr>
          <w:trHeight w:val="399" w:hRule="exact"/>
        </w:trPr>
        <w:tc>
          <w:tcPr>
            <w:tcW w:w="9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8"/>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营业总收入</w:t>
            </w:r>
          </w:p>
        </w:tc>
        <w:tc>
          <w:tcPr>
            <w:tcW w:w="142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56"/>
              <w:ind w:right="16"/>
              <w:jc w:val="right"/>
              <w:rPr>
                <w:rFonts w:ascii="华文细黑" w:hAnsi="华文细黑" w:cs="华文细黑" w:eastAsia="华文细黑" w:hint="default"/>
                <w:sz w:val="16"/>
                <w:szCs w:val="16"/>
              </w:rPr>
            </w:pPr>
            <w:r>
              <w:rPr>
                <w:rFonts w:ascii="华文细黑"/>
                <w:spacing w:val="-1"/>
                <w:sz w:val="16"/>
              </w:rPr>
              <w:t>47,225,616,379.92</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6"/>
              <w:ind w:right="8"/>
              <w:jc w:val="right"/>
              <w:rPr>
                <w:rFonts w:ascii="华文细黑" w:hAnsi="华文细黑" w:cs="华文细黑" w:eastAsia="华文细黑" w:hint="default"/>
                <w:sz w:val="16"/>
                <w:szCs w:val="16"/>
              </w:rPr>
            </w:pPr>
            <w:r>
              <w:rPr>
                <w:rFonts w:ascii="华文细黑"/>
                <w:spacing w:val="-1"/>
                <w:sz w:val="16"/>
              </w:rPr>
              <w:t>1,720,971,343.95</w:t>
            </w:r>
          </w:p>
        </w:tc>
        <w:tc>
          <w:tcPr>
            <w:tcW w:w="14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56"/>
              <w:ind w:left="139" w:right="0"/>
              <w:jc w:val="left"/>
              <w:rPr>
                <w:rFonts w:ascii="华文细黑" w:hAnsi="华文细黑" w:cs="华文细黑" w:eastAsia="华文细黑" w:hint="default"/>
                <w:sz w:val="16"/>
                <w:szCs w:val="16"/>
              </w:rPr>
            </w:pPr>
            <w:r>
              <w:rPr>
                <w:rFonts w:ascii="华文细黑"/>
                <w:sz w:val="16"/>
              </w:rPr>
              <w:t>8,424,953,355.42</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6"/>
              <w:ind w:right="6"/>
              <w:jc w:val="right"/>
              <w:rPr>
                <w:rFonts w:ascii="华文细黑" w:hAnsi="华文细黑" w:cs="华文细黑" w:eastAsia="华文细黑" w:hint="default"/>
                <w:sz w:val="16"/>
                <w:szCs w:val="16"/>
              </w:rPr>
            </w:pPr>
            <w:r>
              <w:rPr>
                <w:rFonts w:ascii="华文细黑"/>
                <w:spacing w:val="-1"/>
                <w:sz w:val="16"/>
              </w:rPr>
              <w:t>518,495,825.21</w:t>
            </w:r>
          </w:p>
        </w:tc>
        <w:tc>
          <w:tcPr>
            <w:tcW w:w="14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56"/>
              <w:ind w:left="67" w:right="0"/>
              <w:jc w:val="center"/>
              <w:rPr>
                <w:rFonts w:ascii="华文细黑" w:hAnsi="华文细黑" w:cs="华文细黑" w:eastAsia="华文细黑" w:hint="default"/>
                <w:sz w:val="16"/>
                <w:szCs w:val="16"/>
              </w:rPr>
            </w:pPr>
            <w:r>
              <w:rPr>
                <w:rFonts w:ascii="华文细黑"/>
                <w:sz w:val="16"/>
              </w:rPr>
              <w:t>-1,154,166,397.96</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6"/>
              <w:ind w:left="28" w:right="0"/>
              <w:jc w:val="center"/>
              <w:rPr>
                <w:rFonts w:ascii="华文细黑" w:hAnsi="华文细黑" w:cs="华文细黑" w:eastAsia="华文细黑" w:hint="default"/>
                <w:sz w:val="16"/>
                <w:szCs w:val="16"/>
              </w:rPr>
            </w:pPr>
            <w:r>
              <w:rPr>
                <w:rFonts w:ascii="华文细黑"/>
                <w:b/>
                <w:sz w:val="16"/>
              </w:rPr>
              <w:t>56,735,870,506.54</w:t>
            </w:r>
            <w:r>
              <w:rPr>
                <w:rFonts w:ascii="华文细黑"/>
                <w:sz w:val="16"/>
              </w:rPr>
            </w:r>
          </w:p>
        </w:tc>
      </w:tr>
      <w:tr>
        <w:trPr>
          <w:trHeight w:val="390" w:hRule="exact"/>
        </w:trPr>
        <w:tc>
          <w:tcPr>
            <w:tcW w:w="9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营业成本</w:t>
            </w:r>
          </w:p>
        </w:tc>
        <w:tc>
          <w:tcPr>
            <w:tcW w:w="142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7"/>
              <w:ind w:right="16"/>
              <w:jc w:val="right"/>
              <w:rPr>
                <w:rFonts w:ascii="华文细黑" w:hAnsi="华文细黑" w:cs="华文细黑" w:eastAsia="华文细黑" w:hint="default"/>
                <w:sz w:val="16"/>
                <w:szCs w:val="16"/>
              </w:rPr>
            </w:pPr>
            <w:r>
              <w:rPr>
                <w:rFonts w:ascii="华文细黑"/>
                <w:spacing w:val="-1"/>
                <w:sz w:val="16"/>
              </w:rPr>
              <w:t>45,940,328,975.02</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7"/>
              <w:ind w:right="8"/>
              <w:jc w:val="right"/>
              <w:rPr>
                <w:rFonts w:ascii="华文细黑" w:hAnsi="华文细黑" w:cs="华文细黑" w:eastAsia="华文细黑" w:hint="default"/>
                <w:sz w:val="16"/>
                <w:szCs w:val="16"/>
              </w:rPr>
            </w:pPr>
            <w:r>
              <w:rPr>
                <w:rFonts w:ascii="华文细黑"/>
                <w:spacing w:val="-1"/>
                <w:sz w:val="16"/>
              </w:rPr>
              <w:t>1,538,637,597.23</w:t>
            </w:r>
          </w:p>
        </w:tc>
        <w:tc>
          <w:tcPr>
            <w:tcW w:w="14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7"/>
              <w:ind w:left="139" w:right="0"/>
              <w:jc w:val="left"/>
              <w:rPr>
                <w:rFonts w:ascii="华文细黑" w:hAnsi="华文细黑" w:cs="华文细黑" w:eastAsia="华文细黑" w:hint="default"/>
                <w:sz w:val="16"/>
                <w:szCs w:val="16"/>
              </w:rPr>
            </w:pPr>
            <w:r>
              <w:rPr>
                <w:rFonts w:ascii="华文细黑"/>
                <w:sz w:val="16"/>
              </w:rPr>
              <w:t>8,232,462,717.54</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7"/>
              <w:ind w:right="6"/>
              <w:jc w:val="right"/>
              <w:rPr>
                <w:rFonts w:ascii="华文细黑" w:hAnsi="华文细黑" w:cs="华文细黑" w:eastAsia="华文细黑" w:hint="default"/>
                <w:sz w:val="16"/>
                <w:szCs w:val="16"/>
              </w:rPr>
            </w:pPr>
            <w:r>
              <w:rPr>
                <w:rFonts w:ascii="华文细黑"/>
                <w:spacing w:val="-1"/>
                <w:sz w:val="16"/>
              </w:rPr>
              <w:t>446,355,277.19</w:t>
            </w:r>
          </w:p>
        </w:tc>
        <w:tc>
          <w:tcPr>
            <w:tcW w:w="14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7"/>
              <w:ind w:left="67" w:right="0"/>
              <w:jc w:val="center"/>
              <w:rPr>
                <w:rFonts w:ascii="华文细黑" w:hAnsi="华文细黑" w:cs="华文细黑" w:eastAsia="华文细黑" w:hint="default"/>
                <w:sz w:val="16"/>
                <w:szCs w:val="16"/>
              </w:rPr>
            </w:pPr>
            <w:r>
              <w:rPr>
                <w:rFonts w:ascii="华文细黑"/>
                <w:sz w:val="16"/>
              </w:rPr>
              <w:t>-1,096,155,431.28</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7"/>
              <w:ind w:left="28" w:right="0"/>
              <w:jc w:val="center"/>
              <w:rPr>
                <w:rFonts w:ascii="华文细黑" w:hAnsi="华文细黑" w:cs="华文细黑" w:eastAsia="华文细黑" w:hint="default"/>
                <w:sz w:val="16"/>
                <w:szCs w:val="16"/>
              </w:rPr>
            </w:pPr>
            <w:r>
              <w:rPr>
                <w:rFonts w:ascii="华文细黑"/>
                <w:b/>
                <w:sz w:val="16"/>
              </w:rPr>
              <w:t>55,061,629,135.70</w:t>
            </w:r>
            <w:r>
              <w:rPr>
                <w:rFonts w:ascii="华文细黑"/>
                <w:sz w:val="16"/>
              </w:rPr>
            </w:r>
          </w:p>
        </w:tc>
      </w:tr>
      <w:tr>
        <w:trPr>
          <w:trHeight w:val="390" w:hRule="exact"/>
        </w:trPr>
        <w:tc>
          <w:tcPr>
            <w:tcW w:w="9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资产总额</w:t>
            </w:r>
          </w:p>
        </w:tc>
        <w:tc>
          <w:tcPr>
            <w:tcW w:w="142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7"/>
              <w:ind w:right="16"/>
              <w:jc w:val="right"/>
              <w:rPr>
                <w:rFonts w:ascii="华文细黑" w:hAnsi="华文细黑" w:cs="华文细黑" w:eastAsia="华文细黑" w:hint="default"/>
                <w:sz w:val="16"/>
                <w:szCs w:val="16"/>
              </w:rPr>
            </w:pPr>
            <w:r>
              <w:rPr>
                <w:rFonts w:ascii="华文细黑"/>
                <w:spacing w:val="-1"/>
                <w:sz w:val="16"/>
              </w:rPr>
              <w:t>11,602,384,795.66</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7"/>
              <w:ind w:right="6"/>
              <w:jc w:val="right"/>
              <w:rPr>
                <w:rFonts w:ascii="华文细黑" w:hAnsi="华文细黑" w:cs="华文细黑" w:eastAsia="华文细黑" w:hint="default"/>
                <w:sz w:val="16"/>
                <w:szCs w:val="16"/>
              </w:rPr>
            </w:pPr>
            <w:r>
              <w:rPr>
                <w:rFonts w:ascii="华文细黑"/>
                <w:spacing w:val="-1"/>
                <w:sz w:val="16"/>
              </w:rPr>
              <w:t>609,784,151.15</w:t>
            </w:r>
          </w:p>
        </w:tc>
        <w:tc>
          <w:tcPr>
            <w:tcW w:w="14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7"/>
              <w:ind w:left="139" w:right="0"/>
              <w:jc w:val="left"/>
              <w:rPr>
                <w:rFonts w:ascii="华文细黑" w:hAnsi="华文细黑" w:cs="华文细黑" w:eastAsia="华文细黑" w:hint="default"/>
                <w:sz w:val="16"/>
                <w:szCs w:val="16"/>
              </w:rPr>
            </w:pPr>
            <w:r>
              <w:rPr>
                <w:rFonts w:ascii="华文细黑"/>
                <w:sz w:val="16"/>
              </w:rPr>
              <w:t>2,653,447,650.31</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7"/>
              <w:ind w:right="8"/>
              <w:jc w:val="right"/>
              <w:rPr>
                <w:rFonts w:ascii="华文细黑" w:hAnsi="华文细黑" w:cs="华文细黑" w:eastAsia="华文细黑" w:hint="default"/>
                <w:sz w:val="16"/>
                <w:szCs w:val="16"/>
              </w:rPr>
            </w:pPr>
            <w:r>
              <w:rPr>
                <w:rFonts w:ascii="华文细黑"/>
                <w:spacing w:val="-1"/>
                <w:sz w:val="16"/>
              </w:rPr>
              <w:t>1,252,752,514.42</w:t>
            </w:r>
          </w:p>
        </w:tc>
        <w:tc>
          <w:tcPr>
            <w:tcW w:w="14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7"/>
              <w:ind w:left="67" w:right="0"/>
              <w:jc w:val="center"/>
              <w:rPr>
                <w:rFonts w:ascii="华文细黑" w:hAnsi="华文细黑" w:cs="华文细黑" w:eastAsia="华文细黑" w:hint="default"/>
                <w:sz w:val="16"/>
                <w:szCs w:val="16"/>
              </w:rPr>
            </w:pPr>
            <w:r>
              <w:rPr>
                <w:rFonts w:ascii="华文细黑"/>
                <w:sz w:val="16"/>
              </w:rPr>
              <w:t>-3,637,365,891.64</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7"/>
              <w:ind w:left="28" w:right="0"/>
              <w:jc w:val="center"/>
              <w:rPr>
                <w:rFonts w:ascii="华文细黑" w:hAnsi="华文细黑" w:cs="华文细黑" w:eastAsia="华文细黑" w:hint="default"/>
                <w:sz w:val="16"/>
                <w:szCs w:val="16"/>
              </w:rPr>
            </w:pPr>
            <w:r>
              <w:rPr>
                <w:rFonts w:ascii="华文细黑"/>
                <w:b/>
                <w:sz w:val="16"/>
              </w:rPr>
              <w:t>12,481,003,219.90</w:t>
            </w:r>
            <w:r>
              <w:rPr>
                <w:rFonts w:ascii="华文细黑"/>
                <w:sz w:val="16"/>
              </w:rPr>
            </w:r>
          </w:p>
        </w:tc>
      </w:tr>
      <w:tr>
        <w:trPr>
          <w:trHeight w:val="391" w:hRule="exact"/>
        </w:trPr>
        <w:tc>
          <w:tcPr>
            <w:tcW w:w="9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负债总额</w:t>
            </w:r>
          </w:p>
        </w:tc>
        <w:tc>
          <w:tcPr>
            <w:tcW w:w="142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7"/>
              <w:ind w:right="16"/>
              <w:jc w:val="right"/>
              <w:rPr>
                <w:rFonts w:ascii="华文细黑" w:hAnsi="华文细黑" w:cs="华文细黑" w:eastAsia="华文细黑" w:hint="default"/>
                <w:sz w:val="16"/>
                <w:szCs w:val="16"/>
              </w:rPr>
            </w:pPr>
            <w:r>
              <w:rPr>
                <w:rFonts w:ascii="华文细黑"/>
                <w:spacing w:val="-1"/>
                <w:sz w:val="16"/>
              </w:rPr>
              <w:t>6,140,321,114.93</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7"/>
              <w:ind w:right="6"/>
              <w:jc w:val="right"/>
              <w:rPr>
                <w:rFonts w:ascii="华文细黑" w:hAnsi="华文细黑" w:cs="华文细黑" w:eastAsia="华文细黑" w:hint="default"/>
                <w:sz w:val="16"/>
                <w:szCs w:val="16"/>
              </w:rPr>
            </w:pPr>
            <w:r>
              <w:rPr>
                <w:rFonts w:ascii="华文细黑"/>
                <w:spacing w:val="-1"/>
                <w:sz w:val="16"/>
              </w:rPr>
              <w:t>458,439,174.31</w:t>
            </w:r>
          </w:p>
        </w:tc>
        <w:tc>
          <w:tcPr>
            <w:tcW w:w="143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7"/>
              <w:ind w:left="139" w:right="0"/>
              <w:jc w:val="left"/>
              <w:rPr>
                <w:rFonts w:ascii="华文细黑" w:hAnsi="华文细黑" w:cs="华文细黑" w:eastAsia="华文细黑" w:hint="default"/>
                <w:sz w:val="16"/>
                <w:szCs w:val="16"/>
              </w:rPr>
            </w:pPr>
            <w:r>
              <w:rPr>
                <w:rFonts w:ascii="华文细黑"/>
                <w:sz w:val="16"/>
              </w:rPr>
              <w:t>1,597,231,054.80</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7"/>
              <w:ind w:right="8"/>
              <w:jc w:val="right"/>
              <w:rPr>
                <w:rFonts w:ascii="华文细黑" w:hAnsi="华文细黑" w:cs="华文细黑" w:eastAsia="华文细黑" w:hint="default"/>
                <w:sz w:val="16"/>
                <w:szCs w:val="16"/>
              </w:rPr>
            </w:pPr>
            <w:r>
              <w:rPr>
                <w:rFonts w:ascii="华文细黑"/>
                <w:spacing w:val="-1"/>
                <w:sz w:val="16"/>
              </w:rPr>
              <w:t>1,015,559,240.82</w:t>
            </w:r>
          </w:p>
        </w:tc>
        <w:tc>
          <w:tcPr>
            <w:tcW w:w="143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7"/>
              <w:ind w:left="67" w:right="0"/>
              <w:jc w:val="center"/>
              <w:rPr>
                <w:rFonts w:ascii="华文细黑" w:hAnsi="华文细黑" w:cs="华文细黑" w:eastAsia="华文细黑" w:hint="default"/>
                <w:sz w:val="16"/>
                <w:szCs w:val="16"/>
              </w:rPr>
            </w:pPr>
            <w:r>
              <w:rPr>
                <w:rFonts w:ascii="华文细黑"/>
                <w:sz w:val="16"/>
              </w:rPr>
              <w:t>-2,277,959,948.89</w:t>
            </w:r>
          </w:p>
        </w:tc>
        <w:tc>
          <w:tcPr>
            <w:tcW w:w="139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7"/>
              <w:ind w:left="117" w:right="0"/>
              <w:jc w:val="center"/>
              <w:rPr>
                <w:rFonts w:ascii="华文细黑" w:hAnsi="华文细黑" w:cs="华文细黑" w:eastAsia="华文细黑" w:hint="default"/>
                <w:sz w:val="16"/>
                <w:szCs w:val="16"/>
              </w:rPr>
            </w:pPr>
            <w:r>
              <w:rPr>
                <w:rFonts w:ascii="华文细黑"/>
                <w:b/>
                <w:sz w:val="16"/>
              </w:rPr>
              <w:t>6,933,590,635.97</w:t>
            </w:r>
            <w:r>
              <w:rPr>
                <w:rFonts w:ascii="华文细黑"/>
                <w:sz w:val="16"/>
              </w:rPr>
            </w:r>
          </w:p>
        </w:tc>
      </w:tr>
    </w:tbl>
    <w:p>
      <w:pPr>
        <w:spacing w:line="240" w:lineRule="auto" w:before="13"/>
        <w:rPr>
          <w:rFonts w:ascii="华文细黑" w:hAnsi="华文细黑" w:cs="华文细黑" w:eastAsia="华文细黑" w:hint="default"/>
          <w:sz w:val="6"/>
          <w:szCs w:val="6"/>
        </w:rPr>
      </w:pPr>
    </w:p>
    <w:p>
      <w:pPr>
        <w:pStyle w:val="Heading3"/>
        <w:spacing w:line="240" w:lineRule="auto"/>
        <w:ind w:left="954" w:right="1174"/>
        <w:jc w:val="left"/>
        <w:rPr>
          <w:b w:val="0"/>
          <w:bCs w:val="0"/>
        </w:rPr>
      </w:pPr>
      <w:bookmarkStart w:name="2、全资子公司爱施德（香港）有限公司投资并转让中新控股可转换债券及股票情况" w:id="352"/>
      <w:bookmarkEnd w:id="352"/>
      <w:r>
        <w:rPr>
          <w:b w:val="0"/>
          <w:bCs w:val="0"/>
        </w:rPr>
      </w:r>
      <w:r>
        <w:rPr>
          <w:rFonts w:ascii="华文细黑" w:hAnsi="华文细黑" w:cs="华文细黑" w:eastAsia="华文细黑" w:hint="default"/>
          <w:spacing w:val="-5"/>
        </w:rPr>
        <w:t>2</w:t>
      </w:r>
      <w:r>
        <w:rPr>
          <w:spacing w:val="-5"/>
        </w:rPr>
        <w:t>、全资子公司爱施德（香港）有限公司投资并转让中新控股可转换债券及股票情况</w:t>
      </w:r>
      <w:r>
        <w:rPr>
          <w:b w:val="0"/>
          <w:bCs w:val="0"/>
          <w:spacing w:val="-5"/>
        </w:rPr>
      </w:r>
    </w:p>
    <w:p>
      <w:pPr>
        <w:pStyle w:val="BodyText"/>
        <w:spacing w:line="324" w:lineRule="auto" w:before="143"/>
        <w:ind w:left="542" w:right="1163" w:firstLine="482"/>
        <w:jc w:val="left"/>
      </w:pPr>
      <w:r>
        <w:rPr/>
        <w:t>公司于</w:t>
      </w:r>
      <w:r>
        <w:rPr>
          <w:spacing w:val="-8"/>
        </w:rPr>
        <w:t> </w:t>
      </w:r>
      <w:r>
        <w:rPr>
          <w:rFonts w:ascii="华文细黑" w:hAnsi="华文细黑" w:cs="华文细黑" w:eastAsia="华文细黑" w:hint="default"/>
        </w:rPr>
        <w:t>2015</w:t>
      </w:r>
      <w:r>
        <w:rPr>
          <w:rFonts w:ascii="华文细黑" w:hAnsi="华文细黑" w:cs="华文细黑" w:eastAsia="华文细黑" w:hint="default"/>
          <w:spacing w:val="-9"/>
        </w:rPr>
        <w:t> </w:t>
      </w:r>
      <w:r>
        <w:rPr/>
        <w:t>年</w:t>
      </w:r>
      <w:r>
        <w:rPr>
          <w:spacing w:val="-8"/>
        </w:rPr>
        <w:t> </w:t>
      </w:r>
      <w:r>
        <w:rPr>
          <w:rFonts w:ascii="华文细黑" w:hAnsi="华文细黑" w:cs="华文细黑" w:eastAsia="华文细黑" w:hint="default"/>
        </w:rPr>
        <w:t>5</w:t>
      </w:r>
      <w:r>
        <w:rPr>
          <w:rFonts w:ascii="华文细黑" w:hAnsi="华文细黑" w:cs="华文细黑" w:eastAsia="华文细黑" w:hint="default"/>
          <w:spacing w:val="-8"/>
        </w:rPr>
        <w:t> </w:t>
      </w:r>
      <w:r>
        <w:rPr/>
        <w:t>月</w:t>
      </w:r>
      <w:r>
        <w:rPr>
          <w:spacing w:val="-8"/>
        </w:rPr>
        <w:t> </w:t>
      </w:r>
      <w:r>
        <w:rPr>
          <w:rFonts w:ascii="华文细黑" w:hAnsi="华文细黑" w:cs="华文细黑" w:eastAsia="华文细黑" w:hint="default"/>
        </w:rPr>
        <w:t>9</w:t>
      </w:r>
      <w:r>
        <w:rPr>
          <w:rFonts w:ascii="华文细黑" w:hAnsi="华文细黑" w:cs="华文细黑" w:eastAsia="华文细黑" w:hint="default"/>
          <w:spacing w:val="-8"/>
        </w:rPr>
        <w:t> </w:t>
      </w:r>
      <w:r>
        <w:rPr/>
        <w:t>日召开了第三届董事会第二十六次（临时）会议，审议通过了《关于全 </w:t>
      </w:r>
      <w:r>
        <w:rPr>
          <w:spacing w:val="-3"/>
        </w:rPr>
        <w:t>资子公司爱施德（香港）有限公司认购中国信贷控股有限公司可转换债的议案》，同意公司全资子</w:t>
      </w:r>
      <w:r>
        <w:rPr>
          <w:spacing w:val="-31"/>
        </w:rPr>
        <w:t> </w:t>
      </w:r>
      <w:r>
        <w:rPr>
          <w:spacing w:val="-31"/>
        </w:rPr>
      </w:r>
      <w:r>
        <w:rPr>
          <w:spacing w:val="-5"/>
        </w:rPr>
        <w:t>公司爱施德（香港）认购 </w:t>
      </w:r>
      <w:r>
        <w:rPr>
          <w:rFonts w:ascii="华文细黑" w:hAnsi="华文细黑" w:cs="华文细黑" w:eastAsia="华文细黑" w:hint="default"/>
        </w:rPr>
        <w:t>2.4 </w:t>
      </w:r>
      <w:r>
        <w:rPr/>
        <w:t>亿元人民币中国信贷可转换债券，本次可转换债券票面利息</w:t>
      </w:r>
      <w:r>
        <w:rPr>
          <w:spacing w:val="-23"/>
        </w:rPr>
        <w:t> </w:t>
      </w:r>
      <w:r>
        <w:rPr>
          <w:rFonts w:ascii="华文细黑" w:hAnsi="华文细黑" w:cs="华文细黑" w:eastAsia="华文细黑" w:hint="default"/>
        </w:rPr>
        <w:t>6.0%/</w:t>
      </w:r>
      <w:r>
        <w:rPr/>
        <w:t>年， 综合收益 </w:t>
      </w:r>
      <w:r>
        <w:rPr>
          <w:rFonts w:ascii="华文细黑" w:hAnsi="华文细黑" w:cs="华文细黑" w:eastAsia="华文细黑" w:hint="default"/>
          <w:spacing w:val="-6"/>
        </w:rPr>
        <w:t>10.0%/</w:t>
      </w:r>
      <w:r>
        <w:rPr>
          <w:spacing w:val="-6"/>
        </w:rPr>
        <w:t>年（包括票面利息），换股溢价</w:t>
      </w:r>
      <w:r>
        <w:rPr>
          <w:spacing w:val="12"/>
        </w:rPr>
        <w:t> </w:t>
      </w:r>
      <w:r>
        <w:rPr>
          <w:rFonts w:ascii="华文细黑" w:hAnsi="华文细黑" w:cs="华文细黑" w:eastAsia="华文细黑" w:hint="default"/>
        </w:rPr>
        <w:t>30%</w:t>
      </w:r>
      <w:r>
        <w:rPr/>
        <w:t>，期限三年。</w:t>
      </w:r>
    </w:p>
    <w:p>
      <w:pPr>
        <w:pStyle w:val="BodyText"/>
        <w:spacing w:line="324" w:lineRule="auto" w:before="64"/>
        <w:ind w:left="542" w:right="1174" w:firstLine="482"/>
        <w:jc w:val="left"/>
      </w:pPr>
      <w:r>
        <w:rPr/>
        <w:t>中国信贷已于 </w:t>
      </w:r>
      <w:r>
        <w:rPr>
          <w:rFonts w:ascii="华文细黑" w:hAnsi="华文细黑" w:cs="华文细黑" w:eastAsia="华文细黑" w:hint="default"/>
        </w:rPr>
        <w:t>2015 </w:t>
      </w:r>
      <w:r>
        <w:rPr/>
        <w:t>年 </w:t>
      </w:r>
      <w:r>
        <w:rPr>
          <w:rFonts w:ascii="华文细黑" w:hAnsi="华文细黑" w:cs="华文细黑" w:eastAsia="华文细黑" w:hint="default"/>
        </w:rPr>
        <w:t>6 </w:t>
      </w:r>
      <w:r>
        <w:rPr/>
        <w:t>月 </w:t>
      </w:r>
      <w:r>
        <w:rPr>
          <w:rFonts w:ascii="华文细黑" w:hAnsi="华文细黑" w:cs="华文细黑" w:eastAsia="华文细黑" w:hint="default"/>
        </w:rPr>
        <w:t>15 </w:t>
      </w:r>
      <w:r>
        <w:rPr/>
        <w:t>日向爱施德（香港）发行了 </w:t>
      </w:r>
      <w:r>
        <w:rPr>
          <w:rFonts w:ascii="华文细黑" w:hAnsi="华文细黑" w:cs="华文细黑" w:eastAsia="华文细黑" w:hint="default"/>
        </w:rPr>
        <w:t>3</w:t>
      </w:r>
      <w:r>
        <w:rPr>
          <w:rFonts w:ascii="华文细黑" w:hAnsi="华文细黑" w:cs="华文细黑" w:eastAsia="华文细黑" w:hint="default"/>
          <w:spacing w:val="-4"/>
        </w:rPr>
        <w:t> </w:t>
      </w:r>
      <w:r>
        <w:rPr/>
        <w:t>亿港币可转换债券，爱施德（香 </w:t>
      </w:r>
      <w:r>
        <w:rPr>
          <w:spacing w:val="-4"/>
        </w:rPr>
        <w:t>港）已依据协议约定支付了本次认购可转换债券的全部价款，双方于当天完成交割，爱施德（香港）</w:t>
      </w:r>
      <w:r>
        <w:rPr>
          <w:spacing w:val="-17"/>
        </w:rPr>
        <w:t> </w:t>
      </w:r>
      <w:r>
        <w:rPr>
          <w:spacing w:val="-17"/>
        </w:rPr>
      </w:r>
      <w:r>
        <w:rPr/>
        <w:t>持有中国信贷 </w:t>
      </w:r>
      <w:r>
        <w:rPr>
          <w:rFonts w:ascii="华文细黑" w:hAnsi="华文细黑" w:cs="华文细黑" w:eastAsia="华文细黑" w:hint="default"/>
        </w:rPr>
        <w:t>3</w:t>
      </w:r>
      <w:r>
        <w:rPr>
          <w:rFonts w:ascii="华文细黑" w:hAnsi="华文细黑" w:cs="华文细黑" w:eastAsia="华文细黑" w:hint="default"/>
          <w:spacing w:val="-2"/>
        </w:rPr>
        <w:t> </w:t>
      </w:r>
      <w:r>
        <w:rPr/>
        <w:t>亿港币的可转换债券。</w:t>
      </w:r>
    </w:p>
    <w:p>
      <w:pPr>
        <w:pStyle w:val="BodyText"/>
        <w:spacing w:line="324" w:lineRule="auto" w:before="64"/>
        <w:ind w:left="542" w:right="1271" w:firstLine="482"/>
        <w:jc w:val="left"/>
      </w:pPr>
      <w:r>
        <w:rPr/>
        <w:t>公司于 </w:t>
      </w:r>
      <w:r>
        <w:rPr>
          <w:rFonts w:ascii="华文细黑" w:hAnsi="华文细黑" w:cs="华文细黑" w:eastAsia="华文细黑" w:hint="default"/>
        </w:rPr>
        <w:t>2015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11</w:t>
      </w:r>
      <w:r>
        <w:rPr>
          <w:rFonts w:ascii="华文细黑" w:hAnsi="华文细黑" w:cs="华文细黑" w:eastAsia="华文细黑" w:hint="default"/>
          <w:spacing w:val="5"/>
        </w:rPr>
        <w:t> </w:t>
      </w:r>
      <w:r>
        <w:rPr>
          <w:spacing w:val="-3"/>
        </w:rPr>
        <w:t>日，召开第三届董事会第三十三次（临时）会议，审议通过了《关于</w:t>
      </w:r>
      <w:r>
        <w:rPr/>
        <w:t> </w:t>
      </w:r>
      <w:r>
        <w:rPr>
          <w:spacing w:val="-3"/>
        </w:rPr>
        <w:t>全资子公司爱施德（香港）有限公司投资中国信贷控股有限公司的议案》，同意通过全资子公司爱</w:t>
      </w:r>
      <w:r>
        <w:rPr>
          <w:spacing w:val="-31"/>
        </w:rPr>
        <w:t> </w:t>
      </w:r>
      <w:r>
        <w:rPr>
          <w:spacing w:val="-31"/>
        </w:rPr>
      </w:r>
      <w:r>
        <w:rPr/>
        <w:t>施德（香港）以自筹资金 </w:t>
      </w:r>
      <w:r>
        <w:rPr>
          <w:rFonts w:ascii="华文细黑" w:hAnsi="华文细黑" w:cs="华文细黑" w:eastAsia="华文细黑" w:hint="default"/>
        </w:rPr>
        <w:t>3.9 </w:t>
      </w:r>
      <w:r>
        <w:rPr/>
        <w:t>亿港币（约合人民币 </w:t>
      </w:r>
      <w:r>
        <w:rPr>
          <w:rFonts w:ascii="华文细黑" w:hAnsi="华文细黑" w:cs="华文细黑" w:eastAsia="华文细黑" w:hint="default"/>
        </w:rPr>
        <w:t>3.23 </w:t>
      </w:r>
      <w:r>
        <w:rPr/>
        <w:t>亿元）受让 </w:t>
      </w:r>
      <w:r>
        <w:rPr>
          <w:rFonts w:ascii="华文细黑" w:hAnsi="华文细黑" w:cs="华文细黑" w:eastAsia="华文细黑" w:hint="default"/>
        </w:rPr>
        <w:t>SilverParagonLimited</w:t>
      </w:r>
      <w:r>
        <w:rPr>
          <w:rFonts w:ascii="华文细黑" w:hAnsi="华文细黑" w:cs="华文细黑" w:eastAsia="华文细黑" w:hint="default"/>
          <w:spacing w:val="-17"/>
        </w:rPr>
        <w:t> </w:t>
      </w:r>
      <w:r>
        <w:rPr/>
        <w:t>持有的 中国信贷股权 </w:t>
      </w:r>
      <w:r>
        <w:rPr>
          <w:rFonts w:ascii="华文细黑" w:hAnsi="华文细黑" w:cs="华文细黑" w:eastAsia="华文细黑" w:hint="default"/>
        </w:rPr>
        <w:t>1.5 </w:t>
      </w:r>
      <w:r>
        <w:rPr/>
        <w:t>亿股，完成股权受让后，爱施德（香港）将持有中国信贷 </w:t>
      </w:r>
      <w:r>
        <w:rPr>
          <w:rFonts w:ascii="华文细黑" w:hAnsi="华文细黑" w:cs="华文细黑" w:eastAsia="华文细黑" w:hint="default"/>
        </w:rPr>
        <w:t>3.87%</w:t>
      </w:r>
      <w:r>
        <w:rPr/>
        <w:t>的股权。</w:t>
      </w:r>
    </w:p>
    <w:p>
      <w:pPr>
        <w:pStyle w:val="BodyText"/>
        <w:spacing w:line="324" w:lineRule="auto" w:before="64"/>
        <w:ind w:left="542" w:right="1253" w:firstLine="482"/>
        <w:jc w:val="both"/>
      </w:pPr>
      <w:r>
        <w:rPr>
          <w:rFonts w:ascii="华文细黑" w:hAnsi="华文细黑" w:cs="华文细黑" w:eastAsia="华文细黑" w:hint="default"/>
          <w:spacing w:val="-1"/>
        </w:rPr>
        <w:t>SilverParagonLimited</w:t>
      </w:r>
      <w:r>
        <w:rPr>
          <w:rFonts w:ascii="华文细黑" w:hAnsi="华文细黑" w:cs="华文细黑" w:eastAsia="华文细黑" w:hint="default"/>
        </w:rPr>
        <w:t> </w:t>
      </w:r>
      <w:r>
        <w:rPr/>
        <w:t>已于 </w:t>
      </w:r>
      <w:r>
        <w:rPr>
          <w:rFonts w:ascii="华文细黑" w:hAnsi="华文细黑" w:cs="华文细黑" w:eastAsia="华文细黑" w:hint="default"/>
        </w:rPr>
        <w:t>2015 </w:t>
      </w:r>
      <w:r>
        <w:rPr/>
        <w:t>年 </w:t>
      </w:r>
      <w:r>
        <w:rPr>
          <w:rFonts w:ascii="华文细黑" w:hAnsi="华文细黑" w:cs="华文细黑" w:eastAsia="华文细黑" w:hint="default"/>
        </w:rPr>
        <w:t>12 </w:t>
      </w:r>
      <w:r>
        <w:rPr/>
        <w:t>月 </w:t>
      </w:r>
      <w:r>
        <w:rPr>
          <w:rFonts w:ascii="华文细黑" w:hAnsi="华文细黑" w:cs="华文细黑" w:eastAsia="华文细黑" w:hint="default"/>
        </w:rPr>
        <w:t>29 </w:t>
      </w:r>
      <w:r>
        <w:rPr/>
        <w:t>日将 </w:t>
      </w:r>
      <w:r>
        <w:rPr>
          <w:rFonts w:ascii="华文细黑" w:hAnsi="华文细黑" w:cs="华文细黑" w:eastAsia="华文细黑" w:hint="default"/>
        </w:rPr>
        <w:t>1.5</w:t>
      </w:r>
      <w:r>
        <w:rPr>
          <w:rFonts w:ascii="华文细黑" w:hAnsi="华文细黑" w:cs="华文细黑" w:eastAsia="华文细黑" w:hint="default"/>
          <w:spacing w:val="26"/>
        </w:rPr>
        <w:t> </w:t>
      </w:r>
      <w:r>
        <w:rPr>
          <w:spacing w:val="-7"/>
        </w:rPr>
        <w:t>亿股权过户给爱施德（香港），同时，</w:t>
      </w:r>
      <w:r>
        <w:rPr/>
        <w:t> 爱施德（香港）根据约定支付了本次认购股权的全部价款，双方于当天完成交割，爱施德（香港） 持有中国信贷股权 </w:t>
      </w:r>
      <w:r>
        <w:rPr>
          <w:rFonts w:ascii="华文细黑" w:hAnsi="华文细黑" w:cs="华文细黑" w:eastAsia="华文细黑" w:hint="default"/>
        </w:rPr>
        <w:t>1.5 </w:t>
      </w:r>
      <w:r>
        <w:rPr/>
        <w:t>亿股，占中国信贷总股本的</w:t>
      </w:r>
      <w:r>
        <w:rPr>
          <w:spacing w:val="-1"/>
        </w:rPr>
        <w:t> </w:t>
      </w:r>
      <w:r>
        <w:rPr>
          <w:rFonts w:ascii="华文细黑" w:hAnsi="华文细黑" w:cs="华文细黑" w:eastAsia="华文细黑" w:hint="default"/>
        </w:rPr>
        <w:t>3.87%</w:t>
      </w:r>
      <w:r>
        <w:rPr/>
        <w:t>。</w:t>
      </w:r>
    </w:p>
    <w:p>
      <w:pPr>
        <w:pStyle w:val="BodyText"/>
        <w:spacing w:line="240" w:lineRule="auto" w:before="65"/>
        <w:ind w:left="1025" w:right="1174"/>
        <w:jc w:val="left"/>
      </w:pPr>
      <w:r>
        <w:rPr/>
        <w:t>公司分别于 </w:t>
      </w:r>
      <w:r>
        <w:rPr>
          <w:rFonts w:ascii="华文细黑" w:hAnsi="华文细黑" w:cs="华文细黑" w:eastAsia="华文细黑" w:hint="default"/>
        </w:rPr>
        <w:t>2016 </w:t>
      </w:r>
      <w:r>
        <w:rPr/>
        <w:t>年 </w:t>
      </w:r>
      <w:r>
        <w:rPr>
          <w:rFonts w:ascii="华文细黑" w:hAnsi="华文细黑" w:cs="华文细黑" w:eastAsia="华文细黑" w:hint="default"/>
        </w:rPr>
        <w:t>8 </w:t>
      </w:r>
      <w:r>
        <w:rPr/>
        <w:t>月 </w:t>
      </w:r>
      <w:r>
        <w:rPr>
          <w:rFonts w:ascii="华文细黑" w:hAnsi="华文细黑" w:cs="华文细黑" w:eastAsia="华文细黑" w:hint="default"/>
        </w:rPr>
        <w:t>31 </w:t>
      </w:r>
      <w:r>
        <w:rPr/>
        <w:t>日和 </w:t>
      </w:r>
      <w:r>
        <w:rPr>
          <w:rFonts w:ascii="华文细黑" w:hAnsi="华文细黑" w:cs="华文细黑" w:eastAsia="华文细黑" w:hint="default"/>
        </w:rPr>
        <w:t>2016 </w:t>
      </w:r>
      <w:r>
        <w:rPr/>
        <w:t>年 </w:t>
      </w:r>
      <w:r>
        <w:rPr>
          <w:rFonts w:ascii="华文细黑" w:hAnsi="华文细黑" w:cs="华文细黑" w:eastAsia="华文细黑" w:hint="default"/>
        </w:rPr>
        <w:t>9 </w:t>
      </w:r>
      <w:r>
        <w:rPr/>
        <w:t>月 </w:t>
      </w:r>
      <w:r>
        <w:rPr>
          <w:rFonts w:ascii="华文细黑" w:hAnsi="华文细黑" w:cs="华文细黑" w:eastAsia="华文细黑" w:hint="default"/>
        </w:rPr>
        <w:t>20</w:t>
      </w:r>
      <w:r>
        <w:rPr>
          <w:rFonts w:ascii="华文细黑" w:hAnsi="华文细黑" w:cs="华文细黑" w:eastAsia="华文细黑" w:hint="default"/>
          <w:spacing w:val="-5"/>
        </w:rPr>
        <w:t> </w:t>
      </w:r>
      <w:r>
        <w:rPr/>
        <w:t>日，召开第三届董事会第四十二次（临时）</w:t>
      </w:r>
    </w:p>
    <w:p>
      <w:pPr>
        <w:pStyle w:val="BodyText"/>
        <w:spacing w:line="324" w:lineRule="auto" w:before="103"/>
        <w:ind w:left="542" w:right="1295"/>
        <w:jc w:val="left"/>
      </w:pPr>
      <w:r>
        <w:rPr/>
        <w:t>会议和 </w:t>
      </w:r>
      <w:r>
        <w:rPr>
          <w:rFonts w:ascii="华文细黑" w:hAnsi="华文细黑" w:cs="华文细黑" w:eastAsia="华文细黑" w:hint="default"/>
        </w:rPr>
        <w:t>2016</w:t>
      </w:r>
      <w:r>
        <w:rPr>
          <w:rFonts w:ascii="华文细黑" w:hAnsi="华文细黑" w:cs="华文细黑" w:eastAsia="华文细黑" w:hint="default"/>
          <w:spacing w:val="-1"/>
        </w:rPr>
        <w:t> </w:t>
      </w:r>
      <w:r>
        <w:rPr/>
        <w:t>年第一次临时股东大会，审议通过了《关于授权公司经营层处置交易性金融资产及可 </w:t>
      </w:r>
      <w:r>
        <w:rPr>
          <w:spacing w:val="-3"/>
        </w:rPr>
        <w:t>供出售金融资产的议案》，同意授权公司经营层根据公司发展战略和业务布局，处置公司持有的交</w:t>
      </w:r>
    </w:p>
    <w:p>
      <w:pPr>
        <w:spacing w:after="0" w:line="324" w:lineRule="auto"/>
        <w:jc w:val="left"/>
        <w:sectPr>
          <w:pgSz w:w="11910" w:h="16840"/>
          <w:pgMar w:header="877" w:footer="1152" w:top="1100" w:bottom="1340" w:left="10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right="1285"/>
        <w:jc w:val="both"/>
      </w:pPr>
      <w:r>
        <w:rPr>
          <w:spacing w:val="-1"/>
        </w:rPr>
        <w:t>易性金融资产和可供出售金融资产，具体出售价格及转让数量根据市场情况而定，本次授权期限自</w:t>
      </w:r>
      <w:r>
        <w:rPr>
          <w:spacing w:val="-44"/>
        </w:rPr>
        <w:t> </w:t>
      </w:r>
      <w:r>
        <w:rPr>
          <w:spacing w:val="-44"/>
        </w:rPr>
      </w:r>
      <w:r>
        <w:rPr/>
        <w:t>股东大会通过之日起 </w:t>
      </w:r>
      <w:r>
        <w:rPr>
          <w:rFonts w:ascii="华文细黑" w:hAnsi="华文细黑" w:cs="华文细黑" w:eastAsia="华文细黑" w:hint="default"/>
        </w:rPr>
        <w:t>24</w:t>
      </w:r>
      <w:r>
        <w:rPr>
          <w:rFonts w:ascii="华文细黑" w:hAnsi="华文细黑" w:cs="华文细黑" w:eastAsia="华文细黑" w:hint="default"/>
          <w:spacing w:val="-1"/>
        </w:rPr>
        <w:t> </w:t>
      </w:r>
      <w:r>
        <w:rPr/>
        <w:t>个月内有效。</w:t>
      </w:r>
    </w:p>
    <w:p>
      <w:pPr>
        <w:pStyle w:val="BodyText"/>
        <w:spacing w:line="240" w:lineRule="auto" w:before="64"/>
        <w:ind w:left="625" w:right="1165"/>
        <w:jc w:val="left"/>
      </w:pPr>
      <w:r>
        <w:rPr>
          <w:spacing w:val="-4"/>
        </w:rPr>
        <w:t>爱施德（香港）于本年将持有的中国信贷（</w:t>
      </w:r>
      <w:r>
        <w:rPr>
          <w:rFonts w:ascii="华文细黑" w:hAnsi="华文细黑" w:cs="华文细黑" w:eastAsia="华文细黑" w:hint="default"/>
          <w:spacing w:val="-4"/>
        </w:rPr>
        <w:t>2017 </w:t>
      </w:r>
      <w:r>
        <w:rPr/>
        <w:t>年 </w:t>
      </w:r>
      <w:r>
        <w:rPr>
          <w:rFonts w:ascii="华文细黑" w:hAnsi="华文细黑" w:cs="华文细黑" w:eastAsia="华文细黑" w:hint="default"/>
        </w:rPr>
        <w:t>8 </w:t>
      </w:r>
      <w:r>
        <w:rPr/>
        <w:t>月 </w:t>
      </w:r>
      <w:r>
        <w:rPr>
          <w:rFonts w:ascii="华文细黑" w:hAnsi="华文细黑" w:cs="华文细黑" w:eastAsia="华文细黑" w:hint="default"/>
        </w:rPr>
        <w:t>29 </w:t>
      </w:r>
      <w:r>
        <w:rPr>
          <w:spacing w:val="-3"/>
        </w:rPr>
        <w:t>日更名为中新控股）股权 </w:t>
      </w:r>
      <w:r>
        <w:rPr>
          <w:rFonts w:ascii="华文细黑" w:hAnsi="华文细黑" w:cs="华文细黑" w:eastAsia="华文细黑" w:hint="default"/>
        </w:rPr>
        <w:t>7.5</w:t>
      </w:r>
      <w:r>
        <w:rPr>
          <w:rFonts w:ascii="华文细黑" w:hAnsi="华文细黑" w:cs="华文细黑" w:eastAsia="华文细黑" w:hint="default"/>
          <w:spacing w:val="32"/>
        </w:rPr>
        <w:t> </w:t>
      </w:r>
      <w:r>
        <w:rPr/>
        <w:t>亿股</w:t>
      </w:r>
    </w:p>
    <w:p>
      <w:pPr>
        <w:pStyle w:val="BodyText"/>
        <w:spacing w:line="240" w:lineRule="auto" w:before="103"/>
        <w:ind w:right="0"/>
        <w:jc w:val="both"/>
      </w:pPr>
      <w:r>
        <w:rPr/>
        <w:t>（中国信贷已经于 </w:t>
      </w:r>
      <w:r>
        <w:rPr>
          <w:rFonts w:ascii="华文细黑" w:hAnsi="华文细黑" w:cs="华文细黑" w:eastAsia="华文细黑" w:hint="default"/>
        </w:rPr>
        <w:t>2016 </w:t>
      </w:r>
      <w:r>
        <w:rPr/>
        <w:t>年 </w:t>
      </w:r>
      <w:r>
        <w:rPr>
          <w:rFonts w:ascii="华文细黑" w:hAnsi="华文细黑" w:cs="华文细黑" w:eastAsia="华文细黑" w:hint="default"/>
        </w:rPr>
        <w:t>9 </w:t>
      </w:r>
      <w:r>
        <w:rPr/>
        <w:t>月 </w:t>
      </w:r>
      <w:r>
        <w:rPr>
          <w:rFonts w:ascii="华文细黑" w:hAnsi="华文细黑" w:cs="华文细黑" w:eastAsia="华文细黑" w:hint="default"/>
        </w:rPr>
        <w:t>19 </w:t>
      </w:r>
      <w:r>
        <w:rPr/>
        <w:t>日将股份进行了拆分，</w:t>
      </w:r>
      <w:r>
        <w:rPr>
          <w:rFonts w:ascii="华文细黑" w:hAnsi="华文细黑" w:cs="华文细黑" w:eastAsia="华文细黑" w:hint="default"/>
        </w:rPr>
        <w:t>1 </w:t>
      </w:r>
      <w:r>
        <w:rPr/>
        <w:t>股拆分为 </w:t>
      </w:r>
      <w:r>
        <w:rPr>
          <w:rFonts w:ascii="华文细黑" w:hAnsi="华文细黑" w:cs="华文细黑" w:eastAsia="华文细黑" w:hint="default"/>
        </w:rPr>
        <w:t>5</w:t>
      </w:r>
      <w:r>
        <w:rPr>
          <w:rFonts w:ascii="华文细黑" w:hAnsi="华文细黑" w:cs="华文细黑" w:eastAsia="华文细黑" w:hint="default"/>
          <w:spacing w:val="-18"/>
        </w:rPr>
        <w:t> </w:t>
      </w:r>
      <w:r>
        <w:rPr>
          <w:spacing w:val="-6"/>
        </w:rPr>
        <w:t>股，爱施德（香港）持股相</w:t>
      </w:r>
    </w:p>
    <w:p>
      <w:pPr>
        <w:pStyle w:val="BodyText"/>
        <w:spacing w:line="240" w:lineRule="auto" w:before="104"/>
        <w:ind w:right="0"/>
        <w:jc w:val="both"/>
      </w:pPr>
      <w:r>
        <w:rPr/>
        <w:t>应从 </w:t>
      </w:r>
      <w:r>
        <w:rPr>
          <w:rFonts w:ascii="华文细黑" w:hAnsi="华文细黑" w:cs="华文细黑" w:eastAsia="华文细黑" w:hint="default"/>
        </w:rPr>
        <w:t>1.5 </w:t>
      </w:r>
      <w:r>
        <w:rPr/>
        <w:t>亿股变更为 </w:t>
      </w:r>
      <w:r>
        <w:rPr>
          <w:rFonts w:ascii="华文细黑" w:hAnsi="华文细黑" w:cs="华文细黑" w:eastAsia="华文细黑" w:hint="default"/>
        </w:rPr>
        <w:t>7.5 </w:t>
      </w:r>
      <w:r>
        <w:rPr>
          <w:spacing w:val="-6"/>
        </w:rPr>
        <w:t>亿股）中的 </w:t>
      </w:r>
      <w:r>
        <w:rPr>
          <w:rFonts w:ascii="华文细黑" w:hAnsi="华文细黑" w:cs="华文细黑" w:eastAsia="华文细黑" w:hint="default"/>
        </w:rPr>
        <w:t>27,136 </w:t>
      </w:r>
      <w:r>
        <w:rPr>
          <w:spacing w:val="-3"/>
        </w:rPr>
        <w:t>万股出售，实现税前盈利港币 </w:t>
      </w:r>
      <w:r>
        <w:rPr>
          <w:rFonts w:ascii="华文细黑" w:hAnsi="华文细黑" w:cs="华文细黑" w:eastAsia="华文细黑" w:hint="default"/>
        </w:rPr>
        <w:t>11,465.62</w:t>
      </w:r>
      <w:r>
        <w:rPr>
          <w:rFonts w:ascii="华文细黑" w:hAnsi="华文细黑" w:cs="华文细黑" w:eastAsia="华文细黑" w:hint="default"/>
          <w:spacing w:val="18"/>
        </w:rPr>
        <w:t> </w:t>
      </w:r>
      <w:r>
        <w:rPr>
          <w:spacing w:val="-5"/>
        </w:rPr>
        <w:t>万元（未扣除</w:t>
      </w:r>
    </w:p>
    <w:p>
      <w:pPr>
        <w:spacing w:line="357" w:lineRule="auto" w:before="103"/>
        <w:ind w:left="554" w:right="1436" w:hanging="412"/>
        <w:jc w:val="left"/>
        <w:rPr>
          <w:rFonts w:ascii="华文细黑" w:hAnsi="华文细黑" w:cs="华文细黑" w:eastAsia="华文细黑" w:hint="default"/>
          <w:sz w:val="21"/>
          <w:szCs w:val="21"/>
        </w:rPr>
      </w:pPr>
      <w:r>
        <w:rPr>
          <w:rFonts w:ascii="华文细黑" w:hAnsi="华文细黑" w:cs="华文细黑" w:eastAsia="华文细黑" w:hint="default"/>
          <w:spacing w:val="-3"/>
          <w:sz w:val="21"/>
          <w:szCs w:val="21"/>
        </w:rPr>
        <w:t>相关的交易费用），本次股权出售完成后，爱施德（香港）仍然持有中新控股股份</w:t>
      </w:r>
      <w:r>
        <w:rPr>
          <w:rFonts w:ascii="华文细黑" w:hAnsi="华文细黑" w:cs="华文细黑" w:eastAsia="华文细黑" w:hint="default"/>
          <w:sz w:val="21"/>
          <w:szCs w:val="21"/>
        </w:rPr>
        <w:t> </w:t>
      </w:r>
      <w:r>
        <w:rPr>
          <w:rFonts w:ascii="华文细黑" w:hAnsi="华文细黑" w:cs="华文细黑" w:eastAsia="华文细黑" w:hint="default"/>
          <w:sz w:val="21"/>
          <w:szCs w:val="21"/>
        </w:rPr>
        <w:t>47,864</w:t>
      </w:r>
      <w:r>
        <w:rPr>
          <w:rFonts w:ascii="华文细黑" w:hAnsi="华文细黑" w:cs="华文细黑" w:eastAsia="华文细黑" w:hint="default"/>
          <w:spacing w:val="1"/>
          <w:sz w:val="21"/>
          <w:szCs w:val="21"/>
        </w:rPr>
        <w:t> </w:t>
      </w:r>
      <w:r>
        <w:rPr>
          <w:rFonts w:ascii="华文细黑" w:hAnsi="华文细黑" w:cs="华文细黑" w:eastAsia="华文细黑" w:hint="default"/>
          <w:sz w:val="21"/>
          <w:szCs w:val="21"/>
        </w:rPr>
        <w:t>万股。 </w:t>
      </w:r>
      <w:bookmarkStart w:name="3、2017年公司债券（第二期）公开发行情况" w:id="353"/>
      <w:bookmarkEnd w:id="353"/>
      <w:r>
        <w:rPr>
          <w:rFonts w:ascii="华文细黑" w:hAnsi="华文细黑" w:cs="华文细黑" w:eastAsia="华文细黑" w:hint="default"/>
          <w:sz w:val="21"/>
          <w:szCs w:val="21"/>
        </w:rPr>
      </w:r>
      <w:r>
        <w:rPr>
          <w:rFonts w:ascii="华文细黑" w:hAnsi="华文细黑" w:cs="华文细黑" w:eastAsia="华文细黑" w:hint="default"/>
          <w:b/>
          <w:bCs/>
          <w:spacing w:val="-3"/>
          <w:sz w:val="21"/>
          <w:szCs w:val="21"/>
        </w:rPr>
        <w:t>3</w:t>
      </w:r>
      <w:r>
        <w:rPr>
          <w:rFonts w:ascii="华文细黑" w:hAnsi="华文细黑" w:cs="华文细黑" w:eastAsia="华文细黑" w:hint="default"/>
          <w:b/>
          <w:bCs/>
          <w:spacing w:val="-3"/>
          <w:sz w:val="21"/>
          <w:szCs w:val="21"/>
        </w:rPr>
        <w:t>、</w:t>
      </w:r>
      <w:r>
        <w:rPr>
          <w:rFonts w:ascii="华文细黑" w:hAnsi="华文细黑" w:cs="华文细黑" w:eastAsia="华文细黑" w:hint="default"/>
          <w:b/>
          <w:bCs/>
          <w:spacing w:val="-3"/>
          <w:sz w:val="21"/>
          <w:szCs w:val="21"/>
        </w:rPr>
        <w:t>2017 </w:t>
      </w:r>
      <w:r>
        <w:rPr>
          <w:rFonts w:ascii="华文细黑" w:hAnsi="华文细黑" w:cs="华文细黑" w:eastAsia="华文细黑" w:hint="default"/>
          <w:b/>
          <w:bCs/>
          <w:spacing w:val="-4"/>
          <w:sz w:val="21"/>
          <w:szCs w:val="21"/>
        </w:rPr>
        <w:t>年公司债券（第二期）公开发行情况</w:t>
      </w:r>
      <w:r>
        <w:rPr>
          <w:rFonts w:ascii="华文细黑" w:hAnsi="华文细黑" w:cs="华文细黑" w:eastAsia="华文细黑" w:hint="default"/>
          <w:spacing w:val="-4"/>
          <w:sz w:val="21"/>
          <w:szCs w:val="21"/>
        </w:rPr>
      </w:r>
    </w:p>
    <w:p>
      <w:pPr>
        <w:pStyle w:val="BodyText"/>
        <w:spacing w:line="240" w:lineRule="auto" w:before="31"/>
        <w:ind w:left="562" w:right="1165"/>
        <w:jc w:val="left"/>
      </w:pPr>
      <w:r>
        <w:rPr/>
        <w:t>中国证券监督管理委员会于 </w:t>
      </w:r>
      <w:r>
        <w:rPr>
          <w:rFonts w:ascii="华文细黑" w:hAnsi="华文细黑" w:cs="华文细黑" w:eastAsia="华文细黑" w:hint="default"/>
        </w:rPr>
        <w:t>2015 </w:t>
      </w:r>
      <w:r>
        <w:rPr/>
        <w:t>年 </w:t>
      </w:r>
      <w:r>
        <w:rPr>
          <w:rFonts w:ascii="华文细黑" w:hAnsi="华文细黑" w:cs="华文细黑" w:eastAsia="华文细黑" w:hint="default"/>
        </w:rPr>
        <w:t>9 </w:t>
      </w:r>
      <w:r>
        <w:rPr/>
        <w:t>月 </w:t>
      </w:r>
      <w:r>
        <w:rPr>
          <w:rFonts w:ascii="华文细黑" w:hAnsi="华文细黑" w:cs="华文细黑" w:eastAsia="华文细黑" w:hint="default"/>
        </w:rPr>
        <w:t>22 </w:t>
      </w:r>
      <w:r>
        <w:rPr>
          <w:rFonts w:ascii="华文细黑" w:hAnsi="华文细黑" w:cs="华文细黑" w:eastAsia="华文细黑" w:hint="default"/>
          <w:spacing w:val="40"/>
        </w:rPr>
        <w:t> </w:t>
      </w:r>
      <w:r>
        <w:rPr/>
        <w:t>日出具《关于核准深圳市爱施德股份有限公司公</w:t>
      </w:r>
    </w:p>
    <w:p>
      <w:pPr>
        <w:pStyle w:val="BodyText"/>
        <w:spacing w:line="324" w:lineRule="auto" w:before="104"/>
        <w:ind w:right="1283"/>
        <w:jc w:val="both"/>
      </w:pPr>
      <w:r>
        <w:rPr>
          <w:spacing w:val="-8"/>
        </w:rPr>
        <w:t>开发行公司债券的批复》（证监许可</w:t>
      </w:r>
      <w:r>
        <w:rPr>
          <w:rFonts w:ascii="华文细黑" w:hAnsi="华文细黑" w:cs="华文细黑" w:eastAsia="华文细黑" w:hint="default"/>
          <w:spacing w:val="-8"/>
        </w:rPr>
        <w:t>[2015]</w:t>
      </w:r>
      <w:r>
        <w:rPr>
          <w:rFonts w:ascii="华文细黑" w:hAnsi="华文细黑" w:cs="华文细黑" w:eastAsia="华文细黑" w:hint="default"/>
        </w:rPr>
        <w:t> 2135 </w:t>
      </w:r>
      <w:r>
        <w:rPr>
          <w:spacing w:val="-10"/>
        </w:rPr>
        <w:t>号），核准公司向社会公开发行面值不超过</w:t>
      </w:r>
      <w:r>
        <w:rPr>
          <w:spacing w:val="16"/>
        </w:rPr>
        <w:t> </w:t>
      </w:r>
      <w:r>
        <w:rPr>
          <w:rFonts w:ascii="华文细黑" w:hAnsi="华文细黑" w:cs="华文细黑" w:eastAsia="华文细黑" w:hint="default"/>
        </w:rPr>
        <w:t>120,000 </w:t>
      </w:r>
      <w:r>
        <w:rPr>
          <w:spacing w:val="-1"/>
        </w:rPr>
        <w:t>万元人民币的公司债券。公司采用分期发行方式，本期债券为三年期品种，附第二年末发行人上调</w:t>
      </w:r>
      <w:r>
        <w:rPr>
          <w:spacing w:val="-43"/>
        </w:rPr>
        <w:t> </w:t>
      </w:r>
      <w:r>
        <w:rPr>
          <w:spacing w:val="-43"/>
        </w:rPr>
      </w:r>
      <w:r>
        <w:rPr/>
        <w:t>票面利率选择权和投资者回售选择权，基本发行规模为 </w:t>
      </w:r>
      <w:r>
        <w:rPr>
          <w:rFonts w:ascii="华文细黑" w:hAnsi="华文细黑" w:cs="华文细黑" w:eastAsia="华文细黑" w:hint="default"/>
        </w:rPr>
        <w:t>60,000 </w:t>
      </w:r>
      <w:r>
        <w:rPr/>
        <w:t>万元，每张面值 </w:t>
      </w:r>
      <w:r>
        <w:rPr>
          <w:rFonts w:ascii="华文细黑" w:hAnsi="华文细黑" w:cs="华文细黑" w:eastAsia="华文细黑" w:hint="default"/>
        </w:rPr>
        <w:t>100 </w:t>
      </w:r>
      <w:r>
        <w:rPr/>
        <w:t>元，共计</w:t>
      </w:r>
      <w:r>
        <w:rPr>
          <w:spacing w:val="41"/>
        </w:rPr>
        <w:t> </w:t>
      </w:r>
      <w:r>
        <w:rPr>
          <w:rFonts w:ascii="华文细黑" w:hAnsi="华文细黑" w:cs="华文细黑" w:eastAsia="华文细黑" w:hint="default"/>
        </w:rPr>
        <w:t>600 </w:t>
      </w:r>
      <w:r>
        <w:rPr/>
        <w:t>万张，发行价格为 </w:t>
      </w:r>
      <w:r>
        <w:rPr>
          <w:rFonts w:ascii="华文细黑" w:hAnsi="华文细黑" w:cs="华文细黑" w:eastAsia="华文细黑" w:hint="default"/>
        </w:rPr>
        <w:t>100 </w:t>
      </w:r>
      <w:r>
        <w:rPr/>
        <w:t>元</w:t>
      </w:r>
      <w:r>
        <w:rPr>
          <w:rFonts w:ascii="华文细黑" w:hAnsi="华文细黑" w:cs="华文细黑" w:eastAsia="华文细黑" w:hint="default"/>
        </w:rPr>
        <w:t>/</w:t>
      </w:r>
      <w:r>
        <w:rPr/>
        <w:t>张，票面利率为</w:t>
      </w:r>
      <w:r>
        <w:rPr>
          <w:spacing w:val="3"/>
        </w:rPr>
        <w:t> </w:t>
      </w:r>
      <w:r>
        <w:rPr>
          <w:rFonts w:ascii="华文细黑" w:hAnsi="华文细黑" w:cs="华文细黑" w:eastAsia="华文细黑" w:hint="default"/>
        </w:rPr>
        <w:t>5.98%</w:t>
      </w:r>
      <w:r>
        <w:rPr/>
        <w:t>。本期发行公司债券的募集资金主要用于偿还到 期债务和补充流动资金。</w:t>
      </w:r>
      <w:r>
        <w:rPr>
          <w:rFonts w:ascii="华文细黑" w:hAnsi="华文细黑" w:cs="华文细黑" w:eastAsia="华文细黑" w:hint="default"/>
        </w:rPr>
        <w:t>2017 </w:t>
      </w:r>
      <w:r>
        <w:rPr/>
        <w:t>年 </w:t>
      </w:r>
      <w:r>
        <w:rPr>
          <w:rFonts w:ascii="华文细黑" w:hAnsi="华文细黑" w:cs="华文细黑" w:eastAsia="华文细黑" w:hint="default"/>
        </w:rPr>
        <w:t>9 </w:t>
      </w:r>
      <w:r>
        <w:rPr/>
        <w:t>月 </w:t>
      </w:r>
      <w:r>
        <w:rPr>
          <w:rFonts w:ascii="华文细黑" w:hAnsi="华文细黑" w:cs="华文细黑" w:eastAsia="华文细黑" w:hint="default"/>
        </w:rPr>
        <w:t>29 </w:t>
      </w:r>
      <w:r>
        <w:rPr/>
        <w:t>日，公司发行完成公司债券 </w:t>
      </w:r>
      <w:r>
        <w:rPr>
          <w:rFonts w:ascii="华文细黑" w:hAnsi="华文细黑" w:cs="华文细黑" w:eastAsia="华文细黑" w:hint="default"/>
        </w:rPr>
        <w:t>60,000</w:t>
      </w:r>
      <w:r>
        <w:rPr>
          <w:rFonts w:ascii="华文细黑" w:hAnsi="华文细黑" w:cs="华文细黑" w:eastAsia="华文细黑" w:hint="default"/>
          <w:spacing w:val="35"/>
        </w:rPr>
        <w:t> </w:t>
      </w:r>
      <w:r>
        <w:rPr/>
        <w:t>万元人民币，并在深 圳证券交易所上市交易。</w:t>
      </w:r>
    </w:p>
    <w:p>
      <w:pPr>
        <w:pStyle w:val="Heading3"/>
        <w:spacing w:line="240" w:lineRule="auto" w:before="64"/>
        <w:ind w:left="554" w:right="1165"/>
        <w:jc w:val="left"/>
        <w:rPr>
          <w:b w:val="0"/>
          <w:bCs w:val="0"/>
        </w:rPr>
      </w:pPr>
      <w:bookmarkStart w:name="4、申请发行超短期融资券" w:id="354"/>
      <w:bookmarkEnd w:id="354"/>
      <w:r>
        <w:rPr>
          <w:b w:val="0"/>
          <w:bCs w:val="0"/>
        </w:rPr>
      </w:r>
      <w:r>
        <w:rPr>
          <w:rFonts w:ascii="华文细黑" w:hAnsi="华文细黑" w:cs="华文细黑" w:eastAsia="华文细黑" w:hint="default"/>
          <w:spacing w:val="-4"/>
        </w:rPr>
        <w:t>4</w:t>
      </w:r>
      <w:r>
        <w:rPr>
          <w:spacing w:val="-4"/>
        </w:rPr>
        <w:t>、申请发行超短期融资券</w:t>
      </w:r>
      <w:r>
        <w:rPr>
          <w:b w:val="0"/>
          <w:bCs w:val="0"/>
          <w:spacing w:val="-4"/>
        </w:rPr>
      </w:r>
    </w:p>
    <w:p>
      <w:pPr>
        <w:pStyle w:val="BodyText"/>
        <w:spacing w:line="240" w:lineRule="auto" w:before="144"/>
        <w:ind w:left="625" w:right="1165"/>
        <w:jc w:val="left"/>
      </w:pPr>
      <w:r>
        <w:rPr/>
        <w:t>公司于 </w:t>
      </w:r>
      <w:r>
        <w:rPr>
          <w:rFonts w:ascii="华文细黑" w:hAnsi="华文细黑" w:cs="华文细黑" w:eastAsia="华文细黑" w:hint="default"/>
        </w:rPr>
        <w:t>2016 </w:t>
      </w:r>
      <w:r>
        <w:rPr/>
        <w:t>年 </w:t>
      </w:r>
      <w:r>
        <w:rPr>
          <w:rFonts w:ascii="华文细黑" w:hAnsi="华文细黑" w:cs="华文细黑" w:eastAsia="华文细黑" w:hint="default"/>
        </w:rPr>
        <w:t>6 </w:t>
      </w:r>
      <w:r>
        <w:rPr/>
        <w:t>月 </w:t>
      </w:r>
      <w:r>
        <w:rPr>
          <w:rFonts w:ascii="华文细黑" w:hAnsi="华文细黑" w:cs="华文细黑" w:eastAsia="华文细黑" w:hint="default"/>
        </w:rPr>
        <w:t>6 </w:t>
      </w:r>
      <w:r>
        <w:rPr>
          <w:spacing w:val="-4"/>
        </w:rPr>
        <w:t>日召开第三届董事会第三十九次（临时）会议、</w:t>
      </w:r>
      <w:r>
        <w:rPr>
          <w:rFonts w:ascii="华文细黑" w:hAnsi="华文细黑" w:cs="华文细黑" w:eastAsia="华文细黑" w:hint="default"/>
          <w:spacing w:val="-4"/>
        </w:rPr>
        <w:t>2016 </w:t>
      </w:r>
      <w:r>
        <w:rPr/>
        <w:t>年 </w:t>
      </w:r>
      <w:r>
        <w:rPr>
          <w:rFonts w:ascii="华文细黑" w:hAnsi="华文细黑" w:cs="华文细黑" w:eastAsia="华文细黑" w:hint="default"/>
        </w:rPr>
        <w:t>6 </w:t>
      </w:r>
      <w:r>
        <w:rPr/>
        <w:t>月 </w:t>
      </w:r>
      <w:r>
        <w:rPr>
          <w:rFonts w:ascii="华文细黑" w:hAnsi="华文细黑" w:cs="华文细黑" w:eastAsia="华文细黑" w:hint="default"/>
        </w:rPr>
        <w:t>29</w:t>
      </w:r>
      <w:r>
        <w:rPr>
          <w:rFonts w:ascii="华文细黑" w:hAnsi="华文细黑" w:cs="华文细黑" w:eastAsia="华文细黑" w:hint="default"/>
          <w:spacing w:val="14"/>
        </w:rPr>
        <w:t> </w:t>
      </w:r>
      <w:r>
        <w:rPr/>
        <w:t>日召开</w:t>
      </w:r>
    </w:p>
    <w:p>
      <w:pPr>
        <w:pStyle w:val="BodyText"/>
        <w:spacing w:line="324" w:lineRule="auto" w:before="103"/>
        <w:ind w:right="1284"/>
        <w:jc w:val="both"/>
      </w:pPr>
      <w:r>
        <w:rPr>
          <w:rFonts w:ascii="华文细黑" w:hAnsi="华文细黑" w:cs="华文细黑" w:eastAsia="华文细黑" w:hint="default"/>
        </w:rPr>
        <w:t>2015</w:t>
      </w:r>
      <w:r>
        <w:rPr>
          <w:rFonts w:ascii="华文细黑" w:hAnsi="华文细黑" w:cs="华文细黑" w:eastAsia="华文细黑" w:hint="default"/>
          <w:spacing w:val="25"/>
        </w:rPr>
        <w:t> </w:t>
      </w:r>
      <w:r>
        <w:rPr>
          <w:spacing w:val="-4"/>
        </w:rPr>
        <w:t>年年度股东大会审议通过了《关于申请发行超短期融资券的议案》，为了进一步满足公司未来</w:t>
      </w:r>
      <w:r>
        <w:rPr>
          <w:spacing w:val="-48"/>
        </w:rPr>
        <w:t> </w:t>
      </w:r>
      <w:r>
        <w:rPr>
          <w:spacing w:val="-48"/>
        </w:rPr>
      </w:r>
      <w:r>
        <w:rPr>
          <w:spacing w:val="-1"/>
        </w:rPr>
        <w:t>营运资金需求，丰富融资渠道，优化融资结构，降低融资成本，公司拟向中国银行间市场交易商协</w:t>
      </w:r>
      <w:r>
        <w:rPr>
          <w:spacing w:val="-46"/>
        </w:rPr>
        <w:t> </w:t>
      </w:r>
      <w:r>
        <w:rPr>
          <w:spacing w:val="-46"/>
        </w:rPr>
      </w:r>
      <w:r>
        <w:rPr/>
        <w:t>会申请注册金额不超过 </w:t>
      </w:r>
      <w:r>
        <w:rPr>
          <w:rFonts w:ascii="华文细黑" w:hAnsi="华文细黑" w:cs="华文细黑" w:eastAsia="华文细黑" w:hint="default"/>
        </w:rPr>
        <w:t>10 </w:t>
      </w:r>
      <w:r>
        <w:rPr/>
        <w:t>亿元人民币的超短期融资券发行额度。公司将根据实际资金需求与市场 </w:t>
      </w:r>
      <w:r>
        <w:rPr>
          <w:spacing w:val="-1"/>
        </w:rPr>
        <w:t>利率情况，在中国银行间市场交易商协会下发的《接受注册通知书》后规定的注册有效期内择机一</w:t>
      </w:r>
      <w:r>
        <w:rPr>
          <w:spacing w:val="-43"/>
        </w:rPr>
        <w:t> </w:t>
      </w:r>
      <w:r>
        <w:rPr>
          <w:spacing w:val="-43"/>
        </w:rPr>
      </w:r>
      <w:r>
        <w:rPr/>
        <w:t>次性或分期发行，截止本报告披露日，公司未发行超短期融资券。</w:t>
      </w:r>
    </w:p>
    <w:p>
      <w:pPr>
        <w:spacing w:after="0" w:line="324" w:lineRule="auto"/>
        <w:jc w:val="both"/>
        <w:sectPr>
          <w:pgSz w:w="11910" w:h="16840"/>
          <w:pgMar w:header="877" w:footer="1152" w:top="1100" w:bottom="1340" w:left="1480" w:right="0"/>
        </w:sectPr>
      </w:pPr>
    </w:p>
    <w:p>
      <w:pPr>
        <w:spacing w:line="240" w:lineRule="auto" w:before="11"/>
        <w:rPr>
          <w:rFonts w:ascii="华文细黑" w:hAnsi="华文细黑" w:cs="华文细黑" w:eastAsia="华文细黑" w:hint="default"/>
          <w:sz w:val="21"/>
          <w:szCs w:val="21"/>
        </w:rPr>
      </w:pPr>
    </w:p>
    <w:p>
      <w:pPr>
        <w:spacing w:line="396" w:lineRule="exact" w:before="0"/>
        <w:ind w:left="222" w:right="1269" w:firstLine="0"/>
        <w:jc w:val="left"/>
        <w:rPr>
          <w:rFonts w:ascii="华文细黑" w:hAnsi="华文细黑" w:cs="华文细黑" w:eastAsia="华文细黑" w:hint="default"/>
          <w:sz w:val="30"/>
          <w:szCs w:val="30"/>
        </w:rPr>
      </w:pPr>
      <w:bookmarkStart w:name="十五、公司财务报表主要项目注释" w:id="355"/>
      <w:bookmarkEnd w:id="355"/>
      <w:r>
        <w:rPr/>
      </w:r>
      <w:r>
        <w:rPr>
          <w:rFonts w:ascii="华文细黑" w:hAnsi="华文细黑" w:cs="华文细黑" w:eastAsia="华文细黑" w:hint="default"/>
          <w:b/>
          <w:bCs/>
          <w:sz w:val="30"/>
          <w:szCs w:val="30"/>
        </w:rPr>
        <w:t>十五、公司财务报表主要项目注释</w:t>
      </w:r>
      <w:r>
        <w:rPr>
          <w:rFonts w:ascii="华文细黑" w:hAnsi="华文细黑" w:cs="华文细黑" w:eastAsia="华文细黑" w:hint="default"/>
          <w:sz w:val="30"/>
          <w:szCs w:val="30"/>
        </w:rPr>
      </w:r>
    </w:p>
    <w:p>
      <w:pPr>
        <w:pStyle w:val="Heading3"/>
        <w:spacing w:line="240" w:lineRule="auto" w:before="125"/>
        <w:ind w:right="1269"/>
        <w:jc w:val="left"/>
        <w:rPr>
          <w:b w:val="0"/>
          <w:bCs w:val="0"/>
        </w:rPr>
      </w:pPr>
      <w:bookmarkStart w:name="1、应收账款" w:id="356"/>
      <w:bookmarkEnd w:id="356"/>
      <w:r>
        <w:rPr>
          <w:b w:val="0"/>
          <w:bCs w:val="0"/>
        </w:rPr>
      </w:r>
      <w:r>
        <w:rPr>
          <w:rFonts w:ascii="华文细黑" w:hAnsi="华文细黑" w:cs="华文细黑" w:eastAsia="华文细黑" w:hint="default"/>
        </w:rPr>
        <w:t>1</w:t>
      </w:r>
      <w:r>
        <w:rPr/>
        <w:t>、应收账款</w:t>
      </w:r>
      <w:r>
        <w:rPr>
          <w:b w:val="0"/>
          <w:bCs w:val="0"/>
        </w:rPr>
      </w:r>
    </w:p>
    <w:p>
      <w:pPr>
        <w:pStyle w:val="BodyText"/>
        <w:spacing w:line="240" w:lineRule="auto" w:before="142"/>
        <w:ind w:left="642" w:right="1269"/>
        <w:jc w:val="left"/>
      </w:pPr>
      <w:r>
        <w:rPr/>
        <w:t>（</w:t>
      </w:r>
      <w:r>
        <w:rPr>
          <w:rFonts w:ascii="华文细黑" w:hAnsi="华文细黑" w:cs="华文细黑" w:eastAsia="华文细黑" w:hint="default"/>
        </w:rPr>
        <w:t>1</w:t>
      </w:r>
      <w:r>
        <w:rPr/>
        <w:t>）应收账款分类披露</w:t>
      </w:r>
    </w:p>
    <w:p>
      <w:pPr>
        <w:spacing w:line="240" w:lineRule="auto" w:before="6"/>
        <w:rPr>
          <w:rFonts w:ascii="华文细黑" w:hAnsi="华文细黑" w:cs="华文细黑" w:eastAsia="华文细黑"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262"/>
        <w:gridCol w:w="1758"/>
        <w:gridCol w:w="1002"/>
        <w:gridCol w:w="1555"/>
        <w:gridCol w:w="921"/>
        <w:gridCol w:w="1709"/>
      </w:tblGrid>
      <w:tr>
        <w:trPr>
          <w:trHeight w:val="390" w:hRule="exact"/>
        </w:trPr>
        <w:tc>
          <w:tcPr>
            <w:tcW w:w="2262" w:type="dxa"/>
            <w:tcBorders>
              <w:top w:val="single" w:sz="8" w:space="0" w:color="9966FF"/>
              <w:left w:val="single" w:sz="8" w:space="0" w:color="9966FF"/>
              <w:bottom w:val="nil" w:sz="6" w:space="0" w:color="auto"/>
              <w:right w:val="single" w:sz="8" w:space="0" w:color="9966FF"/>
            </w:tcBorders>
            <w:shd w:val="clear" w:color="auto" w:fill="D2D2F4"/>
          </w:tcPr>
          <w:p>
            <w:pPr/>
          </w:p>
        </w:tc>
        <w:tc>
          <w:tcPr>
            <w:tcW w:w="6945" w:type="dxa"/>
            <w:gridSpan w:val="5"/>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205" w:hRule="exact"/>
        </w:trPr>
        <w:tc>
          <w:tcPr>
            <w:tcW w:w="2262" w:type="dxa"/>
            <w:vMerge w:val="restart"/>
            <w:tcBorders>
              <w:top w:val="nil" w:sz="6" w:space="0" w:color="auto"/>
              <w:left w:val="single" w:sz="8" w:space="0" w:color="9966FF"/>
              <w:right w:val="single" w:sz="8" w:space="0" w:color="9966FF"/>
            </w:tcBorders>
            <w:shd w:val="clear" w:color="auto" w:fill="D2D2F4"/>
          </w:tcPr>
          <w:p>
            <w:pPr>
              <w:pStyle w:val="TableParagraph"/>
              <w:tabs>
                <w:tab w:pos="448" w:val="left" w:leader="none"/>
              </w:tabs>
              <w:spacing w:line="240" w:lineRule="auto" w:before="3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类</w:t>
              <w:tab/>
              <w:t>别</w:t>
            </w:r>
          </w:p>
        </w:tc>
        <w:tc>
          <w:tcPr>
            <w:tcW w:w="2760"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15"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2475"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1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70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85" w:hRule="exact"/>
        </w:trPr>
        <w:tc>
          <w:tcPr>
            <w:tcW w:w="2262" w:type="dxa"/>
            <w:vMerge/>
            <w:tcBorders>
              <w:left w:val="single" w:sz="8" w:space="0" w:color="9966FF"/>
              <w:bottom w:val="nil" w:sz="6" w:space="0" w:color="auto"/>
              <w:right w:val="single" w:sz="8" w:space="0" w:color="9966FF"/>
            </w:tcBorders>
            <w:shd w:val="clear" w:color="auto" w:fill="D2D2F4"/>
          </w:tcPr>
          <w:p>
            <w:pPr/>
          </w:p>
        </w:tc>
        <w:tc>
          <w:tcPr>
            <w:tcW w:w="2760" w:type="dxa"/>
            <w:gridSpan w:val="2"/>
            <w:vMerge/>
            <w:tcBorders>
              <w:left w:val="single" w:sz="8" w:space="0" w:color="9966FF"/>
              <w:bottom w:val="single" w:sz="8" w:space="0" w:color="9966FF"/>
              <w:right w:val="single" w:sz="8" w:space="0" w:color="9966FF"/>
            </w:tcBorders>
            <w:shd w:val="clear" w:color="auto" w:fill="D2D2F4"/>
          </w:tcPr>
          <w:p>
            <w:pPr/>
          </w:p>
        </w:tc>
        <w:tc>
          <w:tcPr>
            <w:tcW w:w="2475" w:type="dxa"/>
            <w:gridSpan w:val="2"/>
            <w:vMerge/>
            <w:tcBorders>
              <w:left w:val="single" w:sz="8" w:space="0" w:color="9966FF"/>
              <w:bottom w:val="single" w:sz="8" w:space="0" w:color="9966FF"/>
              <w:right w:val="single" w:sz="8" w:space="0" w:color="9966FF"/>
            </w:tcBorders>
            <w:shd w:val="clear" w:color="auto" w:fill="D2D2F4"/>
          </w:tcPr>
          <w:p>
            <w:pPr/>
          </w:p>
        </w:tc>
        <w:tc>
          <w:tcPr>
            <w:tcW w:w="1709"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8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186" w:hRule="exact"/>
        </w:trPr>
        <w:tc>
          <w:tcPr>
            <w:tcW w:w="2262" w:type="dxa"/>
            <w:vMerge w:val="restart"/>
            <w:tcBorders>
              <w:top w:val="nil" w:sz="6" w:space="0" w:color="auto"/>
              <w:left w:val="single" w:sz="8" w:space="0" w:color="9966FF"/>
              <w:right w:val="single" w:sz="8" w:space="0" w:color="9966FF"/>
            </w:tcBorders>
            <w:shd w:val="clear" w:color="auto" w:fill="D2D2F4"/>
          </w:tcPr>
          <w:p>
            <w:pPr/>
          </w:p>
        </w:tc>
        <w:tc>
          <w:tcPr>
            <w:tcW w:w="175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100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6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55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92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25"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709" w:type="dxa"/>
            <w:vMerge/>
            <w:tcBorders>
              <w:left w:val="single" w:sz="8" w:space="0" w:color="9966FF"/>
              <w:bottom w:val="nil" w:sz="6" w:space="0" w:color="auto"/>
              <w:right w:val="single" w:sz="8" w:space="0" w:color="9966FF"/>
            </w:tcBorders>
            <w:shd w:val="clear" w:color="auto" w:fill="D2D2F4"/>
          </w:tcPr>
          <w:p>
            <w:pPr/>
          </w:p>
        </w:tc>
      </w:tr>
      <w:tr>
        <w:trPr>
          <w:trHeight w:val="205" w:hRule="exact"/>
        </w:trPr>
        <w:tc>
          <w:tcPr>
            <w:tcW w:w="2262" w:type="dxa"/>
            <w:vMerge/>
            <w:tcBorders>
              <w:left w:val="single" w:sz="8" w:space="0" w:color="9966FF"/>
              <w:bottom w:val="single" w:sz="8" w:space="0" w:color="9966FF"/>
              <w:right w:val="single" w:sz="8" w:space="0" w:color="9966FF"/>
            </w:tcBorders>
            <w:shd w:val="clear" w:color="auto" w:fill="D2D2F4"/>
          </w:tcPr>
          <w:p>
            <w:pPr/>
          </w:p>
        </w:tc>
        <w:tc>
          <w:tcPr>
            <w:tcW w:w="1758" w:type="dxa"/>
            <w:vMerge/>
            <w:tcBorders>
              <w:left w:val="single" w:sz="8" w:space="0" w:color="9966FF"/>
              <w:bottom w:val="single" w:sz="8" w:space="0" w:color="9966FF"/>
              <w:right w:val="single" w:sz="8" w:space="0" w:color="9966FF"/>
            </w:tcBorders>
            <w:shd w:val="clear" w:color="auto" w:fill="D2D2F4"/>
          </w:tcPr>
          <w:p>
            <w:pPr/>
          </w:p>
        </w:tc>
        <w:tc>
          <w:tcPr>
            <w:tcW w:w="1002" w:type="dxa"/>
            <w:vMerge/>
            <w:tcBorders>
              <w:left w:val="single" w:sz="8" w:space="0" w:color="9966FF"/>
              <w:bottom w:val="single" w:sz="8" w:space="0" w:color="9966FF"/>
              <w:right w:val="single" w:sz="8" w:space="0" w:color="9966FF"/>
            </w:tcBorders>
            <w:shd w:val="clear" w:color="auto" w:fill="D2D2F4"/>
          </w:tcPr>
          <w:p>
            <w:pPr/>
          </w:p>
        </w:tc>
        <w:tc>
          <w:tcPr>
            <w:tcW w:w="1555" w:type="dxa"/>
            <w:vMerge/>
            <w:tcBorders>
              <w:left w:val="single" w:sz="8" w:space="0" w:color="9966FF"/>
              <w:bottom w:val="single" w:sz="8" w:space="0" w:color="9966FF"/>
              <w:right w:val="single" w:sz="8" w:space="0" w:color="9966FF"/>
            </w:tcBorders>
            <w:shd w:val="clear" w:color="auto" w:fill="D2D2F4"/>
          </w:tcPr>
          <w:p>
            <w:pPr/>
          </w:p>
        </w:tc>
        <w:tc>
          <w:tcPr>
            <w:tcW w:w="921" w:type="dxa"/>
            <w:vMerge/>
            <w:tcBorders>
              <w:left w:val="single" w:sz="8" w:space="0" w:color="9966FF"/>
              <w:bottom w:val="single" w:sz="8" w:space="0" w:color="9966FF"/>
              <w:right w:val="single" w:sz="8" w:space="0" w:color="9966FF"/>
            </w:tcBorders>
            <w:shd w:val="clear" w:color="auto" w:fill="D2D2F4"/>
          </w:tcPr>
          <w:p>
            <w:pPr/>
          </w:p>
        </w:tc>
        <w:tc>
          <w:tcPr>
            <w:tcW w:w="170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226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9"/>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单项金额重大并单独计提坏</w:t>
            </w:r>
            <w:r>
              <w:rPr>
                <w:rFonts w:ascii="华文细黑" w:hAnsi="华文细黑" w:cs="华文细黑" w:eastAsia="华文细黑" w:hint="default"/>
                <w:spacing w:val="-39"/>
                <w:sz w:val="18"/>
                <w:szCs w:val="18"/>
              </w:rPr>
              <w:t> </w:t>
            </w:r>
            <w:r>
              <w:rPr>
                <w:rFonts w:ascii="华文细黑" w:hAnsi="华文细黑" w:cs="华文细黑" w:eastAsia="华文细黑" w:hint="default"/>
                <w:spacing w:val="-39"/>
                <w:sz w:val="18"/>
                <w:szCs w:val="18"/>
              </w:rPr>
            </w:r>
            <w:r>
              <w:rPr>
                <w:rFonts w:ascii="华文细黑" w:hAnsi="华文细黑" w:cs="华文细黑" w:eastAsia="华文细黑" w:hint="default"/>
                <w:sz w:val="18"/>
                <w:szCs w:val="18"/>
              </w:rPr>
              <w:t>账准备的应收账款</w:t>
            </w:r>
          </w:p>
        </w:tc>
        <w:tc>
          <w:tcPr>
            <w:tcW w:w="1758"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554" w:right="0"/>
              <w:jc w:val="left"/>
              <w:rPr>
                <w:rFonts w:ascii="华文细黑" w:hAnsi="华文细黑" w:cs="华文细黑" w:eastAsia="华文细黑" w:hint="default"/>
                <w:sz w:val="18"/>
                <w:szCs w:val="18"/>
              </w:rPr>
            </w:pPr>
            <w:r>
              <w:rPr>
                <w:rFonts w:ascii="华文细黑"/>
                <w:sz w:val="18"/>
              </w:rPr>
              <w:t>31,250,136.22</w:t>
            </w:r>
          </w:p>
        </w:tc>
        <w:tc>
          <w:tcPr>
            <w:tcW w:w="1002"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5"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68" w:right="0"/>
              <w:jc w:val="left"/>
              <w:rPr>
                <w:rFonts w:ascii="华文细黑" w:hAnsi="华文细黑" w:cs="华文细黑" w:eastAsia="华文细黑" w:hint="default"/>
                <w:sz w:val="18"/>
                <w:szCs w:val="18"/>
              </w:rPr>
            </w:pPr>
            <w:r>
              <w:rPr>
                <w:rFonts w:ascii="华文细黑"/>
                <w:sz w:val="18"/>
              </w:rPr>
              <w:t>31,250,136.22</w:t>
            </w:r>
          </w:p>
        </w:tc>
        <w:tc>
          <w:tcPr>
            <w:tcW w:w="921" w:type="dxa"/>
            <w:tcBorders>
              <w:top w:val="single" w:sz="8" w:space="0" w:color="9966FF"/>
              <w:left w:val="single" w:sz="8" w:space="0" w:color="9966FF"/>
              <w:bottom w:val="nil" w:sz="6" w:space="0" w:color="auto"/>
              <w:right w:val="single" w:sz="8" w:space="0" w:color="9966FF"/>
            </w:tcBorders>
            <w:shd w:val="clear" w:color="auto" w:fill="D2D2F4"/>
          </w:tcPr>
          <w:p>
            <w:pPr/>
          </w:p>
        </w:tc>
        <w:tc>
          <w:tcPr>
            <w:tcW w:w="1709"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0" w:hRule="exact"/>
        </w:trPr>
        <w:tc>
          <w:tcPr>
            <w:tcW w:w="2262" w:type="dxa"/>
            <w:vMerge/>
            <w:tcBorders>
              <w:left w:val="single" w:sz="8" w:space="0" w:color="9966FF"/>
              <w:right w:val="single" w:sz="8" w:space="0" w:color="9966FF"/>
            </w:tcBorders>
            <w:shd w:val="clear" w:color="auto" w:fill="D2D2F4"/>
          </w:tcPr>
          <w:p>
            <w:pPr/>
          </w:p>
        </w:tc>
        <w:tc>
          <w:tcPr>
            <w:tcW w:w="1758" w:type="dxa"/>
            <w:vMerge/>
            <w:tcBorders>
              <w:left w:val="single" w:sz="15" w:space="0" w:color="9966FF"/>
              <w:right w:val="single" w:sz="8" w:space="0" w:color="9966FF"/>
            </w:tcBorders>
          </w:tcPr>
          <w:p>
            <w:pPr/>
          </w:p>
        </w:tc>
        <w:tc>
          <w:tcPr>
            <w:tcW w:w="100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9"/>
              <w:jc w:val="right"/>
              <w:rPr>
                <w:rFonts w:ascii="华文细黑" w:hAnsi="华文细黑" w:cs="华文细黑" w:eastAsia="华文细黑" w:hint="default"/>
                <w:sz w:val="18"/>
                <w:szCs w:val="18"/>
              </w:rPr>
            </w:pPr>
            <w:r>
              <w:rPr>
                <w:rFonts w:ascii="华文细黑"/>
                <w:sz w:val="18"/>
              </w:rPr>
              <w:t>3.47</w:t>
            </w:r>
          </w:p>
        </w:tc>
        <w:tc>
          <w:tcPr>
            <w:tcW w:w="1555" w:type="dxa"/>
            <w:vMerge/>
            <w:tcBorders>
              <w:left w:val="single" w:sz="8" w:space="0" w:color="9966FF"/>
              <w:right w:val="single" w:sz="8" w:space="0" w:color="9966FF"/>
            </w:tcBorders>
          </w:tcPr>
          <w:p>
            <w:pPr/>
          </w:p>
        </w:tc>
        <w:tc>
          <w:tcPr>
            <w:tcW w:w="92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sz w:val="18"/>
              </w:rPr>
              <w:t>100.00</w:t>
            </w:r>
          </w:p>
        </w:tc>
        <w:tc>
          <w:tcPr>
            <w:tcW w:w="1709" w:type="dxa"/>
            <w:vMerge/>
            <w:tcBorders>
              <w:left w:val="single" w:sz="8" w:space="0" w:color="9966FF"/>
              <w:right w:val="single" w:sz="8" w:space="0" w:color="9966FF"/>
            </w:tcBorders>
          </w:tcPr>
          <w:p>
            <w:pPr/>
          </w:p>
        </w:tc>
      </w:tr>
      <w:tr>
        <w:trPr>
          <w:trHeight w:val="155" w:hRule="exact"/>
        </w:trPr>
        <w:tc>
          <w:tcPr>
            <w:tcW w:w="2262" w:type="dxa"/>
            <w:vMerge/>
            <w:tcBorders>
              <w:left w:val="single" w:sz="8" w:space="0" w:color="9966FF"/>
              <w:bottom w:val="single" w:sz="8" w:space="0" w:color="9966FF"/>
              <w:right w:val="single" w:sz="8" w:space="0" w:color="9966FF"/>
            </w:tcBorders>
            <w:shd w:val="clear" w:color="auto" w:fill="D2D2F4"/>
          </w:tcPr>
          <w:p>
            <w:pPr/>
          </w:p>
        </w:tc>
        <w:tc>
          <w:tcPr>
            <w:tcW w:w="1758" w:type="dxa"/>
            <w:vMerge/>
            <w:tcBorders>
              <w:left w:val="single" w:sz="15" w:space="0" w:color="9966FF"/>
              <w:bottom w:val="single" w:sz="8" w:space="0" w:color="9966FF"/>
              <w:right w:val="single" w:sz="8" w:space="0" w:color="9966FF"/>
            </w:tcBorders>
          </w:tcPr>
          <w:p>
            <w:pPr/>
          </w:p>
        </w:tc>
        <w:tc>
          <w:tcPr>
            <w:tcW w:w="1002"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5" w:type="dxa"/>
            <w:vMerge/>
            <w:tcBorders>
              <w:left w:val="single" w:sz="8" w:space="0" w:color="9966FF"/>
              <w:bottom w:val="single" w:sz="8" w:space="0" w:color="9966FF"/>
              <w:right w:val="single" w:sz="8" w:space="0" w:color="9966FF"/>
            </w:tcBorders>
          </w:tcPr>
          <w:p>
            <w:pPr/>
          </w:p>
        </w:tc>
        <w:tc>
          <w:tcPr>
            <w:tcW w:w="921" w:type="dxa"/>
            <w:tcBorders>
              <w:top w:val="nil" w:sz="6" w:space="0" w:color="auto"/>
              <w:left w:val="single" w:sz="8" w:space="0" w:color="9966FF"/>
              <w:bottom w:val="single" w:sz="8" w:space="0" w:color="9966FF"/>
              <w:right w:val="single" w:sz="8" w:space="0" w:color="9966FF"/>
            </w:tcBorders>
            <w:shd w:val="clear" w:color="auto" w:fill="D2D2F4"/>
          </w:tcPr>
          <w:p>
            <w:pPr/>
          </w:p>
        </w:tc>
        <w:tc>
          <w:tcPr>
            <w:tcW w:w="1709" w:type="dxa"/>
            <w:vMerge/>
            <w:tcBorders>
              <w:left w:val="single" w:sz="8" w:space="0" w:color="9966FF"/>
              <w:bottom w:val="single" w:sz="8" w:space="0" w:color="9966FF"/>
              <w:right w:val="single" w:sz="8" w:space="0" w:color="9966FF"/>
            </w:tcBorders>
          </w:tcPr>
          <w:p>
            <w:pPr/>
          </w:p>
        </w:tc>
      </w:tr>
      <w:tr>
        <w:trPr>
          <w:trHeight w:val="155" w:hRule="exact"/>
        </w:trPr>
        <w:tc>
          <w:tcPr>
            <w:tcW w:w="226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9"/>
              <w:ind w:left="9" w:right="9"/>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按信用风险特征组合计提坏</w:t>
            </w:r>
            <w:r>
              <w:rPr>
                <w:rFonts w:ascii="华文细黑" w:hAnsi="华文细黑" w:cs="华文细黑" w:eastAsia="华文细黑" w:hint="default"/>
                <w:spacing w:val="-39"/>
                <w:sz w:val="18"/>
                <w:szCs w:val="18"/>
              </w:rPr>
              <w:t> </w:t>
            </w:r>
            <w:r>
              <w:rPr>
                <w:rFonts w:ascii="华文细黑" w:hAnsi="华文细黑" w:cs="华文细黑" w:eastAsia="华文细黑" w:hint="default"/>
                <w:spacing w:val="-39"/>
                <w:sz w:val="18"/>
                <w:szCs w:val="18"/>
              </w:rPr>
            </w:r>
            <w:r>
              <w:rPr>
                <w:rFonts w:ascii="华文细黑" w:hAnsi="华文细黑" w:cs="华文细黑" w:eastAsia="华文细黑" w:hint="default"/>
                <w:sz w:val="18"/>
                <w:szCs w:val="18"/>
              </w:rPr>
              <w:t>账准备的应收账款</w:t>
            </w:r>
          </w:p>
        </w:tc>
        <w:tc>
          <w:tcPr>
            <w:tcW w:w="1758" w:type="dxa"/>
            <w:vMerge w:val="restart"/>
            <w:tcBorders>
              <w:top w:val="single" w:sz="8" w:space="0" w:color="9966FF"/>
              <w:left w:val="single" w:sz="15"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454" w:right="0"/>
              <w:jc w:val="left"/>
              <w:rPr>
                <w:rFonts w:ascii="华文细黑" w:hAnsi="华文细黑" w:cs="华文细黑" w:eastAsia="华文细黑" w:hint="default"/>
                <w:sz w:val="18"/>
                <w:szCs w:val="18"/>
              </w:rPr>
            </w:pPr>
            <w:r>
              <w:rPr>
                <w:rFonts w:ascii="华文细黑"/>
                <w:sz w:val="18"/>
              </w:rPr>
              <w:t>860,314,661.77</w:t>
            </w:r>
          </w:p>
        </w:tc>
        <w:tc>
          <w:tcPr>
            <w:tcW w:w="1002"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5" w:type="dxa"/>
            <w:vMerge w:val="restart"/>
            <w:tcBorders>
              <w:top w:val="single" w:sz="8" w:space="0" w:color="9966FF"/>
              <w:left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468" w:right="0"/>
              <w:jc w:val="left"/>
              <w:rPr>
                <w:rFonts w:ascii="华文细黑" w:hAnsi="华文细黑" w:cs="华文细黑" w:eastAsia="华文细黑" w:hint="default"/>
                <w:sz w:val="18"/>
                <w:szCs w:val="18"/>
              </w:rPr>
            </w:pPr>
            <w:r>
              <w:rPr>
                <w:rFonts w:ascii="华文细黑"/>
                <w:sz w:val="18"/>
              </w:rPr>
              <w:t>4,733,753.88</w:t>
            </w:r>
          </w:p>
        </w:tc>
        <w:tc>
          <w:tcPr>
            <w:tcW w:w="921" w:type="dxa"/>
            <w:tcBorders>
              <w:top w:val="single" w:sz="8" w:space="0" w:color="9966FF"/>
              <w:left w:val="single" w:sz="8" w:space="0" w:color="9966FF"/>
              <w:bottom w:val="nil" w:sz="6" w:space="0" w:color="auto"/>
              <w:right w:val="single" w:sz="8" w:space="0" w:color="9966FF"/>
            </w:tcBorders>
            <w:shd w:val="clear" w:color="auto" w:fill="D2D2F4"/>
          </w:tcPr>
          <w:p>
            <w:pPr/>
          </w:p>
        </w:tc>
        <w:tc>
          <w:tcPr>
            <w:tcW w:w="1709" w:type="dxa"/>
            <w:vMerge w:val="restart"/>
            <w:tcBorders>
              <w:top w:val="single" w:sz="8" w:space="0" w:color="9966FF"/>
              <w:left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423" w:right="0"/>
              <w:jc w:val="left"/>
              <w:rPr>
                <w:rFonts w:ascii="华文细黑" w:hAnsi="华文细黑" w:cs="华文细黑" w:eastAsia="华文细黑" w:hint="default"/>
                <w:sz w:val="18"/>
                <w:szCs w:val="18"/>
              </w:rPr>
            </w:pPr>
            <w:r>
              <w:rPr>
                <w:rFonts w:ascii="华文细黑"/>
                <w:sz w:val="18"/>
              </w:rPr>
              <w:t>855,580,907.89</w:t>
            </w:r>
          </w:p>
        </w:tc>
      </w:tr>
      <w:tr>
        <w:trPr>
          <w:trHeight w:val="371" w:hRule="exact"/>
        </w:trPr>
        <w:tc>
          <w:tcPr>
            <w:tcW w:w="2262" w:type="dxa"/>
            <w:vMerge/>
            <w:tcBorders>
              <w:left w:val="single" w:sz="8" w:space="0" w:color="9966FF"/>
              <w:right w:val="single" w:sz="8" w:space="0" w:color="9966FF"/>
            </w:tcBorders>
            <w:shd w:val="clear" w:color="auto" w:fill="D2D2F4"/>
          </w:tcPr>
          <w:p>
            <w:pPr/>
          </w:p>
        </w:tc>
        <w:tc>
          <w:tcPr>
            <w:tcW w:w="1758" w:type="dxa"/>
            <w:vMerge/>
            <w:tcBorders>
              <w:left w:val="single" w:sz="15" w:space="0" w:color="9966FF"/>
              <w:right w:val="single" w:sz="8" w:space="0" w:color="9966FF"/>
            </w:tcBorders>
          </w:tcPr>
          <w:p>
            <w:pPr/>
          </w:p>
        </w:tc>
        <w:tc>
          <w:tcPr>
            <w:tcW w:w="100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9"/>
              <w:jc w:val="right"/>
              <w:rPr>
                <w:rFonts w:ascii="华文细黑" w:hAnsi="华文细黑" w:cs="华文细黑" w:eastAsia="华文细黑" w:hint="default"/>
                <w:sz w:val="18"/>
                <w:szCs w:val="18"/>
              </w:rPr>
            </w:pPr>
            <w:r>
              <w:rPr>
                <w:rFonts w:ascii="华文细黑"/>
                <w:sz w:val="18"/>
              </w:rPr>
              <w:t>95.62</w:t>
            </w:r>
          </w:p>
        </w:tc>
        <w:tc>
          <w:tcPr>
            <w:tcW w:w="1555" w:type="dxa"/>
            <w:vMerge/>
            <w:tcBorders>
              <w:left w:val="single" w:sz="8" w:space="0" w:color="9966FF"/>
              <w:right w:val="single" w:sz="8" w:space="0" w:color="9966FF"/>
            </w:tcBorders>
          </w:tcPr>
          <w:p>
            <w:pPr/>
          </w:p>
        </w:tc>
        <w:tc>
          <w:tcPr>
            <w:tcW w:w="92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sz w:val="18"/>
              </w:rPr>
              <w:t>0.55</w:t>
            </w:r>
          </w:p>
        </w:tc>
        <w:tc>
          <w:tcPr>
            <w:tcW w:w="1709" w:type="dxa"/>
            <w:vMerge/>
            <w:tcBorders>
              <w:left w:val="single" w:sz="8" w:space="0" w:color="9966FF"/>
              <w:right w:val="single" w:sz="8" w:space="0" w:color="9966FF"/>
            </w:tcBorders>
          </w:tcPr>
          <w:p>
            <w:pPr/>
          </w:p>
        </w:tc>
      </w:tr>
      <w:tr>
        <w:trPr>
          <w:trHeight w:val="154" w:hRule="exact"/>
        </w:trPr>
        <w:tc>
          <w:tcPr>
            <w:tcW w:w="2262" w:type="dxa"/>
            <w:vMerge/>
            <w:tcBorders>
              <w:left w:val="single" w:sz="8" w:space="0" w:color="9966FF"/>
              <w:bottom w:val="single" w:sz="8" w:space="0" w:color="9966FF"/>
              <w:right w:val="single" w:sz="8" w:space="0" w:color="9966FF"/>
            </w:tcBorders>
            <w:shd w:val="clear" w:color="auto" w:fill="D2D2F4"/>
          </w:tcPr>
          <w:p>
            <w:pPr/>
          </w:p>
        </w:tc>
        <w:tc>
          <w:tcPr>
            <w:tcW w:w="1758" w:type="dxa"/>
            <w:vMerge/>
            <w:tcBorders>
              <w:left w:val="single" w:sz="15" w:space="0" w:color="9966FF"/>
              <w:bottom w:val="single" w:sz="8" w:space="0" w:color="9966FF"/>
              <w:right w:val="single" w:sz="8" w:space="0" w:color="9966FF"/>
            </w:tcBorders>
          </w:tcPr>
          <w:p>
            <w:pPr/>
          </w:p>
        </w:tc>
        <w:tc>
          <w:tcPr>
            <w:tcW w:w="1002"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5" w:type="dxa"/>
            <w:vMerge/>
            <w:tcBorders>
              <w:left w:val="single" w:sz="8" w:space="0" w:color="9966FF"/>
              <w:bottom w:val="single" w:sz="8" w:space="0" w:color="9966FF"/>
              <w:right w:val="single" w:sz="8" w:space="0" w:color="9966FF"/>
            </w:tcBorders>
          </w:tcPr>
          <w:p>
            <w:pPr/>
          </w:p>
        </w:tc>
        <w:tc>
          <w:tcPr>
            <w:tcW w:w="921" w:type="dxa"/>
            <w:tcBorders>
              <w:top w:val="nil" w:sz="6" w:space="0" w:color="auto"/>
              <w:left w:val="single" w:sz="8" w:space="0" w:color="9966FF"/>
              <w:bottom w:val="single" w:sz="8" w:space="0" w:color="9966FF"/>
              <w:right w:val="single" w:sz="8" w:space="0" w:color="9966FF"/>
            </w:tcBorders>
            <w:shd w:val="clear" w:color="auto" w:fill="D2D2F4"/>
          </w:tcPr>
          <w:p>
            <w:pPr/>
          </w:p>
        </w:tc>
        <w:tc>
          <w:tcPr>
            <w:tcW w:w="1709" w:type="dxa"/>
            <w:vMerge/>
            <w:tcBorders>
              <w:left w:val="single" w:sz="8" w:space="0" w:color="9966FF"/>
              <w:bottom w:val="single" w:sz="8" w:space="0" w:color="9966FF"/>
              <w:right w:val="single" w:sz="8" w:space="0" w:color="9966FF"/>
            </w:tcBorders>
          </w:tcPr>
          <w:p>
            <w:pPr/>
          </w:p>
        </w:tc>
      </w:tr>
      <w:tr>
        <w:trPr>
          <w:trHeight w:val="155" w:hRule="exact"/>
        </w:trPr>
        <w:tc>
          <w:tcPr>
            <w:tcW w:w="2262"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9"/>
              <w:jc w:val="left"/>
              <w:rPr>
                <w:rFonts w:ascii="华文细黑" w:hAnsi="华文细黑" w:cs="华文细黑" w:eastAsia="华文细黑" w:hint="default"/>
                <w:sz w:val="18"/>
                <w:szCs w:val="18"/>
              </w:rPr>
            </w:pPr>
            <w:r>
              <w:rPr>
                <w:rFonts w:ascii="华文细黑" w:hAnsi="华文细黑" w:cs="华文细黑" w:eastAsia="华文细黑" w:hint="default"/>
                <w:spacing w:val="4"/>
                <w:sz w:val="18"/>
                <w:szCs w:val="18"/>
              </w:rPr>
              <w:t>单项金额不重大但单独计提</w:t>
            </w:r>
            <w:r>
              <w:rPr>
                <w:rFonts w:ascii="华文细黑" w:hAnsi="华文细黑" w:cs="华文细黑" w:eastAsia="华文细黑" w:hint="default"/>
                <w:spacing w:val="-39"/>
                <w:sz w:val="18"/>
                <w:szCs w:val="18"/>
              </w:rPr>
              <w:t> </w:t>
            </w:r>
            <w:r>
              <w:rPr>
                <w:rFonts w:ascii="华文细黑" w:hAnsi="华文细黑" w:cs="华文细黑" w:eastAsia="华文细黑" w:hint="default"/>
                <w:spacing w:val="-39"/>
                <w:sz w:val="18"/>
                <w:szCs w:val="18"/>
              </w:rPr>
            </w:r>
            <w:r>
              <w:rPr>
                <w:rFonts w:ascii="华文细黑" w:hAnsi="华文细黑" w:cs="华文细黑" w:eastAsia="华文细黑" w:hint="default"/>
                <w:sz w:val="18"/>
                <w:szCs w:val="18"/>
              </w:rPr>
              <w:t>坏账准备的应收账款</w:t>
            </w:r>
          </w:p>
        </w:tc>
        <w:tc>
          <w:tcPr>
            <w:tcW w:w="1758"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653" w:right="0"/>
              <w:jc w:val="left"/>
              <w:rPr>
                <w:rFonts w:ascii="华文细黑" w:hAnsi="华文细黑" w:cs="华文细黑" w:eastAsia="华文细黑" w:hint="default"/>
                <w:sz w:val="18"/>
                <w:szCs w:val="18"/>
              </w:rPr>
            </w:pPr>
            <w:r>
              <w:rPr>
                <w:rFonts w:ascii="华文细黑"/>
                <w:sz w:val="18"/>
              </w:rPr>
              <w:t>8,187,732.59</w:t>
            </w:r>
          </w:p>
        </w:tc>
        <w:tc>
          <w:tcPr>
            <w:tcW w:w="1002"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5"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468" w:right="0"/>
              <w:jc w:val="left"/>
              <w:rPr>
                <w:rFonts w:ascii="华文细黑" w:hAnsi="华文细黑" w:cs="华文细黑" w:eastAsia="华文细黑" w:hint="default"/>
                <w:sz w:val="18"/>
                <w:szCs w:val="18"/>
              </w:rPr>
            </w:pPr>
            <w:r>
              <w:rPr>
                <w:rFonts w:ascii="华文细黑"/>
                <w:sz w:val="18"/>
              </w:rPr>
              <w:t>8,187,732.59</w:t>
            </w:r>
          </w:p>
        </w:tc>
        <w:tc>
          <w:tcPr>
            <w:tcW w:w="921" w:type="dxa"/>
            <w:tcBorders>
              <w:top w:val="single" w:sz="8" w:space="0" w:color="9966FF"/>
              <w:left w:val="single" w:sz="8" w:space="0" w:color="9966FF"/>
              <w:bottom w:val="nil" w:sz="6" w:space="0" w:color="auto"/>
              <w:right w:val="single" w:sz="8" w:space="0" w:color="9966FF"/>
            </w:tcBorders>
            <w:shd w:val="clear" w:color="auto" w:fill="D2D2F4"/>
          </w:tcPr>
          <w:p>
            <w:pPr/>
          </w:p>
        </w:tc>
        <w:tc>
          <w:tcPr>
            <w:tcW w:w="1709"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0" w:hRule="exact"/>
        </w:trPr>
        <w:tc>
          <w:tcPr>
            <w:tcW w:w="2262" w:type="dxa"/>
            <w:vMerge/>
            <w:tcBorders>
              <w:left w:val="single" w:sz="8" w:space="0" w:color="9966FF"/>
              <w:right w:val="single" w:sz="8" w:space="0" w:color="9966FF"/>
            </w:tcBorders>
            <w:shd w:val="clear" w:color="auto" w:fill="D2D2F4"/>
          </w:tcPr>
          <w:p>
            <w:pPr/>
          </w:p>
        </w:tc>
        <w:tc>
          <w:tcPr>
            <w:tcW w:w="1758" w:type="dxa"/>
            <w:vMerge/>
            <w:tcBorders>
              <w:left w:val="single" w:sz="15" w:space="0" w:color="9966FF"/>
              <w:right w:val="single" w:sz="8" w:space="0" w:color="9966FF"/>
            </w:tcBorders>
          </w:tcPr>
          <w:p>
            <w:pPr/>
          </w:p>
        </w:tc>
        <w:tc>
          <w:tcPr>
            <w:tcW w:w="100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9"/>
              <w:jc w:val="right"/>
              <w:rPr>
                <w:rFonts w:ascii="华文细黑" w:hAnsi="华文细黑" w:cs="华文细黑" w:eastAsia="华文细黑" w:hint="default"/>
                <w:sz w:val="18"/>
                <w:szCs w:val="18"/>
              </w:rPr>
            </w:pPr>
            <w:r>
              <w:rPr>
                <w:rFonts w:ascii="华文细黑"/>
                <w:sz w:val="18"/>
              </w:rPr>
              <w:t>0.91</w:t>
            </w:r>
          </w:p>
        </w:tc>
        <w:tc>
          <w:tcPr>
            <w:tcW w:w="1555" w:type="dxa"/>
            <w:vMerge/>
            <w:tcBorders>
              <w:left w:val="single" w:sz="8" w:space="0" w:color="9966FF"/>
              <w:right w:val="single" w:sz="8" w:space="0" w:color="9966FF"/>
            </w:tcBorders>
          </w:tcPr>
          <w:p>
            <w:pPr/>
          </w:p>
        </w:tc>
        <w:tc>
          <w:tcPr>
            <w:tcW w:w="92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sz w:val="18"/>
              </w:rPr>
              <w:t>100.00</w:t>
            </w:r>
          </w:p>
        </w:tc>
        <w:tc>
          <w:tcPr>
            <w:tcW w:w="1709" w:type="dxa"/>
            <w:vMerge/>
            <w:tcBorders>
              <w:left w:val="single" w:sz="8" w:space="0" w:color="9966FF"/>
              <w:right w:val="single" w:sz="8" w:space="0" w:color="9966FF"/>
            </w:tcBorders>
          </w:tcPr>
          <w:p>
            <w:pPr/>
          </w:p>
        </w:tc>
      </w:tr>
      <w:tr>
        <w:trPr>
          <w:trHeight w:val="155" w:hRule="exact"/>
        </w:trPr>
        <w:tc>
          <w:tcPr>
            <w:tcW w:w="2262" w:type="dxa"/>
            <w:vMerge/>
            <w:tcBorders>
              <w:left w:val="single" w:sz="8" w:space="0" w:color="9966FF"/>
              <w:bottom w:val="single" w:sz="8" w:space="0" w:color="9966FF"/>
              <w:right w:val="single" w:sz="8" w:space="0" w:color="9966FF"/>
            </w:tcBorders>
            <w:shd w:val="clear" w:color="auto" w:fill="D2D2F4"/>
          </w:tcPr>
          <w:p>
            <w:pPr/>
          </w:p>
        </w:tc>
        <w:tc>
          <w:tcPr>
            <w:tcW w:w="1758" w:type="dxa"/>
            <w:vMerge/>
            <w:tcBorders>
              <w:left w:val="single" w:sz="15" w:space="0" w:color="9966FF"/>
              <w:bottom w:val="single" w:sz="8" w:space="0" w:color="9966FF"/>
              <w:right w:val="single" w:sz="8" w:space="0" w:color="9966FF"/>
            </w:tcBorders>
          </w:tcPr>
          <w:p>
            <w:pPr/>
          </w:p>
        </w:tc>
        <w:tc>
          <w:tcPr>
            <w:tcW w:w="1002"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5" w:type="dxa"/>
            <w:vMerge/>
            <w:tcBorders>
              <w:left w:val="single" w:sz="8" w:space="0" w:color="9966FF"/>
              <w:bottom w:val="single" w:sz="8" w:space="0" w:color="9966FF"/>
              <w:right w:val="single" w:sz="8" w:space="0" w:color="9966FF"/>
            </w:tcBorders>
          </w:tcPr>
          <w:p>
            <w:pPr/>
          </w:p>
        </w:tc>
        <w:tc>
          <w:tcPr>
            <w:tcW w:w="921" w:type="dxa"/>
            <w:tcBorders>
              <w:top w:val="nil" w:sz="6" w:space="0" w:color="auto"/>
              <w:left w:val="single" w:sz="8" w:space="0" w:color="9966FF"/>
              <w:bottom w:val="single" w:sz="8" w:space="0" w:color="9966FF"/>
              <w:right w:val="single" w:sz="8" w:space="0" w:color="9966FF"/>
            </w:tcBorders>
            <w:shd w:val="clear" w:color="auto" w:fill="D2D2F4"/>
          </w:tcPr>
          <w:p>
            <w:pPr/>
          </w:p>
        </w:tc>
        <w:tc>
          <w:tcPr>
            <w:tcW w:w="1709" w:type="dxa"/>
            <w:vMerge/>
            <w:tcBorders>
              <w:left w:val="single" w:sz="8" w:space="0" w:color="9966FF"/>
              <w:bottom w:val="single" w:sz="8" w:space="0" w:color="9966FF"/>
              <w:right w:val="single" w:sz="8" w:space="0" w:color="9966FF"/>
            </w:tcBorders>
          </w:tcPr>
          <w:p>
            <w:pPr/>
          </w:p>
        </w:tc>
      </w:tr>
      <w:tr>
        <w:trPr>
          <w:trHeight w:val="391" w:hRule="exact"/>
        </w:trPr>
        <w:tc>
          <w:tcPr>
            <w:tcW w:w="22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75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left="452" w:right="0"/>
              <w:jc w:val="left"/>
              <w:rPr>
                <w:rFonts w:ascii="华文细黑" w:hAnsi="华文细黑" w:cs="华文细黑" w:eastAsia="华文细黑" w:hint="default"/>
                <w:sz w:val="18"/>
                <w:szCs w:val="18"/>
              </w:rPr>
            </w:pPr>
            <w:r>
              <w:rPr>
                <w:rFonts w:ascii="华文细黑"/>
                <w:b/>
                <w:sz w:val="18"/>
              </w:rPr>
              <w:t>899,752,530.58</w:t>
            </w:r>
            <w:r>
              <w:rPr>
                <w:rFonts w:ascii="华文细黑"/>
                <w:sz w:val="18"/>
              </w:rPr>
            </w:r>
          </w:p>
        </w:tc>
        <w:tc>
          <w:tcPr>
            <w:tcW w:w="10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55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left="357" w:right="0"/>
              <w:jc w:val="left"/>
              <w:rPr>
                <w:rFonts w:ascii="华文细黑" w:hAnsi="华文细黑" w:cs="华文细黑" w:eastAsia="华文细黑" w:hint="default"/>
                <w:sz w:val="18"/>
                <w:szCs w:val="18"/>
              </w:rPr>
            </w:pPr>
            <w:r>
              <w:rPr>
                <w:rFonts w:ascii="华文细黑"/>
                <w:b/>
                <w:sz w:val="18"/>
              </w:rPr>
              <w:t>44,171,622.69</w:t>
            </w:r>
            <w:r>
              <w:rPr>
                <w:rFonts w:ascii="华文细黑"/>
                <w:sz w:val="18"/>
              </w:rPr>
            </w:r>
          </w:p>
        </w:tc>
        <w:tc>
          <w:tcPr>
            <w:tcW w:w="9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sz w:val="18"/>
              </w:rPr>
              <w:t>4.91</w:t>
            </w:r>
            <w:r>
              <w:rPr>
                <w:rFonts w:ascii="华文细黑"/>
                <w:sz w:val="18"/>
              </w:rPr>
            </w:r>
          </w:p>
        </w:tc>
        <w:tc>
          <w:tcPr>
            <w:tcW w:w="1709"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left="411" w:right="0"/>
              <w:jc w:val="left"/>
              <w:rPr>
                <w:rFonts w:ascii="华文细黑" w:hAnsi="华文细黑" w:cs="华文细黑" w:eastAsia="华文细黑" w:hint="default"/>
                <w:sz w:val="18"/>
                <w:szCs w:val="18"/>
              </w:rPr>
            </w:pPr>
            <w:r>
              <w:rPr>
                <w:rFonts w:ascii="华文细黑"/>
                <w:b/>
                <w:sz w:val="18"/>
              </w:rPr>
              <w:t>855,580,907.89</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t>（续）</w:t>
      </w:r>
    </w:p>
    <w:p>
      <w:pPr>
        <w:spacing w:line="240" w:lineRule="auto" w:before="5"/>
        <w:rPr>
          <w:rFonts w:ascii="华文细黑" w:hAnsi="华文细黑" w:cs="华文细黑" w:eastAsia="华文细黑" w:hint="default"/>
          <w:sz w:val="5"/>
          <w:szCs w:val="5"/>
        </w:rPr>
      </w:pPr>
    </w:p>
    <w:tbl>
      <w:tblPr>
        <w:tblW w:w="0" w:type="auto"/>
        <w:jc w:val="left"/>
        <w:tblInd w:w="238" w:type="dxa"/>
        <w:tblLayout w:type="fixed"/>
        <w:tblCellMar>
          <w:top w:w="0" w:type="dxa"/>
          <w:left w:w="0" w:type="dxa"/>
          <w:bottom w:w="0" w:type="dxa"/>
          <w:right w:w="0" w:type="dxa"/>
        </w:tblCellMar>
        <w:tblLook w:val="01E0"/>
      </w:tblPr>
      <w:tblGrid>
        <w:gridCol w:w="2011"/>
        <w:gridCol w:w="1775"/>
        <w:gridCol w:w="981"/>
        <w:gridCol w:w="1553"/>
        <w:gridCol w:w="921"/>
        <w:gridCol w:w="1714"/>
      </w:tblGrid>
      <w:tr>
        <w:trPr>
          <w:trHeight w:val="380" w:hRule="exact"/>
        </w:trPr>
        <w:tc>
          <w:tcPr>
            <w:tcW w:w="2011" w:type="dxa"/>
            <w:tcBorders>
              <w:top w:val="single" w:sz="8" w:space="0" w:color="9966FF"/>
              <w:left w:val="single" w:sz="8" w:space="0" w:color="9966FF"/>
              <w:bottom w:val="nil" w:sz="6" w:space="0" w:color="auto"/>
              <w:right w:val="single" w:sz="8" w:space="0" w:color="9966FF"/>
            </w:tcBorders>
            <w:shd w:val="clear" w:color="auto" w:fill="D2D2F4"/>
          </w:tcPr>
          <w:p>
            <w:pPr/>
          </w:p>
        </w:tc>
        <w:tc>
          <w:tcPr>
            <w:tcW w:w="6944" w:type="dxa"/>
            <w:gridSpan w:val="5"/>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215" w:hRule="exact"/>
        </w:trPr>
        <w:tc>
          <w:tcPr>
            <w:tcW w:w="2011" w:type="dxa"/>
            <w:vMerge w:val="restart"/>
            <w:tcBorders>
              <w:top w:val="nil" w:sz="6" w:space="0" w:color="auto"/>
              <w:left w:val="single" w:sz="8" w:space="0" w:color="9966FF"/>
              <w:right w:val="single" w:sz="8" w:space="0" w:color="9966FF"/>
            </w:tcBorders>
            <w:shd w:val="clear" w:color="auto" w:fill="D2D2F4"/>
          </w:tcPr>
          <w:p>
            <w:pPr>
              <w:pStyle w:val="TableParagraph"/>
              <w:tabs>
                <w:tab w:pos="448" w:val="left" w:leader="none"/>
              </w:tabs>
              <w:spacing w:line="240" w:lineRule="auto" w:before="48"/>
              <w:ind w:right="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类</w:t>
              <w:tab/>
              <w:t>别</w:t>
            </w:r>
          </w:p>
        </w:tc>
        <w:tc>
          <w:tcPr>
            <w:tcW w:w="2756"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9"/>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2475"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714"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85" w:hRule="exact"/>
        </w:trPr>
        <w:tc>
          <w:tcPr>
            <w:tcW w:w="2011" w:type="dxa"/>
            <w:vMerge/>
            <w:tcBorders>
              <w:left w:val="single" w:sz="8" w:space="0" w:color="9966FF"/>
              <w:bottom w:val="nil" w:sz="6" w:space="0" w:color="auto"/>
              <w:right w:val="single" w:sz="8" w:space="0" w:color="9966FF"/>
            </w:tcBorders>
            <w:shd w:val="clear" w:color="auto" w:fill="D2D2F4"/>
          </w:tcPr>
          <w:p>
            <w:pPr/>
          </w:p>
        </w:tc>
        <w:tc>
          <w:tcPr>
            <w:tcW w:w="2756" w:type="dxa"/>
            <w:gridSpan w:val="2"/>
            <w:vMerge/>
            <w:tcBorders>
              <w:left w:val="single" w:sz="8" w:space="0" w:color="9966FF"/>
              <w:bottom w:val="single" w:sz="8" w:space="0" w:color="9966FF"/>
              <w:right w:val="single" w:sz="8" w:space="0" w:color="9966FF"/>
            </w:tcBorders>
            <w:shd w:val="clear" w:color="auto" w:fill="D2D2F4"/>
          </w:tcPr>
          <w:p>
            <w:pPr/>
          </w:p>
        </w:tc>
        <w:tc>
          <w:tcPr>
            <w:tcW w:w="2475" w:type="dxa"/>
            <w:gridSpan w:val="2"/>
            <w:vMerge/>
            <w:tcBorders>
              <w:left w:val="single" w:sz="8" w:space="0" w:color="9966FF"/>
              <w:bottom w:val="single" w:sz="8" w:space="0" w:color="9966FF"/>
              <w:right w:val="single" w:sz="8" w:space="0" w:color="9966FF"/>
            </w:tcBorders>
            <w:shd w:val="clear" w:color="auto" w:fill="D2D2F4"/>
          </w:tcPr>
          <w:p>
            <w:pPr/>
          </w:p>
        </w:tc>
        <w:tc>
          <w:tcPr>
            <w:tcW w:w="1714"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8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184" w:hRule="exact"/>
        </w:trPr>
        <w:tc>
          <w:tcPr>
            <w:tcW w:w="2011" w:type="dxa"/>
            <w:vMerge w:val="restart"/>
            <w:tcBorders>
              <w:top w:val="nil" w:sz="6" w:space="0" w:color="auto"/>
              <w:left w:val="single" w:sz="8" w:space="0" w:color="9966FF"/>
              <w:right w:val="single" w:sz="8" w:space="0" w:color="9966FF"/>
            </w:tcBorders>
            <w:shd w:val="clear" w:color="auto" w:fill="D2D2F4"/>
          </w:tcPr>
          <w:p>
            <w:pPr/>
          </w:p>
        </w:tc>
        <w:tc>
          <w:tcPr>
            <w:tcW w:w="177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98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4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55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92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714" w:type="dxa"/>
            <w:vMerge/>
            <w:tcBorders>
              <w:left w:val="single" w:sz="8" w:space="0" w:color="9966FF"/>
              <w:bottom w:val="nil" w:sz="6" w:space="0" w:color="auto"/>
              <w:right w:val="single" w:sz="8" w:space="0" w:color="9966FF"/>
            </w:tcBorders>
            <w:shd w:val="clear" w:color="auto" w:fill="D2D2F4"/>
          </w:tcPr>
          <w:p>
            <w:pPr/>
          </w:p>
        </w:tc>
      </w:tr>
      <w:tr>
        <w:trPr>
          <w:trHeight w:val="206" w:hRule="exact"/>
        </w:trPr>
        <w:tc>
          <w:tcPr>
            <w:tcW w:w="2011" w:type="dxa"/>
            <w:vMerge/>
            <w:tcBorders>
              <w:left w:val="single" w:sz="8" w:space="0" w:color="9966FF"/>
              <w:bottom w:val="single" w:sz="8" w:space="0" w:color="9966FF"/>
              <w:right w:val="single" w:sz="8" w:space="0" w:color="9966FF"/>
            </w:tcBorders>
            <w:shd w:val="clear" w:color="auto" w:fill="D2D2F4"/>
          </w:tcPr>
          <w:p>
            <w:pPr/>
          </w:p>
        </w:tc>
        <w:tc>
          <w:tcPr>
            <w:tcW w:w="1775" w:type="dxa"/>
            <w:vMerge/>
            <w:tcBorders>
              <w:left w:val="single" w:sz="8" w:space="0" w:color="9966FF"/>
              <w:bottom w:val="single" w:sz="8" w:space="0" w:color="9966FF"/>
              <w:right w:val="single" w:sz="8" w:space="0" w:color="9966FF"/>
            </w:tcBorders>
            <w:shd w:val="clear" w:color="auto" w:fill="D2D2F4"/>
          </w:tcPr>
          <w:p>
            <w:pPr/>
          </w:p>
        </w:tc>
        <w:tc>
          <w:tcPr>
            <w:tcW w:w="981" w:type="dxa"/>
            <w:vMerge/>
            <w:tcBorders>
              <w:left w:val="single" w:sz="8" w:space="0" w:color="9966FF"/>
              <w:bottom w:val="single" w:sz="8" w:space="0" w:color="9966FF"/>
              <w:right w:val="single" w:sz="8" w:space="0" w:color="9966FF"/>
            </w:tcBorders>
            <w:shd w:val="clear" w:color="auto" w:fill="D2D2F4"/>
          </w:tcPr>
          <w:p>
            <w:pPr/>
          </w:p>
        </w:tc>
        <w:tc>
          <w:tcPr>
            <w:tcW w:w="1553" w:type="dxa"/>
            <w:vMerge/>
            <w:tcBorders>
              <w:left w:val="single" w:sz="8" w:space="0" w:color="9966FF"/>
              <w:bottom w:val="single" w:sz="8" w:space="0" w:color="9966FF"/>
              <w:right w:val="single" w:sz="8" w:space="0" w:color="9966FF"/>
            </w:tcBorders>
            <w:shd w:val="clear" w:color="auto" w:fill="D2D2F4"/>
          </w:tcPr>
          <w:p>
            <w:pPr/>
          </w:p>
        </w:tc>
        <w:tc>
          <w:tcPr>
            <w:tcW w:w="921" w:type="dxa"/>
            <w:vMerge/>
            <w:tcBorders>
              <w:left w:val="single" w:sz="8" w:space="0" w:color="9966FF"/>
              <w:bottom w:val="single" w:sz="8" w:space="0" w:color="9966FF"/>
              <w:right w:val="single" w:sz="8" w:space="0" w:color="9966FF"/>
            </w:tcBorders>
            <w:shd w:val="clear" w:color="auto" w:fill="D2D2F4"/>
          </w:tcPr>
          <w:p>
            <w:pPr/>
          </w:p>
        </w:tc>
        <w:tc>
          <w:tcPr>
            <w:tcW w:w="1714"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4" w:hRule="exact"/>
        </w:trPr>
        <w:tc>
          <w:tcPr>
            <w:tcW w:w="20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28"/>
              <w:ind w:left="9" w:right="-10"/>
              <w:jc w:val="left"/>
              <w:rPr>
                <w:rFonts w:ascii="华文细黑" w:hAnsi="华文细黑" w:cs="华文细黑" w:eastAsia="华文细黑" w:hint="default"/>
                <w:sz w:val="18"/>
                <w:szCs w:val="18"/>
              </w:rPr>
            </w:pPr>
            <w:r>
              <w:rPr>
                <w:rFonts w:ascii="华文细黑" w:hAnsi="华文细黑" w:cs="华文细黑" w:eastAsia="华文细黑" w:hint="default"/>
                <w:spacing w:val="17"/>
                <w:sz w:val="18"/>
                <w:szCs w:val="18"/>
              </w:rPr>
              <w:t>单项金额重大并单独计</w:t>
            </w:r>
            <w:r>
              <w:rPr>
                <w:rFonts w:ascii="华文细黑" w:hAnsi="华文细黑" w:cs="华文细黑" w:eastAsia="华文细黑" w:hint="default"/>
                <w:spacing w:val="-26"/>
                <w:sz w:val="18"/>
                <w:szCs w:val="18"/>
              </w:rPr>
              <w:t> </w:t>
            </w:r>
            <w:r>
              <w:rPr>
                <w:rFonts w:ascii="华文细黑" w:hAnsi="华文细黑" w:cs="华文细黑" w:eastAsia="华文细黑" w:hint="default"/>
                <w:sz w:val="18"/>
                <w:szCs w:val="18"/>
              </w:rPr>
              <w:t>提坏账准备的应收账款</w:t>
            </w:r>
          </w:p>
        </w:tc>
        <w:tc>
          <w:tcPr>
            <w:tcW w:w="1775" w:type="dxa"/>
            <w:vMerge w:val="restart"/>
            <w:tcBorders>
              <w:top w:val="single" w:sz="8" w:space="0" w:color="9966FF"/>
              <w:left w:val="single" w:sz="15"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569" w:right="0"/>
              <w:jc w:val="left"/>
              <w:rPr>
                <w:rFonts w:ascii="华文细黑" w:hAnsi="华文细黑" w:cs="华文细黑" w:eastAsia="华文细黑" w:hint="default"/>
                <w:sz w:val="18"/>
                <w:szCs w:val="18"/>
              </w:rPr>
            </w:pPr>
            <w:r>
              <w:rPr>
                <w:rFonts w:ascii="华文细黑"/>
                <w:sz w:val="18"/>
              </w:rPr>
              <w:t>31,250,136.22</w:t>
            </w:r>
          </w:p>
        </w:tc>
        <w:tc>
          <w:tcPr>
            <w:tcW w:w="981"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3" w:type="dxa"/>
            <w:vMerge w:val="restart"/>
            <w:tcBorders>
              <w:top w:val="single" w:sz="8" w:space="0" w:color="9966FF"/>
              <w:left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360" w:right="0"/>
              <w:jc w:val="left"/>
              <w:rPr>
                <w:rFonts w:ascii="华文细黑" w:hAnsi="华文细黑" w:cs="华文细黑" w:eastAsia="华文细黑" w:hint="default"/>
                <w:sz w:val="18"/>
                <w:szCs w:val="18"/>
              </w:rPr>
            </w:pPr>
            <w:r>
              <w:rPr>
                <w:rFonts w:ascii="华文细黑"/>
                <w:sz w:val="18"/>
              </w:rPr>
              <w:t>31,250,136.22</w:t>
            </w:r>
          </w:p>
        </w:tc>
        <w:tc>
          <w:tcPr>
            <w:tcW w:w="921" w:type="dxa"/>
            <w:tcBorders>
              <w:top w:val="single" w:sz="8" w:space="0" w:color="9966FF"/>
              <w:left w:val="single" w:sz="8" w:space="0" w:color="9966FF"/>
              <w:bottom w:val="nil" w:sz="6" w:space="0" w:color="auto"/>
              <w:right w:val="single" w:sz="8" w:space="0" w:color="9966FF"/>
            </w:tcBorders>
            <w:shd w:val="clear" w:color="auto" w:fill="D2D2F4"/>
          </w:tcPr>
          <w:p>
            <w:pPr/>
          </w:p>
        </w:tc>
        <w:tc>
          <w:tcPr>
            <w:tcW w:w="1714" w:type="dxa"/>
            <w:vMerge w:val="restart"/>
            <w:tcBorders>
              <w:top w:val="single" w:sz="8" w:space="0" w:color="9966FF"/>
              <w:left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1" w:hRule="exact"/>
        </w:trPr>
        <w:tc>
          <w:tcPr>
            <w:tcW w:w="2011" w:type="dxa"/>
            <w:vMerge/>
            <w:tcBorders>
              <w:left w:val="single" w:sz="8" w:space="0" w:color="9966FF"/>
              <w:right w:val="single" w:sz="8" w:space="0" w:color="9966FF"/>
            </w:tcBorders>
            <w:shd w:val="clear" w:color="auto" w:fill="D2D2F4"/>
          </w:tcPr>
          <w:p>
            <w:pPr/>
          </w:p>
        </w:tc>
        <w:tc>
          <w:tcPr>
            <w:tcW w:w="1775" w:type="dxa"/>
            <w:vMerge/>
            <w:tcBorders>
              <w:left w:val="single" w:sz="15" w:space="0" w:color="9966FF"/>
              <w:right w:val="single" w:sz="8" w:space="0" w:color="9966FF"/>
            </w:tcBorders>
          </w:tcPr>
          <w:p>
            <w:pPr/>
          </w:p>
        </w:tc>
        <w:tc>
          <w:tcPr>
            <w:tcW w:w="98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3.69</w:t>
            </w:r>
          </w:p>
        </w:tc>
        <w:tc>
          <w:tcPr>
            <w:tcW w:w="1553" w:type="dxa"/>
            <w:vMerge/>
            <w:tcBorders>
              <w:left w:val="single" w:sz="8" w:space="0" w:color="9966FF"/>
              <w:right w:val="single" w:sz="8" w:space="0" w:color="9966FF"/>
            </w:tcBorders>
          </w:tcPr>
          <w:p>
            <w:pPr/>
          </w:p>
        </w:tc>
        <w:tc>
          <w:tcPr>
            <w:tcW w:w="92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100.00</w:t>
            </w:r>
          </w:p>
        </w:tc>
        <w:tc>
          <w:tcPr>
            <w:tcW w:w="1714" w:type="dxa"/>
            <w:vMerge/>
            <w:tcBorders>
              <w:left w:val="single" w:sz="8" w:space="0" w:color="9966FF"/>
              <w:right w:val="single" w:sz="8" w:space="0" w:color="9966FF"/>
            </w:tcBorders>
          </w:tcPr>
          <w:p>
            <w:pPr/>
          </w:p>
        </w:tc>
      </w:tr>
      <w:tr>
        <w:trPr>
          <w:trHeight w:val="154" w:hRule="exact"/>
        </w:trPr>
        <w:tc>
          <w:tcPr>
            <w:tcW w:w="2011" w:type="dxa"/>
            <w:vMerge/>
            <w:tcBorders>
              <w:left w:val="single" w:sz="8" w:space="0" w:color="9966FF"/>
              <w:bottom w:val="single" w:sz="8" w:space="0" w:color="9966FF"/>
              <w:right w:val="single" w:sz="8" w:space="0" w:color="9966FF"/>
            </w:tcBorders>
            <w:shd w:val="clear" w:color="auto" w:fill="D2D2F4"/>
          </w:tcPr>
          <w:p>
            <w:pPr/>
          </w:p>
        </w:tc>
        <w:tc>
          <w:tcPr>
            <w:tcW w:w="1775" w:type="dxa"/>
            <w:vMerge/>
            <w:tcBorders>
              <w:left w:val="single" w:sz="15" w:space="0" w:color="9966FF"/>
              <w:bottom w:val="single" w:sz="8" w:space="0" w:color="9966FF"/>
              <w:right w:val="single" w:sz="8" w:space="0" w:color="9966FF"/>
            </w:tcBorders>
          </w:tcPr>
          <w:p>
            <w:pPr/>
          </w:p>
        </w:tc>
        <w:tc>
          <w:tcPr>
            <w:tcW w:w="981"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3" w:type="dxa"/>
            <w:vMerge/>
            <w:tcBorders>
              <w:left w:val="single" w:sz="8" w:space="0" w:color="9966FF"/>
              <w:bottom w:val="single" w:sz="8" w:space="0" w:color="9966FF"/>
              <w:right w:val="single" w:sz="8" w:space="0" w:color="9966FF"/>
            </w:tcBorders>
          </w:tcPr>
          <w:p>
            <w:pPr/>
          </w:p>
        </w:tc>
        <w:tc>
          <w:tcPr>
            <w:tcW w:w="921" w:type="dxa"/>
            <w:tcBorders>
              <w:top w:val="nil" w:sz="6" w:space="0" w:color="auto"/>
              <w:left w:val="single" w:sz="8" w:space="0" w:color="9966FF"/>
              <w:bottom w:val="single" w:sz="8" w:space="0" w:color="9966FF"/>
              <w:right w:val="single" w:sz="8" w:space="0" w:color="9966FF"/>
            </w:tcBorders>
            <w:shd w:val="clear" w:color="auto" w:fill="D2D2F4"/>
          </w:tcPr>
          <w:p>
            <w:pPr/>
          </w:p>
        </w:tc>
        <w:tc>
          <w:tcPr>
            <w:tcW w:w="1714" w:type="dxa"/>
            <w:vMerge/>
            <w:tcBorders>
              <w:left w:val="single" w:sz="8" w:space="0" w:color="9966FF"/>
              <w:bottom w:val="single" w:sz="8" w:space="0" w:color="9966FF"/>
              <w:right w:val="single" w:sz="8" w:space="0" w:color="9966FF"/>
            </w:tcBorders>
          </w:tcPr>
          <w:p>
            <w:pPr/>
          </w:p>
        </w:tc>
      </w:tr>
      <w:tr>
        <w:trPr>
          <w:trHeight w:val="155" w:hRule="exact"/>
        </w:trPr>
        <w:tc>
          <w:tcPr>
            <w:tcW w:w="20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10"/>
              <w:jc w:val="left"/>
              <w:rPr>
                <w:rFonts w:ascii="华文细黑" w:hAnsi="华文细黑" w:cs="华文细黑" w:eastAsia="华文细黑" w:hint="default"/>
                <w:sz w:val="18"/>
                <w:szCs w:val="18"/>
              </w:rPr>
            </w:pPr>
            <w:r>
              <w:rPr>
                <w:rFonts w:ascii="华文细黑" w:hAnsi="华文细黑" w:cs="华文细黑" w:eastAsia="华文细黑" w:hint="default"/>
                <w:spacing w:val="17"/>
                <w:sz w:val="18"/>
                <w:szCs w:val="18"/>
              </w:rPr>
              <w:t>按信用风险特征组合计</w:t>
            </w:r>
            <w:r>
              <w:rPr>
                <w:rFonts w:ascii="华文细黑" w:hAnsi="华文细黑" w:cs="华文细黑" w:eastAsia="华文细黑" w:hint="default"/>
                <w:spacing w:val="-26"/>
                <w:sz w:val="18"/>
                <w:szCs w:val="18"/>
              </w:rPr>
              <w:t> </w:t>
            </w:r>
            <w:r>
              <w:rPr>
                <w:rFonts w:ascii="华文细黑" w:hAnsi="华文细黑" w:cs="华文细黑" w:eastAsia="华文细黑" w:hint="default"/>
                <w:sz w:val="18"/>
                <w:szCs w:val="18"/>
              </w:rPr>
              <w:t>提坏账准备的应收账款</w:t>
            </w:r>
          </w:p>
        </w:tc>
        <w:tc>
          <w:tcPr>
            <w:tcW w:w="1775"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470" w:right="0"/>
              <w:jc w:val="left"/>
              <w:rPr>
                <w:rFonts w:ascii="华文细黑" w:hAnsi="华文细黑" w:cs="华文细黑" w:eastAsia="华文细黑" w:hint="default"/>
                <w:sz w:val="18"/>
                <w:szCs w:val="18"/>
              </w:rPr>
            </w:pPr>
            <w:r>
              <w:rPr>
                <w:rFonts w:ascii="华文细黑"/>
                <w:sz w:val="18"/>
              </w:rPr>
              <w:t>801,238,764.30</w:t>
            </w:r>
          </w:p>
        </w:tc>
        <w:tc>
          <w:tcPr>
            <w:tcW w:w="981"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3"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459" w:right="0"/>
              <w:jc w:val="left"/>
              <w:rPr>
                <w:rFonts w:ascii="华文细黑" w:hAnsi="华文细黑" w:cs="华文细黑" w:eastAsia="华文细黑" w:hint="default"/>
                <w:sz w:val="18"/>
                <w:szCs w:val="18"/>
              </w:rPr>
            </w:pPr>
            <w:r>
              <w:rPr>
                <w:rFonts w:ascii="华文细黑"/>
                <w:sz w:val="18"/>
              </w:rPr>
              <w:t>4,913,965.80</w:t>
            </w:r>
          </w:p>
        </w:tc>
        <w:tc>
          <w:tcPr>
            <w:tcW w:w="921" w:type="dxa"/>
            <w:tcBorders>
              <w:top w:val="single" w:sz="8" w:space="0" w:color="9966FF"/>
              <w:left w:val="single" w:sz="8" w:space="0" w:color="9966FF"/>
              <w:bottom w:val="nil" w:sz="6" w:space="0" w:color="auto"/>
              <w:right w:val="single" w:sz="8" w:space="0" w:color="9966FF"/>
            </w:tcBorders>
            <w:shd w:val="clear" w:color="auto" w:fill="D2D2F4"/>
          </w:tcPr>
          <w:p>
            <w:pPr/>
          </w:p>
        </w:tc>
        <w:tc>
          <w:tcPr>
            <w:tcW w:w="1714"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429" w:right="0"/>
              <w:jc w:val="left"/>
              <w:rPr>
                <w:rFonts w:ascii="华文细黑" w:hAnsi="华文细黑" w:cs="华文细黑" w:eastAsia="华文细黑" w:hint="default"/>
                <w:sz w:val="18"/>
                <w:szCs w:val="18"/>
              </w:rPr>
            </w:pPr>
            <w:r>
              <w:rPr>
                <w:rFonts w:ascii="华文细黑"/>
                <w:sz w:val="18"/>
              </w:rPr>
              <w:t>796,324,798.50</w:t>
            </w:r>
          </w:p>
        </w:tc>
      </w:tr>
      <w:tr>
        <w:trPr>
          <w:trHeight w:val="370" w:hRule="exact"/>
        </w:trPr>
        <w:tc>
          <w:tcPr>
            <w:tcW w:w="2011" w:type="dxa"/>
            <w:vMerge/>
            <w:tcBorders>
              <w:left w:val="single" w:sz="8" w:space="0" w:color="9966FF"/>
              <w:right w:val="single" w:sz="8" w:space="0" w:color="9966FF"/>
            </w:tcBorders>
            <w:shd w:val="clear" w:color="auto" w:fill="D2D2F4"/>
          </w:tcPr>
          <w:p>
            <w:pPr/>
          </w:p>
        </w:tc>
        <w:tc>
          <w:tcPr>
            <w:tcW w:w="1775" w:type="dxa"/>
            <w:vMerge/>
            <w:tcBorders>
              <w:left w:val="single" w:sz="15" w:space="0" w:color="9966FF"/>
              <w:right w:val="single" w:sz="8" w:space="0" w:color="9966FF"/>
            </w:tcBorders>
          </w:tcPr>
          <w:p>
            <w:pPr/>
          </w:p>
        </w:tc>
        <w:tc>
          <w:tcPr>
            <w:tcW w:w="98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94.67</w:t>
            </w:r>
          </w:p>
        </w:tc>
        <w:tc>
          <w:tcPr>
            <w:tcW w:w="1553" w:type="dxa"/>
            <w:vMerge/>
            <w:tcBorders>
              <w:left w:val="single" w:sz="8" w:space="0" w:color="9966FF"/>
              <w:right w:val="single" w:sz="8" w:space="0" w:color="9966FF"/>
            </w:tcBorders>
          </w:tcPr>
          <w:p>
            <w:pPr/>
          </w:p>
        </w:tc>
        <w:tc>
          <w:tcPr>
            <w:tcW w:w="92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0.61</w:t>
            </w:r>
          </w:p>
        </w:tc>
        <w:tc>
          <w:tcPr>
            <w:tcW w:w="1714" w:type="dxa"/>
            <w:vMerge/>
            <w:tcBorders>
              <w:left w:val="single" w:sz="8" w:space="0" w:color="9966FF"/>
              <w:right w:val="single" w:sz="8" w:space="0" w:color="9966FF"/>
            </w:tcBorders>
          </w:tcPr>
          <w:p>
            <w:pPr/>
          </w:p>
        </w:tc>
      </w:tr>
      <w:tr>
        <w:trPr>
          <w:trHeight w:val="155" w:hRule="exact"/>
        </w:trPr>
        <w:tc>
          <w:tcPr>
            <w:tcW w:w="2011" w:type="dxa"/>
            <w:vMerge/>
            <w:tcBorders>
              <w:left w:val="single" w:sz="8" w:space="0" w:color="9966FF"/>
              <w:bottom w:val="single" w:sz="8" w:space="0" w:color="9966FF"/>
              <w:right w:val="single" w:sz="8" w:space="0" w:color="9966FF"/>
            </w:tcBorders>
            <w:shd w:val="clear" w:color="auto" w:fill="D2D2F4"/>
          </w:tcPr>
          <w:p>
            <w:pPr/>
          </w:p>
        </w:tc>
        <w:tc>
          <w:tcPr>
            <w:tcW w:w="1775" w:type="dxa"/>
            <w:vMerge/>
            <w:tcBorders>
              <w:left w:val="single" w:sz="15" w:space="0" w:color="9966FF"/>
              <w:bottom w:val="single" w:sz="8" w:space="0" w:color="9966FF"/>
              <w:right w:val="single" w:sz="8" w:space="0" w:color="9966FF"/>
            </w:tcBorders>
          </w:tcPr>
          <w:p>
            <w:pPr/>
          </w:p>
        </w:tc>
        <w:tc>
          <w:tcPr>
            <w:tcW w:w="981"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3" w:type="dxa"/>
            <w:vMerge/>
            <w:tcBorders>
              <w:left w:val="single" w:sz="8" w:space="0" w:color="9966FF"/>
              <w:bottom w:val="single" w:sz="8" w:space="0" w:color="9966FF"/>
              <w:right w:val="single" w:sz="8" w:space="0" w:color="9966FF"/>
            </w:tcBorders>
          </w:tcPr>
          <w:p>
            <w:pPr/>
          </w:p>
        </w:tc>
        <w:tc>
          <w:tcPr>
            <w:tcW w:w="921" w:type="dxa"/>
            <w:tcBorders>
              <w:top w:val="nil" w:sz="6" w:space="0" w:color="auto"/>
              <w:left w:val="single" w:sz="8" w:space="0" w:color="9966FF"/>
              <w:bottom w:val="single" w:sz="8" w:space="0" w:color="9966FF"/>
              <w:right w:val="single" w:sz="8" w:space="0" w:color="9966FF"/>
            </w:tcBorders>
            <w:shd w:val="clear" w:color="auto" w:fill="D2D2F4"/>
          </w:tcPr>
          <w:p>
            <w:pPr/>
          </w:p>
        </w:tc>
        <w:tc>
          <w:tcPr>
            <w:tcW w:w="1714" w:type="dxa"/>
            <w:vMerge/>
            <w:tcBorders>
              <w:left w:val="single" w:sz="8" w:space="0" w:color="9966FF"/>
              <w:bottom w:val="single" w:sz="8" w:space="0" w:color="9966FF"/>
              <w:right w:val="single" w:sz="8" w:space="0" w:color="9966FF"/>
            </w:tcBorders>
          </w:tcPr>
          <w:p>
            <w:pPr/>
          </w:p>
        </w:tc>
      </w:tr>
      <w:tr>
        <w:trPr>
          <w:trHeight w:val="299" w:hRule="exact"/>
        </w:trPr>
        <w:tc>
          <w:tcPr>
            <w:tcW w:w="2011"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10"/>
              <w:jc w:val="both"/>
              <w:rPr>
                <w:rFonts w:ascii="华文细黑" w:hAnsi="华文细黑" w:cs="华文细黑" w:eastAsia="华文细黑" w:hint="default"/>
                <w:sz w:val="18"/>
                <w:szCs w:val="18"/>
              </w:rPr>
            </w:pPr>
            <w:r>
              <w:rPr>
                <w:rFonts w:ascii="华文细黑" w:hAnsi="华文细黑" w:cs="华文细黑" w:eastAsia="华文细黑" w:hint="default"/>
                <w:spacing w:val="17"/>
                <w:sz w:val="18"/>
                <w:szCs w:val="18"/>
              </w:rPr>
              <w:t>单项金额不重大但单独</w:t>
            </w:r>
            <w:r>
              <w:rPr>
                <w:rFonts w:ascii="华文细黑" w:hAnsi="华文细黑" w:cs="华文细黑" w:eastAsia="华文细黑" w:hint="default"/>
                <w:spacing w:val="-26"/>
                <w:sz w:val="18"/>
                <w:szCs w:val="18"/>
              </w:rPr>
              <w:t> </w:t>
            </w:r>
            <w:r>
              <w:rPr>
                <w:rFonts w:ascii="华文细黑" w:hAnsi="华文细黑" w:cs="华文细黑" w:eastAsia="华文细黑" w:hint="default"/>
                <w:spacing w:val="17"/>
                <w:sz w:val="18"/>
                <w:szCs w:val="18"/>
              </w:rPr>
              <w:t>计提坏账准备的应收账</w:t>
            </w:r>
            <w:r>
              <w:rPr>
                <w:rFonts w:ascii="华文细黑" w:hAnsi="华文细黑" w:cs="华文细黑" w:eastAsia="华文细黑" w:hint="default"/>
                <w:spacing w:val="-26"/>
                <w:sz w:val="18"/>
                <w:szCs w:val="18"/>
              </w:rPr>
              <w:t> </w:t>
            </w:r>
            <w:r>
              <w:rPr>
                <w:rFonts w:ascii="华文细黑" w:hAnsi="华文细黑" w:cs="华文细黑" w:eastAsia="华文细黑" w:hint="default"/>
                <w:sz w:val="18"/>
                <w:szCs w:val="18"/>
              </w:rPr>
              <w:t>款</w:t>
            </w:r>
          </w:p>
        </w:tc>
        <w:tc>
          <w:tcPr>
            <w:tcW w:w="1775" w:type="dxa"/>
            <w:vMerge w:val="restart"/>
            <w:tcBorders>
              <w:top w:val="single" w:sz="8" w:space="0" w:color="9966FF"/>
              <w:left w:val="single" w:sz="15"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left="569" w:right="0"/>
              <w:jc w:val="left"/>
              <w:rPr>
                <w:rFonts w:ascii="华文细黑" w:hAnsi="华文细黑" w:cs="华文细黑" w:eastAsia="华文细黑" w:hint="default"/>
                <w:sz w:val="18"/>
                <w:szCs w:val="18"/>
              </w:rPr>
            </w:pPr>
            <w:r>
              <w:rPr>
                <w:rFonts w:ascii="华文细黑"/>
                <w:sz w:val="18"/>
              </w:rPr>
              <w:t>13,865,165.31</w:t>
            </w:r>
          </w:p>
        </w:tc>
        <w:tc>
          <w:tcPr>
            <w:tcW w:w="981" w:type="dxa"/>
            <w:tcBorders>
              <w:top w:val="single" w:sz="8" w:space="0" w:color="9966FF"/>
              <w:left w:val="single" w:sz="8" w:space="0" w:color="9966FF"/>
              <w:bottom w:val="nil" w:sz="6" w:space="0" w:color="auto"/>
              <w:right w:val="single" w:sz="8" w:space="0" w:color="9966FF"/>
            </w:tcBorders>
            <w:shd w:val="clear" w:color="auto" w:fill="D2D2F4"/>
          </w:tcPr>
          <w:p>
            <w:pPr/>
          </w:p>
        </w:tc>
        <w:tc>
          <w:tcPr>
            <w:tcW w:w="1553" w:type="dxa"/>
            <w:vMerge w:val="restart"/>
            <w:tcBorders>
              <w:top w:val="single" w:sz="8" w:space="0" w:color="9966FF"/>
              <w:left w:val="single" w:sz="8"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left="360" w:right="0"/>
              <w:jc w:val="left"/>
              <w:rPr>
                <w:rFonts w:ascii="华文细黑" w:hAnsi="华文细黑" w:cs="华文细黑" w:eastAsia="华文细黑" w:hint="default"/>
                <w:sz w:val="18"/>
                <w:szCs w:val="18"/>
              </w:rPr>
            </w:pPr>
            <w:r>
              <w:rPr>
                <w:rFonts w:ascii="华文细黑"/>
                <w:sz w:val="18"/>
              </w:rPr>
              <w:t>13,865,165.31</w:t>
            </w:r>
          </w:p>
        </w:tc>
        <w:tc>
          <w:tcPr>
            <w:tcW w:w="921" w:type="dxa"/>
            <w:tcBorders>
              <w:top w:val="single" w:sz="8" w:space="0" w:color="9966FF"/>
              <w:left w:val="single" w:sz="8" w:space="0" w:color="9966FF"/>
              <w:bottom w:val="nil" w:sz="6" w:space="0" w:color="auto"/>
              <w:right w:val="single" w:sz="8" w:space="0" w:color="9966FF"/>
            </w:tcBorders>
            <w:shd w:val="clear" w:color="auto" w:fill="D2D2F4"/>
          </w:tcPr>
          <w:p>
            <w:pPr/>
          </w:p>
        </w:tc>
        <w:tc>
          <w:tcPr>
            <w:tcW w:w="1714" w:type="dxa"/>
            <w:vMerge w:val="restart"/>
            <w:tcBorders>
              <w:top w:val="single" w:sz="8" w:space="0" w:color="9966FF"/>
              <w:left w:val="single" w:sz="8" w:space="0" w:color="9966FF"/>
              <w:right w:val="single" w:sz="8" w:space="0" w:color="9966FF"/>
            </w:tcBorders>
          </w:tcPr>
          <w:p>
            <w:pPr>
              <w:pStyle w:val="TableParagraph"/>
              <w:spacing w:line="240" w:lineRule="auto" w:before="8"/>
              <w:ind w:right="0"/>
              <w:jc w:val="left"/>
              <w:rPr>
                <w:rFonts w:ascii="华文细黑" w:hAnsi="华文细黑" w:cs="华文细黑" w:eastAsia="华文细黑" w:hint="default"/>
                <w:sz w:val="22"/>
                <w:szCs w:val="2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1" w:hRule="exact"/>
        </w:trPr>
        <w:tc>
          <w:tcPr>
            <w:tcW w:w="2011" w:type="dxa"/>
            <w:vMerge/>
            <w:tcBorders>
              <w:left w:val="single" w:sz="8" w:space="0" w:color="9966FF"/>
              <w:right w:val="single" w:sz="8" w:space="0" w:color="9966FF"/>
            </w:tcBorders>
            <w:shd w:val="clear" w:color="auto" w:fill="D2D2F4"/>
          </w:tcPr>
          <w:p>
            <w:pPr/>
          </w:p>
        </w:tc>
        <w:tc>
          <w:tcPr>
            <w:tcW w:w="1775" w:type="dxa"/>
            <w:vMerge/>
            <w:tcBorders>
              <w:left w:val="single" w:sz="15" w:space="0" w:color="9966FF"/>
              <w:right w:val="single" w:sz="8" w:space="0" w:color="9966FF"/>
            </w:tcBorders>
          </w:tcPr>
          <w:p>
            <w:pPr/>
          </w:p>
        </w:tc>
        <w:tc>
          <w:tcPr>
            <w:tcW w:w="98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1.64</w:t>
            </w:r>
          </w:p>
        </w:tc>
        <w:tc>
          <w:tcPr>
            <w:tcW w:w="1553" w:type="dxa"/>
            <w:vMerge/>
            <w:tcBorders>
              <w:left w:val="single" w:sz="8" w:space="0" w:color="9966FF"/>
              <w:right w:val="single" w:sz="8" w:space="0" w:color="9966FF"/>
            </w:tcBorders>
          </w:tcPr>
          <w:p>
            <w:pPr/>
          </w:p>
        </w:tc>
        <w:tc>
          <w:tcPr>
            <w:tcW w:w="92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sz w:val="18"/>
              </w:rPr>
              <w:t>100.00</w:t>
            </w:r>
          </w:p>
        </w:tc>
        <w:tc>
          <w:tcPr>
            <w:tcW w:w="1714" w:type="dxa"/>
            <w:vMerge/>
            <w:tcBorders>
              <w:left w:val="single" w:sz="8" w:space="0" w:color="9966FF"/>
              <w:right w:val="single" w:sz="8" w:space="0" w:color="9966FF"/>
            </w:tcBorders>
          </w:tcPr>
          <w:p>
            <w:pPr/>
          </w:p>
        </w:tc>
      </w:tr>
      <w:tr>
        <w:trPr>
          <w:trHeight w:val="299" w:hRule="exact"/>
        </w:trPr>
        <w:tc>
          <w:tcPr>
            <w:tcW w:w="2011" w:type="dxa"/>
            <w:vMerge/>
            <w:tcBorders>
              <w:left w:val="single" w:sz="8" w:space="0" w:color="9966FF"/>
              <w:bottom w:val="single" w:sz="8" w:space="0" w:color="9966FF"/>
              <w:right w:val="single" w:sz="8" w:space="0" w:color="9966FF"/>
            </w:tcBorders>
            <w:shd w:val="clear" w:color="auto" w:fill="D2D2F4"/>
          </w:tcPr>
          <w:p>
            <w:pPr/>
          </w:p>
        </w:tc>
        <w:tc>
          <w:tcPr>
            <w:tcW w:w="1775" w:type="dxa"/>
            <w:vMerge/>
            <w:tcBorders>
              <w:left w:val="single" w:sz="15" w:space="0" w:color="9966FF"/>
              <w:bottom w:val="single" w:sz="8" w:space="0" w:color="9966FF"/>
              <w:right w:val="single" w:sz="8" w:space="0" w:color="9966FF"/>
            </w:tcBorders>
          </w:tcPr>
          <w:p>
            <w:pPr/>
          </w:p>
        </w:tc>
        <w:tc>
          <w:tcPr>
            <w:tcW w:w="981" w:type="dxa"/>
            <w:tcBorders>
              <w:top w:val="nil" w:sz="6" w:space="0" w:color="auto"/>
              <w:left w:val="single" w:sz="8" w:space="0" w:color="9966FF"/>
              <w:bottom w:val="single" w:sz="8" w:space="0" w:color="9966FF"/>
              <w:right w:val="single" w:sz="8" w:space="0" w:color="9966FF"/>
            </w:tcBorders>
            <w:shd w:val="clear" w:color="auto" w:fill="D2D2F4"/>
          </w:tcPr>
          <w:p>
            <w:pPr/>
          </w:p>
        </w:tc>
        <w:tc>
          <w:tcPr>
            <w:tcW w:w="1553" w:type="dxa"/>
            <w:vMerge/>
            <w:tcBorders>
              <w:left w:val="single" w:sz="8" w:space="0" w:color="9966FF"/>
              <w:bottom w:val="single" w:sz="8" w:space="0" w:color="9966FF"/>
              <w:right w:val="single" w:sz="8" w:space="0" w:color="9966FF"/>
            </w:tcBorders>
          </w:tcPr>
          <w:p>
            <w:pPr/>
          </w:p>
        </w:tc>
        <w:tc>
          <w:tcPr>
            <w:tcW w:w="921" w:type="dxa"/>
            <w:tcBorders>
              <w:top w:val="nil" w:sz="6" w:space="0" w:color="auto"/>
              <w:left w:val="single" w:sz="8" w:space="0" w:color="9966FF"/>
              <w:bottom w:val="single" w:sz="8" w:space="0" w:color="9966FF"/>
              <w:right w:val="single" w:sz="8" w:space="0" w:color="9966FF"/>
            </w:tcBorders>
            <w:shd w:val="clear" w:color="auto" w:fill="D2D2F4"/>
          </w:tcPr>
          <w:p>
            <w:pPr/>
          </w:p>
        </w:tc>
        <w:tc>
          <w:tcPr>
            <w:tcW w:w="1714" w:type="dxa"/>
            <w:vMerge/>
            <w:tcBorders>
              <w:left w:val="single" w:sz="8" w:space="0" w:color="9966FF"/>
              <w:bottom w:val="single" w:sz="8" w:space="0" w:color="9966FF"/>
              <w:right w:val="single" w:sz="8" w:space="0" w:color="9966FF"/>
            </w:tcBorders>
          </w:tcPr>
          <w:p>
            <w:pPr/>
          </w:p>
        </w:tc>
      </w:tr>
      <w:tr>
        <w:trPr>
          <w:trHeight w:val="391" w:hRule="exact"/>
        </w:trPr>
        <w:tc>
          <w:tcPr>
            <w:tcW w:w="201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2"/>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775"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left="467" w:right="0"/>
              <w:jc w:val="left"/>
              <w:rPr>
                <w:rFonts w:ascii="华文细黑" w:hAnsi="华文细黑" w:cs="华文细黑" w:eastAsia="华文细黑" w:hint="default"/>
                <w:sz w:val="18"/>
                <w:szCs w:val="18"/>
              </w:rPr>
            </w:pPr>
            <w:r>
              <w:rPr>
                <w:rFonts w:ascii="华文细黑"/>
                <w:b/>
                <w:sz w:val="18"/>
              </w:rPr>
              <w:t>846,354,065.83</w:t>
            </w:r>
            <w:r>
              <w:rPr>
                <w:rFonts w:ascii="华文细黑"/>
                <w:sz w:val="18"/>
              </w:rPr>
            </w:r>
          </w:p>
        </w:tc>
        <w:tc>
          <w:tcPr>
            <w:tcW w:w="98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55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left="347" w:right="0"/>
              <w:jc w:val="left"/>
              <w:rPr>
                <w:rFonts w:ascii="华文细黑" w:hAnsi="华文细黑" w:cs="华文细黑" w:eastAsia="华文细黑" w:hint="default"/>
                <w:sz w:val="18"/>
                <w:szCs w:val="18"/>
              </w:rPr>
            </w:pPr>
            <w:r>
              <w:rPr>
                <w:rFonts w:ascii="华文细黑"/>
                <w:b/>
                <w:sz w:val="18"/>
              </w:rPr>
              <w:t>50,029,267.33</w:t>
            </w:r>
            <w:r>
              <w:rPr>
                <w:rFonts w:ascii="华文细黑"/>
                <w:sz w:val="18"/>
              </w:rPr>
            </w:r>
          </w:p>
        </w:tc>
        <w:tc>
          <w:tcPr>
            <w:tcW w:w="92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sz w:val="18"/>
              </w:rPr>
              <w:t>5.91</w:t>
            </w:r>
            <w:r>
              <w:rPr>
                <w:rFonts w:ascii="华文细黑"/>
                <w:sz w:val="18"/>
              </w:rPr>
            </w:r>
          </w:p>
        </w:tc>
        <w:tc>
          <w:tcPr>
            <w:tcW w:w="1714"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left="417" w:right="0"/>
              <w:jc w:val="left"/>
              <w:rPr>
                <w:rFonts w:ascii="华文细黑" w:hAnsi="华文细黑" w:cs="华文细黑" w:eastAsia="华文细黑" w:hint="default"/>
                <w:sz w:val="18"/>
                <w:szCs w:val="18"/>
              </w:rPr>
            </w:pPr>
            <w:r>
              <w:rPr>
                <w:rFonts w:ascii="华文细黑"/>
                <w:b/>
                <w:sz w:val="18"/>
              </w:rPr>
              <w:t>796,324,798.50</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pict>
          <v:shape style="position:absolute;margin-left:426.959991pt;margin-top:39.601719pt;width:98.25pt;height:18.5pt;mso-position-horizontal-relative:page;mso-position-vertical-relative:paragraph;z-index:-1268824" type="#_x0000_t202" filled="false" stroked="false">
            <v:textbox inset="0,0,0,0">
              <w:txbxContent>
                <w:p>
                  <w:pPr>
                    <w:spacing w:before="29"/>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txbxContent>
            </v:textbox>
            <w10:wrap type="none"/>
          </v:shape>
        </w:pict>
      </w:r>
      <w:r>
        <w:rPr/>
        <w:t>①年末单项金额重大并单独计提坏账准备的应收账款</w:t>
      </w:r>
    </w:p>
    <w:p>
      <w:pPr>
        <w:spacing w:line="240" w:lineRule="auto" w:before="5"/>
        <w:rPr>
          <w:rFonts w:ascii="华文细黑" w:hAnsi="华文细黑" w:cs="华文细黑" w:eastAsia="华文细黑" w:hint="default"/>
          <w:sz w:val="5"/>
          <w:szCs w:val="5"/>
        </w:rPr>
      </w:pPr>
    </w:p>
    <w:tbl>
      <w:tblPr>
        <w:tblW w:w="0" w:type="auto"/>
        <w:jc w:val="left"/>
        <w:tblInd w:w="309" w:type="dxa"/>
        <w:tblLayout w:type="fixed"/>
        <w:tblCellMar>
          <w:top w:w="0" w:type="dxa"/>
          <w:left w:w="0" w:type="dxa"/>
          <w:bottom w:w="0" w:type="dxa"/>
          <w:right w:w="0" w:type="dxa"/>
        </w:tblCellMar>
        <w:tblLook w:val="01E0"/>
      </w:tblPr>
      <w:tblGrid>
        <w:gridCol w:w="2675"/>
        <w:gridCol w:w="1578"/>
        <w:gridCol w:w="1519"/>
        <w:gridCol w:w="1176"/>
        <w:gridCol w:w="1856"/>
      </w:tblGrid>
      <w:tr>
        <w:trPr>
          <w:trHeight w:val="205" w:hRule="exact"/>
        </w:trPr>
        <w:tc>
          <w:tcPr>
            <w:tcW w:w="2675" w:type="dxa"/>
            <w:tcBorders>
              <w:top w:val="single" w:sz="8" w:space="0" w:color="9966FF"/>
              <w:left w:val="single" w:sz="8" w:space="0" w:color="9966FF"/>
              <w:bottom w:val="nil" w:sz="6" w:space="0" w:color="auto"/>
              <w:right w:val="single" w:sz="8" w:space="0" w:color="9966FF"/>
            </w:tcBorders>
            <w:shd w:val="clear" w:color="auto" w:fill="D2D2F4"/>
          </w:tcPr>
          <w:p>
            <w:pPr/>
          </w:p>
        </w:tc>
        <w:tc>
          <w:tcPr>
            <w:tcW w:w="6128" w:type="dxa"/>
            <w:gridSpan w:val="4"/>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19"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5" w:hRule="exact"/>
        </w:trPr>
        <w:tc>
          <w:tcPr>
            <w:tcW w:w="2675"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5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应收账款（按单位）</w:t>
            </w:r>
          </w:p>
        </w:tc>
        <w:tc>
          <w:tcPr>
            <w:tcW w:w="6128" w:type="dxa"/>
            <w:gridSpan w:val="4"/>
            <w:vMerge/>
            <w:tcBorders>
              <w:left w:val="single" w:sz="8" w:space="0" w:color="9966FF"/>
              <w:bottom w:val="single" w:sz="8" w:space="0" w:color="9966FF"/>
              <w:right w:val="single" w:sz="8" w:space="0" w:color="9966FF"/>
            </w:tcBorders>
            <w:shd w:val="clear" w:color="auto" w:fill="D2D2F4"/>
          </w:tcPr>
          <w:p>
            <w:pPr/>
          </w:p>
        </w:tc>
      </w:tr>
      <w:tr>
        <w:trPr>
          <w:trHeight w:val="185" w:hRule="exact"/>
        </w:trPr>
        <w:tc>
          <w:tcPr>
            <w:tcW w:w="2675" w:type="dxa"/>
            <w:vMerge/>
            <w:tcBorders>
              <w:left w:val="single" w:sz="8" w:space="0" w:color="9966FF"/>
              <w:bottom w:val="nil" w:sz="6" w:space="0" w:color="auto"/>
              <w:right w:val="single" w:sz="8" w:space="0" w:color="9966FF"/>
            </w:tcBorders>
            <w:shd w:val="clear" w:color="auto" w:fill="D2D2F4"/>
          </w:tcPr>
          <w:p>
            <w:pPr/>
          </w:p>
        </w:tc>
        <w:tc>
          <w:tcPr>
            <w:tcW w:w="157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4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w:t>
            </w:r>
          </w:p>
        </w:tc>
        <w:tc>
          <w:tcPr>
            <w:tcW w:w="151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38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17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27" w:right="0"/>
              <w:jc w:val="left"/>
              <w:rPr>
                <w:rFonts w:ascii="华文细黑" w:hAnsi="华文细黑" w:cs="华文细黑" w:eastAsia="华文细黑" w:hint="default"/>
                <w:sz w:val="18"/>
                <w:szCs w:val="18"/>
              </w:rPr>
            </w:pPr>
            <w:r>
              <w:rPr>
                <w:rFonts w:ascii="华文细黑" w:hAnsi="华文细黑" w:cs="华文细黑" w:eastAsia="华文细黑" w:hint="default"/>
                <w:spacing w:val="-5"/>
                <w:sz w:val="18"/>
                <w:szCs w:val="18"/>
              </w:rPr>
              <w:t>计提比例（</w:t>
            </w:r>
            <w:r>
              <w:rPr>
                <w:rFonts w:ascii="华文细黑" w:hAnsi="华文细黑" w:cs="华文细黑" w:eastAsia="华文细黑" w:hint="default"/>
                <w:spacing w:val="-5"/>
                <w:sz w:val="18"/>
                <w:szCs w:val="18"/>
              </w:rPr>
              <w:t>%</w:t>
            </w:r>
          </w:p>
        </w:tc>
        <w:tc>
          <w:tcPr>
            <w:tcW w:w="185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5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计提理由</w:t>
            </w:r>
          </w:p>
        </w:tc>
      </w:tr>
      <w:tr>
        <w:trPr>
          <w:trHeight w:val="205" w:hRule="exact"/>
        </w:trPr>
        <w:tc>
          <w:tcPr>
            <w:tcW w:w="2675" w:type="dxa"/>
            <w:tcBorders>
              <w:top w:val="nil" w:sz="6" w:space="0" w:color="auto"/>
              <w:left w:val="single" w:sz="8" w:space="0" w:color="9966FF"/>
              <w:bottom w:val="single" w:sz="8" w:space="0" w:color="9966FF"/>
              <w:right w:val="single" w:sz="8" w:space="0" w:color="9966FF"/>
            </w:tcBorders>
            <w:shd w:val="clear" w:color="auto" w:fill="D2D2F4"/>
          </w:tcPr>
          <w:p>
            <w:pPr/>
          </w:p>
        </w:tc>
        <w:tc>
          <w:tcPr>
            <w:tcW w:w="1578" w:type="dxa"/>
            <w:vMerge/>
            <w:tcBorders>
              <w:left w:val="single" w:sz="8" w:space="0" w:color="9966FF"/>
              <w:bottom w:val="single" w:sz="8" w:space="0" w:color="9966FF"/>
              <w:right w:val="single" w:sz="8" w:space="0" w:color="9966FF"/>
            </w:tcBorders>
            <w:shd w:val="clear" w:color="auto" w:fill="D2D2F4"/>
          </w:tcPr>
          <w:p>
            <w:pPr/>
          </w:p>
        </w:tc>
        <w:tc>
          <w:tcPr>
            <w:tcW w:w="1519" w:type="dxa"/>
            <w:vMerge/>
            <w:tcBorders>
              <w:left w:val="single" w:sz="8" w:space="0" w:color="9966FF"/>
              <w:bottom w:val="single" w:sz="8" w:space="0" w:color="9966FF"/>
              <w:right w:val="single" w:sz="8" w:space="0" w:color="9966FF"/>
            </w:tcBorders>
            <w:shd w:val="clear" w:color="auto" w:fill="D2D2F4"/>
          </w:tcPr>
          <w:p>
            <w:pPr/>
          </w:p>
        </w:tc>
        <w:tc>
          <w:tcPr>
            <w:tcW w:w="1176" w:type="dxa"/>
            <w:vMerge/>
            <w:tcBorders>
              <w:left w:val="single" w:sz="8" w:space="0" w:color="9966FF"/>
              <w:bottom w:val="single" w:sz="8" w:space="0" w:color="9966FF"/>
              <w:right w:val="single" w:sz="8" w:space="0" w:color="9966FF"/>
            </w:tcBorders>
            <w:shd w:val="clear" w:color="auto" w:fill="D2D2F4"/>
          </w:tcPr>
          <w:p>
            <w:pPr/>
          </w:p>
        </w:tc>
        <w:tc>
          <w:tcPr>
            <w:tcW w:w="1856"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A</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公司</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11,598,248.72</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11,598,248.72</w:t>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100.00</w:t>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37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B</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公司</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10,191,240.00</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10,191,240.00</w:t>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100.00</w:t>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37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C</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公司</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pacing w:val="-1"/>
                <w:sz w:val="18"/>
              </w:rPr>
              <w:t>9,460,647.50</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9,460,647.50</w:t>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sz w:val="18"/>
              </w:rPr>
              <w:t>100.00</w:t>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37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1"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b/>
                <w:w w:val="95"/>
                <w:sz w:val="18"/>
              </w:rPr>
              <w:t>31,250,136.22</w:t>
            </w:r>
            <w:r>
              <w:rPr>
                <w:rFonts w:ascii="华文细黑"/>
                <w:sz w:val="18"/>
              </w:rPr>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31,250,136.22</w:t>
            </w:r>
            <w:r>
              <w:rPr>
                <w:rFonts w:ascii="华文细黑"/>
                <w:sz w:val="18"/>
              </w:rPr>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6"/>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5"/>
              <w:jc w:val="right"/>
              <w:rPr>
                <w:rFonts w:ascii="华文细黑" w:hAnsi="华文细黑" w:cs="华文细黑" w:eastAsia="华文细黑" w:hint="default"/>
                <w:sz w:val="18"/>
                <w:szCs w:val="18"/>
              </w:rPr>
            </w:pPr>
            <w:r>
              <w:rPr>
                <w:rFonts w:ascii="华文细黑"/>
                <w:sz w:val="18"/>
              </w:rPr>
              <w:t>---</w:t>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t>②组合中，按账龄分析法计提坏账准备的应收账款</w:t>
      </w:r>
    </w:p>
    <w:p>
      <w:pPr>
        <w:spacing w:line="240" w:lineRule="auto" w:before="6"/>
        <w:rPr>
          <w:rFonts w:ascii="华文细黑" w:hAnsi="华文细黑" w:cs="华文细黑" w:eastAsia="华文细黑" w:hint="default"/>
          <w:sz w:val="5"/>
          <w:szCs w:val="5"/>
        </w:rPr>
      </w:pPr>
    </w:p>
    <w:tbl>
      <w:tblPr>
        <w:tblW w:w="0" w:type="auto"/>
        <w:jc w:val="left"/>
        <w:tblInd w:w="363" w:type="dxa"/>
        <w:tblLayout w:type="fixed"/>
        <w:tblCellMar>
          <w:top w:w="0" w:type="dxa"/>
          <w:left w:w="0" w:type="dxa"/>
          <w:bottom w:w="0" w:type="dxa"/>
          <w:right w:w="0" w:type="dxa"/>
        </w:tblCellMar>
        <w:tblLook w:val="01E0"/>
      </w:tblPr>
      <w:tblGrid>
        <w:gridCol w:w="2401"/>
        <w:gridCol w:w="1994"/>
        <w:gridCol w:w="2392"/>
        <w:gridCol w:w="2126"/>
      </w:tblGrid>
      <w:tr>
        <w:trPr>
          <w:trHeight w:val="205" w:hRule="exact"/>
        </w:trPr>
        <w:tc>
          <w:tcPr>
            <w:tcW w:w="2401" w:type="dxa"/>
            <w:tcBorders>
              <w:top w:val="single" w:sz="8" w:space="0" w:color="9966FF"/>
              <w:left w:val="single" w:sz="8" w:space="0" w:color="9966FF"/>
              <w:bottom w:val="nil" w:sz="6" w:space="0" w:color="auto"/>
              <w:right w:val="single" w:sz="8" w:space="0" w:color="9966FF"/>
            </w:tcBorders>
            <w:shd w:val="clear" w:color="auto" w:fill="D2D2F4"/>
          </w:tcPr>
          <w:p>
            <w:pPr/>
          </w:p>
        </w:tc>
        <w:tc>
          <w:tcPr>
            <w:tcW w:w="6511" w:type="dxa"/>
            <w:gridSpan w:val="3"/>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9"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5" w:hRule="exact"/>
        </w:trPr>
        <w:tc>
          <w:tcPr>
            <w:tcW w:w="2401"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龄</w:t>
            </w:r>
          </w:p>
        </w:tc>
        <w:tc>
          <w:tcPr>
            <w:tcW w:w="6511" w:type="dxa"/>
            <w:gridSpan w:val="3"/>
            <w:vMerge/>
            <w:tcBorders>
              <w:left w:val="single" w:sz="8" w:space="0" w:color="9966FF"/>
              <w:bottom w:val="single" w:sz="8" w:space="0" w:color="9966FF"/>
              <w:right w:val="single" w:sz="8" w:space="0" w:color="9966FF"/>
            </w:tcBorders>
            <w:shd w:val="clear" w:color="auto" w:fill="D2D2F4"/>
          </w:tcPr>
          <w:p>
            <w:pPr/>
          </w:p>
        </w:tc>
      </w:tr>
      <w:tr>
        <w:trPr>
          <w:trHeight w:val="184" w:hRule="exact"/>
        </w:trPr>
        <w:tc>
          <w:tcPr>
            <w:tcW w:w="2401" w:type="dxa"/>
            <w:vMerge/>
            <w:tcBorders>
              <w:left w:val="single" w:sz="8" w:space="0" w:color="9966FF"/>
              <w:bottom w:val="nil" w:sz="6" w:space="0" w:color="auto"/>
              <w:right w:val="single" w:sz="8" w:space="0" w:color="9966FF"/>
            </w:tcBorders>
            <w:shd w:val="clear" w:color="auto" w:fill="D2D2F4"/>
          </w:tcPr>
          <w:p>
            <w:pPr/>
          </w:p>
        </w:tc>
        <w:tc>
          <w:tcPr>
            <w:tcW w:w="1994"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62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w:t>
            </w:r>
          </w:p>
        </w:tc>
        <w:tc>
          <w:tcPr>
            <w:tcW w:w="239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212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4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r>
      <w:tr>
        <w:trPr>
          <w:trHeight w:val="205" w:hRule="exact"/>
        </w:trPr>
        <w:tc>
          <w:tcPr>
            <w:tcW w:w="2401" w:type="dxa"/>
            <w:tcBorders>
              <w:top w:val="nil" w:sz="6" w:space="0" w:color="auto"/>
              <w:left w:val="single" w:sz="8" w:space="0" w:color="9966FF"/>
              <w:bottom w:val="single" w:sz="8" w:space="0" w:color="9966FF"/>
              <w:right w:val="single" w:sz="8" w:space="0" w:color="9966FF"/>
            </w:tcBorders>
            <w:shd w:val="clear" w:color="auto" w:fill="D2D2F4"/>
          </w:tcPr>
          <w:p>
            <w:pPr/>
          </w:p>
        </w:tc>
        <w:tc>
          <w:tcPr>
            <w:tcW w:w="1994" w:type="dxa"/>
            <w:vMerge/>
            <w:tcBorders>
              <w:left w:val="single" w:sz="8" w:space="0" w:color="9966FF"/>
              <w:bottom w:val="single" w:sz="8" w:space="0" w:color="9966FF"/>
              <w:right w:val="single" w:sz="8" w:space="0" w:color="9966FF"/>
            </w:tcBorders>
            <w:shd w:val="clear" w:color="auto" w:fill="D2D2F4"/>
          </w:tcPr>
          <w:p>
            <w:pPr/>
          </w:p>
        </w:tc>
        <w:tc>
          <w:tcPr>
            <w:tcW w:w="2392" w:type="dxa"/>
            <w:vMerge/>
            <w:tcBorders>
              <w:left w:val="single" w:sz="8" w:space="0" w:color="9966FF"/>
              <w:bottom w:val="single" w:sz="8" w:space="0" w:color="9966FF"/>
              <w:right w:val="single" w:sz="8" w:space="0" w:color="9966FF"/>
            </w:tcBorders>
            <w:shd w:val="clear" w:color="auto" w:fill="D2D2F4"/>
          </w:tcPr>
          <w:p>
            <w:pPr/>
          </w:p>
        </w:tc>
        <w:tc>
          <w:tcPr>
            <w:tcW w:w="2126"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4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年以内</w:t>
            </w:r>
          </w:p>
        </w:tc>
        <w:tc>
          <w:tcPr>
            <w:tcW w:w="1994"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left="691" w:right="0"/>
              <w:jc w:val="left"/>
              <w:rPr>
                <w:rFonts w:ascii="华文细黑" w:hAnsi="华文细黑" w:cs="华文细黑" w:eastAsia="华文细黑" w:hint="default"/>
                <w:sz w:val="18"/>
                <w:szCs w:val="18"/>
              </w:rPr>
            </w:pPr>
            <w:r>
              <w:rPr>
                <w:rFonts w:ascii="华文细黑"/>
                <w:sz w:val="18"/>
              </w:rPr>
              <w:t>855,144,923.91</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464" w:right="0"/>
              <w:jc w:val="left"/>
              <w:rPr>
                <w:rFonts w:ascii="华文细黑" w:hAnsi="华文细黑" w:cs="华文细黑" w:eastAsia="华文细黑" w:hint="default"/>
                <w:sz w:val="18"/>
                <w:szCs w:val="18"/>
              </w:rPr>
            </w:pPr>
            <w:r>
              <w:rPr>
                <w:rFonts w:ascii="华文细黑"/>
                <w:sz w:val="18"/>
              </w:rPr>
              <w:t>434,361.68</w:t>
            </w:r>
          </w:p>
        </w:tc>
        <w:tc>
          <w:tcPr>
            <w:tcW w:w="212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sz w:val="18"/>
              </w:rPr>
              <w:t>0.05</w:t>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10"/>
        <w:rPr>
          <w:rFonts w:ascii="华文细黑" w:hAnsi="华文细黑" w:cs="华文细黑" w:eastAsia="华文细黑" w:hint="default"/>
          <w:sz w:val="22"/>
          <w:szCs w:val="22"/>
        </w:rPr>
      </w:pPr>
    </w:p>
    <w:tbl>
      <w:tblPr>
        <w:tblW w:w="0" w:type="auto"/>
        <w:jc w:val="left"/>
        <w:tblInd w:w="283" w:type="dxa"/>
        <w:tblLayout w:type="fixed"/>
        <w:tblCellMar>
          <w:top w:w="0" w:type="dxa"/>
          <w:left w:w="0" w:type="dxa"/>
          <w:bottom w:w="0" w:type="dxa"/>
          <w:right w:w="0" w:type="dxa"/>
        </w:tblCellMar>
        <w:tblLook w:val="01E0"/>
      </w:tblPr>
      <w:tblGrid>
        <w:gridCol w:w="2392"/>
        <w:gridCol w:w="2003"/>
        <w:gridCol w:w="2392"/>
        <w:gridCol w:w="2135"/>
      </w:tblGrid>
      <w:tr>
        <w:trPr>
          <w:trHeight w:val="205" w:hRule="exact"/>
        </w:trPr>
        <w:tc>
          <w:tcPr>
            <w:tcW w:w="2392" w:type="dxa"/>
            <w:tcBorders>
              <w:top w:val="single" w:sz="8" w:space="0" w:color="9966FF"/>
              <w:left w:val="single" w:sz="8" w:space="0" w:color="9966FF"/>
              <w:bottom w:val="nil" w:sz="6" w:space="0" w:color="auto"/>
              <w:right w:val="single" w:sz="8" w:space="0" w:color="9966FF"/>
            </w:tcBorders>
            <w:shd w:val="clear" w:color="auto" w:fill="D2D2F4"/>
          </w:tcPr>
          <w:p>
            <w:pPr/>
          </w:p>
        </w:tc>
        <w:tc>
          <w:tcPr>
            <w:tcW w:w="6530" w:type="dxa"/>
            <w:gridSpan w:val="3"/>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5" w:hRule="exact"/>
        </w:trPr>
        <w:tc>
          <w:tcPr>
            <w:tcW w:w="2392"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龄</w:t>
            </w:r>
          </w:p>
        </w:tc>
        <w:tc>
          <w:tcPr>
            <w:tcW w:w="6530" w:type="dxa"/>
            <w:gridSpan w:val="3"/>
            <w:vMerge/>
            <w:tcBorders>
              <w:left w:val="single" w:sz="8" w:space="0" w:color="9966FF"/>
              <w:bottom w:val="single" w:sz="8" w:space="0" w:color="9966FF"/>
              <w:right w:val="single" w:sz="8" w:space="0" w:color="9966FF"/>
            </w:tcBorders>
            <w:shd w:val="clear" w:color="auto" w:fill="D2D2F4"/>
          </w:tcPr>
          <w:p>
            <w:pPr/>
          </w:p>
        </w:tc>
      </w:tr>
      <w:tr>
        <w:trPr>
          <w:trHeight w:val="185" w:hRule="exact"/>
        </w:trPr>
        <w:tc>
          <w:tcPr>
            <w:tcW w:w="2392" w:type="dxa"/>
            <w:vMerge/>
            <w:tcBorders>
              <w:left w:val="single" w:sz="8" w:space="0" w:color="9966FF"/>
              <w:bottom w:val="nil" w:sz="6" w:space="0" w:color="auto"/>
              <w:right w:val="single" w:sz="8" w:space="0" w:color="9966FF"/>
            </w:tcBorders>
            <w:shd w:val="clear" w:color="auto" w:fill="D2D2F4"/>
          </w:tcPr>
          <w:p>
            <w:pPr/>
          </w:p>
        </w:tc>
        <w:tc>
          <w:tcPr>
            <w:tcW w:w="200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63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w:t>
            </w:r>
          </w:p>
        </w:tc>
        <w:tc>
          <w:tcPr>
            <w:tcW w:w="239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213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45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r>
      <w:tr>
        <w:trPr>
          <w:trHeight w:val="204" w:hRule="exact"/>
        </w:trPr>
        <w:tc>
          <w:tcPr>
            <w:tcW w:w="2392" w:type="dxa"/>
            <w:tcBorders>
              <w:top w:val="nil" w:sz="6" w:space="0" w:color="auto"/>
              <w:left w:val="single" w:sz="8" w:space="0" w:color="9966FF"/>
              <w:bottom w:val="single" w:sz="8" w:space="0" w:color="9966FF"/>
              <w:right w:val="single" w:sz="8" w:space="0" w:color="9966FF"/>
            </w:tcBorders>
            <w:shd w:val="clear" w:color="auto" w:fill="D2D2F4"/>
          </w:tcPr>
          <w:p>
            <w:pPr/>
          </w:p>
        </w:tc>
        <w:tc>
          <w:tcPr>
            <w:tcW w:w="2003" w:type="dxa"/>
            <w:vMerge/>
            <w:tcBorders>
              <w:left w:val="single" w:sz="8" w:space="0" w:color="9966FF"/>
              <w:bottom w:val="single" w:sz="8" w:space="0" w:color="9966FF"/>
              <w:right w:val="single" w:sz="8" w:space="0" w:color="9966FF"/>
            </w:tcBorders>
            <w:shd w:val="clear" w:color="auto" w:fill="D2D2F4"/>
          </w:tcPr>
          <w:p>
            <w:pPr/>
          </w:p>
        </w:tc>
        <w:tc>
          <w:tcPr>
            <w:tcW w:w="2392" w:type="dxa"/>
            <w:vMerge/>
            <w:tcBorders>
              <w:left w:val="single" w:sz="8" w:space="0" w:color="9966FF"/>
              <w:bottom w:val="single" w:sz="8" w:space="0" w:color="9966FF"/>
              <w:right w:val="single" w:sz="8" w:space="0" w:color="9966FF"/>
            </w:tcBorders>
            <w:shd w:val="clear" w:color="auto" w:fill="D2D2F4"/>
          </w:tcPr>
          <w:p>
            <w:pPr/>
          </w:p>
        </w:tc>
        <w:tc>
          <w:tcPr>
            <w:tcW w:w="2135"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w:t>
            </w:r>
            <w:r>
              <w:rPr>
                <w:rFonts w:ascii="华文细黑" w:hAnsi="华文细黑" w:cs="华文细黑" w:eastAsia="华文细黑" w:hint="default"/>
                <w:sz w:val="18"/>
                <w:szCs w:val="18"/>
              </w:rPr>
              <w:t>3 </w:t>
            </w:r>
            <w:r>
              <w:rPr>
                <w:rFonts w:ascii="华文细黑" w:hAnsi="华文细黑" w:cs="华文细黑" w:eastAsia="华文细黑" w:hint="default"/>
                <w:sz w:val="18"/>
                <w:szCs w:val="18"/>
              </w:rPr>
              <w:t>个月以内</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4"/>
              <w:jc w:val="right"/>
              <w:rPr>
                <w:rFonts w:ascii="华文细黑" w:hAnsi="华文细黑" w:cs="华文细黑" w:eastAsia="华文细黑" w:hint="default"/>
                <w:sz w:val="18"/>
                <w:szCs w:val="18"/>
              </w:rPr>
            </w:pPr>
            <w:r>
              <w:rPr>
                <w:rFonts w:ascii="华文细黑"/>
                <w:sz w:val="18"/>
              </w:rPr>
              <w:t>850,905,877.22</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3-6</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个月</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1"/>
              <w:ind w:right="25"/>
              <w:jc w:val="right"/>
              <w:rPr>
                <w:rFonts w:ascii="华文细黑" w:hAnsi="华文细黑" w:cs="华文细黑" w:eastAsia="华文细黑" w:hint="default"/>
                <w:sz w:val="18"/>
                <w:szCs w:val="18"/>
              </w:rPr>
            </w:pPr>
            <w:r>
              <w:rPr>
                <w:rFonts w:ascii="华文细黑"/>
                <w:sz w:val="18"/>
              </w:rPr>
              <w:t>4,186,761.62</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8"/>
              <w:jc w:val="right"/>
              <w:rPr>
                <w:rFonts w:ascii="华文细黑" w:hAnsi="华文细黑" w:cs="华文细黑" w:eastAsia="华文细黑" w:hint="default"/>
                <w:sz w:val="18"/>
                <w:szCs w:val="18"/>
              </w:rPr>
            </w:pPr>
            <w:r>
              <w:rPr>
                <w:rFonts w:ascii="华文细黑"/>
                <w:w w:val="95"/>
                <w:sz w:val="18"/>
              </w:rPr>
              <w:t>418,676.16</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1"/>
              <w:ind w:right="18"/>
              <w:jc w:val="right"/>
              <w:rPr>
                <w:rFonts w:ascii="华文细黑" w:hAnsi="华文细黑" w:cs="华文细黑" w:eastAsia="华文细黑" w:hint="default"/>
                <w:sz w:val="18"/>
                <w:szCs w:val="18"/>
              </w:rPr>
            </w:pPr>
            <w:r>
              <w:rPr>
                <w:rFonts w:ascii="华文细黑"/>
                <w:sz w:val="18"/>
              </w:rPr>
              <w:t>10.00</w:t>
            </w:r>
          </w:p>
        </w:tc>
      </w:tr>
      <w:tr>
        <w:trPr>
          <w:trHeight w:val="390" w:hRule="exact"/>
        </w:trPr>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6-12</w:t>
            </w:r>
            <w:r>
              <w:rPr>
                <w:rFonts w:ascii="华文细黑" w:hAnsi="华文细黑" w:cs="华文细黑" w:eastAsia="华文细黑" w:hint="default"/>
                <w:spacing w:val="-3"/>
                <w:sz w:val="18"/>
                <w:szCs w:val="18"/>
              </w:rPr>
              <w:t> </w:t>
            </w:r>
            <w:r>
              <w:rPr>
                <w:rFonts w:ascii="华文细黑" w:hAnsi="华文细黑" w:cs="华文细黑" w:eastAsia="华文细黑" w:hint="default"/>
                <w:sz w:val="18"/>
                <w:szCs w:val="18"/>
              </w:rPr>
              <w:t>个月</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52,285.07</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15,685.52</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sz w:val="18"/>
              </w:rPr>
              <w:t>30.00</w:t>
            </w:r>
          </w:p>
        </w:tc>
      </w:tr>
      <w:tr>
        <w:trPr>
          <w:trHeight w:val="390" w:hRule="exact"/>
        </w:trPr>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2"/>
                <w:sz w:val="18"/>
                <w:szCs w:val="18"/>
              </w:rPr>
              <w:t> </w:t>
            </w:r>
            <w:r>
              <w:rPr>
                <w:rFonts w:ascii="华文细黑" w:hAnsi="华文细黑" w:cs="华文细黑" w:eastAsia="华文细黑" w:hint="default"/>
                <w:sz w:val="18"/>
                <w:szCs w:val="18"/>
              </w:rPr>
              <w:t>年</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2,901,152.21</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2,030,806.55</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sz w:val="18"/>
              </w:rPr>
              <w:t>70.00</w:t>
            </w:r>
          </w:p>
        </w:tc>
      </w:tr>
      <w:tr>
        <w:trPr>
          <w:trHeight w:val="390" w:hRule="exact"/>
        </w:trPr>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年以上</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2,268,585.65</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2,268,585.65</w:t>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sz w:val="18"/>
              </w:rPr>
              <w:t>100.00</w:t>
            </w:r>
          </w:p>
        </w:tc>
      </w:tr>
      <w:tr>
        <w:trPr>
          <w:trHeight w:val="391" w:hRule="exact"/>
        </w:trPr>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b/>
                <w:w w:val="95"/>
                <w:sz w:val="18"/>
              </w:rPr>
              <w:t>860,314,661.77</w:t>
            </w:r>
            <w:r>
              <w:rPr>
                <w:rFonts w:ascii="华文细黑"/>
                <w:sz w:val="18"/>
              </w:rPr>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4,733,753.88</w:t>
            </w:r>
            <w:r>
              <w:rPr>
                <w:rFonts w:ascii="华文细黑"/>
                <w:sz w:val="18"/>
              </w:rPr>
            </w:r>
          </w:p>
        </w:tc>
        <w:tc>
          <w:tcPr>
            <w:tcW w:w="213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sz w:val="18"/>
              </w:rPr>
              <w:t>0.55</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562" w:right="1165"/>
        <w:jc w:val="left"/>
      </w:pPr>
      <w:r>
        <w:rPr/>
        <w:t>③单项金额不重大但单独计提坏账准备的应收款项</w:t>
      </w:r>
    </w:p>
    <w:p>
      <w:pPr>
        <w:spacing w:line="240" w:lineRule="auto" w:before="5"/>
        <w:rPr>
          <w:rFonts w:ascii="华文细黑" w:hAnsi="华文细黑" w:cs="华文细黑" w:eastAsia="华文细黑" w:hint="default"/>
          <w:sz w:val="5"/>
          <w:szCs w:val="5"/>
        </w:rPr>
      </w:pPr>
    </w:p>
    <w:tbl>
      <w:tblPr>
        <w:tblW w:w="0" w:type="auto"/>
        <w:jc w:val="left"/>
        <w:tblInd w:w="229" w:type="dxa"/>
        <w:tblLayout w:type="fixed"/>
        <w:tblCellMar>
          <w:top w:w="0" w:type="dxa"/>
          <w:left w:w="0" w:type="dxa"/>
          <w:bottom w:w="0" w:type="dxa"/>
          <w:right w:w="0" w:type="dxa"/>
        </w:tblCellMar>
        <w:tblLook w:val="01E0"/>
      </w:tblPr>
      <w:tblGrid>
        <w:gridCol w:w="2675"/>
        <w:gridCol w:w="1578"/>
        <w:gridCol w:w="1519"/>
        <w:gridCol w:w="1176"/>
        <w:gridCol w:w="1856"/>
      </w:tblGrid>
      <w:tr>
        <w:trPr>
          <w:trHeight w:val="205" w:hRule="exact"/>
        </w:trPr>
        <w:tc>
          <w:tcPr>
            <w:tcW w:w="2675" w:type="dxa"/>
            <w:tcBorders>
              <w:top w:val="single" w:sz="8" w:space="0" w:color="9966FF"/>
              <w:left w:val="single" w:sz="8" w:space="0" w:color="9966FF"/>
              <w:bottom w:val="nil" w:sz="6" w:space="0" w:color="auto"/>
              <w:right w:val="single" w:sz="8" w:space="0" w:color="9966FF"/>
            </w:tcBorders>
            <w:shd w:val="clear" w:color="auto" w:fill="D2D2F4"/>
          </w:tcPr>
          <w:p>
            <w:pPr/>
          </w:p>
        </w:tc>
        <w:tc>
          <w:tcPr>
            <w:tcW w:w="6128" w:type="dxa"/>
            <w:gridSpan w:val="4"/>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9"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5" w:hRule="exact"/>
        </w:trPr>
        <w:tc>
          <w:tcPr>
            <w:tcW w:w="2675"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5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应收账款（按单位）</w:t>
            </w:r>
          </w:p>
        </w:tc>
        <w:tc>
          <w:tcPr>
            <w:tcW w:w="6128" w:type="dxa"/>
            <w:gridSpan w:val="4"/>
            <w:vMerge/>
            <w:tcBorders>
              <w:left w:val="single" w:sz="8" w:space="0" w:color="9966FF"/>
              <w:bottom w:val="single" w:sz="8" w:space="0" w:color="9966FF"/>
              <w:right w:val="single" w:sz="8" w:space="0" w:color="9966FF"/>
            </w:tcBorders>
            <w:shd w:val="clear" w:color="auto" w:fill="D2D2F4"/>
          </w:tcPr>
          <w:p>
            <w:pPr/>
          </w:p>
        </w:tc>
      </w:tr>
      <w:tr>
        <w:trPr>
          <w:trHeight w:val="184" w:hRule="exact"/>
        </w:trPr>
        <w:tc>
          <w:tcPr>
            <w:tcW w:w="2675" w:type="dxa"/>
            <w:vMerge/>
            <w:tcBorders>
              <w:left w:val="single" w:sz="8" w:space="0" w:color="9966FF"/>
              <w:bottom w:val="nil" w:sz="6" w:space="0" w:color="auto"/>
              <w:right w:val="single" w:sz="8" w:space="0" w:color="9966FF"/>
            </w:tcBorders>
            <w:shd w:val="clear" w:color="auto" w:fill="D2D2F4"/>
          </w:tcPr>
          <w:p>
            <w:pPr/>
          </w:p>
        </w:tc>
        <w:tc>
          <w:tcPr>
            <w:tcW w:w="157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4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应收账款</w:t>
            </w:r>
          </w:p>
        </w:tc>
        <w:tc>
          <w:tcPr>
            <w:tcW w:w="151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38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17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2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p>
        </w:tc>
        <w:tc>
          <w:tcPr>
            <w:tcW w:w="1856"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55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计提理由</w:t>
            </w:r>
          </w:p>
        </w:tc>
      </w:tr>
      <w:tr>
        <w:trPr>
          <w:trHeight w:val="206" w:hRule="exact"/>
        </w:trPr>
        <w:tc>
          <w:tcPr>
            <w:tcW w:w="2675" w:type="dxa"/>
            <w:tcBorders>
              <w:top w:val="nil" w:sz="6" w:space="0" w:color="auto"/>
              <w:left w:val="single" w:sz="8" w:space="0" w:color="9966FF"/>
              <w:bottom w:val="single" w:sz="8" w:space="0" w:color="9966FF"/>
              <w:right w:val="single" w:sz="8" w:space="0" w:color="9966FF"/>
            </w:tcBorders>
            <w:shd w:val="clear" w:color="auto" w:fill="D2D2F4"/>
          </w:tcPr>
          <w:p>
            <w:pPr/>
          </w:p>
        </w:tc>
        <w:tc>
          <w:tcPr>
            <w:tcW w:w="1578" w:type="dxa"/>
            <w:vMerge/>
            <w:tcBorders>
              <w:left w:val="single" w:sz="8" w:space="0" w:color="9966FF"/>
              <w:bottom w:val="single" w:sz="8" w:space="0" w:color="9966FF"/>
              <w:right w:val="single" w:sz="8" w:space="0" w:color="9966FF"/>
            </w:tcBorders>
            <w:shd w:val="clear" w:color="auto" w:fill="D2D2F4"/>
          </w:tcPr>
          <w:p>
            <w:pPr/>
          </w:p>
        </w:tc>
        <w:tc>
          <w:tcPr>
            <w:tcW w:w="1519" w:type="dxa"/>
            <w:vMerge/>
            <w:tcBorders>
              <w:left w:val="single" w:sz="8" w:space="0" w:color="9966FF"/>
              <w:bottom w:val="single" w:sz="8" w:space="0" w:color="9966FF"/>
              <w:right w:val="single" w:sz="8" w:space="0" w:color="9966FF"/>
            </w:tcBorders>
            <w:shd w:val="clear" w:color="auto" w:fill="D2D2F4"/>
          </w:tcPr>
          <w:p>
            <w:pPr/>
          </w:p>
        </w:tc>
        <w:tc>
          <w:tcPr>
            <w:tcW w:w="1176" w:type="dxa"/>
            <w:vMerge/>
            <w:tcBorders>
              <w:left w:val="single" w:sz="8" w:space="0" w:color="9966FF"/>
              <w:bottom w:val="single" w:sz="8" w:space="0" w:color="9966FF"/>
              <w:right w:val="single" w:sz="8" w:space="0" w:color="9966FF"/>
            </w:tcBorders>
            <w:shd w:val="clear" w:color="auto" w:fill="D2D2F4"/>
          </w:tcPr>
          <w:p>
            <w:pPr/>
          </w:p>
        </w:tc>
        <w:tc>
          <w:tcPr>
            <w:tcW w:w="1856"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A</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4,974,969.83</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
              <w:jc w:val="right"/>
              <w:rPr>
                <w:rFonts w:ascii="华文细黑" w:hAnsi="华文细黑" w:cs="华文细黑" w:eastAsia="华文细黑" w:hint="default"/>
                <w:sz w:val="18"/>
                <w:szCs w:val="18"/>
              </w:rPr>
            </w:pPr>
            <w:r>
              <w:rPr>
                <w:rFonts w:ascii="华文细黑"/>
                <w:sz w:val="18"/>
              </w:rPr>
              <w:t>4,974,969.83</w:t>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100.00</w:t>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C</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1,142,217.47</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6"/>
              <w:jc w:val="right"/>
              <w:rPr>
                <w:rFonts w:ascii="华文细黑" w:hAnsi="华文细黑" w:cs="华文细黑" w:eastAsia="华文细黑" w:hint="default"/>
                <w:sz w:val="18"/>
                <w:szCs w:val="18"/>
              </w:rPr>
            </w:pPr>
            <w:r>
              <w:rPr>
                <w:rFonts w:ascii="华文细黑"/>
                <w:sz w:val="18"/>
              </w:rPr>
              <w:t>1,142,217.47</w:t>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100.00</w:t>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D</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w w:val="95"/>
                <w:sz w:val="18"/>
              </w:rPr>
              <w:t>596,716.00</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w w:val="95"/>
                <w:sz w:val="18"/>
              </w:rPr>
              <w:t>596,716.00</w:t>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100.00</w:t>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E</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w w:val="95"/>
                <w:sz w:val="18"/>
              </w:rPr>
              <w:t>517,566.46</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w w:val="95"/>
                <w:sz w:val="18"/>
              </w:rPr>
              <w:t>517,566.46</w:t>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100.00</w:t>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G</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w w:val="95"/>
                <w:sz w:val="18"/>
              </w:rPr>
              <w:t>366,925.00</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w w:val="95"/>
                <w:sz w:val="18"/>
              </w:rPr>
              <w:t>366,925.00</w:t>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100.00</w:t>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H</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w w:val="95"/>
                <w:sz w:val="18"/>
              </w:rPr>
              <w:t>297,355.42</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w w:val="95"/>
                <w:sz w:val="18"/>
              </w:rPr>
              <w:t>297,355.42</w:t>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100.00</w:t>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客户</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I</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w w:val="95"/>
                <w:sz w:val="18"/>
              </w:rPr>
              <w:t>192,642.41</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w w:val="95"/>
                <w:sz w:val="18"/>
              </w:rPr>
              <w:t>192,642.41</w:t>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sz w:val="18"/>
              </w:rPr>
              <w:t>100.00</w:t>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0"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其他共两家客户</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sz w:val="18"/>
              </w:rPr>
              <w:t>99,340.00</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sz w:val="18"/>
              </w:rPr>
              <w:t>99,340.00</w:t>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sz w:val="18"/>
              </w:rPr>
              <w:t>100.00</w:t>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89" w:hRule="exact"/>
        </w:trPr>
        <w:tc>
          <w:tcPr>
            <w:tcW w:w="267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578"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b/>
                <w:w w:val="95"/>
                <w:sz w:val="18"/>
              </w:rPr>
              <w:t>8,187,732.59</w:t>
            </w:r>
            <w:r>
              <w:rPr>
                <w:rFonts w:ascii="华文细黑"/>
                <w:sz w:val="18"/>
              </w:rPr>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7"/>
              <w:jc w:val="right"/>
              <w:rPr>
                <w:rFonts w:ascii="华文细黑" w:hAnsi="华文细黑" w:cs="华文细黑" w:eastAsia="华文细黑" w:hint="default"/>
                <w:sz w:val="18"/>
                <w:szCs w:val="18"/>
              </w:rPr>
            </w:pPr>
            <w:r>
              <w:rPr>
                <w:rFonts w:ascii="华文细黑"/>
                <w:b/>
                <w:w w:val="95"/>
                <w:sz w:val="18"/>
              </w:rPr>
              <w:t>8,187,732.59</w:t>
            </w:r>
            <w:r>
              <w:rPr>
                <w:rFonts w:ascii="华文细黑"/>
                <w:sz w:val="18"/>
              </w:rPr>
            </w:r>
          </w:p>
        </w:tc>
        <w:tc>
          <w:tcPr>
            <w:tcW w:w="1176"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85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sz w:val="18"/>
              </w:rPr>
              <w:t>---</w:t>
            </w:r>
          </w:p>
        </w:tc>
      </w:tr>
    </w:tbl>
    <w:p>
      <w:pPr>
        <w:spacing w:line="240" w:lineRule="auto" w:before="13"/>
        <w:rPr>
          <w:rFonts w:ascii="华文细黑" w:hAnsi="华文细黑" w:cs="华文细黑" w:eastAsia="华文细黑" w:hint="default"/>
          <w:sz w:val="6"/>
          <w:szCs w:val="6"/>
        </w:rPr>
      </w:pPr>
    </w:p>
    <w:p>
      <w:pPr>
        <w:pStyle w:val="BodyText"/>
        <w:spacing w:line="355" w:lineRule="auto" w:before="10"/>
        <w:ind w:left="562" w:right="5738"/>
        <w:jc w:val="left"/>
      </w:pPr>
      <w:r>
        <w:rPr/>
        <w:t>（</w:t>
      </w:r>
      <w:r>
        <w:rPr>
          <w:rFonts w:ascii="华文细黑" w:hAnsi="华文细黑" w:cs="华文细黑" w:eastAsia="华文细黑" w:hint="default"/>
        </w:rPr>
        <w:t>2</w:t>
      </w:r>
      <w:r>
        <w:rPr/>
        <w:t>）本年计提、收回或转回的坏账准备情况 本年转回坏账准备金额 </w:t>
      </w:r>
      <w:r>
        <w:rPr>
          <w:rFonts w:ascii="华文细黑" w:hAnsi="华文细黑" w:cs="华文细黑" w:eastAsia="华文细黑" w:hint="default"/>
        </w:rPr>
        <w:t>5,857,644.64 </w:t>
      </w:r>
      <w:r>
        <w:rPr/>
        <w:t>元。</w:t>
      </w:r>
    </w:p>
    <w:p>
      <w:pPr>
        <w:pStyle w:val="BodyText"/>
        <w:spacing w:line="240" w:lineRule="auto" w:before="35"/>
        <w:ind w:left="562" w:right="1165"/>
        <w:jc w:val="left"/>
      </w:pPr>
      <w:r>
        <w:rPr/>
        <w:t>（</w:t>
      </w:r>
      <w:r>
        <w:rPr>
          <w:rFonts w:ascii="华文细黑" w:hAnsi="华文细黑" w:cs="华文细黑" w:eastAsia="华文细黑" w:hint="default"/>
        </w:rPr>
        <w:t>3</w:t>
      </w:r>
      <w:r>
        <w:rPr/>
        <w:t>）按欠款方归集的年末余额前五名的应收账款情况</w:t>
      </w:r>
    </w:p>
    <w:p>
      <w:pPr>
        <w:spacing w:line="240" w:lineRule="auto" w:before="6"/>
        <w:rPr>
          <w:rFonts w:ascii="华文细黑" w:hAnsi="华文细黑" w:cs="华文细黑" w:eastAsia="华文细黑" w:hint="default"/>
          <w:sz w:val="5"/>
          <w:szCs w:val="5"/>
        </w:rPr>
      </w:pPr>
    </w:p>
    <w:tbl>
      <w:tblPr>
        <w:tblW w:w="0" w:type="auto"/>
        <w:jc w:val="left"/>
        <w:tblInd w:w="274" w:type="dxa"/>
        <w:tblLayout w:type="fixed"/>
        <w:tblCellMar>
          <w:top w:w="0" w:type="dxa"/>
          <w:left w:w="0" w:type="dxa"/>
          <w:bottom w:w="0" w:type="dxa"/>
          <w:right w:w="0" w:type="dxa"/>
        </w:tblCellMar>
        <w:tblLook w:val="01E0"/>
      </w:tblPr>
      <w:tblGrid>
        <w:gridCol w:w="2694"/>
        <w:gridCol w:w="1985"/>
        <w:gridCol w:w="1559"/>
        <w:gridCol w:w="1985"/>
      </w:tblGrid>
      <w:tr>
        <w:trPr>
          <w:trHeight w:val="605" w:hRule="exact"/>
        </w:trPr>
        <w:tc>
          <w:tcPr>
            <w:tcW w:w="26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7"/>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单位名称</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7"/>
              <w:ind w:left="6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left="182" w:right="139" w:hanging="45"/>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占应收账款年末 余额的比例</w:t>
            </w:r>
            <w:r>
              <w:rPr>
                <w:rFonts w:ascii="华文细黑" w:hAnsi="华文细黑" w:cs="华文细黑" w:eastAsia="华文细黑" w:hint="default"/>
                <w:sz w:val="18"/>
                <w:szCs w:val="18"/>
              </w:rPr>
              <w:t>(%)</w:t>
            </w:r>
          </w:p>
        </w:tc>
        <w:tc>
          <w:tcPr>
            <w:tcW w:w="1985"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37"/>
              <w:ind w:left="62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r>
      <w:tr>
        <w:trPr>
          <w:trHeight w:val="390" w:hRule="exact"/>
        </w:trPr>
        <w:tc>
          <w:tcPr>
            <w:tcW w:w="26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第一名</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181,695,840.45</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20.19</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6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第二名</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pacing w:val="-1"/>
                <w:sz w:val="18"/>
              </w:rPr>
              <w:t>166,435,005.30</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18.50</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6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第三名</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159,047,431.77</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17.68</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6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第四名</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70,372,954.78</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7.82</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6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第五名</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62,570,767.00</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6.95</w:t>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w:t>
            </w:r>
          </w:p>
        </w:tc>
      </w:tr>
      <w:tr>
        <w:trPr>
          <w:trHeight w:val="391" w:hRule="exact"/>
        </w:trPr>
        <w:tc>
          <w:tcPr>
            <w:tcW w:w="269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b/>
                <w:bCs/>
                <w:sz w:val="18"/>
                <w:szCs w:val="18"/>
              </w:rPr>
              <w:t>合计</w:t>
            </w:r>
            <w:r>
              <w:rPr>
                <w:rFonts w:ascii="华文细黑" w:hAnsi="华文细黑" w:cs="华文细黑" w:eastAsia="华文细黑" w:hint="default"/>
                <w:sz w:val="18"/>
                <w:szCs w:val="18"/>
              </w:rPr>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b/>
                <w:w w:val="95"/>
                <w:sz w:val="18"/>
              </w:rPr>
              <w:t>640,121,999.30</w:t>
            </w:r>
            <w:r>
              <w:rPr>
                <w:rFonts w:ascii="华文细黑"/>
                <w:sz w:val="18"/>
              </w:rPr>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b/>
                <w:sz w:val="18"/>
              </w:rPr>
              <w:t>71.14</w:t>
            </w:r>
            <w:r>
              <w:rPr>
                <w:rFonts w:ascii="华文细黑"/>
                <w:sz w:val="18"/>
              </w:rPr>
            </w:r>
          </w:p>
        </w:tc>
        <w:tc>
          <w:tcPr>
            <w:tcW w:w="198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1"/>
        <w:rPr>
          <w:rFonts w:ascii="华文细黑" w:hAnsi="华文细黑" w:cs="华文细黑" w:eastAsia="华文细黑" w:hint="default"/>
          <w:sz w:val="26"/>
          <w:szCs w:val="26"/>
        </w:rPr>
      </w:pPr>
    </w:p>
    <w:p>
      <w:pPr>
        <w:pStyle w:val="Heading3"/>
        <w:spacing w:line="240" w:lineRule="auto"/>
        <w:ind w:left="562" w:right="1165"/>
        <w:jc w:val="left"/>
        <w:rPr>
          <w:b w:val="0"/>
          <w:bCs w:val="0"/>
        </w:rPr>
      </w:pPr>
      <w:bookmarkStart w:name="2、其他应收款" w:id="357"/>
      <w:bookmarkEnd w:id="357"/>
      <w:r>
        <w:rPr>
          <w:b w:val="0"/>
          <w:bCs w:val="0"/>
        </w:rPr>
      </w:r>
      <w:r>
        <w:rPr>
          <w:rFonts w:ascii="华文细黑" w:hAnsi="华文细黑" w:cs="华文细黑" w:eastAsia="华文细黑" w:hint="default"/>
        </w:rPr>
        <w:t>2</w:t>
      </w:r>
      <w:r>
        <w:rPr/>
        <w:t>、其他应收款</w:t>
      </w:r>
      <w:r>
        <w:rPr>
          <w:b w:val="0"/>
          <w:bCs w:val="0"/>
        </w:rPr>
      </w:r>
    </w:p>
    <w:p>
      <w:pPr>
        <w:pStyle w:val="BodyText"/>
        <w:spacing w:line="240" w:lineRule="auto" w:before="144"/>
        <w:ind w:left="562" w:right="1165"/>
        <w:jc w:val="left"/>
      </w:pPr>
      <w:r>
        <w:rPr/>
        <w:t>（</w:t>
      </w:r>
      <w:r>
        <w:rPr>
          <w:rFonts w:ascii="华文细黑" w:hAnsi="华文细黑" w:cs="华文细黑" w:eastAsia="华文细黑" w:hint="default"/>
        </w:rPr>
        <w:t>1</w:t>
      </w:r>
      <w:r>
        <w:rPr/>
        <w:t>）其他应收款分类披露</w:t>
      </w:r>
    </w:p>
    <w:p>
      <w:pPr>
        <w:spacing w:line="240" w:lineRule="auto" w:before="5"/>
        <w:rPr>
          <w:rFonts w:ascii="华文细黑" w:hAnsi="华文细黑" w:cs="华文细黑" w:eastAsia="华文细黑" w:hint="default"/>
          <w:sz w:val="5"/>
          <w:szCs w:val="5"/>
        </w:rPr>
      </w:pPr>
    </w:p>
    <w:tbl>
      <w:tblPr>
        <w:tblW w:w="0" w:type="auto"/>
        <w:jc w:val="left"/>
        <w:tblInd w:w="284" w:type="dxa"/>
        <w:tblLayout w:type="fixed"/>
        <w:tblCellMar>
          <w:top w:w="0" w:type="dxa"/>
          <w:left w:w="0" w:type="dxa"/>
          <w:bottom w:w="0" w:type="dxa"/>
          <w:right w:w="0" w:type="dxa"/>
        </w:tblCellMar>
        <w:tblLook w:val="01E0"/>
      </w:tblPr>
      <w:tblGrid>
        <w:gridCol w:w="2210"/>
        <w:gridCol w:w="1665"/>
        <w:gridCol w:w="841"/>
        <w:gridCol w:w="1427"/>
        <w:gridCol w:w="850"/>
        <w:gridCol w:w="1702"/>
      </w:tblGrid>
      <w:tr>
        <w:trPr>
          <w:trHeight w:val="380" w:hRule="exact"/>
        </w:trPr>
        <w:tc>
          <w:tcPr>
            <w:tcW w:w="2210" w:type="dxa"/>
            <w:tcBorders>
              <w:top w:val="single" w:sz="8" w:space="0" w:color="9966FF"/>
              <w:left w:val="single" w:sz="8" w:space="0" w:color="9966FF"/>
              <w:bottom w:val="nil" w:sz="6" w:space="0" w:color="auto"/>
              <w:right w:val="single" w:sz="8" w:space="0" w:color="9966FF"/>
            </w:tcBorders>
            <w:shd w:val="clear" w:color="auto" w:fill="D2D2F4"/>
          </w:tcPr>
          <w:p>
            <w:pPr/>
          </w:p>
        </w:tc>
        <w:tc>
          <w:tcPr>
            <w:tcW w:w="6484" w:type="dxa"/>
            <w:gridSpan w:val="5"/>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216" w:hRule="exact"/>
        </w:trPr>
        <w:tc>
          <w:tcPr>
            <w:tcW w:w="2210" w:type="dxa"/>
            <w:vMerge w:val="restart"/>
            <w:tcBorders>
              <w:top w:val="nil" w:sz="6" w:space="0" w:color="auto"/>
              <w:left w:val="single" w:sz="8" w:space="0" w:color="9966FF"/>
              <w:right w:val="single" w:sz="8" w:space="0" w:color="9966FF"/>
            </w:tcBorders>
            <w:shd w:val="clear" w:color="auto" w:fill="D2D2F4"/>
          </w:tcPr>
          <w:p>
            <w:pPr>
              <w:pStyle w:val="TableParagraph"/>
              <w:tabs>
                <w:tab w:pos="448" w:val="left" w:leader="none"/>
              </w:tabs>
              <w:spacing w:line="240" w:lineRule="auto" w:before="5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类</w:t>
              <w:tab/>
              <w:t>别</w:t>
            </w:r>
          </w:p>
        </w:tc>
        <w:tc>
          <w:tcPr>
            <w:tcW w:w="2505"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0"/>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2277"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0"/>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702"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184" w:hRule="exact"/>
        </w:trPr>
        <w:tc>
          <w:tcPr>
            <w:tcW w:w="2210" w:type="dxa"/>
            <w:vMerge/>
            <w:tcBorders>
              <w:left w:val="single" w:sz="8" w:space="0" w:color="9966FF"/>
              <w:bottom w:val="nil" w:sz="6" w:space="0" w:color="auto"/>
              <w:right w:val="single" w:sz="8" w:space="0" w:color="9966FF"/>
            </w:tcBorders>
            <w:shd w:val="clear" w:color="auto" w:fill="D2D2F4"/>
          </w:tcPr>
          <w:p>
            <w:pPr/>
          </w:p>
        </w:tc>
        <w:tc>
          <w:tcPr>
            <w:tcW w:w="2505" w:type="dxa"/>
            <w:gridSpan w:val="2"/>
            <w:vMerge/>
            <w:tcBorders>
              <w:left w:val="single" w:sz="8" w:space="0" w:color="9966FF"/>
              <w:bottom w:val="single" w:sz="8" w:space="0" w:color="9966FF"/>
              <w:right w:val="single" w:sz="8" w:space="0" w:color="9966FF"/>
            </w:tcBorders>
            <w:shd w:val="clear" w:color="auto" w:fill="D2D2F4"/>
          </w:tcPr>
          <w:p>
            <w:pPr/>
          </w:p>
        </w:tc>
        <w:tc>
          <w:tcPr>
            <w:tcW w:w="2277" w:type="dxa"/>
            <w:gridSpan w:val="2"/>
            <w:vMerge/>
            <w:tcBorders>
              <w:left w:val="single" w:sz="8" w:space="0" w:color="9966FF"/>
              <w:bottom w:val="single" w:sz="8" w:space="0" w:color="9966FF"/>
              <w:right w:val="single" w:sz="8" w:space="0" w:color="9966FF"/>
            </w:tcBorders>
            <w:shd w:val="clear" w:color="auto" w:fill="D2D2F4"/>
          </w:tcPr>
          <w:p>
            <w:pPr/>
          </w:p>
        </w:tc>
        <w:tc>
          <w:tcPr>
            <w:tcW w:w="1702"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47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185" w:hRule="exact"/>
        </w:trPr>
        <w:tc>
          <w:tcPr>
            <w:tcW w:w="2210" w:type="dxa"/>
            <w:vMerge w:val="restart"/>
            <w:tcBorders>
              <w:top w:val="nil" w:sz="6" w:space="0" w:color="auto"/>
              <w:left w:val="single" w:sz="8" w:space="0" w:color="9966FF"/>
              <w:right w:val="single" w:sz="8" w:space="0" w:color="9966FF"/>
            </w:tcBorders>
            <w:shd w:val="clear" w:color="auto" w:fill="D2D2F4"/>
          </w:tcPr>
          <w:p>
            <w:pPr/>
          </w:p>
        </w:tc>
        <w:tc>
          <w:tcPr>
            <w:tcW w:w="1665"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84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17"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p>
        </w:tc>
        <w:tc>
          <w:tcPr>
            <w:tcW w:w="1427" w:type="dxa"/>
            <w:vMerge w:val="restart"/>
            <w:tcBorders>
              <w:top w:val="single" w:sz="8" w:space="0" w:color="9966FF"/>
              <w:left w:val="single" w:sz="8" w:space="0" w:color="9966FF"/>
              <w:right w:val="single" w:sz="8" w:space="0" w:color="9966FF"/>
            </w:tcBorders>
            <w:shd w:val="clear" w:color="auto" w:fill="D2D2F4"/>
          </w:tcPr>
          <w:p>
            <w:pPr>
              <w:pStyle w:val="TableParagraph"/>
              <w:tabs>
                <w:tab w:pos="527" w:val="left" w:leader="none"/>
              </w:tabs>
              <w:spacing w:line="240" w:lineRule="auto" w:before="30"/>
              <w:ind w:left="-14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tab/>
              <w:t>金额</w:t>
            </w:r>
          </w:p>
        </w:tc>
        <w:tc>
          <w:tcPr>
            <w:tcW w:w="85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17" w:right="-47"/>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1702" w:type="dxa"/>
            <w:vMerge/>
            <w:tcBorders>
              <w:left w:val="single" w:sz="8" w:space="0" w:color="9966FF"/>
              <w:bottom w:val="nil" w:sz="6" w:space="0" w:color="auto"/>
              <w:right w:val="single" w:sz="8" w:space="0" w:color="9966FF"/>
            </w:tcBorders>
            <w:shd w:val="clear" w:color="auto" w:fill="D2D2F4"/>
          </w:tcPr>
          <w:p>
            <w:pPr/>
          </w:p>
        </w:tc>
      </w:tr>
      <w:tr>
        <w:trPr>
          <w:trHeight w:val="205" w:hRule="exact"/>
        </w:trPr>
        <w:tc>
          <w:tcPr>
            <w:tcW w:w="2210" w:type="dxa"/>
            <w:vMerge/>
            <w:tcBorders>
              <w:left w:val="single" w:sz="8" w:space="0" w:color="9966FF"/>
              <w:bottom w:val="single" w:sz="8" w:space="0" w:color="9966FF"/>
              <w:right w:val="single" w:sz="8" w:space="0" w:color="9966FF"/>
            </w:tcBorders>
            <w:shd w:val="clear" w:color="auto" w:fill="D2D2F4"/>
          </w:tcPr>
          <w:p>
            <w:pPr/>
          </w:p>
        </w:tc>
        <w:tc>
          <w:tcPr>
            <w:tcW w:w="1665" w:type="dxa"/>
            <w:vMerge/>
            <w:tcBorders>
              <w:left w:val="single" w:sz="8" w:space="0" w:color="9966FF"/>
              <w:bottom w:val="single" w:sz="8" w:space="0" w:color="9966FF"/>
              <w:right w:val="single" w:sz="8" w:space="0" w:color="9966FF"/>
            </w:tcBorders>
            <w:shd w:val="clear" w:color="auto" w:fill="D2D2F4"/>
          </w:tcPr>
          <w:p>
            <w:pPr/>
          </w:p>
        </w:tc>
        <w:tc>
          <w:tcPr>
            <w:tcW w:w="841" w:type="dxa"/>
            <w:vMerge/>
            <w:tcBorders>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shd w:val="clear" w:color="auto" w:fill="D2D2F4"/>
          </w:tcPr>
          <w:p>
            <w:pPr/>
          </w:p>
        </w:tc>
        <w:tc>
          <w:tcPr>
            <w:tcW w:w="850" w:type="dxa"/>
            <w:vMerge/>
            <w:tcBorders>
              <w:left w:val="single" w:sz="8" w:space="0" w:color="9966FF"/>
              <w:bottom w:val="single" w:sz="8" w:space="0" w:color="9966FF"/>
              <w:right w:val="single" w:sz="8" w:space="0" w:color="9966FF"/>
            </w:tcBorders>
            <w:shd w:val="clear" w:color="auto" w:fill="D2D2F4"/>
          </w:tcPr>
          <w:p>
            <w:pPr/>
          </w:p>
        </w:tc>
        <w:tc>
          <w:tcPr>
            <w:tcW w:w="1702"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155" w:hRule="exact"/>
        </w:trPr>
        <w:tc>
          <w:tcPr>
            <w:tcW w:w="2210"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18" w:right="20"/>
              <w:jc w:val="left"/>
              <w:rPr>
                <w:rFonts w:ascii="华文细黑" w:hAnsi="华文细黑" w:cs="华文细黑" w:eastAsia="华文细黑" w:hint="default"/>
                <w:sz w:val="18"/>
                <w:szCs w:val="18"/>
              </w:rPr>
            </w:pPr>
            <w:r>
              <w:rPr>
                <w:rFonts w:ascii="华文细黑" w:hAnsi="华文细黑" w:cs="华文细黑" w:eastAsia="华文细黑" w:hint="default"/>
                <w:spacing w:val="14"/>
                <w:sz w:val="18"/>
                <w:szCs w:val="18"/>
              </w:rPr>
              <w:t>单项金额重大并单独计提</w:t>
            </w:r>
            <w:r>
              <w:rPr>
                <w:rFonts w:ascii="华文细黑" w:hAnsi="华文细黑" w:cs="华文细黑" w:eastAsia="华文细黑" w:hint="default"/>
                <w:spacing w:val="-36"/>
                <w:sz w:val="18"/>
                <w:szCs w:val="18"/>
              </w:rPr>
              <w:t> </w:t>
            </w:r>
            <w:r>
              <w:rPr>
                <w:rFonts w:ascii="华文细黑" w:hAnsi="华文细黑" w:cs="华文细黑" w:eastAsia="华文细黑" w:hint="default"/>
                <w:spacing w:val="-36"/>
                <w:sz w:val="18"/>
                <w:szCs w:val="18"/>
              </w:rPr>
            </w:r>
            <w:r>
              <w:rPr>
                <w:rFonts w:ascii="华文细黑" w:hAnsi="华文细黑" w:cs="华文细黑" w:eastAsia="华文细黑" w:hint="default"/>
                <w:sz w:val="18"/>
                <w:szCs w:val="18"/>
              </w:rPr>
              <w:t>坏账准备的其他应收款</w:t>
            </w:r>
          </w:p>
        </w:tc>
        <w:tc>
          <w:tcPr>
            <w:tcW w:w="1665"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470" w:right="0"/>
              <w:jc w:val="left"/>
              <w:rPr>
                <w:rFonts w:ascii="华文细黑" w:hAnsi="华文细黑" w:cs="华文细黑" w:eastAsia="华文细黑" w:hint="default"/>
                <w:sz w:val="18"/>
                <w:szCs w:val="18"/>
              </w:rPr>
            </w:pPr>
            <w:r>
              <w:rPr>
                <w:rFonts w:ascii="华文细黑"/>
                <w:sz w:val="18"/>
              </w:rPr>
              <w:t>67,487,643.59</w:t>
            </w:r>
          </w:p>
        </w:tc>
        <w:tc>
          <w:tcPr>
            <w:tcW w:w="841" w:type="dxa"/>
            <w:tcBorders>
              <w:top w:val="single" w:sz="8" w:space="0" w:color="9966FF"/>
              <w:left w:val="single" w:sz="8" w:space="0" w:color="9966FF"/>
              <w:bottom w:val="nil" w:sz="6" w:space="0" w:color="auto"/>
              <w:right w:val="single" w:sz="8" w:space="0" w:color="9966FF"/>
            </w:tcBorders>
            <w:shd w:val="clear" w:color="auto" w:fill="D2D2F4"/>
          </w:tcPr>
          <w:p>
            <w:pPr/>
          </w:p>
        </w:tc>
        <w:tc>
          <w:tcPr>
            <w:tcW w:w="1427"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241" w:right="0"/>
              <w:jc w:val="left"/>
              <w:rPr>
                <w:rFonts w:ascii="华文细黑" w:hAnsi="华文细黑" w:cs="华文细黑" w:eastAsia="华文细黑" w:hint="default"/>
                <w:sz w:val="18"/>
                <w:szCs w:val="18"/>
              </w:rPr>
            </w:pPr>
            <w:r>
              <w:rPr>
                <w:rFonts w:ascii="华文细黑"/>
                <w:sz w:val="18"/>
              </w:rPr>
              <w:t>67,487,643.59</w:t>
            </w:r>
          </w:p>
        </w:tc>
        <w:tc>
          <w:tcPr>
            <w:tcW w:w="850" w:type="dxa"/>
            <w:tcBorders>
              <w:top w:val="single" w:sz="8" w:space="0" w:color="9966FF"/>
              <w:left w:val="single" w:sz="8" w:space="0" w:color="9966FF"/>
              <w:bottom w:val="nil" w:sz="6" w:space="0" w:color="auto"/>
              <w:right w:val="single" w:sz="8" w:space="0" w:color="9966FF"/>
            </w:tcBorders>
            <w:shd w:val="clear" w:color="auto" w:fill="D2D2F4"/>
          </w:tcPr>
          <w:p>
            <w:pPr/>
          </w:p>
        </w:tc>
        <w:tc>
          <w:tcPr>
            <w:tcW w:w="1702"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0" w:hRule="exact"/>
        </w:trPr>
        <w:tc>
          <w:tcPr>
            <w:tcW w:w="2210" w:type="dxa"/>
            <w:vMerge/>
            <w:tcBorders>
              <w:left w:val="single" w:sz="8" w:space="0" w:color="9966FF"/>
              <w:right w:val="single" w:sz="8" w:space="0" w:color="9966FF"/>
            </w:tcBorders>
            <w:shd w:val="clear" w:color="auto" w:fill="D2D2F4"/>
          </w:tcPr>
          <w:p>
            <w:pPr/>
          </w:p>
        </w:tc>
        <w:tc>
          <w:tcPr>
            <w:tcW w:w="1665" w:type="dxa"/>
            <w:vMerge/>
            <w:tcBorders>
              <w:left w:val="single" w:sz="15" w:space="0" w:color="9966FF"/>
              <w:right w:val="single" w:sz="8" w:space="0" w:color="9966FF"/>
            </w:tcBorders>
          </w:tcPr>
          <w:p>
            <w:pPr/>
          </w:p>
        </w:tc>
        <w:tc>
          <w:tcPr>
            <w:tcW w:w="84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sz w:val="18"/>
              </w:rPr>
              <w:t>4.43</w:t>
            </w:r>
          </w:p>
        </w:tc>
        <w:tc>
          <w:tcPr>
            <w:tcW w:w="1427" w:type="dxa"/>
            <w:vMerge/>
            <w:tcBorders>
              <w:left w:val="single" w:sz="8" w:space="0" w:color="9966FF"/>
              <w:right w:val="single" w:sz="8" w:space="0" w:color="9966FF"/>
            </w:tcBorders>
          </w:tcPr>
          <w:p>
            <w:pPr/>
          </w:p>
        </w:tc>
        <w:tc>
          <w:tcPr>
            <w:tcW w:w="8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100.00</w:t>
            </w:r>
          </w:p>
        </w:tc>
        <w:tc>
          <w:tcPr>
            <w:tcW w:w="1702" w:type="dxa"/>
            <w:vMerge/>
            <w:tcBorders>
              <w:left w:val="single" w:sz="8" w:space="0" w:color="9966FF"/>
              <w:right w:val="single" w:sz="8" w:space="0" w:color="9966FF"/>
            </w:tcBorders>
          </w:tcPr>
          <w:p>
            <w:pPr/>
          </w:p>
        </w:tc>
      </w:tr>
      <w:tr>
        <w:trPr>
          <w:trHeight w:val="155" w:hRule="exact"/>
        </w:trPr>
        <w:tc>
          <w:tcPr>
            <w:tcW w:w="2210" w:type="dxa"/>
            <w:vMerge/>
            <w:tcBorders>
              <w:left w:val="single" w:sz="8" w:space="0" w:color="9966FF"/>
              <w:bottom w:val="single" w:sz="8" w:space="0" w:color="9966FF"/>
              <w:right w:val="single" w:sz="8" w:space="0" w:color="9966FF"/>
            </w:tcBorders>
            <w:shd w:val="clear" w:color="auto" w:fill="D2D2F4"/>
          </w:tcPr>
          <w:p>
            <w:pPr/>
          </w:p>
        </w:tc>
        <w:tc>
          <w:tcPr>
            <w:tcW w:w="1665" w:type="dxa"/>
            <w:vMerge/>
            <w:tcBorders>
              <w:left w:val="single" w:sz="15" w:space="0" w:color="9966FF"/>
              <w:bottom w:val="single" w:sz="8" w:space="0" w:color="9966FF"/>
              <w:right w:val="single" w:sz="8" w:space="0" w:color="9966FF"/>
            </w:tcBorders>
          </w:tcPr>
          <w:p>
            <w:pPr/>
          </w:p>
        </w:tc>
        <w:tc>
          <w:tcPr>
            <w:tcW w:w="841" w:type="dxa"/>
            <w:tcBorders>
              <w:top w:val="nil" w:sz="6" w:space="0" w:color="auto"/>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tcPr>
          <w:p>
            <w:pPr/>
          </w:p>
        </w:tc>
        <w:tc>
          <w:tcPr>
            <w:tcW w:w="850" w:type="dxa"/>
            <w:tcBorders>
              <w:top w:val="nil" w:sz="6" w:space="0" w:color="auto"/>
              <w:left w:val="single" w:sz="8" w:space="0" w:color="9966FF"/>
              <w:bottom w:val="single" w:sz="8" w:space="0" w:color="9966FF"/>
              <w:right w:val="single" w:sz="8" w:space="0" w:color="9966FF"/>
            </w:tcBorders>
            <w:shd w:val="clear" w:color="auto" w:fill="D2D2F4"/>
          </w:tcPr>
          <w:p>
            <w:pPr/>
          </w:p>
        </w:tc>
        <w:tc>
          <w:tcPr>
            <w:tcW w:w="1702" w:type="dxa"/>
            <w:vMerge/>
            <w:tcBorders>
              <w:left w:val="single" w:sz="8" w:space="0" w:color="9966FF"/>
              <w:bottom w:val="single" w:sz="8" w:space="0" w:color="9966FF"/>
              <w:right w:val="single" w:sz="8" w:space="0" w:color="9966FF"/>
            </w:tcBorders>
          </w:tcPr>
          <w:p>
            <w:pPr/>
          </w:p>
        </w:tc>
      </w:tr>
      <w:tr>
        <w:trPr>
          <w:trHeight w:val="155" w:hRule="exact"/>
        </w:trPr>
        <w:tc>
          <w:tcPr>
            <w:tcW w:w="2210"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18" w:right="20"/>
              <w:jc w:val="left"/>
              <w:rPr>
                <w:rFonts w:ascii="华文细黑" w:hAnsi="华文细黑" w:cs="华文细黑" w:eastAsia="华文细黑" w:hint="default"/>
                <w:sz w:val="18"/>
                <w:szCs w:val="18"/>
              </w:rPr>
            </w:pPr>
            <w:r>
              <w:rPr>
                <w:rFonts w:ascii="华文细黑" w:hAnsi="华文细黑" w:cs="华文细黑" w:eastAsia="华文细黑" w:hint="default"/>
                <w:spacing w:val="14"/>
                <w:sz w:val="18"/>
                <w:szCs w:val="18"/>
              </w:rPr>
              <w:t>按信用风险特征组合计提</w:t>
            </w:r>
            <w:r>
              <w:rPr>
                <w:rFonts w:ascii="华文细黑" w:hAnsi="华文细黑" w:cs="华文细黑" w:eastAsia="华文细黑" w:hint="default"/>
                <w:spacing w:val="-36"/>
                <w:sz w:val="18"/>
                <w:szCs w:val="18"/>
              </w:rPr>
              <w:t> </w:t>
            </w:r>
            <w:r>
              <w:rPr>
                <w:rFonts w:ascii="华文细黑" w:hAnsi="华文细黑" w:cs="华文细黑" w:eastAsia="华文细黑" w:hint="default"/>
                <w:spacing w:val="-36"/>
                <w:sz w:val="18"/>
                <w:szCs w:val="18"/>
              </w:rPr>
            </w:r>
            <w:r>
              <w:rPr>
                <w:rFonts w:ascii="华文细黑" w:hAnsi="华文细黑" w:cs="华文细黑" w:eastAsia="华文细黑" w:hint="default"/>
                <w:sz w:val="18"/>
                <w:szCs w:val="18"/>
              </w:rPr>
              <w:t>坏账准备的其他应收款</w:t>
            </w:r>
          </w:p>
        </w:tc>
        <w:tc>
          <w:tcPr>
            <w:tcW w:w="1665"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220" w:right="0"/>
              <w:jc w:val="left"/>
              <w:rPr>
                <w:rFonts w:ascii="华文细黑" w:hAnsi="华文细黑" w:cs="华文细黑" w:eastAsia="华文细黑" w:hint="default"/>
                <w:sz w:val="18"/>
                <w:szCs w:val="18"/>
              </w:rPr>
            </w:pPr>
            <w:r>
              <w:rPr>
                <w:rFonts w:ascii="华文细黑"/>
                <w:sz w:val="18"/>
              </w:rPr>
              <w:t>1,454,905,716.34</w:t>
            </w:r>
          </w:p>
        </w:tc>
        <w:tc>
          <w:tcPr>
            <w:tcW w:w="841" w:type="dxa"/>
            <w:tcBorders>
              <w:top w:val="single" w:sz="8" w:space="0" w:color="9966FF"/>
              <w:left w:val="single" w:sz="8" w:space="0" w:color="9966FF"/>
              <w:bottom w:val="nil" w:sz="6" w:space="0" w:color="auto"/>
              <w:right w:val="single" w:sz="8" w:space="0" w:color="9966FF"/>
            </w:tcBorders>
            <w:shd w:val="clear" w:color="auto" w:fill="D2D2F4"/>
          </w:tcPr>
          <w:p>
            <w:pPr/>
          </w:p>
        </w:tc>
        <w:tc>
          <w:tcPr>
            <w:tcW w:w="1427"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241" w:right="0"/>
              <w:jc w:val="left"/>
              <w:rPr>
                <w:rFonts w:ascii="华文细黑" w:hAnsi="华文细黑" w:cs="华文细黑" w:eastAsia="华文细黑" w:hint="default"/>
                <w:sz w:val="18"/>
                <w:szCs w:val="18"/>
              </w:rPr>
            </w:pPr>
            <w:r>
              <w:rPr>
                <w:rFonts w:ascii="华文细黑"/>
                <w:sz w:val="18"/>
              </w:rPr>
              <w:t>79,987,179.14</w:t>
            </w:r>
          </w:p>
        </w:tc>
        <w:tc>
          <w:tcPr>
            <w:tcW w:w="850" w:type="dxa"/>
            <w:tcBorders>
              <w:top w:val="single" w:sz="8" w:space="0" w:color="9966FF"/>
              <w:left w:val="single" w:sz="8" w:space="0" w:color="9966FF"/>
              <w:bottom w:val="nil" w:sz="6" w:space="0" w:color="auto"/>
              <w:right w:val="single" w:sz="8" w:space="0" w:color="9966FF"/>
            </w:tcBorders>
            <w:shd w:val="clear" w:color="auto" w:fill="D2D2F4"/>
          </w:tcPr>
          <w:p>
            <w:pPr/>
          </w:p>
        </w:tc>
        <w:tc>
          <w:tcPr>
            <w:tcW w:w="1702"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266" w:right="0"/>
              <w:jc w:val="left"/>
              <w:rPr>
                <w:rFonts w:ascii="华文细黑" w:hAnsi="华文细黑" w:cs="华文细黑" w:eastAsia="华文细黑" w:hint="default"/>
                <w:sz w:val="18"/>
                <w:szCs w:val="18"/>
              </w:rPr>
            </w:pPr>
            <w:r>
              <w:rPr>
                <w:rFonts w:ascii="华文细黑"/>
                <w:sz w:val="18"/>
              </w:rPr>
              <w:t>1,374,918,537.20</w:t>
            </w:r>
          </w:p>
        </w:tc>
      </w:tr>
      <w:tr>
        <w:trPr>
          <w:trHeight w:val="370" w:hRule="exact"/>
        </w:trPr>
        <w:tc>
          <w:tcPr>
            <w:tcW w:w="2210" w:type="dxa"/>
            <w:vMerge/>
            <w:tcBorders>
              <w:left w:val="single" w:sz="8" w:space="0" w:color="9966FF"/>
              <w:right w:val="single" w:sz="8" w:space="0" w:color="9966FF"/>
            </w:tcBorders>
            <w:shd w:val="clear" w:color="auto" w:fill="D2D2F4"/>
          </w:tcPr>
          <w:p>
            <w:pPr/>
          </w:p>
        </w:tc>
        <w:tc>
          <w:tcPr>
            <w:tcW w:w="1665" w:type="dxa"/>
            <w:vMerge/>
            <w:tcBorders>
              <w:left w:val="single" w:sz="15" w:space="0" w:color="9966FF"/>
              <w:right w:val="single" w:sz="8" w:space="0" w:color="9966FF"/>
            </w:tcBorders>
          </w:tcPr>
          <w:p>
            <w:pPr/>
          </w:p>
        </w:tc>
        <w:tc>
          <w:tcPr>
            <w:tcW w:w="841"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sz w:val="18"/>
              </w:rPr>
              <w:t>95.44</w:t>
            </w:r>
          </w:p>
        </w:tc>
        <w:tc>
          <w:tcPr>
            <w:tcW w:w="1427" w:type="dxa"/>
            <w:vMerge/>
            <w:tcBorders>
              <w:left w:val="single" w:sz="8" w:space="0" w:color="9966FF"/>
              <w:right w:val="single" w:sz="8" w:space="0" w:color="9966FF"/>
            </w:tcBorders>
          </w:tcPr>
          <w:p>
            <w:pPr/>
          </w:p>
        </w:tc>
        <w:tc>
          <w:tcPr>
            <w:tcW w:w="850"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5.50</w:t>
            </w:r>
          </w:p>
        </w:tc>
        <w:tc>
          <w:tcPr>
            <w:tcW w:w="1702" w:type="dxa"/>
            <w:vMerge/>
            <w:tcBorders>
              <w:left w:val="single" w:sz="8" w:space="0" w:color="9966FF"/>
              <w:right w:val="single" w:sz="8" w:space="0" w:color="9966FF"/>
            </w:tcBorders>
          </w:tcPr>
          <w:p>
            <w:pPr/>
          </w:p>
        </w:tc>
      </w:tr>
      <w:tr>
        <w:trPr>
          <w:trHeight w:val="175" w:hRule="exact"/>
        </w:trPr>
        <w:tc>
          <w:tcPr>
            <w:tcW w:w="2210" w:type="dxa"/>
            <w:vMerge/>
            <w:tcBorders>
              <w:left w:val="single" w:sz="8" w:space="0" w:color="9966FF"/>
              <w:bottom w:val="single" w:sz="8" w:space="0" w:color="9966FF"/>
              <w:right w:val="single" w:sz="8" w:space="0" w:color="9966FF"/>
            </w:tcBorders>
            <w:shd w:val="clear" w:color="auto" w:fill="D2D2F4"/>
          </w:tcPr>
          <w:p>
            <w:pPr/>
          </w:p>
        </w:tc>
        <w:tc>
          <w:tcPr>
            <w:tcW w:w="1665" w:type="dxa"/>
            <w:vMerge/>
            <w:tcBorders>
              <w:left w:val="single" w:sz="15" w:space="0" w:color="9966FF"/>
              <w:bottom w:val="single" w:sz="8" w:space="0" w:color="9966FF"/>
              <w:right w:val="single" w:sz="8" w:space="0" w:color="9966FF"/>
            </w:tcBorders>
          </w:tcPr>
          <w:p>
            <w:pPr/>
          </w:p>
        </w:tc>
        <w:tc>
          <w:tcPr>
            <w:tcW w:w="841" w:type="dxa"/>
            <w:tcBorders>
              <w:top w:val="nil" w:sz="6" w:space="0" w:color="auto"/>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tcPr>
          <w:p>
            <w:pPr/>
          </w:p>
        </w:tc>
        <w:tc>
          <w:tcPr>
            <w:tcW w:w="850" w:type="dxa"/>
            <w:tcBorders>
              <w:top w:val="nil" w:sz="6" w:space="0" w:color="auto"/>
              <w:left w:val="single" w:sz="8" w:space="0" w:color="9966FF"/>
              <w:bottom w:val="single" w:sz="8" w:space="0" w:color="9966FF"/>
              <w:right w:val="single" w:sz="8" w:space="0" w:color="9966FF"/>
            </w:tcBorders>
            <w:shd w:val="clear" w:color="auto" w:fill="D2D2F4"/>
          </w:tcPr>
          <w:p>
            <w:pPr/>
          </w:p>
        </w:tc>
        <w:tc>
          <w:tcPr>
            <w:tcW w:w="1702" w:type="dxa"/>
            <w:vMerge/>
            <w:tcBorders>
              <w:left w:val="single" w:sz="8" w:space="0" w:color="9966FF"/>
              <w:bottom w:val="single" w:sz="8" w:space="0" w:color="9966FF"/>
              <w:right w:val="single" w:sz="8" w:space="0" w:color="9966FF"/>
            </w:tcBorders>
          </w:tcPr>
          <w:p>
            <w:pPr/>
          </w:p>
        </w:tc>
      </w:tr>
      <w:tr>
        <w:trPr>
          <w:trHeight w:val="449" w:hRule="exact"/>
        </w:trPr>
        <w:tc>
          <w:tcPr>
            <w:tcW w:w="2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其中：账龄组合</w:t>
            </w:r>
          </w:p>
        </w:tc>
        <w:tc>
          <w:tcPr>
            <w:tcW w:w="1665"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9"/>
              <w:ind w:right="16"/>
              <w:jc w:val="right"/>
              <w:rPr>
                <w:rFonts w:ascii="华文细黑" w:hAnsi="华文细黑" w:cs="华文细黑" w:eastAsia="华文细黑" w:hint="default"/>
                <w:sz w:val="18"/>
                <w:szCs w:val="18"/>
              </w:rPr>
            </w:pPr>
            <w:r>
              <w:rPr>
                <w:rFonts w:ascii="华文细黑"/>
                <w:sz w:val="18"/>
              </w:rPr>
              <w:t>1,398,106,748.44</w:t>
            </w:r>
          </w:p>
        </w:tc>
        <w:tc>
          <w:tcPr>
            <w:tcW w:w="8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8"/>
              <w:jc w:val="right"/>
              <w:rPr>
                <w:rFonts w:ascii="华文细黑" w:hAnsi="华文细黑" w:cs="华文细黑" w:eastAsia="华文细黑" w:hint="default"/>
                <w:sz w:val="18"/>
                <w:szCs w:val="18"/>
              </w:rPr>
            </w:pPr>
            <w:r>
              <w:rPr>
                <w:rFonts w:ascii="华文细黑"/>
                <w:sz w:val="18"/>
              </w:rPr>
              <w:t>91.72</w:t>
            </w:r>
          </w:p>
        </w:tc>
        <w:tc>
          <w:tcPr>
            <w:tcW w:w="14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79,987,179.14</w:t>
            </w:r>
          </w:p>
        </w:tc>
        <w:tc>
          <w:tcPr>
            <w:tcW w:w="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5.72</w:t>
            </w:r>
          </w:p>
        </w:tc>
        <w:tc>
          <w:tcPr>
            <w:tcW w:w="17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1,318,119,569.30</w:t>
            </w:r>
          </w:p>
        </w:tc>
      </w:tr>
      <w:tr>
        <w:trPr>
          <w:trHeight w:val="470" w:hRule="exact"/>
        </w:trPr>
        <w:tc>
          <w:tcPr>
            <w:tcW w:w="2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款项性质组合</w:t>
            </w:r>
          </w:p>
        </w:tc>
        <w:tc>
          <w:tcPr>
            <w:tcW w:w="166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70"/>
              <w:ind w:right="16"/>
              <w:jc w:val="right"/>
              <w:rPr>
                <w:rFonts w:ascii="华文细黑" w:hAnsi="华文细黑" w:cs="华文细黑" w:eastAsia="华文细黑" w:hint="default"/>
                <w:sz w:val="18"/>
                <w:szCs w:val="18"/>
              </w:rPr>
            </w:pPr>
            <w:r>
              <w:rPr>
                <w:rFonts w:ascii="华文细黑"/>
                <w:sz w:val="18"/>
              </w:rPr>
              <w:t>56,798,967.90</w:t>
            </w:r>
          </w:p>
        </w:tc>
        <w:tc>
          <w:tcPr>
            <w:tcW w:w="8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right="8"/>
              <w:jc w:val="right"/>
              <w:rPr>
                <w:rFonts w:ascii="华文细黑" w:hAnsi="华文细黑" w:cs="华文细黑" w:eastAsia="华文细黑" w:hint="default"/>
                <w:sz w:val="18"/>
                <w:szCs w:val="18"/>
              </w:rPr>
            </w:pPr>
            <w:r>
              <w:rPr>
                <w:rFonts w:ascii="华文细黑"/>
                <w:sz w:val="18"/>
              </w:rPr>
              <w:t>3.72</w:t>
            </w:r>
          </w:p>
        </w:tc>
        <w:tc>
          <w:tcPr>
            <w:tcW w:w="14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w:t>
            </w:r>
          </w:p>
        </w:tc>
        <w:tc>
          <w:tcPr>
            <w:tcW w:w="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w:t>
            </w:r>
          </w:p>
        </w:tc>
        <w:tc>
          <w:tcPr>
            <w:tcW w:w="170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56,798,967.90</w:t>
            </w:r>
          </w:p>
        </w:tc>
      </w:tr>
      <w:tr>
        <w:trPr>
          <w:trHeight w:val="680" w:hRule="exact"/>
        </w:trPr>
        <w:tc>
          <w:tcPr>
            <w:tcW w:w="2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18" w:right="20"/>
              <w:jc w:val="left"/>
              <w:rPr>
                <w:rFonts w:ascii="华文细黑" w:hAnsi="华文细黑" w:cs="华文细黑" w:eastAsia="华文细黑" w:hint="default"/>
                <w:sz w:val="18"/>
                <w:szCs w:val="18"/>
              </w:rPr>
            </w:pPr>
            <w:r>
              <w:rPr>
                <w:rFonts w:ascii="华文细黑" w:hAnsi="华文细黑" w:cs="华文细黑" w:eastAsia="华文细黑" w:hint="default"/>
                <w:spacing w:val="14"/>
                <w:sz w:val="18"/>
                <w:szCs w:val="18"/>
              </w:rPr>
              <w:t>单项金额不重大但单独计</w:t>
            </w:r>
            <w:r>
              <w:rPr>
                <w:rFonts w:ascii="华文细黑" w:hAnsi="华文细黑" w:cs="华文细黑" w:eastAsia="华文细黑" w:hint="default"/>
                <w:spacing w:val="-36"/>
                <w:sz w:val="18"/>
                <w:szCs w:val="18"/>
              </w:rPr>
              <w:t> </w:t>
            </w:r>
            <w:r>
              <w:rPr>
                <w:rFonts w:ascii="华文细黑" w:hAnsi="华文细黑" w:cs="华文细黑" w:eastAsia="华文细黑" w:hint="default"/>
                <w:spacing w:val="-36"/>
                <w:sz w:val="18"/>
                <w:szCs w:val="18"/>
              </w:rPr>
            </w:r>
            <w:r>
              <w:rPr>
                <w:rFonts w:ascii="华文细黑" w:hAnsi="华文细黑" w:cs="华文细黑" w:eastAsia="华文细黑" w:hint="default"/>
                <w:sz w:val="18"/>
                <w:szCs w:val="18"/>
              </w:rPr>
              <w:t>提坏账准备的其他应收款</w:t>
            </w:r>
          </w:p>
        </w:tc>
        <w:tc>
          <w:tcPr>
            <w:tcW w:w="166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6"/>
              <w:jc w:val="right"/>
              <w:rPr>
                <w:rFonts w:ascii="华文细黑" w:hAnsi="华文细黑" w:cs="华文细黑" w:eastAsia="华文细黑" w:hint="default"/>
                <w:sz w:val="18"/>
                <w:szCs w:val="18"/>
              </w:rPr>
            </w:pPr>
            <w:r>
              <w:rPr>
                <w:rFonts w:ascii="华文细黑"/>
                <w:sz w:val="18"/>
              </w:rPr>
              <w:t>1,947,013.55</w:t>
            </w:r>
          </w:p>
        </w:tc>
        <w:tc>
          <w:tcPr>
            <w:tcW w:w="8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8"/>
              <w:jc w:val="right"/>
              <w:rPr>
                <w:rFonts w:ascii="华文细黑" w:hAnsi="华文细黑" w:cs="华文细黑" w:eastAsia="华文细黑" w:hint="default"/>
                <w:sz w:val="18"/>
                <w:szCs w:val="18"/>
              </w:rPr>
            </w:pPr>
            <w:r>
              <w:rPr>
                <w:rFonts w:ascii="华文细黑"/>
                <w:sz w:val="18"/>
              </w:rPr>
              <w:t>0.13</w:t>
            </w:r>
          </w:p>
        </w:tc>
        <w:tc>
          <w:tcPr>
            <w:tcW w:w="14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1,947,013.55</w:t>
            </w:r>
          </w:p>
        </w:tc>
        <w:tc>
          <w:tcPr>
            <w:tcW w:w="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100.00</w:t>
            </w:r>
          </w:p>
        </w:tc>
        <w:tc>
          <w:tcPr>
            <w:tcW w:w="170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22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665"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b/>
                <w:w w:val="95"/>
                <w:sz w:val="18"/>
              </w:rPr>
              <w:t>1,524,340,373.48</w:t>
            </w:r>
            <w:r>
              <w:rPr>
                <w:rFonts w:ascii="华文细黑"/>
                <w:sz w:val="18"/>
              </w:rPr>
            </w:r>
          </w:p>
        </w:tc>
        <w:tc>
          <w:tcPr>
            <w:tcW w:w="8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4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b/>
                <w:w w:val="95"/>
                <w:sz w:val="18"/>
              </w:rPr>
              <w:t>149,421,836.28</w:t>
            </w:r>
            <w:r>
              <w:rPr>
                <w:rFonts w:ascii="华文细黑"/>
                <w:sz w:val="18"/>
              </w:rPr>
            </w:r>
          </w:p>
        </w:tc>
        <w:tc>
          <w:tcPr>
            <w:tcW w:w="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b/>
                <w:sz w:val="18"/>
              </w:rPr>
              <w:t>9.80</w:t>
            </w:r>
            <w:r>
              <w:rPr>
                <w:rFonts w:ascii="华文细黑"/>
                <w:sz w:val="18"/>
              </w:rPr>
            </w:r>
          </w:p>
        </w:tc>
        <w:tc>
          <w:tcPr>
            <w:tcW w:w="170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right="18"/>
              <w:jc w:val="right"/>
              <w:rPr>
                <w:rFonts w:ascii="华文细黑" w:hAnsi="华文细黑" w:cs="华文细黑" w:eastAsia="华文细黑" w:hint="default"/>
                <w:sz w:val="18"/>
                <w:szCs w:val="18"/>
              </w:rPr>
            </w:pPr>
            <w:r>
              <w:rPr>
                <w:rFonts w:ascii="华文细黑"/>
                <w:b/>
                <w:w w:val="95"/>
                <w:sz w:val="18"/>
              </w:rPr>
              <w:t>1,374,918,537.20</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562" w:right="1165"/>
        <w:jc w:val="left"/>
      </w:pPr>
      <w:r>
        <w:rPr/>
        <w:t>（续）</w:t>
      </w:r>
    </w:p>
    <w:p>
      <w:pPr>
        <w:spacing w:line="240" w:lineRule="auto" w:before="5"/>
        <w:rPr>
          <w:rFonts w:ascii="华文细黑" w:hAnsi="华文细黑" w:cs="华文细黑" w:eastAsia="华文细黑" w:hint="default"/>
          <w:sz w:val="5"/>
          <w:szCs w:val="5"/>
        </w:rPr>
      </w:pPr>
    </w:p>
    <w:tbl>
      <w:tblPr>
        <w:tblW w:w="0" w:type="auto"/>
        <w:jc w:val="left"/>
        <w:tblInd w:w="310" w:type="dxa"/>
        <w:tblLayout w:type="fixed"/>
        <w:tblCellMar>
          <w:top w:w="0" w:type="dxa"/>
          <w:left w:w="0" w:type="dxa"/>
          <w:bottom w:w="0" w:type="dxa"/>
          <w:right w:w="0" w:type="dxa"/>
        </w:tblCellMar>
        <w:tblLook w:val="01E0"/>
      </w:tblPr>
      <w:tblGrid>
        <w:gridCol w:w="2233"/>
        <w:gridCol w:w="1600"/>
        <w:gridCol w:w="850"/>
        <w:gridCol w:w="1427"/>
        <w:gridCol w:w="842"/>
        <w:gridCol w:w="1702"/>
      </w:tblGrid>
      <w:tr>
        <w:trPr>
          <w:trHeight w:val="390" w:hRule="exact"/>
        </w:trPr>
        <w:tc>
          <w:tcPr>
            <w:tcW w:w="2233" w:type="dxa"/>
            <w:tcBorders>
              <w:top w:val="single" w:sz="8" w:space="0" w:color="9966FF"/>
              <w:left w:val="single" w:sz="8" w:space="0" w:color="9966FF"/>
              <w:bottom w:val="nil" w:sz="6" w:space="0" w:color="auto"/>
              <w:right w:val="single" w:sz="8" w:space="0" w:color="9966FF"/>
            </w:tcBorders>
            <w:shd w:val="clear" w:color="auto" w:fill="D2D2F4"/>
          </w:tcPr>
          <w:p>
            <w:pPr/>
          </w:p>
        </w:tc>
        <w:tc>
          <w:tcPr>
            <w:tcW w:w="6421" w:type="dxa"/>
            <w:gridSpan w:val="5"/>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89" w:hRule="exact"/>
        </w:trPr>
        <w:tc>
          <w:tcPr>
            <w:tcW w:w="2233" w:type="dxa"/>
            <w:tcBorders>
              <w:top w:val="nil" w:sz="6" w:space="0" w:color="auto"/>
              <w:left w:val="single" w:sz="8" w:space="0" w:color="9966FF"/>
              <w:bottom w:val="nil" w:sz="6" w:space="0" w:color="auto"/>
              <w:right w:val="single" w:sz="8" w:space="0" w:color="9966FF"/>
            </w:tcBorders>
            <w:shd w:val="clear" w:color="auto" w:fill="D2D2F4"/>
          </w:tcPr>
          <w:p>
            <w:pPr>
              <w:pStyle w:val="TableParagraph"/>
              <w:tabs>
                <w:tab w:pos="448" w:val="left" w:leader="none"/>
              </w:tabs>
              <w:spacing w:line="240" w:lineRule="auto" w:before="39"/>
              <w:ind w:right="79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类</w:t>
              <w:tab/>
              <w:t>别</w:t>
            </w:r>
          </w:p>
        </w:tc>
        <w:tc>
          <w:tcPr>
            <w:tcW w:w="2450" w:type="dxa"/>
            <w:gridSpan w:val="2"/>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2269" w:type="dxa"/>
            <w:gridSpan w:val="2"/>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70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4"/>
              <w:ind w:right="0"/>
              <w:jc w:val="left"/>
              <w:rPr>
                <w:rFonts w:ascii="华文细黑" w:hAnsi="华文细黑" w:cs="华文细黑" w:eastAsia="华文细黑" w:hint="default"/>
                <w:sz w:val="15"/>
                <w:szCs w:val="15"/>
              </w:rPr>
            </w:pPr>
          </w:p>
          <w:p>
            <w:pPr>
              <w:pStyle w:val="TableParagraph"/>
              <w:spacing w:line="240" w:lineRule="auto"/>
              <w:ind w:left="47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391" w:hRule="exact"/>
        </w:trPr>
        <w:tc>
          <w:tcPr>
            <w:tcW w:w="2233" w:type="dxa"/>
            <w:tcBorders>
              <w:top w:val="nil" w:sz="6" w:space="0" w:color="auto"/>
              <w:left w:val="single" w:sz="8" w:space="0" w:color="9966FF"/>
              <w:bottom w:val="single" w:sz="8" w:space="0" w:color="9966FF"/>
              <w:right w:val="single" w:sz="8" w:space="0" w:color="9966FF"/>
            </w:tcBorders>
            <w:shd w:val="clear" w:color="auto" w:fill="D2D2F4"/>
          </w:tcPr>
          <w:p>
            <w:pPr/>
          </w:p>
        </w:tc>
        <w:tc>
          <w:tcPr>
            <w:tcW w:w="160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47"/>
              <w:jc w:val="right"/>
              <w:rPr>
                <w:rFonts w:ascii="华文细黑" w:hAnsi="华文细黑" w:cs="华文细黑" w:eastAsia="华文细黑" w:hint="default"/>
                <w:sz w:val="18"/>
                <w:szCs w:val="18"/>
              </w:rPr>
            </w:pPr>
            <w:r>
              <w:rPr>
                <w:rFonts w:ascii="华文细黑" w:hAnsi="华文细黑" w:cs="华文细黑" w:eastAsia="华文细黑" w:hint="default"/>
                <w:spacing w:val="-1"/>
                <w:sz w:val="18"/>
                <w:szCs w:val="18"/>
              </w:rPr>
              <w:t>比例（</w:t>
            </w:r>
            <w:r>
              <w:rPr>
                <w:rFonts w:ascii="华文细黑" w:hAnsi="华文细黑" w:cs="华文细黑" w:eastAsia="华文细黑" w:hint="default"/>
                <w:spacing w:val="-1"/>
                <w:sz w:val="18"/>
                <w:szCs w:val="18"/>
              </w:rPr>
              <w:t>%</w:t>
            </w:r>
            <w:r>
              <w:rPr>
                <w:rFonts w:ascii="华文细黑" w:hAnsi="华文细黑" w:cs="华文细黑" w:eastAsia="华文细黑" w:hint="default"/>
                <w:spacing w:val="-1"/>
                <w:sz w:val="18"/>
                <w:szCs w:val="18"/>
              </w:rPr>
              <w:t>）</w:t>
            </w:r>
          </w:p>
        </w:tc>
        <w:tc>
          <w:tcPr>
            <w:tcW w:w="142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8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46"/>
              <w:jc w:val="right"/>
              <w:rPr>
                <w:rFonts w:ascii="华文细黑" w:hAnsi="华文细黑" w:cs="华文细黑" w:eastAsia="华文细黑" w:hint="default"/>
                <w:sz w:val="18"/>
                <w:szCs w:val="18"/>
              </w:rPr>
            </w:pPr>
            <w:r>
              <w:rPr>
                <w:rFonts w:ascii="华文细黑" w:hAnsi="华文细黑" w:cs="华文细黑" w:eastAsia="华文细黑" w:hint="default"/>
                <w:spacing w:val="-1"/>
                <w:sz w:val="18"/>
                <w:szCs w:val="18"/>
              </w:rPr>
              <w:t>比例（</w:t>
            </w:r>
            <w:r>
              <w:rPr>
                <w:rFonts w:ascii="华文细黑" w:hAnsi="华文细黑" w:cs="华文细黑" w:eastAsia="华文细黑" w:hint="default"/>
                <w:spacing w:val="-1"/>
                <w:sz w:val="18"/>
                <w:szCs w:val="18"/>
              </w:rPr>
              <w:t>%</w:t>
            </w:r>
            <w:r>
              <w:rPr>
                <w:rFonts w:ascii="华文细黑" w:hAnsi="华文细黑" w:cs="华文细黑" w:eastAsia="华文细黑" w:hint="default"/>
                <w:spacing w:val="-1"/>
                <w:sz w:val="18"/>
                <w:szCs w:val="18"/>
              </w:rPr>
              <w:t>）</w:t>
            </w:r>
          </w:p>
        </w:tc>
        <w:tc>
          <w:tcPr>
            <w:tcW w:w="1702" w:type="dxa"/>
            <w:vMerge/>
            <w:tcBorders>
              <w:left w:val="single" w:sz="8" w:space="0" w:color="9966FF"/>
              <w:bottom w:val="single" w:sz="8" w:space="0" w:color="9966FF"/>
              <w:right w:val="single" w:sz="8" w:space="0" w:color="9966FF"/>
            </w:tcBorders>
            <w:shd w:val="clear" w:color="auto" w:fill="D2D2F4"/>
          </w:tcPr>
          <w:p>
            <w:pPr/>
          </w:p>
        </w:tc>
      </w:tr>
      <w:tr>
        <w:trPr>
          <w:trHeight w:val="155" w:hRule="exact"/>
        </w:trPr>
        <w:tc>
          <w:tcPr>
            <w:tcW w:w="2233"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13"/>
              <w:jc w:val="left"/>
              <w:rPr>
                <w:rFonts w:ascii="华文细黑" w:hAnsi="华文细黑" w:cs="华文细黑" w:eastAsia="华文细黑" w:hint="default"/>
                <w:sz w:val="18"/>
                <w:szCs w:val="18"/>
              </w:rPr>
            </w:pPr>
            <w:r>
              <w:rPr>
                <w:rFonts w:ascii="华文细黑" w:hAnsi="华文细黑" w:cs="华文细黑" w:eastAsia="华文细黑" w:hint="default"/>
                <w:spacing w:val="2"/>
                <w:sz w:val="18"/>
                <w:szCs w:val="18"/>
              </w:rPr>
              <w:t>单项金额重大并单独计提坏 </w:t>
            </w:r>
            <w:r>
              <w:rPr>
                <w:rFonts w:ascii="华文细黑" w:hAnsi="华文细黑" w:cs="华文细黑" w:eastAsia="华文细黑" w:hint="default"/>
                <w:sz w:val="18"/>
                <w:szCs w:val="18"/>
              </w:rPr>
              <w:t>账准备的其他应收款</w:t>
            </w:r>
          </w:p>
        </w:tc>
        <w:tc>
          <w:tcPr>
            <w:tcW w:w="1600"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85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5"/>
              <w:jc w:val="right"/>
              <w:rPr>
                <w:rFonts w:ascii="华文细黑" w:hAnsi="华文细黑" w:cs="华文细黑" w:eastAsia="华文细黑" w:hint="default"/>
                <w:sz w:val="18"/>
                <w:szCs w:val="18"/>
              </w:rPr>
            </w:pPr>
            <w:r>
              <w:rPr>
                <w:rFonts w:ascii="华文细黑"/>
                <w:sz w:val="18"/>
              </w:rPr>
              <w:t>---</w:t>
            </w:r>
          </w:p>
        </w:tc>
        <w:tc>
          <w:tcPr>
            <w:tcW w:w="1427"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w:t>
            </w:r>
          </w:p>
        </w:tc>
        <w:tc>
          <w:tcPr>
            <w:tcW w:w="842" w:type="dxa"/>
            <w:tcBorders>
              <w:top w:val="single" w:sz="8" w:space="0" w:color="9966FF"/>
              <w:left w:val="single" w:sz="8" w:space="0" w:color="9966FF"/>
              <w:bottom w:val="nil" w:sz="6" w:space="0" w:color="auto"/>
              <w:right w:val="single" w:sz="8" w:space="0" w:color="9966FF"/>
            </w:tcBorders>
            <w:shd w:val="clear" w:color="auto" w:fill="D2D2F4"/>
          </w:tcPr>
          <w:p>
            <w:pPr/>
          </w:p>
        </w:tc>
        <w:tc>
          <w:tcPr>
            <w:tcW w:w="1702"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70" w:hRule="exact"/>
        </w:trPr>
        <w:tc>
          <w:tcPr>
            <w:tcW w:w="2233" w:type="dxa"/>
            <w:vMerge/>
            <w:tcBorders>
              <w:left w:val="single" w:sz="8" w:space="0" w:color="9966FF"/>
              <w:right w:val="single" w:sz="8" w:space="0" w:color="9966FF"/>
            </w:tcBorders>
            <w:shd w:val="clear" w:color="auto" w:fill="D2D2F4"/>
          </w:tcPr>
          <w:p>
            <w:pPr/>
          </w:p>
        </w:tc>
        <w:tc>
          <w:tcPr>
            <w:tcW w:w="1600" w:type="dxa"/>
            <w:vMerge/>
            <w:tcBorders>
              <w:left w:val="single" w:sz="15" w:space="0" w:color="9966FF"/>
              <w:right w:val="single" w:sz="8" w:space="0" w:color="9966FF"/>
            </w:tcBorders>
          </w:tcPr>
          <w:p>
            <w:pPr/>
          </w:p>
        </w:tc>
        <w:tc>
          <w:tcPr>
            <w:tcW w:w="850" w:type="dxa"/>
            <w:vMerge/>
            <w:tcBorders>
              <w:left w:val="single" w:sz="8" w:space="0" w:color="9966FF"/>
              <w:right w:val="single" w:sz="8" w:space="0" w:color="9966FF"/>
            </w:tcBorders>
            <w:shd w:val="clear" w:color="auto" w:fill="D2D2F4"/>
          </w:tcPr>
          <w:p>
            <w:pPr/>
          </w:p>
        </w:tc>
        <w:tc>
          <w:tcPr>
            <w:tcW w:w="1427" w:type="dxa"/>
            <w:vMerge/>
            <w:tcBorders>
              <w:left w:val="single" w:sz="8" w:space="0" w:color="9966FF"/>
              <w:right w:val="single" w:sz="8" w:space="0" w:color="9966FF"/>
            </w:tcBorders>
          </w:tcPr>
          <w:p>
            <w:pPr/>
          </w:p>
        </w:tc>
        <w:tc>
          <w:tcPr>
            <w:tcW w:w="8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w:t>
            </w:r>
          </w:p>
        </w:tc>
        <w:tc>
          <w:tcPr>
            <w:tcW w:w="1702" w:type="dxa"/>
            <w:vMerge/>
            <w:tcBorders>
              <w:left w:val="single" w:sz="8" w:space="0" w:color="9966FF"/>
              <w:right w:val="single" w:sz="8" w:space="0" w:color="9966FF"/>
            </w:tcBorders>
          </w:tcPr>
          <w:p>
            <w:pPr/>
          </w:p>
        </w:tc>
      </w:tr>
      <w:tr>
        <w:trPr>
          <w:trHeight w:val="155" w:hRule="exact"/>
        </w:trPr>
        <w:tc>
          <w:tcPr>
            <w:tcW w:w="2233" w:type="dxa"/>
            <w:vMerge/>
            <w:tcBorders>
              <w:left w:val="single" w:sz="8" w:space="0" w:color="9966FF"/>
              <w:bottom w:val="single" w:sz="8" w:space="0" w:color="9966FF"/>
              <w:right w:val="single" w:sz="8" w:space="0" w:color="9966FF"/>
            </w:tcBorders>
            <w:shd w:val="clear" w:color="auto" w:fill="D2D2F4"/>
          </w:tcPr>
          <w:p>
            <w:pPr/>
          </w:p>
        </w:tc>
        <w:tc>
          <w:tcPr>
            <w:tcW w:w="1600" w:type="dxa"/>
            <w:vMerge/>
            <w:tcBorders>
              <w:left w:val="single" w:sz="15" w:space="0" w:color="9966FF"/>
              <w:bottom w:val="single" w:sz="8" w:space="0" w:color="9966FF"/>
              <w:right w:val="single" w:sz="8" w:space="0" w:color="9966FF"/>
            </w:tcBorders>
          </w:tcPr>
          <w:p>
            <w:pPr/>
          </w:p>
        </w:tc>
        <w:tc>
          <w:tcPr>
            <w:tcW w:w="850" w:type="dxa"/>
            <w:vMerge/>
            <w:tcBorders>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tcPr>
          <w:p>
            <w:pPr/>
          </w:p>
        </w:tc>
        <w:tc>
          <w:tcPr>
            <w:tcW w:w="842" w:type="dxa"/>
            <w:tcBorders>
              <w:top w:val="nil" w:sz="6" w:space="0" w:color="auto"/>
              <w:left w:val="single" w:sz="8" w:space="0" w:color="9966FF"/>
              <w:bottom w:val="single" w:sz="8" w:space="0" w:color="9966FF"/>
              <w:right w:val="single" w:sz="8" w:space="0" w:color="9966FF"/>
            </w:tcBorders>
            <w:shd w:val="clear" w:color="auto" w:fill="D2D2F4"/>
          </w:tcPr>
          <w:p>
            <w:pPr/>
          </w:p>
        </w:tc>
        <w:tc>
          <w:tcPr>
            <w:tcW w:w="1702" w:type="dxa"/>
            <w:vMerge/>
            <w:tcBorders>
              <w:left w:val="single" w:sz="8" w:space="0" w:color="9966FF"/>
              <w:bottom w:val="single" w:sz="8" w:space="0" w:color="9966FF"/>
              <w:right w:val="single" w:sz="8" w:space="0" w:color="9966FF"/>
            </w:tcBorders>
          </w:tcPr>
          <w:p>
            <w:pPr/>
          </w:p>
        </w:tc>
      </w:tr>
      <w:tr>
        <w:trPr>
          <w:trHeight w:val="155" w:hRule="exact"/>
        </w:trPr>
        <w:tc>
          <w:tcPr>
            <w:tcW w:w="2233" w:type="dxa"/>
            <w:vMerge w:val="restart"/>
            <w:tcBorders>
              <w:top w:val="single" w:sz="8" w:space="0" w:color="9966FF"/>
              <w:left w:val="single" w:sz="8" w:space="0" w:color="9966FF"/>
              <w:right w:val="single" w:sz="8" w:space="0" w:color="9966FF"/>
            </w:tcBorders>
            <w:shd w:val="clear" w:color="auto" w:fill="D2D2F4"/>
          </w:tcPr>
          <w:p>
            <w:pPr>
              <w:pStyle w:val="TableParagraph"/>
              <w:spacing w:line="273" w:lineRule="auto" w:before="30"/>
              <w:ind w:left="9" w:right="13"/>
              <w:jc w:val="left"/>
              <w:rPr>
                <w:rFonts w:ascii="华文细黑" w:hAnsi="华文细黑" w:cs="华文细黑" w:eastAsia="华文细黑" w:hint="default"/>
                <w:sz w:val="18"/>
                <w:szCs w:val="18"/>
              </w:rPr>
            </w:pPr>
            <w:r>
              <w:rPr>
                <w:rFonts w:ascii="华文细黑" w:hAnsi="华文细黑" w:cs="华文细黑" w:eastAsia="华文细黑" w:hint="default"/>
                <w:spacing w:val="2"/>
                <w:sz w:val="18"/>
                <w:szCs w:val="18"/>
              </w:rPr>
              <w:t>按信用风险特征组合计提坏 </w:t>
            </w:r>
            <w:r>
              <w:rPr>
                <w:rFonts w:ascii="华文细黑" w:hAnsi="华文细黑" w:cs="华文细黑" w:eastAsia="华文细黑" w:hint="default"/>
                <w:sz w:val="18"/>
                <w:szCs w:val="18"/>
              </w:rPr>
              <w:t>账准备的其他应收款</w:t>
            </w:r>
          </w:p>
        </w:tc>
        <w:tc>
          <w:tcPr>
            <w:tcW w:w="1600" w:type="dxa"/>
            <w:vMerge w:val="restart"/>
            <w:tcBorders>
              <w:top w:val="single" w:sz="8" w:space="0" w:color="9966FF"/>
              <w:left w:val="single" w:sz="15"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05" w:right="0"/>
              <w:jc w:val="left"/>
              <w:rPr>
                <w:rFonts w:ascii="华文细黑" w:hAnsi="华文细黑" w:cs="华文细黑" w:eastAsia="华文细黑" w:hint="default"/>
                <w:sz w:val="18"/>
                <w:szCs w:val="18"/>
              </w:rPr>
            </w:pPr>
            <w:r>
              <w:rPr>
                <w:rFonts w:ascii="华文细黑"/>
                <w:sz w:val="18"/>
              </w:rPr>
              <w:t>944,754,331.41</w:t>
            </w:r>
          </w:p>
        </w:tc>
        <w:tc>
          <w:tcPr>
            <w:tcW w:w="85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63" w:right="0"/>
              <w:jc w:val="left"/>
              <w:rPr>
                <w:rFonts w:ascii="华文细黑" w:hAnsi="华文细黑" w:cs="华文细黑" w:eastAsia="华文细黑" w:hint="default"/>
                <w:sz w:val="18"/>
                <w:szCs w:val="18"/>
              </w:rPr>
            </w:pPr>
            <w:r>
              <w:rPr>
                <w:rFonts w:ascii="华文细黑"/>
                <w:sz w:val="18"/>
              </w:rPr>
              <w:t>99.79</w:t>
            </w:r>
          </w:p>
        </w:tc>
        <w:tc>
          <w:tcPr>
            <w:tcW w:w="1427"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232" w:right="0"/>
              <w:jc w:val="left"/>
              <w:rPr>
                <w:rFonts w:ascii="华文细黑" w:hAnsi="华文细黑" w:cs="华文细黑" w:eastAsia="华文细黑" w:hint="default"/>
                <w:sz w:val="18"/>
                <w:szCs w:val="18"/>
              </w:rPr>
            </w:pPr>
            <w:r>
              <w:rPr>
                <w:rFonts w:ascii="华文细黑"/>
                <w:sz w:val="18"/>
              </w:rPr>
              <w:t>46,133,573.83</w:t>
            </w:r>
          </w:p>
        </w:tc>
        <w:tc>
          <w:tcPr>
            <w:tcW w:w="842" w:type="dxa"/>
            <w:tcBorders>
              <w:top w:val="single" w:sz="8" w:space="0" w:color="9966FF"/>
              <w:left w:val="single" w:sz="8" w:space="0" w:color="9966FF"/>
              <w:bottom w:val="nil" w:sz="6" w:space="0" w:color="auto"/>
              <w:right w:val="single" w:sz="8" w:space="0" w:color="9966FF"/>
            </w:tcBorders>
            <w:shd w:val="clear" w:color="auto" w:fill="D2D2F4"/>
          </w:tcPr>
          <w:p>
            <w:pPr/>
          </w:p>
        </w:tc>
        <w:tc>
          <w:tcPr>
            <w:tcW w:w="1702" w:type="dxa"/>
            <w:vMerge w:val="restart"/>
            <w:tcBorders>
              <w:top w:val="single" w:sz="8" w:space="0" w:color="9966FF"/>
              <w:left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416" w:right="0"/>
              <w:jc w:val="left"/>
              <w:rPr>
                <w:rFonts w:ascii="华文细黑" w:hAnsi="华文细黑" w:cs="华文细黑" w:eastAsia="华文细黑" w:hint="default"/>
                <w:sz w:val="18"/>
                <w:szCs w:val="18"/>
              </w:rPr>
            </w:pPr>
            <w:r>
              <w:rPr>
                <w:rFonts w:ascii="华文细黑"/>
                <w:sz w:val="18"/>
              </w:rPr>
              <w:t>898,620,757.58</w:t>
            </w:r>
          </w:p>
        </w:tc>
      </w:tr>
      <w:tr>
        <w:trPr>
          <w:trHeight w:val="370" w:hRule="exact"/>
        </w:trPr>
        <w:tc>
          <w:tcPr>
            <w:tcW w:w="2233" w:type="dxa"/>
            <w:vMerge/>
            <w:tcBorders>
              <w:left w:val="single" w:sz="8" w:space="0" w:color="9966FF"/>
              <w:right w:val="single" w:sz="8" w:space="0" w:color="9966FF"/>
            </w:tcBorders>
            <w:shd w:val="clear" w:color="auto" w:fill="D2D2F4"/>
          </w:tcPr>
          <w:p>
            <w:pPr/>
          </w:p>
        </w:tc>
        <w:tc>
          <w:tcPr>
            <w:tcW w:w="1600" w:type="dxa"/>
            <w:vMerge/>
            <w:tcBorders>
              <w:left w:val="single" w:sz="15" w:space="0" w:color="9966FF"/>
              <w:right w:val="single" w:sz="8" w:space="0" w:color="9966FF"/>
            </w:tcBorders>
          </w:tcPr>
          <w:p>
            <w:pPr/>
          </w:p>
        </w:tc>
        <w:tc>
          <w:tcPr>
            <w:tcW w:w="850" w:type="dxa"/>
            <w:vMerge/>
            <w:tcBorders>
              <w:left w:val="single" w:sz="8" w:space="0" w:color="9966FF"/>
              <w:right w:val="single" w:sz="8" w:space="0" w:color="9966FF"/>
            </w:tcBorders>
            <w:shd w:val="clear" w:color="auto" w:fill="D2D2F4"/>
          </w:tcPr>
          <w:p>
            <w:pPr/>
          </w:p>
        </w:tc>
        <w:tc>
          <w:tcPr>
            <w:tcW w:w="1427" w:type="dxa"/>
            <w:vMerge/>
            <w:tcBorders>
              <w:left w:val="single" w:sz="8" w:space="0" w:color="9966FF"/>
              <w:right w:val="single" w:sz="8" w:space="0" w:color="9966FF"/>
            </w:tcBorders>
          </w:tcPr>
          <w:p>
            <w:pPr/>
          </w:p>
        </w:tc>
        <w:tc>
          <w:tcPr>
            <w:tcW w:w="842" w:type="dxa"/>
            <w:tcBorders>
              <w:top w:val="nil" w:sz="6" w:space="0" w:color="auto"/>
              <w:left w:val="single" w:sz="8" w:space="0" w:color="9966FF"/>
              <w:bottom w:val="nil" w:sz="6" w:space="0" w:color="auto"/>
              <w:right w:val="single" w:sz="8" w:space="0" w:color="9966FF"/>
            </w:tcBorders>
            <w:shd w:val="clear" w:color="auto" w:fill="D2D2F4"/>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4.88</w:t>
            </w:r>
          </w:p>
        </w:tc>
        <w:tc>
          <w:tcPr>
            <w:tcW w:w="1702" w:type="dxa"/>
            <w:vMerge/>
            <w:tcBorders>
              <w:left w:val="single" w:sz="8" w:space="0" w:color="9966FF"/>
              <w:right w:val="single" w:sz="8" w:space="0" w:color="9966FF"/>
            </w:tcBorders>
          </w:tcPr>
          <w:p>
            <w:pPr/>
          </w:p>
        </w:tc>
      </w:tr>
      <w:tr>
        <w:trPr>
          <w:trHeight w:val="175" w:hRule="exact"/>
        </w:trPr>
        <w:tc>
          <w:tcPr>
            <w:tcW w:w="2233" w:type="dxa"/>
            <w:vMerge/>
            <w:tcBorders>
              <w:left w:val="single" w:sz="8" w:space="0" w:color="9966FF"/>
              <w:bottom w:val="single" w:sz="8" w:space="0" w:color="9966FF"/>
              <w:right w:val="single" w:sz="8" w:space="0" w:color="9966FF"/>
            </w:tcBorders>
            <w:shd w:val="clear" w:color="auto" w:fill="D2D2F4"/>
          </w:tcPr>
          <w:p>
            <w:pPr/>
          </w:p>
        </w:tc>
        <w:tc>
          <w:tcPr>
            <w:tcW w:w="1600" w:type="dxa"/>
            <w:vMerge/>
            <w:tcBorders>
              <w:left w:val="single" w:sz="15" w:space="0" w:color="9966FF"/>
              <w:bottom w:val="single" w:sz="8" w:space="0" w:color="9966FF"/>
              <w:right w:val="single" w:sz="8" w:space="0" w:color="9966FF"/>
            </w:tcBorders>
          </w:tcPr>
          <w:p>
            <w:pPr/>
          </w:p>
        </w:tc>
        <w:tc>
          <w:tcPr>
            <w:tcW w:w="850" w:type="dxa"/>
            <w:vMerge/>
            <w:tcBorders>
              <w:left w:val="single" w:sz="8" w:space="0" w:color="9966FF"/>
              <w:bottom w:val="single" w:sz="8" w:space="0" w:color="9966FF"/>
              <w:right w:val="single" w:sz="8" w:space="0" w:color="9966FF"/>
            </w:tcBorders>
            <w:shd w:val="clear" w:color="auto" w:fill="D2D2F4"/>
          </w:tcPr>
          <w:p>
            <w:pPr/>
          </w:p>
        </w:tc>
        <w:tc>
          <w:tcPr>
            <w:tcW w:w="1427" w:type="dxa"/>
            <w:vMerge/>
            <w:tcBorders>
              <w:left w:val="single" w:sz="8" w:space="0" w:color="9966FF"/>
              <w:bottom w:val="single" w:sz="8" w:space="0" w:color="9966FF"/>
              <w:right w:val="single" w:sz="8" w:space="0" w:color="9966FF"/>
            </w:tcBorders>
          </w:tcPr>
          <w:p>
            <w:pPr/>
          </w:p>
        </w:tc>
        <w:tc>
          <w:tcPr>
            <w:tcW w:w="842" w:type="dxa"/>
            <w:tcBorders>
              <w:top w:val="nil" w:sz="6" w:space="0" w:color="auto"/>
              <w:left w:val="single" w:sz="8" w:space="0" w:color="9966FF"/>
              <w:bottom w:val="single" w:sz="8" w:space="0" w:color="9966FF"/>
              <w:right w:val="single" w:sz="8" w:space="0" w:color="9966FF"/>
            </w:tcBorders>
            <w:shd w:val="clear" w:color="auto" w:fill="D2D2F4"/>
          </w:tcPr>
          <w:p>
            <w:pPr/>
          </w:p>
        </w:tc>
        <w:tc>
          <w:tcPr>
            <w:tcW w:w="1702" w:type="dxa"/>
            <w:vMerge/>
            <w:tcBorders>
              <w:left w:val="single" w:sz="8" w:space="0" w:color="9966FF"/>
              <w:bottom w:val="single" w:sz="8" w:space="0" w:color="9966FF"/>
              <w:right w:val="single" w:sz="8" w:space="0" w:color="9966FF"/>
            </w:tcBorders>
          </w:tcPr>
          <w:p>
            <w:pPr/>
          </w:p>
        </w:tc>
      </w:tr>
      <w:tr>
        <w:trPr>
          <w:trHeight w:val="449" w:hRule="exact"/>
        </w:trPr>
        <w:tc>
          <w:tcPr>
            <w:tcW w:w="22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其中：账龄组合</w:t>
            </w:r>
          </w:p>
        </w:tc>
        <w:tc>
          <w:tcPr>
            <w:tcW w:w="160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9"/>
              <w:ind w:right="8"/>
              <w:jc w:val="right"/>
              <w:rPr>
                <w:rFonts w:ascii="华文细黑" w:hAnsi="华文细黑" w:cs="华文细黑" w:eastAsia="华文细黑" w:hint="default"/>
                <w:sz w:val="18"/>
                <w:szCs w:val="18"/>
              </w:rPr>
            </w:pPr>
            <w:r>
              <w:rPr>
                <w:rFonts w:ascii="华文细黑"/>
                <w:sz w:val="18"/>
              </w:rPr>
              <w:t>914,920,527.32</w:t>
            </w:r>
          </w:p>
        </w:tc>
        <w:tc>
          <w:tcPr>
            <w:tcW w:w="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6"/>
              <w:jc w:val="right"/>
              <w:rPr>
                <w:rFonts w:ascii="华文细黑" w:hAnsi="华文细黑" w:cs="华文细黑" w:eastAsia="华文细黑" w:hint="default"/>
                <w:sz w:val="18"/>
                <w:szCs w:val="18"/>
              </w:rPr>
            </w:pPr>
            <w:r>
              <w:rPr>
                <w:rFonts w:ascii="华文细黑"/>
                <w:sz w:val="18"/>
              </w:rPr>
              <w:t>96.64</w:t>
            </w:r>
          </w:p>
        </w:tc>
        <w:tc>
          <w:tcPr>
            <w:tcW w:w="1427"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46,133,573.83</w:t>
            </w:r>
          </w:p>
        </w:tc>
        <w:tc>
          <w:tcPr>
            <w:tcW w:w="8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5.04</w:t>
            </w:r>
          </w:p>
        </w:tc>
        <w:tc>
          <w:tcPr>
            <w:tcW w:w="170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9"/>
              <w:ind w:right="17"/>
              <w:jc w:val="right"/>
              <w:rPr>
                <w:rFonts w:ascii="华文细黑" w:hAnsi="华文细黑" w:cs="华文细黑" w:eastAsia="华文细黑" w:hint="default"/>
                <w:sz w:val="18"/>
                <w:szCs w:val="18"/>
              </w:rPr>
            </w:pPr>
            <w:r>
              <w:rPr>
                <w:rFonts w:ascii="华文细黑"/>
                <w:sz w:val="18"/>
              </w:rPr>
              <w:t>868,786,953.49</w:t>
            </w:r>
          </w:p>
        </w:tc>
      </w:tr>
      <w:tr>
        <w:trPr>
          <w:trHeight w:val="470" w:hRule="exact"/>
        </w:trPr>
        <w:tc>
          <w:tcPr>
            <w:tcW w:w="22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款项性质组合</w:t>
            </w:r>
          </w:p>
        </w:tc>
        <w:tc>
          <w:tcPr>
            <w:tcW w:w="160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29,833,804.09</w:t>
            </w:r>
          </w:p>
        </w:tc>
        <w:tc>
          <w:tcPr>
            <w:tcW w:w="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right="16"/>
              <w:jc w:val="right"/>
              <w:rPr>
                <w:rFonts w:ascii="华文细黑" w:hAnsi="华文细黑" w:cs="华文细黑" w:eastAsia="华文细黑" w:hint="default"/>
                <w:sz w:val="18"/>
                <w:szCs w:val="18"/>
              </w:rPr>
            </w:pPr>
            <w:r>
              <w:rPr>
                <w:rFonts w:ascii="华文细黑"/>
                <w:sz w:val="18"/>
              </w:rPr>
              <w:t>3.15</w:t>
            </w:r>
          </w:p>
        </w:tc>
        <w:tc>
          <w:tcPr>
            <w:tcW w:w="14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70"/>
              <w:ind w:right="26"/>
              <w:jc w:val="right"/>
              <w:rPr>
                <w:rFonts w:ascii="华文细黑" w:hAnsi="华文细黑" w:cs="华文细黑" w:eastAsia="华文细黑" w:hint="default"/>
                <w:sz w:val="18"/>
                <w:szCs w:val="18"/>
              </w:rPr>
            </w:pPr>
            <w:r>
              <w:rPr>
                <w:rFonts w:ascii="华文细黑"/>
                <w:sz w:val="18"/>
              </w:rPr>
              <w:t>---</w:t>
            </w:r>
          </w:p>
        </w:tc>
        <w:tc>
          <w:tcPr>
            <w:tcW w:w="8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w:t>
            </w:r>
          </w:p>
        </w:tc>
        <w:tc>
          <w:tcPr>
            <w:tcW w:w="170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70"/>
              <w:ind w:right="17"/>
              <w:jc w:val="right"/>
              <w:rPr>
                <w:rFonts w:ascii="华文细黑" w:hAnsi="华文细黑" w:cs="华文细黑" w:eastAsia="华文细黑" w:hint="default"/>
                <w:sz w:val="18"/>
                <w:szCs w:val="18"/>
              </w:rPr>
            </w:pPr>
            <w:r>
              <w:rPr>
                <w:rFonts w:ascii="华文细黑"/>
                <w:sz w:val="18"/>
              </w:rPr>
              <w:t>29,833,804.09</w:t>
            </w:r>
          </w:p>
        </w:tc>
      </w:tr>
      <w:tr>
        <w:trPr>
          <w:trHeight w:val="681" w:hRule="exact"/>
        </w:trPr>
        <w:tc>
          <w:tcPr>
            <w:tcW w:w="22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 w:right="13"/>
              <w:jc w:val="left"/>
              <w:rPr>
                <w:rFonts w:ascii="华文细黑" w:hAnsi="华文细黑" w:cs="华文细黑" w:eastAsia="华文细黑" w:hint="default"/>
                <w:sz w:val="18"/>
                <w:szCs w:val="18"/>
              </w:rPr>
            </w:pPr>
            <w:r>
              <w:rPr>
                <w:rFonts w:ascii="华文细黑" w:hAnsi="华文细黑" w:cs="华文细黑" w:eastAsia="华文细黑" w:hint="default"/>
                <w:spacing w:val="2"/>
                <w:sz w:val="18"/>
                <w:szCs w:val="18"/>
              </w:rPr>
              <w:t>单项金额不重大但单独计提 </w:t>
            </w:r>
            <w:r>
              <w:rPr>
                <w:rFonts w:ascii="华文细黑" w:hAnsi="华文细黑" w:cs="华文细黑" w:eastAsia="华文细黑" w:hint="default"/>
                <w:sz w:val="18"/>
                <w:szCs w:val="18"/>
              </w:rPr>
              <w:t>坏账准备的其他应收款</w:t>
            </w:r>
          </w:p>
        </w:tc>
        <w:tc>
          <w:tcPr>
            <w:tcW w:w="160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2,004,329.05</w:t>
            </w:r>
          </w:p>
        </w:tc>
        <w:tc>
          <w:tcPr>
            <w:tcW w:w="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6"/>
              <w:jc w:val="right"/>
              <w:rPr>
                <w:rFonts w:ascii="华文细黑" w:hAnsi="华文细黑" w:cs="华文细黑" w:eastAsia="华文细黑" w:hint="default"/>
                <w:sz w:val="18"/>
                <w:szCs w:val="18"/>
              </w:rPr>
            </w:pPr>
            <w:r>
              <w:rPr>
                <w:rFonts w:ascii="华文细黑"/>
                <w:sz w:val="18"/>
              </w:rPr>
              <w:t>0.21</w:t>
            </w:r>
          </w:p>
        </w:tc>
        <w:tc>
          <w:tcPr>
            <w:tcW w:w="14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26"/>
              <w:jc w:val="right"/>
              <w:rPr>
                <w:rFonts w:ascii="华文细黑" w:hAnsi="华文细黑" w:cs="华文细黑" w:eastAsia="华文细黑" w:hint="default"/>
                <w:sz w:val="18"/>
                <w:szCs w:val="18"/>
              </w:rPr>
            </w:pPr>
            <w:r>
              <w:rPr>
                <w:rFonts w:ascii="华文细黑"/>
                <w:sz w:val="18"/>
              </w:rPr>
              <w:t>2,004,329.05</w:t>
            </w:r>
          </w:p>
        </w:tc>
        <w:tc>
          <w:tcPr>
            <w:tcW w:w="8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100.00</w:t>
            </w:r>
          </w:p>
        </w:tc>
        <w:tc>
          <w:tcPr>
            <w:tcW w:w="170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r>
      <w:tr>
        <w:trPr>
          <w:trHeight w:val="389" w:hRule="exact"/>
        </w:trPr>
        <w:tc>
          <w:tcPr>
            <w:tcW w:w="223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28"/>
              <w:ind w:right="797"/>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60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b/>
                <w:w w:val="95"/>
                <w:sz w:val="18"/>
              </w:rPr>
              <w:t>946,758,660.46</w:t>
            </w:r>
            <w:r>
              <w:rPr>
                <w:rFonts w:ascii="华文细黑"/>
                <w:sz w:val="18"/>
              </w:rPr>
            </w:r>
          </w:p>
        </w:tc>
        <w:tc>
          <w:tcPr>
            <w:tcW w:w="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6"/>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42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8"/>
              <w:ind w:right="27"/>
              <w:jc w:val="right"/>
              <w:rPr>
                <w:rFonts w:ascii="华文细黑" w:hAnsi="华文细黑" w:cs="华文细黑" w:eastAsia="华文细黑" w:hint="default"/>
                <w:sz w:val="18"/>
                <w:szCs w:val="18"/>
              </w:rPr>
            </w:pPr>
            <w:r>
              <w:rPr>
                <w:rFonts w:ascii="华文细黑"/>
                <w:b/>
                <w:w w:val="95"/>
                <w:sz w:val="18"/>
              </w:rPr>
              <w:t>48,137,902.88</w:t>
            </w:r>
            <w:r>
              <w:rPr>
                <w:rFonts w:ascii="华文细黑"/>
                <w:sz w:val="18"/>
              </w:rPr>
            </w:r>
          </w:p>
        </w:tc>
        <w:tc>
          <w:tcPr>
            <w:tcW w:w="8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8"/>
              <w:ind w:right="17"/>
              <w:jc w:val="right"/>
              <w:rPr>
                <w:rFonts w:ascii="华文细黑" w:hAnsi="华文细黑" w:cs="华文细黑" w:eastAsia="华文细黑" w:hint="default"/>
                <w:sz w:val="18"/>
                <w:szCs w:val="18"/>
              </w:rPr>
            </w:pPr>
            <w:r>
              <w:rPr>
                <w:rFonts w:ascii="华文细黑"/>
                <w:b/>
                <w:sz w:val="18"/>
              </w:rPr>
              <w:t>5.08</w:t>
            </w:r>
            <w:r>
              <w:rPr>
                <w:rFonts w:ascii="华文细黑"/>
                <w:sz w:val="18"/>
              </w:rPr>
            </w:r>
          </w:p>
        </w:tc>
        <w:tc>
          <w:tcPr>
            <w:tcW w:w="170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8"/>
              <w:ind w:right="18"/>
              <w:jc w:val="right"/>
              <w:rPr>
                <w:rFonts w:ascii="华文细黑" w:hAnsi="华文细黑" w:cs="华文细黑" w:eastAsia="华文细黑" w:hint="default"/>
                <w:sz w:val="18"/>
                <w:szCs w:val="18"/>
              </w:rPr>
            </w:pPr>
            <w:r>
              <w:rPr>
                <w:rFonts w:ascii="华文细黑"/>
                <w:b/>
                <w:w w:val="95"/>
                <w:sz w:val="18"/>
              </w:rPr>
              <w:t>898,620,757.58</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562" w:right="1165"/>
        <w:jc w:val="left"/>
      </w:pPr>
      <w:r>
        <w:rPr/>
        <w:pict>
          <v:shape style="position:absolute;margin-left:445.140015pt;margin-top:39.601707pt;width:76.9pt;height:18.5pt;mso-position-horizontal-relative:page;mso-position-vertical-relative:paragraph;z-index:-1268800" type="#_x0000_t202" filled="false" stroked="false">
            <v:textbox inset="0,0,0,0">
              <w:txbxContent>
                <w:p>
                  <w:pPr>
                    <w:spacing w:before="29"/>
                    <w:ind w:left="0" w:right="0"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txbxContent>
            </v:textbox>
            <w10:wrap type="none"/>
          </v:shape>
        </w:pict>
      </w:r>
      <w:r>
        <w:rPr/>
        <w:t>①年末单项金额重大并单独计提坏账准备的其他应收款</w:t>
      </w:r>
    </w:p>
    <w:p>
      <w:pPr>
        <w:spacing w:line="240" w:lineRule="auto" w:before="5"/>
        <w:rPr>
          <w:rFonts w:ascii="华文细黑" w:hAnsi="华文细黑" w:cs="华文细黑" w:eastAsia="华文细黑" w:hint="default"/>
          <w:sz w:val="5"/>
          <w:szCs w:val="5"/>
        </w:rPr>
      </w:pPr>
    </w:p>
    <w:tbl>
      <w:tblPr>
        <w:tblW w:w="0" w:type="auto"/>
        <w:jc w:val="left"/>
        <w:tblInd w:w="285" w:type="dxa"/>
        <w:tblLayout w:type="fixed"/>
        <w:tblCellMar>
          <w:top w:w="0" w:type="dxa"/>
          <w:left w:w="0" w:type="dxa"/>
          <w:bottom w:w="0" w:type="dxa"/>
          <w:right w:w="0" w:type="dxa"/>
        </w:tblCellMar>
        <w:tblLook w:val="01E0"/>
      </w:tblPr>
      <w:tblGrid>
        <w:gridCol w:w="2993"/>
        <w:gridCol w:w="1568"/>
        <w:gridCol w:w="1519"/>
        <w:gridCol w:w="1176"/>
        <w:gridCol w:w="1429"/>
      </w:tblGrid>
      <w:tr>
        <w:trPr>
          <w:trHeight w:val="206" w:hRule="exact"/>
        </w:trPr>
        <w:tc>
          <w:tcPr>
            <w:tcW w:w="2993" w:type="dxa"/>
            <w:tcBorders>
              <w:top w:val="single" w:sz="8" w:space="0" w:color="9966FF"/>
              <w:left w:val="single" w:sz="8" w:space="0" w:color="9966FF"/>
              <w:bottom w:val="nil" w:sz="6" w:space="0" w:color="auto"/>
              <w:right w:val="single" w:sz="8" w:space="0" w:color="9966FF"/>
            </w:tcBorders>
            <w:shd w:val="clear" w:color="auto" w:fill="D2D2F4"/>
          </w:tcPr>
          <w:p>
            <w:pPr/>
          </w:p>
        </w:tc>
        <w:tc>
          <w:tcPr>
            <w:tcW w:w="5691" w:type="dxa"/>
            <w:gridSpan w:val="4"/>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7"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4" w:hRule="exact"/>
        </w:trPr>
        <w:tc>
          <w:tcPr>
            <w:tcW w:w="2993"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58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其他应收款（按单位）</w:t>
            </w:r>
          </w:p>
        </w:tc>
        <w:tc>
          <w:tcPr>
            <w:tcW w:w="5691" w:type="dxa"/>
            <w:gridSpan w:val="4"/>
            <w:vMerge/>
            <w:tcBorders>
              <w:left w:val="single" w:sz="8" w:space="0" w:color="9966FF"/>
              <w:bottom w:val="single" w:sz="8" w:space="0" w:color="9966FF"/>
              <w:right w:val="single" w:sz="8" w:space="0" w:color="9966FF"/>
            </w:tcBorders>
            <w:shd w:val="clear" w:color="auto" w:fill="D2D2F4"/>
          </w:tcPr>
          <w:p>
            <w:pPr/>
          </w:p>
        </w:tc>
      </w:tr>
      <w:tr>
        <w:trPr>
          <w:trHeight w:val="186" w:hRule="exact"/>
        </w:trPr>
        <w:tc>
          <w:tcPr>
            <w:tcW w:w="2993" w:type="dxa"/>
            <w:vMerge/>
            <w:tcBorders>
              <w:left w:val="single" w:sz="8" w:space="0" w:color="9966FF"/>
              <w:bottom w:val="nil" w:sz="6" w:space="0" w:color="auto"/>
              <w:right w:val="single" w:sz="8" w:space="0" w:color="9966FF"/>
            </w:tcBorders>
            <w:shd w:val="clear" w:color="auto" w:fill="D2D2F4"/>
          </w:tcPr>
          <w:p>
            <w:pPr/>
          </w:p>
        </w:tc>
        <w:tc>
          <w:tcPr>
            <w:tcW w:w="1568" w:type="dxa"/>
            <w:vMerge w:val="restart"/>
            <w:tcBorders>
              <w:top w:val="single" w:sz="8" w:space="0" w:color="9966FF"/>
              <w:left w:val="single" w:sz="8" w:space="0" w:color="9966FF"/>
              <w:right w:val="single" w:sz="8" w:space="0" w:color="9966FF"/>
            </w:tcBorders>
          </w:tcPr>
          <w:p>
            <w:pPr>
              <w:pStyle w:val="TableParagraph"/>
              <w:spacing w:line="240" w:lineRule="auto" w:before="30"/>
              <w:ind w:left="31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w:t>
            </w:r>
          </w:p>
        </w:tc>
        <w:tc>
          <w:tcPr>
            <w:tcW w:w="151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38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176" w:type="dxa"/>
            <w:vMerge w:val="restart"/>
            <w:tcBorders>
              <w:top w:val="single" w:sz="8" w:space="0" w:color="9966FF"/>
              <w:left w:val="single" w:sz="15" w:space="0" w:color="9966FF"/>
              <w:right w:val="single" w:sz="8" w:space="0" w:color="9966FF"/>
            </w:tcBorders>
          </w:tcPr>
          <w:p>
            <w:pPr>
              <w:pStyle w:val="TableParagraph"/>
              <w:spacing w:line="240" w:lineRule="auto" w:before="30"/>
              <w:ind w:left="17" w:right="0"/>
              <w:jc w:val="left"/>
              <w:rPr>
                <w:rFonts w:ascii="华文细黑" w:hAnsi="华文细黑" w:cs="华文细黑" w:eastAsia="华文细黑" w:hint="default"/>
                <w:sz w:val="18"/>
                <w:szCs w:val="18"/>
              </w:rPr>
            </w:pPr>
            <w:r>
              <w:rPr>
                <w:rFonts w:ascii="华文细黑" w:hAnsi="华文细黑" w:cs="华文细黑" w:eastAsia="华文细黑" w:hint="default"/>
                <w:spacing w:val="-5"/>
                <w:sz w:val="18"/>
                <w:szCs w:val="18"/>
              </w:rPr>
              <w:t>计提比例（</w:t>
            </w:r>
            <w:r>
              <w:rPr>
                <w:rFonts w:ascii="华文细黑" w:hAnsi="华文细黑" w:cs="华文细黑" w:eastAsia="华文细黑" w:hint="default"/>
                <w:spacing w:val="-5"/>
                <w:sz w:val="18"/>
                <w:szCs w:val="18"/>
              </w:rPr>
              <w:t>%</w:t>
            </w:r>
          </w:p>
        </w:tc>
        <w:tc>
          <w:tcPr>
            <w:tcW w:w="1429"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34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计提理由</w:t>
            </w:r>
          </w:p>
        </w:tc>
      </w:tr>
      <w:tr>
        <w:trPr>
          <w:trHeight w:val="205" w:hRule="exact"/>
        </w:trPr>
        <w:tc>
          <w:tcPr>
            <w:tcW w:w="2993" w:type="dxa"/>
            <w:tcBorders>
              <w:top w:val="nil" w:sz="6" w:space="0" w:color="auto"/>
              <w:left w:val="single" w:sz="8" w:space="0" w:color="9966FF"/>
              <w:bottom w:val="single" w:sz="8" w:space="0" w:color="9966FF"/>
              <w:right w:val="single" w:sz="8" w:space="0" w:color="9966FF"/>
            </w:tcBorders>
            <w:shd w:val="clear" w:color="auto" w:fill="D2D2F4"/>
          </w:tcPr>
          <w:p>
            <w:pPr/>
          </w:p>
        </w:tc>
        <w:tc>
          <w:tcPr>
            <w:tcW w:w="1568" w:type="dxa"/>
            <w:vMerge/>
            <w:tcBorders>
              <w:left w:val="single" w:sz="8" w:space="0" w:color="9966FF"/>
              <w:bottom w:val="single" w:sz="8" w:space="0" w:color="9966FF"/>
              <w:right w:val="single" w:sz="8" w:space="0" w:color="9966FF"/>
            </w:tcBorders>
          </w:tcPr>
          <w:p>
            <w:pPr/>
          </w:p>
        </w:tc>
        <w:tc>
          <w:tcPr>
            <w:tcW w:w="1519" w:type="dxa"/>
            <w:vMerge/>
            <w:tcBorders>
              <w:left w:val="single" w:sz="8" w:space="0" w:color="9966FF"/>
              <w:bottom w:val="single" w:sz="8" w:space="0" w:color="9966FF"/>
              <w:right w:val="single" w:sz="8" w:space="0" w:color="9966FF"/>
            </w:tcBorders>
            <w:shd w:val="clear" w:color="auto" w:fill="D2D2F4"/>
          </w:tcPr>
          <w:p>
            <w:pPr/>
          </w:p>
        </w:tc>
        <w:tc>
          <w:tcPr>
            <w:tcW w:w="1176" w:type="dxa"/>
            <w:vMerge/>
            <w:tcBorders>
              <w:left w:val="single" w:sz="15" w:space="0" w:color="9966FF"/>
              <w:bottom w:val="single" w:sz="8" w:space="0" w:color="9966FF"/>
              <w:right w:val="single" w:sz="8" w:space="0" w:color="9966FF"/>
            </w:tcBorders>
          </w:tcPr>
          <w:p>
            <w:pPr/>
          </w:p>
        </w:tc>
        <w:tc>
          <w:tcPr>
            <w:tcW w:w="1429"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9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供应商</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A</w:t>
            </w:r>
          </w:p>
        </w:tc>
        <w:tc>
          <w:tcPr>
            <w:tcW w:w="156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67,487,643.59</w:t>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67,487,643.59</w:t>
            </w:r>
          </w:p>
        </w:tc>
        <w:tc>
          <w:tcPr>
            <w:tcW w:w="117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pacing w:val="-1"/>
                <w:sz w:val="18"/>
              </w:rPr>
              <w:t>100.00</w:t>
            </w:r>
          </w:p>
        </w:tc>
        <w:tc>
          <w:tcPr>
            <w:tcW w:w="142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163"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预计无法收回</w:t>
            </w:r>
          </w:p>
        </w:tc>
      </w:tr>
      <w:tr>
        <w:trPr>
          <w:trHeight w:val="391" w:hRule="exact"/>
        </w:trPr>
        <w:tc>
          <w:tcPr>
            <w:tcW w:w="29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568"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7"/>
              <w:jc w:val="right"/>
              <w:rPr>
                <w:rFonts w:ascii="华文细黑" w:hAnsi="华文细黑" w:cs="华文细黑" w:eastAsia="华文细黑" w:hint="default"/>
                <w:sz w:val="18"/>
                <w:szCs w:val="18"/>
              </w:rPr>
            </w:pPr>
            <w:r>
              <w:rPr>
                <w:rFonts w:ascii="华文细黑"/>
                <w:b/>
                <w:w w:val="95"/>
                <w:sz w:val="18"/>
              </w:rPr>
              <w:t>67,487,643.59</w:t>
            </w:r>
            <w:r>
              <w:rPr>
                <w:rFonts w:ascii="华文细黑"/>
                <w:sz w:val="18"/>
              </w:rPr>
            </w:r>
          </w:p>
        </w:tc>
        <w:tc>
          <w:tcPr>
            <w:tcW w:w="15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
              <w:jc w:val="right"/>
              <w:rPr>
                <w:rFonts w:ascii="华文细黑" w:hAnsi="华文细黑" w:cs="华文细黑" w:eastAsia="华文细黑" w:hint="default"/>
                <w:sz w:val="18"/>
                <w:szCs w:val="18"/>
              </w:rPr>
            </w:pPr>
            <w:r>
              <w:rPr>
                <w:rFonts w:ascii="华文细黑"/>
                <w:b/>
                <w:w w:val="95"/>
                <w:sz w:val="18"/>
              </w:rPr>
              <w:t>67,487,643.59</w:t>
            </w:r>
            <w:r>
              <w:rPr>
                <w:rFonts w:ascii="华文细黑"/>
                <w:sz w:val="18"/>
              </w:rPr>
            </w:r>
          </w:p>
        </w:tc>
        <w:tc>
          <w:tcPr>
            <w:tcW w:w="1176"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b/>
                <w:w w:val="95"/>
                <w:sz w:val="18"/>
              </w:rPr>
              <w:t>100.00</w:t>
            </w:r>
            <w:r>
              <w:rPr>
                <w:rFonts w:ascii="华文细黑"/>
                <w:sz w:val="18"/>
              </w:rPr>
            </w:r>
          </w:p>
        </w:tc>
        <w:tc>
          <w:tcPr>
            <w:tcW w:w="142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hAnsi="华文细黑" w:cs="华文细黑" w:eastAsia="华文细黑" w:hint="default"/>
                <w:b/>
                <w:bCs/>
                <w:w w:val="99"/>
                <w:sz w:val="18"/>
                <w:szCs w:val="18"/>
              </w:rPr>
              <w:t>—</w:t>
            </w:r>
            <w:r>
              <w:rPr>
                <w:rFonts w:ascii="华文细黑" w:hAnsi="华文细黑" w:cs="华文细黑" w:eastAsia="华文细黑" w:hint="default"/>
                <w:sz w:val="18"/>
                <w:szCs w:val="18"/>
              </w:rPr>
            </w:r>
          </w:p>
        </w:tc>
      </w:tr>
    </w:tbl>
    <w:p>
      <w:pPr>
        <w:spacing w:line="240" w:lineRule="auto" w:before="14"/>
        <w:rPr>
          <w:rFonts w:ascii="华文细黑" w:hAnsi="华文细黑" w:cs="华文细黑" w:eastAsia="华文细黑" w:hint="default"/>
          <w:sz w:val="6"/>
          <w:szCs w:val="6"/>
        </w:rPr>
      </w:pPr>
    </w:p>
    <w:p>
      <w:pPr>
        <w:pStyle w:val="BodyText"/>
        <w:spacing w:line="240" w:lineRule="auto" w:before="10"/>
        <w:ind w:left="562" w:right="1165"/>
        <w:jc w:val="left"/>
      </w:pPr>
      <w:r>
        <w:rPr/>
        <w:t>②组合中，按账龄分析法计提坏账准备的其他应收款</w:t>
      </w:r>
    </w:p>
    <w:p>
      <w:pPr>
        <w:spacing w:line="240" w:lineRule="auto" w:before="5"/>
        <w:rPr>
          <w:rFonts w:ascii="华文细黑" w:hAnsi="华文细黑" w:cs="华文细黑" w:eastAsia="华文细黑"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580"/>
        <w:gridCol w:w="1984"/>
        <w:gridCol w:w="2410"/>
        <w:gridCol w:w="1848"/>
      </w:tblGrid>
      <w:tr>
        <w:trPr>
          <w:trHeight w:val="389" w:hRule="exact"/>
        </w:trPr>
        <w:tc>
          <w:tcPr>
            <w:tcW w:w="258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12"/>
              <w:ind w:right="0"/>
              <w:jc w:val="left"/>
              <w:rPr>
                <w:rFonts w:ascii="华文细黑" w:hAnsi="华文细黑" w:cs="华文细黑" w:eastAsia="华文细黑" w:hint="default"/>
                <w:sz w:val="15"/>
                <w:szCs w:val="15"/>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龄</w:t>
            </w:r>
          </w:p>
        </w:tc>
        <w:tc>
          <w:tcPr>
            <w:tcW w:w="6242" w:type="dxa"/>
            <w:gridSpan w:val="3"/>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5"/>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391" w:hRule="exact"/>
        </w:trPr>
        <w:tc>
          <w:tcPr>
            <w:tcW w:w="2580" w:type="dxa"/>
            <w:vMerge/>
            <w:tcBorders>
              <w:left w:val="single" w:sz="8" w:space="0" w:color="9966FF"/>
              <w:bottom w:val="single" w:sz="8" w:space="0" w:color="9966FF"/>
              <w:right w:val="single" w:sz="8" w:space="0" w:color="9966FF"/>
            </w:tcBorders>
            <w:shd w:val="clear" w:color="auto" w:fill="D2D2F4"/>
          </w:tcPr>
          <w:p>
            <w:pPr/>
          </w:p>
        </w:tc>
        <w:tc>
          <w:tcPr>
            <w:tcW w:w="198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53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w:t>
            </w:r>
          </w:p>
        </w:tc>
        <w:tc>
          <w:tcPr>
            <w:tcW w:w="24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84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30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r>
    </w:tbl>
    <w:p>
      <w:pPr>
        <w:spacing w:after="0" w:line="240" w:lineRule="auto"/>
        <w:jc w:val="left"/>
        <w:rPr>
          <w:rFonts w:ascii="华文细黑" w:hAnsi="华文细黑" w:cs="华文细黑" w:eastAsia="华文细黑" w:hint="default"/>
          <w:sz w:val="18"/>
          <w:szCs w:val="18"/>
        </w:rPr>
        <w:sectPr>
          <w:pgSz w:w="11910" w:h="16840"/>
          <w:pgMar w:header="877" w:footer="1152" w:top="1100" w:bottom="1340" w:left="1480" w:right="0"/>
        </w:sectPr>
      </w:pPr>
    </w:p>
    <w:p>
      <w:pPr>
        <w:spacing w:line="240" w:lineRule="auto" w:before="10"/>
        <w:rPr>
          <w:rFonts w:ascii="华文细黑" w:hAnsi="华文细黑" w:cs="华文细黑" w:eastAsia="华文细黑" w:hint="default"/>
          <w:sz w:val="22"/>
          <w:szCs w:val="22"/>
        </w:rPr>
      </w:pPr>
    </w:p>
    <w:tbl>
      <w:tblPr>
        <w:tblW w:w="0" w:type="auto"/>
        <w:jc w:val="left"/>
        <w:tblInd w:w="194" w:type="dxa"/>
        <w:tblLayout w:type="fixed"/>
        <w:tblCellMar>
          <w:top w:w="0" w:type="dxa"/>
          <w:left w:w="0" w:type="dxa"/>
          <w:bottom w:w="0" w:type="dxa"/>
          <w:right w:w="0" w:type="dxa"/>
        </w:tblCellMar>
        <w:tblLook w:val="01E0"/>
      </w:tblPr>
      <w:tblGrid>
        <w:gridCol w:w="2562"/>
        <w:gridCol w:w="2003"/>
        <w:gridCol w:w="2392"/>
        <w:gridCol w:w="1852"/>
      </w:tblGrid>
      <w:tr>
        <w:trPr>
          <w:trHeight w:val="205" w:hRule="exact"/>
        </w:trPr>
        <w:tc>
          <w:tcPr>
            <w:tcW w:w="2562" w:type="dxa"/>
            <w:tcBorders>
              <w:top w:val="single" w:sz="8" w:space="0" w:color="9966FF"/>
              <w:left w:val="single" w:sz="8" w:space="0" w:color="9966FF"/>
              <w:bottom w:val="nil" w:sz="6" w:space="0" w:color="auto"/>
              <w:right w:val="single" w:sz="8" w:space="0" w:color="9966FF"/>
            </w:tcBorders>
            <w:shd w:val="clear" w:color="auto" w:fill="D2D2F4"/>
          </w:tcPr>
          <w:p>
            <w:pPr/>
          </w:p>
        </w:tc>
        <w:tc>
          <w:tcPr>
            <w:tcW w:w="6247" w:type="dxa"/>
            <w:gridSpan w:val="3"/>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r>
      <w:tr>
        <w:trPr>
          <w:trHeight w:val="185" w:hRule="exact"/>
        </w:trPr>
        <w:tc>
          <w:tcPr>
            <w:tcW w:w="2562"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龄</w:t>
            </w:r>
          </w:p>
        </w:tc>
        <w:tc>
          <w:tcPr>
            <w:tcW w:w="6247" w:type="dxa"/>
            <w:gridSpan w:val="3"/>
            <w:vMerge/>
            <w:tcBorders>
              <w:left w:val="single" w:sz="8" w:space="0" w:color="9966FF"/>
              <w:bottom w:val="single" w:sz="8" w:space="0" w:color="9966FF"/>
              <w:right w:val="single" w:sz="8" w:space="0" w:color="9966FF"/>
            </w:tcBorders>
            <w:shd w:val="clear" w:color="auto" w:fill="D2D2F4"/>
          </w:tcPr>
          <w:p>
            <w:pPr/>
          </w:p>
        </w:tc>
      </w:tr>
      <w:tr>
        <w:trPr>
          <w:trHeight w:val="185" w:hRule="exact"/>
        </w:trPr>
        <w:tc>
          <w:tcPr>
            <w:tcW w:w="2562" w:type="dxa"/>
            <w:vMerge/>
            <w:tcBorders>
              <w:left w:val="single" w:sz="8" w:space="0" w:color="9966FF"/>
              <w:bottom w:val="nil" w:sz="6" w:space="0" w:color="auto"/>
              <w:right w:val="single" w:sz="8" w:space="0" w:color="9966FF"/>
            </w:tcBorders>
            <w:shd w:val="clear" w:color="auto" w:fill="D2D2F4"/>
          </w:tcPr>
          <w:p>
            <w:pPr/>
          </w:p>
        </w:tc>
        <w:tc>
          <w:tcPr>
            <w:tcW w:w="2003"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54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其他应收款</w:t>
            </w:r>
          </w:p>
        </w:tc>
        <w:tc>
          <w:tcPr>
            <w:tcW w:w="239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c>
          <w:tcPr>
            <w:tcW w:w="185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30"/>
              <w:ind w:left="3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计提比例（</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r>
      <w:tr>
        <w:trPr>
          <w:trHeight w:val="204" w:hRule="exact"/>
        </w:trPr>
        <w:tc>
          <w:tcPr>
            <w:tcW w:w="2562" w:type="dxa"/>
            <w:tcBorders>
              <w:top w:val="nil" w:sz="6" w:space="0" w:color="auto"/>
              <w:left w:val="single" w:sz="8" w:space="0" w:color="9966FF"/>
              <w:bottom w:val="single" w:sz="8" w:space="0" w:color="9966FF"/>
              <w:right w:val="single" w:sz="8" w:space="0" w:color="9966FF"/>
            </w:tcBorders>
            <w:shd w:val="clear" w:color="auto" w:fill="D2D2F4"/>
          </w:tcPr>
          <w:p>
            <w:pPr/>
          </w:p>
        </w:tc>
        <w:tc>
          <w:tcPr>
            <w:tcW w:w="2003" w:type="dxa"/>
            <w:vMerge/>
            <w:tcBorders>
              <w:left w:val="single" w:sz="8" w:space="0" w:color="9966FF"/>
              <w:bottom w:val="single" w:sz="8" w:space="0" w:color="9966FF"/>
              <w:right w:val="single" w:sz="8" w:space="0" w:color="9966FF"/>
            </w:tcBorders>
            <w:shd w:val="clear" w:color="auto" w:fill="D2D2F4"/>
          </w:tcPr>
          <w:p>
            <w:pPr/>
          </w:p>
        </w:tc>
        <w:tc>
          <w:tcPr>
            <w:tcW w:w="2392" w:type="dxa"/>
            <w:vMerge/>
            <w:tcBorders>
              <w:left w:val="single" w:sz="8" w:space="0" w:color="9966FF"/>
              <w:bottom w:val="single" w:sz="8" w:space="0" w:color="9966FF"/>
              <w:right w:val="single" w:sz="8" w:space="0" w:color="9966FF"/>
            </w:tcBorders>
            <w:shd w:val="clear" w:color="auto" w:fill="D2D2F4"/>
          </w:tcPr>
          <w:p>
            <w:pPr/>
          </w:p>
        </w:tc>
        <w:tc>
          <w:tcPr>
            <w:tcW w:w="1852"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年以内</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1,206,492,907.87</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60,324,645.39</w:t>
            </w:r>
          </w:p>
        </w:tc>
        <w:tc>
          <w:tcPr>
            <w:tcW w:w="185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sz w:val="18"/>
              </w:rPr>
              <w:t>5.00</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1-2</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1"/>
              <w:ind w:right="24"/>
              <w:jc w:val="right"/>
              <w:rPr>
                <w:rFonts w:ascii="华文细黑" w:hAnsi="华文细黑" w:cs="华文细黑" w:eastAsia="华文细黑" w:hint="default"/>
                <w:sz w:val="18"/>
                <w:szCs w:val="18"/>
              </w:rPr>
            </w:pPr>
            <w:r>
              <w:rPr>
                <w:rFonts w:ascii="华文细黑"/>
                <w:sz w:val="18"/>
              </w:rPr>
              <w:t>189,180,308.41</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7"/>
              <w:jc w:val="right"/>
              <w:rPr>
                <w:rFonts w:ascii="华文细黑" w:hAnsi="华文细黑" w:cs="华文细黑" w:eastAsia="华文细黑" w:hint="default"/>
                <w:sz w:val="18"/>
                <w:szCs w:val="18"/>
              </w:rPr>
            </w:pPr>
            <w:r>
              <w:rPr>
                <w:rFonts w:ascii="华文细黑"/>
                <w:sz w:val="18"/>
              </w:rPr>
              <w:t>18,918,030.84</w:t>
            </w:r>
          </w:p>
        </w:tc>
        <w:tc>
          <w:tcPr>
            <w:tcW w:w="185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1"/>
              <w:ind w:right="18"/>
              <w:jc w:val="right"/>
              <w:rPr>
                <w:rFonts w:ascii="华文细黑" w:hAnsi="华文细黑" w:cs="华文细黑" w:eastAsia="华文细黑" w:hint="default"/>
                <w:sz w:val="18"/>
                <w:szCs w:val="18"/>
              </w:rPr>
            </w:pPr>
            <w:r>
              <w:rPr>
                <w:rFonts w:ascii="华文细黑"/>
                <w:sz w:val="18"/>
              </w:rPr>
              <w:t>10.00</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2-3</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5"/>
              <w:jc w:val="right"/>
              <w:rPr>
                <w:rFonts w:ascii="华文细黑" w:hAnsi="华文细黑" w:cs="华文细黑" w:eastAsia="华文细黑" w:hint="default"/>
                <w:sz w:val="18"/>
                <w:szCs w:val="18"/>
              </w:rPr>
            </w:pPr>
            <w:r>
              <w:rPr>
                <w:rFonts w:ascii="华文细黑"/>
                <w:sz w:val="18"/>
              </w:rPr>
              <w:t>2,411,660.81</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w w:val="95"/>
                <w:sz w:val="18"/>
              </w:rPr>
              <w:t>723,498.24</w:t>
            </w:r>
          </w:p>
        </w:tc>
        <w:tc>
          <w:tcPr>
            <w:tcW w:w="185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sz w:val="18"/>
              </w:rPr>
              <w:t>30.00</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3-4</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1,641.35</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820.67</w:t>
            </w:r>
          </w:p>
        </w:tc>
        <w:tc>
          <w:tcPr>
            <w:tcW w:w="185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sz w:val="18"/>
              </w:rPr>
              <w:t>50.00</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4-5</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230.00</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184.00</w:t>
            </w:r>
          </w:p>
        </w:tc>
        <w:tc>
          <w:tcPr>
            <w:tcW w:w="185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sz w:val="18"/>
              </w:rPr>
              <w:t>80.00</w:t>
            </w:r>
          </w:p>
        </w:tc>
      </w:tr>
      <w:tr>
        <w:trPr>
          <w:trHeight w:val="390"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5</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年以上</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sz w:val="18"/>
              </w:rPr>
              <w:t>20,000.00</w:t>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sz w:val="18"/>
              </w:rPr>
              <w:t>20,000.00</w:t>
            </w:r>
          </w:p>
        </w:tc>
        <w:tc>
          <w:tcPr>
            <w:tcW w:w="185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sz w:val="18"/>
              </w:rPr>
              <w:t>100.00</w:t>
            </w:r>
          </w:p>
        </w:tc>
      </w:tr>
      <w:tr>
        <w:trPr>
          <w:trHeight w:val="391" w:hRule="exact"/>
        </w:trPr>
        <w:tc>
          <w:tcPr>
            <w:tcW w:w="256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2003"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26"/>
              <w:jc w:val="right"/>
              <w:rPr>
                <w:rFonts w:ascii="华文细黑" w:hAnsi="华文细黑" w:cs="华文细黑" w:eastAsia="华文细黑" w:hint="default"/>
                <w:sz w:val="18"/>
                <w:szCs w:val="18"/>
              </w:rPr>
            </w:pPr>
            <w:r>
              <w:rPr>
                <w:rFonts w:ascii="华文细黑"/>
                <w:b/>
                <w:w w:val="95"/>
                <w:sz w:val="18"/>
              </w:rPr>
              <w:t>1,398,106,748.44</w:t>
            </w:r>
            <w:r>
              <w:rPr>
                <w:rFonts w:ascii="华文细黑"/>
                <w:sz w:val="18"/>
              </w:rPr>
            </w:r>
          </w:p>
        </w:tc>
        <w:tc>
          <w:tcPr>
            <w:tcW w:w="239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8"/>
              <w:jc w:val="right"/>
              <w:rPr>
                <w:rFonts w:ascii="华文细黑" w:hAnsi="华文细黑" w:cs="华文细黑" w:eastAsia="华文细黑" w:hint="default"/>
                <w:sz w:val="18"/>
                <w:szCs w:val="18"/>
              </w:rPr>
            </w:pPr>
            <w:r>
              <w:rPr>
                <w:rFonts w:ascii="华文细黑"/>
                <w:b/>
                <w:w w:val="95"/>
                <w:sz w:val="18"/>
              </w:rPr>
              <w:t>79,987,179.14</w:t>
            </w:r>
            <w:r>
              <w:rPr>
                <w:rFonts w:ascii="华文细黑"/>
                <w:sz w:val="18"/>
              </w:rPr>
            </w:r>
          </w:p>
        </w:tc>
        <w:tc>
          <w:tcPr>
            <w:tcW w:w="1852"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sz w:val="18"/>
              </w:rPr>
              <w:t>5.72</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355" w:lineRule="auto" w:before="10"/>
        <w:ind w:left="642" w:right="5738"/>
        <w:jc w:val="left"/>
      </w:pPr>
      <w:r>
        <w:rPr/>
        <w:t>（</w:t>
      </w:r>
      <w:r>
        <w:rPr>
          <w:rFonts w:ascii="华文细黑" w:hAnsi="华文细黑" w:cs="华文细黑" w:eastAsia="华文细黑" w:hint="default"/>
        </w:rPr>
        <w:t>2</w:t>
      </w:r>
      <w:r>
        <w:rPr/>
        <w:t>）本年计提、收回或转回的坏账准备情况 本年计提坏账准备金额 </w:t>
      </w:r>
      <w:r>
        <w:rPr>
          <w:rFonts w:ascii="华文细黑" w:hAnsi="华文细黑" w:cs="华文细黑" w:eastAsia="华文细黑" w:hint="default"/>
        </w:rPr>
        <w:t>101,283,933.40</w:t>
      </w:r>
      <w:r>
        <w:rPr>
          <w:rFonts w:ascii="华文细黑" w:hAnsi="华文细黑" w:cs="华文细黑" w:eastAsia="华文细黑" w:hint="default"/>
          <w:spacing w:val="-2"/>
        </w:rPr>
        <w:t> </w:t>
      </w:r>
      <w:r>
        <w:rPr/>
        <w:t>元。</w:t>
      </w:r>
    </w:p>
    <w:p>
      <w:pPr>
        <w:pStyle w:val="BodyText"/>
        <w:spacing w:line="240" w:lineRule="auto" w:before="34"/>
        <w:ind w:left="642" w:right="1269"/>
        <w:jc w:val="left"/>
      </w:pPr>
      <w:r>
        <w:rPr/>
        <w:t>（</w:t>
      </w:r>
      <w:r>
        <w:rPr>
          <w:rFonts w:ascii="华文细黑" w:hAnsi="华文细黑" w:cs="华文细黑" w:eastAsia="华文细黑" w:hint="default"/>
        </w:rPr>
        <w:t>3</w:t>
      </w:r>
      <w:r>
        <w:rPr/>
        <w:t>）其他应收款按款项性质分类情况</w:t>
      </w:r>
    </w:p>
    <w:p>
      <w:pPr>
        <w:spacing w:line="240" w:lineRule="auto" w:before="6"/>
        <w:rPr>
          <w:rFonts w:ascii="华文细黑" w:hAnsi="华文细黑" w:cs="华文细黑" w:eastAsia="华文细黑" w:hint="default"/>
          <w:sz w:val="5"/>
          <w:szCs w:val="5"/>
        </w:rPr>
      </w:pPr>
    </w:p>
    <w:tbl>
      <w:tblPr>
        <w:tblW w:w="0" w:type="auto"/>
        <w:jc w:val="left"/>
        <w:tblInd w:w="212" w:type="dxa"/>
        <w:tblLayout w:type="fixed"/>
        <w:tblCellMar>
          <w:top w:w="0" w:type="dxa"/>
          <w:left w:w="0" w:type="dxa"/>
          <w:bottom w:w="0" w:type="dxa"/>
          <w:right w:w="0" w:type="dxa"/>
        </w:tblCellMar>
        <w:tblLook w:val="01E0"/>
      </w:tblPr>
      <w:tblGrid>
        <w:gridCol w:w="2734"/>
        <w:gridCol w:w="2844"/>
        <w:gridCol w:w="3070"/>
      </w:tblGrid>
      <w:tr>
        <w:trPr>
          <w:trHeight w:val="390" w:hRule="exact"/>
        </w:trPr>
        <w:tc>
          <w:tcPr>
            <w:tcW w:w="27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1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项目</w:t>
            </w:r>
          </w:p>
        </w:tc>
        <w:tc>
          <w:tcPr>
            <w:tcW w:w="284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30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390" w:hRule="exact"/>
        </w:trPr>
        <w:tc>
          <w:tcPr>
            <w:tcW w:w="27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关联单位往来</w:t>
            </w:r>
          </w:p>
        </w:tc>
        <w:tc>
          <w:tcPr>
            <w:tcW w:w="284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pacing w:val="-1"/>
                <w:sz w:val="18"/>
              </w:rPr>
              <w:t>1,356,369,439.07</w:t>
            </w:r>
          </w:p>
        </w:tc>
        <w:tc>
          <w:tcPr>
            <w:tcW w:w="30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908,360,564.01</w:t>
            </w:r>
          </w:p>
        </w:tc>
      </w:tr>
      <w:tr>
        <w:trPr>
          <w:trHeight w:val="390" w:hRule="exact"/>
        </w:trPr>
        <w:tc>
          <w:tcPr>
            <w:tcW w:w="27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单位往来款</w:t>
            </w:r>
          </w:p>
        </w:tc>
        <w:tc>
          <w:tcPr>
            <w:tcW w:w="284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108,040,102.56</w:t>
            </w:r>
          </w:p>
        </w:tc>
        <w:tc>
          <w:tcPr>
            <w:tcW w:w="30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7,133,520.60</w:t>
            </w:r>
          </w:p>
        </w:tc>
      </w:tr>
      <w:tr>
        <w:trPr>
          <w:trHeight w:val="390" w:hRule="exact"/>
        </w:trPr>
        <w:tc>
          <w:tcPr>
            <w:tcW w:w="27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保证金、押金</w:t>
            </w:r>
          </w:p>
        </w:tc>
        <w:tc>
          <w:tcPr>
            <w:tcW w:w="284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56,798,967.90</w:t>
            </w:r>
          </w:p>
        </w:tc>
        <w:tc>
          <w:tcPr>
            <w:tcW w:w="30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sz w:val="18"/>
              </w:rPr>
              <w:t>29,833,804.09</w:t>
            </w:r>
          </w:p>
        </w:tc>
      </w:tr>
      <w:tr>
        <w:trPr>
          <w:trHeight w:val="390" w:hRule="exact"/>
        </w:trPr>
        <w:tc>
          <w:tcPr>
            <w:tcW w:w="27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员工备用金</w:t>
            </w:r>
          </w:p>
        </w:tc>
        <w:tc>
          <w:tcPr>
            <w:tcW w:w="284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3,131,863.95</w:t>
            </w:r>
          </w:p>
        </w:tc>
        <w:tc>
          <w:tcPr>
            <w:tcW w:w="30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sz w:val="18"/>
              </w:rPr>
              <w:t>1,430,771.76</w:t>
            </w:r>
          </w:p>
        </w:tc>
      </w:tr>
      <w:tr>
        <w:trPr>
          <w:trHeight w:val="392" w:hRule="exact"/>
        </w:trPr>
        <w:tc>
          <w:tcPr>
            <w:tcW w:w="27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1175"/>
              <w:jc w:val="right"/>
              <w:rPr>
                <w:rFonts w:ascii="华文细黑" w:hAnsi="华文细黑" w:cs="华文细黑" w:eastAsia="华文细黑" w:hint="default"/>
                <w:sz w:val="18"/>
                <w:szCs w:val="18"/>
              </w:rPr>
            </w:pPr>
            <w:r>
              <w:rPr>
                <w:rFonts w:ascii="华文细黑" w:hAnsi="华文细黑" w:cs="华文细黑" w:eastAsia="华文细黑" w:hint="default"/>
                <w:sz w:val="18"/>
                <w:szCs w:val="18"/>
              </w:rPr>
              <w:t>合计</w:t>
            </w:r>
          </w:p>
        </w:tc>
        <w:tc>
          <w:tcPr>
            <w:tcW w:w="284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1"/>
              <w:ind w:right="97"/>
              <w:jc w:val="right"/>
              <w:rPr>
                <w:rFonts w:ascii="华文细黑" w:hAnsi="华文细黑" w:cs="华文细黑" w:eastAsia="华文细黑" w:hint="default"/>
                <w:sz w:val="18"/>
                <w:szCs w:val="18"/>
              </w:rPr>
            </w:pPr>
            <w:r>
              <w:rPr>
                <w:rFonts w:ascii="华文细黑"/>
                <w:b/>
                <w:w w:val="95"/>
                <w:sz w:val="18"/>
              </w:rPr>
              <w:t>1,524,340,373.48</w:t>
            </w:r>
            <w:r>
              <w:rPr>
                <w:rFonts w:ascii="华文细黑"/>
                <w:sz w:val="18"/>
              </w:rPr>
            </w:r>
          </w:p>
        </w:tc>
        <w:tc>
          <w:tcPr>
            <w:tcW w:w="307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1"/>
              <w:ind w:right="98"/>
              <w:jc w:val="right"/>
              <w:rPr>
                <w:rFonts w:ascii="华文细黑" w:hAnsi="华文细黑" w:cs="华文细黑" w:eastAsia="华文细黑" w:hint="default"/>
                <w:sz w:val="18"/>
                <w:szCs w:val="18"/>
              </w:rPr>
            </w:pPr>
            <w:r>
              <w:rPr>
                <w:rFonts w:ascii="华文细黑"/>
                <w:b/>
                <w:w w:val="95"/>
                <w:sz w:val="18"/>
              </w:rPr>
              <w:t>946,758,660.46</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222" w:right="1269"/>
        <w:jc w:val="left"/>
      </w:pPr>
      <w:r>
        <w:rPr/>
        <w:t>（</w:t>
      </w:r>
      <w:r>
        <w:rPr>
          <w:rFonts w:ascii="华文细黑" w:hAnsi="华文细黑" w:cs="华文细黑" w:eastAsia="华文细黑" w:hint="default"/>
        </w:rPr>
        <w:t>4</w:t>
      </w:r>
      <w:r>
        <w:rPr/>
        <w:t>）按欠款方归集的年末余额前五名的其他应收款</w:t>
      </w:r>
    </w:p>
    <w:p>
      <w:pPr>
        <w:spacing w:line="240" w:lineRule="auto" w:before="5"/>
        <w:rPr>
          <w:rFonts w:ascii="华文细黑" w:hAnsi="华文细黑" w:cs="华文细黑" w:eastAsia="华文细黑"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810"/>
        <w:gridCol w:w="851"/>
        <w:gridCol w:w="1701"/>
        <w:gridCol w:w="1134"/>
        <w:gridCol w:w="1702"/>
        <w:gridCol w:w="1417"/>
      </w:tblGrid>
      <w:tr>
        <w:trPr>
          <w:trHeight w:val="680" w:hRule="exact"/>
        </w:trPr>
        <w:tc>
          <w:tcPr>
            <w:tcW w:w="18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单位名称</w:t>
            </w:r>
          </w:p>
        </w:tc>
        <w:tc>
          <w:tcPr>
            <w:tcW w:w="8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323" w:right="145" w:hanging="18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款项性 质</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48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113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376"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账龄</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254" w:right="119" w:hanging="134"/>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占其他应收款年末 余额的比例</w:t>
            </w:r>
            <w:r>
              <w:rPr>
                <w:rFonts w:ascii="华文细黑" w:hAnsi="华文细黑" w:cs="华文细黑" w:eastAsia="华文细黑" w:hint="default"/>
                <w:sz w:val="18"/>
                <w:szCs w:val="18"/>
              </w:rPr>
              <w:t>(%)</w:t>
            </w:r>
          </w:p>
        </w:tc>
        <w:tc>
          <w:tcPr>
            <w:tcW w:w="141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坏账准备</w:t>
            </w:r>
          </w:p>
        </w:tc>
      </w:tr>
      <w:tr>
        <w:trPr>
          <w:trHeight w:val="680" w:hRule="exact"/>
        </w:trPr>
        <w:tc>
          <w:tcPr>
            <w:tcW w:w="18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99"/>
              <w:jc w:val="left"/>
              <w:rPr>
                <w:rFonts w:ascii="华文细黑" w:hAnsi="华文细黑" w:cs="华文细黑" w:eastAsia="华文细黑" w:hint="default"/>
                <w:sz w:val="18"/>
                <w:szCs w:val="18"/>
              </w:rPr>
            </w:pPr>
            <w:r>
              <w:rPr>
                <w:rFonts w:ascii="华文细黑" w:hAnsi="华文细黑" w:cs="华文细黑" w:eastAsia="华文细黑" w:hint="default"/>
                <w:spacing w:val="17"/>
                <w:sz w:val="18"/>
                <w:szCs w:val="18"/>
              </w:rPr>
              <w:t>深圳市优友供</w:t>
            </w:r>
            <w:r>
              <w:rPr>
                <w:rFonts w:ascii="华文细黑" w:hAnsi="华文细黑" w:cs="华文细黑" w:eastAsia="华文细黑" w:hint="default"/>
                <w:spacing w:val="-22"/>
                <w:sz w:val="18"/>
                <w:szCs w:val="18"/>
              </w:rPr>
              <w:t> </w:t>
            </w:r>
            <w:r>
              <w:rPr>
                <w:rFonts w:ascii="华文细黑" w:hAnsi="华文细黑" w:cs="华文细黑" w:eastAsia="华文细黑" w:hint="default"/>
                <w:spacing w:val="10"/>
                <w:sz w:val="18"/>
                <w:szCs w:val="18"/>
              </w:rPr>
              <w:t>应链</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有限公司</w:t>
            </w:r>
          </w:p>
        </w:tc>
        <w:tc>
          <w:tcPr>
            <w:tcW w:w="851" w:type="dxa"/>
            <w:tcBorders>
              <w:top w:val="single" w:sz="8" w:space="0" w:color="9966FF"/>
              <w:left w:val="single" w:sz="8" w:space="0" w:color="9966FF"/>
              <w:bottom w:val="single" w:sz="8" w:space="0" w:color="9966FF"/>
              <w:right w:val="single" w:sz="8" w:space="0" w:color="9966FF"/>
            </w:tcBorders>
          </w:tcPr>
          <w:p>
            <w:pPr>
              <w:pStyle w:val="TableParagraph"/>
              <w:spacing w:line="273" w:lineRule="auto" w:before="30"/>
              <w:ind w:left="233" w:right="145"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关联方 往来</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526,951,437.16</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3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年以内</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34.57</w:t>
            </w:r>
          </w:p>
        </w:tc>
        <w:tc>
          <w:tcPr>
            <w:tcW w:w="14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51" w:right="0"/>
              <w:jc w:val="center"/>
              <w:rPr>
                <w:rFonts w:ascii="华文细黑" w:hAnsi="华文细黑" w:cs="华文细黑" w:eastAsia="华文细黑" w:hint="default"/>
                <w:sz w:val="18"/>
                <w:szCs w:val="18"/>
              </w:rPr>
            </w:pPr>
            <w:r>
              <w:rPr>
                <w:rFonts w:ascii="华文细黑"/>
                <w:sz w:val="18"/>
              </w:rPr>
              <w:t>26,347,571.86</w:t>
            </w:r>
          </w:p>
        </w:tc>
      </w:tr>
      <w:tr>
        <w:trPr>
          <w:trHeight w:val="680" w:hRule="exact"/>
        </w:trPr>
        <w:tc>
          <w:tcPr>
            <w:tcW w:w="18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99"/>
              <w:jc w:val="left"/>
              <w:rPr>
                <w:rFonts w:ascii="华文细黑" w:hAnsi="华文细黑" w:cs="华文细黑" w:eastAsia="华文细黑" w:hint="default"/>
                <w:sz w:val="18"/>
                <w:szCs w:val="18"/>
              </w:rPr>
            </w:pPr>
            <w:r>
              <w:rPr>
                <w:rFonts w:ascii="华文细黑" w:hAnsi="华文细黑" w:cs="华文细黑" w:eastAsia="华文细黑" w:hint="default"/>
                <w:spacing w:val="17"/>
                <w:sz w:val="18"/>
                <w:szCs w:val="18"/>
              </w:rPr>
              <w:t>深圳市优友通</w:t>
            </w:r>
            <w:r>
              <w:rPr>
                <w:rFonts w:ascii="华文细黑" w:hAnsi="华文细黑" w:cs="华文细黑" w:eastAsia="华文细黑" w:hint="default"/>
                <w:spacing w:val="-22"/>
                <w:sz w:val="18"/>
                <w:szCs w:val="18"/>
              </w:rPr>
              <w:t> </w:t>
            </w:r>
            <w:r>
              <w:rPr>
                <w:rFonts w:ascii="华文细黑" w:hAnsi="华文细黑" w:cs="华文细黑" w:eastAsia="华文细黑" w:hint="default"/>
                <w:spacing w:val="10"/>
                <w:sz w:val="18"/>
                <w:szCs w:val="18"/>
              </w:rPr>
              <w:t>讯器</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材有限公司</w:t>
            </w:r>
          </w:p>
        </w:tc>
        <w:tc>
          <w:tcPr>
            <w:tcW w:w="851" w:type="dxa"/>
            <w:tcBorders>
              <w:top w:val="single" w:sz="8" w:space="0" w:color="9966FF"/>
              <w:left w:val="single" w:sz="8" w:space="0" w:color="9966FF"/>
              <w:bottom w:val="single" w:sz="8" w:space="0" w:color="9966FF"/>
              <w:right w:val="single" w:sz="8" w:space="0" w:color="9966FF"/>
            </w:tcBorders>
          </w:tcPr>
          <w:p>
            <w:pPr>
              <w:pStyle w:val="TableParagraph"/>
              <w:spacing w:line="273" w:lineRule="auto" w:before="30"/>
              <w:ind w:left="233" w:right="145"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关联方 往来</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329,767,844.55</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3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年以内</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21.63</w:t>
            </w:r>
          </w:p>
        </w:tc>
        <w:tc>
          <w:tcPr>
            <w:tcW w:w="14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51" w:right="0"/>
              <w:jc w:val="center"/>
              <w:rPr>
                <w:rFonts w:ascii="华文细黑" w:hAnsi="华文细黑" w:cs="华文细黑" w:eastAsia="华文细黑" w:hint="default"/>
                <w:sz w:val="18"/>
                <w:szCs w:val="18"/>
              </w:rPr>
            </w:pPr>
            <w:r>
              <w:rPr>
                <w:rFonts w:ascii="华文细黑"/>
                <w:sz w:val="18"/>
              </w:rPr>
              <w:t>16,488,392.23</w:t>
            </w:r>
          </w:p>
        </w:tc>
      </w:tr>
      <w:tr>
        <w:trPr>
          <w:trHeight w:val="680" w:hRule="exact"/>
        </w:trPr>
        <w:tc>
          <w:tcPr>
            <w:tcW w:w="18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99"/>
              <w:jc w:val="left"/>
              <w:rPr>
                <w:rFonts w:ascii="华文细黑" w:hAnsi="华文细黑" w:cs="华文细黑" w:eastAsia="华文细黑" w:hint="default"/>
                <w:sz w:val="18"/>
                <w:szCs w:val="18"/>
              </w:rPr>
            </w:pPr>
            <w:r>
              <w:rPr>
                <w:rFonts w:ascii="华文细黑" w:hAnsi="华文细黑" w:cs="华文细黑" w:eastAsia="华文细黑" w:hint="default"/>
                <w:spacing w:val="17"/>
                <w:sz w:val="18"/>
                <w:szCs w:val="18"/>
              </w:rPr>
              <w:t>深圳市酷动数</w:t>
            </w:r>
            <w:r>
              <w:rPr>
                <w:rFonts w:ascii="华文细黑" w:hAnsi="华文细黑" w:cs="华文细黑" w:eastAsia="华文细黑" w:hint="default"/>
                <w:spacing w:val="-22"/>
                <w:sz w:val="18"/>
                <w:szCs w:val="18"/>
              </w:rPr>
              <w:t> </w:t>
            </w:r>
            <w:r>
              <w:rPr>
                <w:rFonts w:ascii="华文细黑" w:hAnsi="华文细黑" w:cs="华文细黑" w:eastAsia="华文细黑" w:hint="default"/>
                <w:spacing w:val="10"/>
                <w:sz w:val="18"/>
                <w:szCs w:val="18"/>
              </w:rPr>
              <w:t>码有</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限公司</w:t>
            </w:r>
          </w:p>
        </w:tc>
        <w:tc>
          <w:tcPr>
            <w:tcW w:w="851" w:type="dxa"/>
            <w:tcBorders>
              <w:top w:val="single" w:sz="8" w:space="0" w:color="9966FF"/>
              <w:left w:val="single" w:sz="8" w:space="0" w:color="9966FF"/>
              <w:bottom w:val="single" w:sz="8" w:space="0" w:color="9966FF"/>
              <w:right w:val="single" w:sz="8" w:space="0" w:color="9966FF"/>
            </w:tcBorders>
          </w:tcPr>
          <w:p>
            <w:pPr>
              <w:pStyle w:val="TableParagraph"/>
              <w:spacing w:line="273" w:lineRule="auto" w:before="29"/>
              <w:ind w:left="233" w:right="145"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关联方 往来</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126,243,593.57</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33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年以内</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8.28</w:t>
            </w:r>
          </w:p>
        </w:tc>
        <w:tc>
          <w:tcPr>
            <w:tcW w:w="14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5"/>
              <w:ind w:right="0"/>
              <w:jc w:val="left"/>
              <w:rPr>
                <w:rFonts w:ascii="华文细黑" w:hAnsi="华文细黑" w:cs="华文细黑" w:eastAsia="华文细黑" w:hint="default"/>
                <w:sz w:val="12"/>
                <w:szCs w:val="12"/>
              </w:rPr>
            </w:pPr>
          </w:p>
          <w:p>
            <w:pPr>
              <w:pStyle w:val="TableParagraph"/>
              <w:spacing w:line="240" w:lineRule="auto"/>
              <w:ind w:left="153" w:right="0"/>
              <w:jc w:val="center"/>
              <w:rPr>
                <w:rFonts w:ascii="华文细黑" w:hAnsi="华文细黑" w:cs="华文细黑" w:eastAsia="华文细黑" w:hint="default"/>
                <w:sz w:val="18"/>
                <w:szCs w:val="18"/>
              </w:rPr>
            </w:pPr>
            <w:r>
              <w:rPr>
                <w:rFonts w:ascii="华文细黑"/>
                <w:sz w:val="18"/>
              </w:rPr>
              <w:t>6,312,179.68</w:t>
            </w:r>
          </w:p>
        </w:tc>
      </w:tr>
      <w:tr>
        <w:trPr>
          <w:trHeight w:val="680" w:hRule="exact"/>
        </w:trPr>
        <w:tc>
          <w:tcPr>
            <w:tcW w:w="18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99"/>
              <w:jc w:val="left"/>
              <w:rPr>
                <w:rFonts w:ascii="华文细黑" w:hAnsi="华文细黑" w:cs="华文细黑" w:eastAsia="华文细黑" w:hint="default"/>
                <w:sz w:val="18"/>
                <w:szCs w:val="18"/>
              </w:rPr>
            </w:pPr>
            <w:r>
              <w:rPr>
                <w:rFonts w:ascii="华文细黑" w:hAnsi="华文细黑" w:cs="华文细黑" w:eastAsia="华文细黑" w:hint="default"/>
                <w:spacing w:val="17"/>
                <w:sz w:val="18"/>
                <w:szCs w:val="18"/>
              </w:rPr>
              <w:t>深圳市优友商</w:t>
            </w:r>
            <w:r>
              <w:rPr>
                <w:rFonts w:ascii="华文细黑" w:hAnsi="华文细黑" w:cs="华文细黑" w:eastAsia="华文细黑" w:hint="default"/>
                <w:spacing w:val="-22"/>
                <w:sz w:val="18"/>
                <w:szCs w:val="18"/>
              </w:rPr>
              <w:t> </w:t>
            </w:r>
            <w:r>
              <w:rPr>
                <w:rFonts w:ascii="华文细黑" w:hAnsi="华文细黑" w:cs="华文细黑" w:eastAsia="华文细黑" w:hint="default"/>
                <w:spacing w:val="10"/>
                <w:sz w:val="18"/>
                <w:szCs w:val="18"/>
              </w:rPr>
              <w:t>业保</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理有限公司</w:t>
            </w:r>
          </w:p>
        </w:tc>
        <w:tc>
          <w:tcPr>
            <w:tcW w:w="851" w:type="dxa"/>
            <w:tcBorders>
              <w:top w:val="single" w:sz="8" w:space="0" w:color="9966FF"/>
              <w:left w:val="single" w:sz="8" w:space="0" w:color="9966FF"/>
              <w:bottom w:val="single" w:sz="8" w:space="0" w:color="9966FF"/>
              <w:right w:val="single" w:sz="8" w:space="0" w:color="9966FF"/>
            </w:tcBorders>
          </w:tcPr>
          <w:p>
            <w:pPr>
              <w:pStyle w:val="TableParagraph"/>
              <w:spacing w:line="273" w:lineRule="auto" w:before="30"/>
              <w:ind w:left="233" w:right="145"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关联方 往来</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123,869,552.44</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3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1</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年以内</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8.13</w:t>
            </w:r>
          </w:p>
        </w:tc>
        <w:tc>
          <w:tcPr>
            <w:tcW w:w="14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153" w:right="0"/>
              <w:jc w:val="center"/>
              <w:rPr>
                <w:rFonts w:ascii="华文细黑" w:hAnsi="华文细黑" w:cs="华文细黑" w:eastAsia="华文细黑" w:hint="default"/>
                <w:sz w:val="18"/>
                <w:szCs w:val="18"/>
              </w:rPr>
            </w:pPr>
            <w:r>
              <w:rPr>
                <w:rFonts w:ascii="华文细黑"/>
                <w:sz w:val="18"/>
              </w:rPr>
              <w:t>6,193,477.62</w:t>
            </w:r>
          </w:p>
        </w:tc>
      </w:tr>
      <w:tr>
        <w:trPr>
          <w:trHeight w:val="680" w:hRule="exact"/>
        </w:trPr>
        <w:tc>
          <w:tcPr>
            <w:tcW w:w="18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99"/>
              <w:jc w:val="left"/>
              <w:rPr>
                <w:rFonts w:ascii="华文细黑" w:hAnsi="华文细黑" w:cs="华文细黑" w:eastAsia="华文细黑" w:hint="default"/>
                <w:sz w:val="18"/>
                <w:szCs w:val="18"/>
              </w:rPr>
            </w:pPr>
            <w:r>
              <w:rPr>
                <w:rFonts w:ascii="华文细黑" w:hAnsi="华文细黑" w:cs="华文细黑" w:eastAsia="华文细黑" w:hint="default"/>
                <w:spacing w:val="17"/>
                <w:sz w:val="18"/>
                <w:szCs w:val="18"/>
              </w:rPr>
              <w:t>北京瑞成汇达</w:t>
            </w:r>
            <w:r>
              <w:rPr>
                <w:rFonts w:ascii="华文细黑" w:hAnsi="华文细黑" w:cs="华文细黑" w:eastAsia="华文细黑" w:hint="default"/>
                <w:spacing w:val="-22"/>
                <w:sz w:val="18"/>
                <w:szCs w:val="18"/>
              </w:rPr>
              <w:t> </w:t>
            </w:r>
            <w:r>
              <w:rPr>
                <w:rFonts w:ascii="华文细黑" w:hAnsi="华文细黑" w:cs="华文细黑" w:eastAsia="华文细黑" w:hint="default"/>
                <w:spacing w:val="10"/>
                <w:sz w:val="18"/>
                <w:szCs w:val="18"/>
              </w:rPr>
              <w:t>科技</w:t>
            </w:r>
            <w:r>
              <w:rPr>
                <w:rFonts w:ascii="华文细黑" w:hAnsi="华文细黑" w:cs="华文细黑" w:eastAsia="华文细黑" w:hint="default"/>
                <w:spacing w:val="-43"/>
                <w:sz w:val="18"/>
                <w:szCs w:val="18"/>
              </w:rPr>
              <w:t> </w:t>
            </w:r>
            <w:r>
              <w:rPr>
                <w:rFonts w:ascii="华文细黑" w:hAnsi="华文细黑" w:cs="华文细黑" w:eastAsia="华文细黑" w:hint="default"/>
                <w:spacing w:val="-43"/>
                <w:sz w:val="18"/>
                <w:szCs w:val="18"/>
              </w:rPr>
            </w:r>
            <w:r>
              <w:rPr>
                <w:rFonts w:ascii="华文细黑" w:hAnsi="华文细黑" w:cs="华文细黑" w:eastAsia="华文细黑" w:hint="default"/>
                <w:sz w:val="18"/>
                <w:szCs w:val="18"/>
              </w:rPr>
              <w:t>有限公司</w:t>
            </w:r>
          </w:p>
        </w:tc>
        <w:tc>
          <w:tcPr>
            <w:tcW w:w="851" w:type="dxa"/>
            <w:tcBorders>
              <w:top w:val="single" w:sz="8" w:space="0" w:color="9966FF"/>
              <w:left w:val="single" w:sz="8" w:space="0" w:color="9966FF"/>
              <w:bottom w:val="single" w:sz="8" w:space="0" w:color="9966FF"/>
              <w:right w:val="single" w:sz="8" w:space="0" w:color="9966FF"/>
            </w:tcBorders>
          </w:tcPr>
          <w:p>
            <w:pPr>
              <w:pStyle w:val="TableParagraph"/>
              <w:spacing w:line="273" w:lineRule="auto" w:before="30"/>
              <w:ind w:left="233" w:right="145" w:hanging="9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关联方 往来</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106,470,393.33</w:t>
            </w:r>
          </w:p>
        </w:tc>
        <w:tc>
          <w:tcPr>
            <w:tcW w:w="1134"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33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2</w:t>
            </w:r>
            <w:r>
              <w:rPr>
                <w:rFonts w:ascii="华文细黑" w:hAnsi="华文细黑" w:cs="华文细黑" w:eastAsia="华文细黑" w:hint="default"/>
                <w:spacing w:val="-1"/>
                <w:sz w:val="18"/>
                <w:szCs w:val="18"/>
              </w:rPr>
              <w:t> </w:t>
            </w:r>
            <w:r>
              <w:rPr>
                <w:rFonts w:ascii="华文细黑" w:hAnsi="华文细黑" w:cs="华文细黑" w:eastAsia="华文细黑" w:hint="default"/>
                <w:sz w:val="18"/>
                <w:szCs w:val="18"/>
              </w:rPr>
              <w:t>年以内</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6.98</w:t>
            </w:r>
          </w:p>
        </w:tc>
        <w:tc>
          <w:tcPr>
            <w:tcW w:w="14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51" w:right="0"/>
              <w:jc w:val="center"/>
              <w:rPr>
                <w:rFonts w:ascii="华文细黑" w:hAnsi="华文细黑" w:cs="华文细黑" w:eastAsia="华文细黑" w:hint="default"/>
                <w:sz w:val="18"/>
                <w:szCs w:val="18"/>
              </w:rPr>
            </w:pPr>
            <w:r>
              <w:rPr>
                <w:rFonts w:ascii="华文细黑"/>
                <w:sz w:val="18"/>
              </w:rPr>
              <w:t>10,436,539.33</w:t>
            </w:r>
          </w:p>
        </w:tc>
      </w:tr>
      <w:tr>
        <w:trPr>
          <w:trHeight w:val="390" w:hRule="exact"/>
        </w:trPr>
        <w:tc>
          <w:tcPr>
            <w:tcW w:w="181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851" w:type="dxa"/>
            <w:tcBorders>
              <w:top w:val="single" w:sz="8" w:space="0" w:color="9966FF"/>
              <w:left w:val="single" w:sz="8" w:space="0" w:color="9966FF"/>
              <w:bottom w:val="single" w:sz="8" w:space="0" w:color="9966FF"/>
              <w:right w:val="single" w:sz="8" w:space="0" w:color="9966FF"/>
            </w:tcBorders>
          </w:tcPr>
          <w:p>
            <w:pP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7"/>
              <w:jc w:val="right"/>
              <w:rPr>
                <w:rFonts w:ascii="华文细黑" w:hAnsi="华文细黑" w:cs="华文细黑" w:eastAsia="华文细黑" w:hint="default"/>
                <w:sz w:val="18"/>
                <w:szCs w:val="18"/>
              </w:rPr>
            </w:pPr>
            <w:r>
              <w:rPr>
                <w:rFonts w:ascii="华文细黑"/>
                <w:b/>
                <w:w w:val="95"/>
                <w:sz w:val="18"/>
              </w:rPr>
              <w:t>1,213,302,821.05</w:t>
            </w:r>
            <w:r>
              <w:rPr>
                <w:rFonts w:ascii="华文细黑"/>
                <w:sz w:val="18"/>
              </w:rPr>
            </w:r>
          </w:p>
        </w:tc>
        <w:tc>
          <w:tcPr>
            <w:tcW w:w="1134" w:type="dxa"/>
            <w:tcBorders>
              <w:top w:val="single" w:sz="8" w:space="0" w:color="9966FF"/>
              <w:left w:val="single" w:sz="8" w:space="0" w:color="9966FF"/>
              <w:bottom w:val="single" w:sz="8" w:space="0" w:color="9966FF"/>
              <w:right w:val="single" w:sz="8" w:space="0" w:color="9966FF"/>
            </w:tcBorders>
          </w:tcPr>
          <w:p>
            <w:pP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6"/>
              <w:jc w:val="right"/>
              <w:rPr>
                <w:rFonts w:ascii="华文细黑" w:hAnsi="华文细黑" w:cs="华文细黑" w:eastAsia="华文细黑" w:hint="default"/>
                <w:sz w:val="18"/>
                <w:szCs w:val="18"/>
              </w:rPr>
            </w:pPr>
            <w:r>
              <w:rPr>
                <w:rFonts w:ascii="华文细黑"/>
                <w:b/>
                <w:sz w:val="18"/>
              </w:rPr>
              <w:t>79.59</w:t>
            </w:r>
            <w:r>
              <w:rPr>
                <w:rFonts w:ascii="华文细黑"/>
                <w:sz w:val="18"/>
              </w:rPr>
            </w:r>
          </w:p>
        </w:tc>
        <w:tc>
          <w:tcPr>
            <w:tcW w:w="1417"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29"/>
              <w:ind w:left="49" w:right="0"/>
              <w:jc w:val="center"/>
              <w:rPr>
                <w:rFonts w:ascii="华文细黑" w:hAnsi="华文细黑" w:cs="华文细黑" w:eastAsia="华文细黑" w:hint="default"/>
                <w:sz w:val="18"/>
                <w:szCs w:val="18"/>
              </w:rPr>
            </w:pPr>
            <w:r>
              <w:rPr>
                <w:rFonts w:ascii="华文细黑"/>
                <w:b/>
                <w:sz w:val="18"/>
              </w:rPr>
              <w:t>65,778,160.72</w:t>
            </w:r>
            <w:r>
              <w:rPr>
                <w:rFonts w:ascii="华文细黑"/>
                <w:sz w:val="18"/>
              </w:rPr>
            </w:r>
          </w:p>
        </w:tc>
      </w:tr>
    </w:tbl>
    <w:p>
      <w:pPr>
        <w:spacing w:after="0" w:line="240" w:lineRule="auto"/>
        <w:jc w:val="center"/>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11"/>
        <w:rPr>
          <w:rFonts w:ascii="华文细黑" w:hAnsi="华文细黑" w:cs="华文细黑" w:eastAsia="华文细黑" w:hint="default"/>
          <w:sz w:val="26"/>
          <w:szCs w:val="26"/>
        </w:rPr>
      </w:pPr>
    </w:p>
    <w:p>
      <w:pPr>
        <w:pStyle w:val="Heading3"/>
        <w:spacing w:line="240" w:lineRule="auto"/>
        <w:ind w:right="1269"/>
        <w:jc w:val="left"/>
        <w:rPr>
          <w:b w:val="0"/>
          <w:bCs w:val="0"/>
        </w:rPr>
      </w:pPr>
      <w:bookmarkStart w:name="3、长期股权投资" w:id="358"/>
      <w:bookmarkEnd w:id="358"/>
      <w:r>
        <w:rPr>
          <w:b w:val="0"/>
          <w:bCs w:val="0"/>
        </w:rPr>
      </w:r>
      <w:r>
        <w:rPr>
          <w:rFonts w:ascii="华文细黑" w:hAnsi="华文细黑" w:cs="华文细黑" w:eastAsia="华文细黑" w:hint="default"/>
        </w:rPr>
        <w:t>3</w:t>
      </w:r>
      <w:r>
        <w:rPr/>
        <w:t>、长期股权投资</w:t>
      </w:r>
      <w:r>
        <w:rPr>
          <w:b w:val="0"/>
          <w:bCs w:val="0"/>
        </w:rPr>
      </w:r>
    </w:p>
    <w:p>
      <w:pPr>
        <w:pStyle w:val="BodyText"/>
        <w:spacing w:line="240" w:lineRule="auto" w:before="144"/>
        <w:ind w:left="642" w:right="1269"/>
        <w:jc w:val="left"/>
      </w:pPr>
      <w:r>
        <w:rPr/>
        <w:t>（</w:t>
      </w:r>
      <w:r>
        <w:rPr>
          <w:rFonts w:ascii="华文细黑" w:hAnsi="华文细黑" w:cs="华文细黑" w:eastAsia="华文细黑" w:hint="default"/>
        </w:rPr>
        <w:t>1</w:t>
      </w:r>
      <w:r>
        <w:rPr/>
        <w:t>）长期股权投资分类</w:t>
      </w:r>
    </w:p>
    <w:p>
      <w:pPr>
        <w:spacing w:line="240" w:lineRule="auto" w:before="5"/>
        <w:rPr>
          <w:rFonts w:ascii="华文细黑" w:hAnsi="华文细黑" w:cs="华文细黑" w:eastAsia="华文细黑" w:hint="default"/>
          <w:sz w:val="5"/>
          <w:szCs w:val="5"/>
        </w:rPr>
      </w:pPr>
    </w:p>
    <w:tbl>
      <w:tblPr>
        <w:tblW w:w="0" w:type="auto"/>
        <w:jc w:val="left"/>
        <w:tblInd w:w="197" w:type="dxa"/>
        <w:tblLayout w:type="fixed"/>
        <w:tblCellMar>
          <w:top w:w="0" w:type="dxa"/>
          <w:left w:w="0" w:type="dxa"/>
          <w:bottom w:w="0" w:type="dxa"/>
          <w:right w:w="0" w:type="dxa"/>
        </w:tblCellMar>
        <w:tblLook w:val="01E0"/>
      </w:tblPr>
      <w:tblGrid>
        <w:gridCol w:w="867"/>
        <w:gridCol w:w="1702"/>
        <w:gridCol w:w="566"/>
        <w:gridCol w:w="1702"/>
        <w:gridCol w:w="1559"/>
        <w:gridCol w:w="1419"/>
        <w:gridCol w:w="1559"/>
      </w:tblGrid>
      <w:tr>
        <w:trPr>
          <w:trHeight w:val="391" w:hRule="exact"/>
        </w:trPr>
        <w:tc>
          <w:tcPr>
            <w:tcW w:w="867"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ind w:right="0"/>
              <w:jc w:val="left"/>
              <w:rPr>
                <w:rFonts w:ascii="华文细黑" w:hAnsi="华文细黑" w:cs="华文细黑" w:eastAsia="华文细黑" w:hint="default"/>
                <w:sz w:val="18"/>
                <w:szCs w:val="18"/>
              </w:rPr>
            </w:pPr>
          </w:p>
          <w:p>
            <w:pPr>
              <w:pStyle w:val="TableParagraph"/>
              <w:tabs>
                <w:tab w:pos="557" w:val="left" w:leader="none"/>
              </w:tabs>
              <w:spacing w:line="240" w:lineRule="auto" w:before="152"/>
              <w:ind w:left="10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3970" w:type="dxa"/>
            <w:gridSpan w:val="3"/>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4536" w:type="dxa"/>
            <w:gridSpan w:val="3"/>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r>
      <w:tr>
        <w:trPr>
          <w:trHeight w:val="1260" w:hRule="exact"/>
        </w:trPr>
        <w:tc>
          <w:tcPr>
            <w:tcW w:w="867" w:type="dxa"/>
            <w:vMerge/>
            <w:tcBorders>
              <w:left w:val="single" w:sz="8" w:space="0" w:color="9966FF"/>
              <w:bottom w:val="single" w:sz="8" w:space="0" w:color="9966FF"/>
              <w:right w:val="single" w:sz="8" w:space="0" w:color="9966FF"/>
            </w:tcBorders>
            <w:shd w:val="clear" w:color="auto" w:fill="D2D2F4"/>
          </w:tcPr>
          <w:p>
            <w:pP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4"/>
                <w:szCs w:val="14"/>
              </w:rPr>
            </w:pPr>
          </w:p>
          <w:p>
            <w:pPr>
              <w:pStyle w:val="TableParagraph"/>
              <w:spacing w:line="240" w:lineRule="auto"/>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5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182" w:right="18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减 值 准 备</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4"/>
                <w:szCs w:val="14"/>
              </w:rPr>
            </w:pPr>
          </w:p>
          <w:p>
            <w:pPr>
              <w:pStyle w:val="TableParagraph"/>
              <w:spacing w:line="240" w:lineRule="auto"/>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4"/>
                <w:szCs w:val="14"/>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账面余额</w:t>
            </w:r>
          </w:p>
        </w:tc>
        <w:tc>
          <w:tcPr>
            <w:tcW w:w="141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4"/>
                <w:szCs w:val="14"/>
              </w:rPr>
            </w:pPr>
          </w:p>
          <w:p>
            <w:pPr>
              <w:pStyle w:val="TableParagraph"/>
              <w:spacing w:line="240" w:lineRule="auto"/>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减值准备</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4"/>
              <w:ind w:right="0"/>
              <w:jc w:val="left"/>
              <w:rPr>
                <w:rFonts w:ascii="华文细黑" w:hAnsi="华文细黑" w:cs="华文细黑" w:eastAsia="华文细黑" w:hint="default"/>
                <w:sz w:val="14"/>
                <w:szCs w:val="14"/>
              </w:rPr>
            </w:pPr>
          </w:p>
          <w:p>
            <w:pPr>
              <w:pStyle w:val="TableParagraph"/>
              <w:spacing w:line="240" w:lineRule="auto"/>
              <w:ind w:left="40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账面价值</w:t>
            </w:r>
          </w:p>
        </w:tc>
      </w:tr>
      <w:tr>
        <w:trPr>
          <w:trHeight w:val="680" w:hRule="exact"/>
        </w:trPr>
        <w:tc>
          <w:tcPr>
            <w:tcW w:w="8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20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对子企 业投资</w:t>
            </w:r>
          </w:p>
        </w:tc>
        <w:tc>
          <w:tcPr>
            <w:tcW w:w="170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89" w:right="0"/>
              <w:jc w:val="center"/>
              <w:rPr>
                <w:rFonts w:ascii="华文细黑" w:hAnsi="华文细黑" w:cs="华文细黑" w:eastAsia="华文细黑" w:hint="default"/>
                <w:sz w:val="18"/>
                <w:szCs w:val="18"/>
              </w:rPr>
            </w:pPr>
            <w:r>
              <w:rPr>
                <w:rFonts w:ascii="华文细黑"/>
                <w:sz w:val="18"/>
              </w:rPr>
              <w:t>1,744,583,416.73</w:t>
            </w:r>
          </w:p>
        </w:tc>
        <w:tc>
          <w:tcPr>
            <w:tcW w:w="5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70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90" w:right="0"/>
              <w:jc w:val="center"/>
              <w:rPr>
                <w:rFonts w:ascii="华文细黑" w:hAnsi="华文细黑" w:cs="华文细黑" w:eastAsia="华文细黑" w:hint="default"/>
                <w:sz w:val="18"/>
                <w:szCs w:val="18"/>
              </w:rPr>
            </w:pPr>
            <w:r>
              <w:rPr>
                <w:rFonts w:ascii="华文细黑"/>
                <w:sz w:val="18"/>
              </w:rPr>
              <w:t>1,744,583,416.73</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93" w:right="0"/>
              <w:jc w:val="center"/>
              <w:rPr>
                <w:rFonts w:ascii="华文细黑" w:hAnsi="华文细黑" w:cs="华文细黑" w:eastAsia="华文细黑" w:hint="default"/>
                <w:sz w:val="18"/>
                <w:szCs w:val="18"/>
              </w:rPr>
            </w:pPr>
            <w:r>
              <w:rPr>
                <w:rFonts w:ascii="华文细黑"/>
                <w:sz w:val="18"/>
              </w:rPr>
              <w:t>960,276,917.07</w:t>
            </w:r>
          </w:p>
        </w:tc>
        <w:tc>
          <w:tcPr>
            <w:tcW w:w="141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left="53" w:right="0"/>
              <w:jc w:val="center"/>
              <w:rPr>
                <w:rFonts w:ascii="华文细黑" w:hAnsi="华文细黑" w:cs="华文细黑" w:eastAsia="华文细黑" w:hint="default"/>
                <w:sz w:val="18"/>
                <w:szCs w:val="18"/>
              </w:rPr>
            </w:pPr>
            <w:r>
              <w:rPr>
                <w:rFonts w:ascii="华文细黑"/>
                <w:sz w:val="18"/>
              </w:rPr>
              <w:t>55,929,800.34</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7"/>
              <w:jc w:val="right"/>
              <w:rPr>
                <w:rFonts w:ascii="华文细黑" w:hAnsi="华文细黑" w:cs="华文细黑" w:eastAsia="华文细黑" w:hint="default"/>
                <w:sz w:val="18"/>
                <w:szCs w:val="18"/>
              </w:rPr>
            </w:pPr>
            <w:r>
              <w:rPr>
                <w:rFonts w:ascii="华文细黑"/>
                <w:sz w:val="18"/>
              </w:rPr>
              <w:t>904,347,116.73</w:t>
            </w:r>
          </w:p>
        </w:tc>
      </w:tr>
      <w:tr>
        <w:trPr>
          <w:trHeight w:val="391" w:hRule="exact"/>
        </w:trPr>
        <w:tc>
          <w:tcPr>
            <w:tcW w:w="867"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557" w:val="left" w:leader="none"/>
              </w:tabs>
              <w:spacing w:line="240" w:lineRule="auto" w:before="30"/>
              <w:ind w:left="10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70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left="87" w:right="0"/>
              <w:jc w:val="center"/>
              <w:rPr>
                <w:rFonts w:ascii="华文细黑" w:hAnsi="华文细黑" w:cs="华文细黑" w:eastAsia="华文细黑" w:hint="default"/>
                <w:sz w:val="18"/>
                <w:szCs w:val="18"/>
              </w:rPr>
            </w:pPr>
            <w:r>
              <w:rPr>
                <w:rFonts w:ascii="华文细黑"/>
                <w:b/>
                <w:sz w:val="18"/>
              </w:rPr>
              <w:t>1,744,583,416.73</w:t>
            </w:r>
            <w:r>
              <w:rPr>
                <w:rFonts w:ascii="华文细黑"/>
                <w:sz w:val="18"/>
              </w:rPr>
            </w:r>
          </w:p>
        </w:tc>
        <w:tc>
          <w:tcPr>
            <w:tcW w:w="56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6"/>
              <w:jc w:val="right"/>
              <w:rPr>
                <w:rFonts w:ascii="华文细黑" w:hAnsi="华文细黑" w:cs="华文细黑" w:eastAsia="华文细黑" w:hint="default"/>
                <w:sz w:val="18"/>
                <w:szCs w:val="18"/>
              </w:rPr>
            </w:pPr>
            <w:r>
              <w:rPr>
                <w:rFonts w:ascii="华文细黑"/>
                <w:b/>
                <w:w w:val="95"/>
                <w:sz w:val="18"/>
              </w:rPr>
              <w:t>---</w:t>
            </w:r>
            <w:r>
              <w:rPr>
                <w:rFonts w:ascii="华文细黑"/>
                <w:sz w:val="18"/>
              </w:rPr>
            </w:r>
          </w:p>
        </w:tc>
        <w:tc>
          <w:tcPr>
            <w:tcW w:w="1702"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left="88" w:right="0"/>
              <w:jc w:val="center"/>
              <w:rPr>
                <w:rFonts w:ascii="华文细黑" w:hAnsi="华文细黑" w:cs="华文细黑" w:eastAsia="华文细黑" w:hint="default"/>
                <w:sz w:val="18"/>
                <w:szCs w:val="18"/>
              </w:rPr>
            </w:pPr>
            <w:r>
              <w:rPr>
                <w:rFonts w:ascii="华文细黑"/>
                <w:b/>
                <w:sz w:val="18"/>
              </w:rPr>
              <w:t>1,744,583,416.73</w:t>
            </w:r>
            <w:r>
              <w:rPr>
                <w:rFonts w:ascii="华文细黑"/>
                <w:sz w:val="18"/>
              </w:rPr>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0" w:right="0"/>
              <w:jc w:val="center"/>
              <w:rPr>
                <w:rFonts w:ascii="华文细黑" w:hAnsi="华文细黑" w:cs="华文细黑" w:eastAsia="华文细黑" w:hint="default"/>
                <w:sz w:val="18"/>
                <w:szCs w:val="18"/>
              </w:rPr>
            </w:pPr>
            <w:r>
              <w:rPr>
                <w:rFonts w:ascii="华文细黑"/>
                <w:b/>
                <w:sz w:val="18"/>
              </w:rPr>
              <w:t>960,276,917.07</w:t>
            </w:r>
            <w:r>
              <w:rPr>
                <w:rFonts w:ascii="华文细黑"/>
                <w:sz w:val="18"/>
              </w:rPr>
            </w:r>
          </w:p>
        </w:tc>
        <w:tc>
          <w:tcPr>
            <w:tcW w:w="141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left="50" w:right="0"/>
              <w:jc w:val="center"/>
              <w:rPr>
                <w:rFonts w:ascii="华文细黑" w:hAnsi="华文细黑" w:cs="华文细黑" w:eastAsia="华文细黑" w:hint="default"/>
                <w:sz w:val="18"/>
                <w:szCs w:val="18"/>
              </w:rPr>
            </w:pPr>
            <w:r>
              <w:rPr>
                <w:rFonts w:ascii="华文细黑"/>
                <w:b/>
                <w:sz w:val="18"/>
              </w:rPr>
              <w:t>55,929,800.34</w:t>
            </w:r>
            <w:r>
              <w:rPr>
                <w:rFonts w:ascii="华文细黑"/>
                <w:sz w:val="18"/>
              </w:rPr>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b/>
                <w:w w:val="95"/>
                <w:sz w:val="18"/>
              </w:rPr>
              <w:t>904,347,116.73</w:t>
            </w:r>
            <w:r>
              <w:rPr>
                <w:rFonts w:ascii="华文细黑"/>
                <w:sz w:val="18"/>
              </w:rPr>
            </w:r>
          </w:p>
        </w:tc>
      </w:tr>
    </w:tbl>
    <w:p>
      <w:pPr>
        <w:spacing w:line="240" w:lineRule="auto" w:before="13"/>
        <w:rPr>
          <w:rFonts w:ascii="华文细黑" w:hAnsi="华文细黑" w:cs="华文细黑" w:eastAsia="华文细黑" w:hint="default"/>
          <w:sz w:val="6"/>
          <w:szCs w:val="6"/>
        </w:rPr>
      </w:pPr>
    </w:p>
    <w:p>
      <w:pPr>
        <w:pStyle w:val="BodyText"/>
        <w:spacing w:line="240" w:lineRule="auto" w:before="10"/>
        <w:ind w:left="642" w:right="1269"/>
        <w:jc w:val="left"/>
      </w:pPr>
      <w:r>
        <w:rPr/>
        <w:t>（</w:t>
      </w:r>
      <w:r>
        <w:rPr>
          <w:rFonts w:ascii="华文细黑" w:hAnsi="华文细黑" w:cs="华文细黑" w:eastAsia="华文细黑" w:hint="default"/>
        </w:rPr>
        <w:t>2</w:t>
      </w:r>
      <w:r>
        <w:rPr/>
        <w:t>）对子企业投资</w:t>
      </w:r>
    </w:p>
    <w:p>
      <w:pPr>
        <w:spacing w:line="240" w:lineRule="auto" w:before="5"/>
        <w:rPr>
          <w:rFonts w:ascii="华文细黑" w:hAnsi="华文细黑" w:cs="华文细黑" w:eastAsia="华文细黑"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242"/>
        <w:gridCol w:w="1560"/>
        <w:gridCol w:w="1702"/>
        <w:gridCol w:w="1559"/>
        <w:gridCol w:w="1701"/>
        <w:gridCol w:w="709"/>
        <w:gridCol w:w="708"/>
      </w:tblGrid>
      <w:tr>
        <w:trPr>
          <w:trHeight w:val="126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left="16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被投资单位</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left="4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left="48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left="40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3"/>
              <w:ind w:right="0"/>
              <w:jc w:val="left"/>
              <w:rPr>
                <w:rFonts w:ascii="华文细黑" w:hAnsi="华文细黑" w:cs="华文细黑" w:eastAsia="华文细黑" w:hint="default"/>
                <w:sz w:val="14"/>
                <w:szCs w:val="14"/>
              </w:rPr>
            </w:pPr>
          </w:p>
          <w:p>
            <w:pPr>
              <w:pStyle w:val="TableParagraph"/>
              <w:spacing w:line="240" w:lineRule="auto"/>
              <w:ind w:left="48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7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164" w:right="163"/>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计提 减值 准备</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164" w:right="16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减值 准备 年末 余额</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深圳市爱施</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德通讯科技</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有限公司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10,228,434.33</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10,228,434.33</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深圳市酷动</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数码有限公</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159,998,600.50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159,998,600.50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971"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北京酷人通</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讯科技有限</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37,000,000.00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37,000,000.00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深圳市乐享</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无限通讯有</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10,000,000.00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10,000,000.00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68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left"/>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西藏酷爱通</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信有限公司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200,000,000.00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200,000,000.00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6"/>
              <w:ind w:right="0"/>
              <w:jc w:val="left"/>
              <w:rPr>
                <w:rFonts w:ascii="华文细黑" w:hAnsi="华文细黑" w:cs="华文细黑" w:eastAsia="华文细黑" w:hint="default"/>
                <w:sz w:val="12"/>
                <w:szCs w:val="1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北京酷沃通</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讯器材有限</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1,000,000.00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1,000,000.00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北京瑞成汇</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达科技有限</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150,000,000.00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150,000,000.00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971"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天津爱施迪</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通讯器材有</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5,000,000.00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5,000,000.00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0"/>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971"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96"/>
              <w:jc w:val="both"/>
              <w:rPr>
                <w:rFonts w:ascii="华文细黑" w:hAnsi="华文细黑" w:cs="华文细黑" w:eastAsia="华文细黑" w:hint="default"/>
                <w:sz w:val="18"/>
                <w:szCs w:val="18"/>
              </w:rPr>
            </w:pPr>
            <w:r>
              <w:rPr>
                <w:rFonts w:ascii="华文细黑" w:hAnsi="华文细黑" w:cs="华文细黑" w:eastAsia="华文细黑" w:hint="default"/>
                <w:spacing w:val="-9"/>
                <w:sz w:val="18"/>
                <w:szCs w:val="18"/>
              </w:rPr>
              <w:t>优友科技（北</w:t>
            </w:r>
            <w:r>
              <w:rPr>
                <w:rFonts w:ascii="华文细黑" w:hAnsi="华文细黑" w:cs="华文细黑" w:eastAsia="华文细黑" w:hint="default"/>
                <w:sz w:val="18"/>
                <w:szCs w:val="18"/>
              </w:rPr>
              <w:t> </w:t>
            </w:r>
            <w:r>
              <w:rPr>
                <w:rFonts w:ascii="华文细黑" w:hAnsi="华文细黑" w:cs="华文细黑" w:eastAsia="华文细黑" w:hint="default"/>
                <w:spacing w:val="-9"/>
                <w:sz w:val="18"/>
                <w:szCs w:val="18"/>
              </w:rPr>
              <w:t>京）有限责任</w:t>
            </w:r>
            <w:r>
              <w:rPr>
                <w:rFonts w:ascii="华文细黑" w:hAnsi="华文细黑" w:cs="华文细黑" w:eastAsia="华文细黑" w:hint="default"/>
                <w:sz w:val="18"/>
                <w:szCs w:val="18"/>
              </w:rPr>
              <w:t> 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20,000,000.00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7"/>
              <w:jc w:val="right"/>
              <w:rPr>
                <w:rFonts w:ascii="华文细黑" w:hAnsi="华文细黑" w:cs="华文细黑" w:eastAsia="华文细黑" w:hint="default"/>
                <w:sz w:val="18"/>
                <w:szCs w:val="18"/>
              </w:rPr>
            </w:pPr>
            <w:r>
              <w:rPr>
                <w:rFonts w:ascii="华文细黑"/>
                <w:sz w:val="18"/>
              </w:rPr>
              <w:t>20,000,000.00</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9"/>
              <w:ind w:right="0"/>
              <w:jc w:val="left"/>
              <w:rPr>
                <w:rFonts w:ascii="华文细黑" w:hAnsi="华文细黑" w:cs="华文细黑" w:eastAsia="华文细黑"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5"/>
        <w:rPr>
          <w:rFonts w:ascii="Times New Roman" w:hAnsi="Times New Roman" w:cs="Times New Roman" w:eastAsia="Times New Roman" w:hint="default"/>
          <w:sz w:val="17"/>
          <w:szCs w:val="17"/>
        </w:rPr>
      </w:pPr>
      <w:r>
        <w:rPr/>
        <w:pict>
          <v:shape style="position:absolute;margin-left:75.239998pt;margin-top:71.999985pt;width:460.5pt;height:697.6pt;mso-position-horizontal-relative:page;mso-position-vertical-relative:page;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2"/>
                    <w:gridCol w:w="1560"/>
                    <w:gridCol w:w="1702"/>
                    <w:gridCol w:w="1559"/>
                    <w:gridCol w:w="1701"/>
                    <w:gridCol w:w="709"/>
                    <w:gridCol w:w="708"/>
                  </w:tblGrid>
                  <w:tr>
                    <w:trPr>
                      <w:trHeight w:val="126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6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被投资单位</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8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8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7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164" w:right="163"/>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计提 减值 准备</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164" w:right="16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减值 准备 年末 余额</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1"/>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北京酷昊通</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讯科技有限</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1,000,000.00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华文细黑" w:hAnsi="华文细黑" w:cs="华文细黑" w:eastAsia="华文细黑" w:hint="default"/>
                            <w:sz w:val="18"/>
                            <w:szCs w:val="18"/>
                          </w:rPr>
                        </w:pPr>
                        <w:r>
                          <w:rPr>
                            <w:rFonts w:ascii="华文细黑"/>
                            <w:sz w:val="18"/>
                          </w:rPr>
                          <w:t>1,000,000.00</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w:t>
                        </w:r>
                      </w:p>
                    </w:tc>
                  </w:tr>
                  <w:tr>
                    <w:trPr>
                      <w:trHeight w:val="971"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北京酷联通</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讯科技有限</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5,000,000.00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5,000,000.00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深圳市享易</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无限数码有</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sz w:val="18"/>
                          </w:rPr>
                          <w:t>10,000,000.00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sz w:val="18"/>
                          </w:rPr>
                          <w:t>10,000,000.00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r>
                  <w:tr>
                    <w:trPr>
                      <w:trHeight w:val="68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left"/>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爱施德（香</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9"/>
                            <w:sz w:val="18"/>
                            <w:szCs w:val="18"/>
                          </w:rPr>
                          <w:t>港）有限公司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4,146,400.00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4,146,400.00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优友电子商</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10"/>
                            <w:sz w:val="18"/>
                            <w:szCs w:val="18"/>
                          </w:rPr>
                          <w:t>务（深圳）有</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40"/>
                            <w:sz w:val="18"/>
                            <w:szCs w:val="18"/>
                          </w:rPr>
                        </w:r>
                        <w:r>
                          <w:rPr>
                            <w:rFonts w:ascii="华文细黑" w:hAnsi="华文细黑" w:cs="华文细黑" w:eastAsia="华文细黑" w:hint="default"/>
                            <w:sz w:val="18"/>
                            <w:szCs w:val="18"/>
                          </w:rPr>
                          <w:t>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5,000,000.00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5,000,000.00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r>
                  <w:tr>
                    <w:trPr>
                      <w:trHeight w:val="68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left"/>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彩梦科技公</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65,389,981.90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65,389,981.90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迈奔灵动科</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10"/>
                            <w:sz w:val="18"/>
                            <w:szCs w:val="18"/>
                          </w:rPr>
                          <w:t>技（北京）有</w:t>
                        </w:r>
                        <w:r>
                          <w:rPr>
                            <w:rFonts w:ascii="华文细黑" w:hAnsi="华文细黑" w:cs="华文细黑" w:eastAsia="华文细黑" w:hint="default"/>
                            <w:spacing w:val="-40"/>
                            <w:sz w:val="18"/>
                            <w:szCs w:val="18"/>
                          </w:rPr>
                          <w:t> </w:t>
                        </w:r>
                        <w:r>
                          <w:rPr>
                            <w:rFonts w:ascii="华文细黑" w:hAnsi="华文细黑" w:cs="华文细黑" w:eastAsia="华文细黑" w:hint="default"/>
                            <w:spacing w:val="-40"/>
                            <w:sz w:val="18"/>
                            <w:szCs w:val="18"/>
                          </w:rPr>
                        </w:r>
                        <w:r>
                          <w:rPr>
                            <w:rFonts w:ascii="华文细黑" w:hAnsi="华文细黑" w:cs="华文细黑" w:eastAsia="华文细黑" w:hint="default"/>
                            <w:sz w:val="18"/>
                            <w:szCs w:val="18"/>
                          </w:rPr>
                          <w:t>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华文细黑" w:hAnsi="华文细黑" w:cs="华文细黑" w:eastAsia="华文细黑" w:hint="default"/>
                            <w:sz w:val="18"/>
                            <w:szCs w:val="18"/>
                          </w:rPr>
                        </w:pPr>
                        <w:r>
                          <w:rPr>
                            <w:rFonts w:ascii="华文细黑"/>
                            <w:sz w:val="18"/>
                          </w:rPr>
                          <w:t>199,413,500.34</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华文细黑" w:hAnsi="华文细黑" w:cs="华文细黑" w:eastAsia="华文细黑" w:hint="default"/>
                            <w:sz w:val="18"/>
                            <w:szCs w:val="18"/>
                          </w:rPr>
                        </w:pPr>
                        <w:r>
                          <w:rPr>
                            <w:rFonts w:ascii="华文细黑"/>
                            <w:sz w:val="18"/>
                          </w:rPr>
                          <w:t>199,413,500.34</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深圳市优友</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互联有限公</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sz w:val="18"/>
                          </w:rPr>
                          <w:t>10,000,000.00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sz w:val="18"/>
                          </w:rPr>
                          <w:t>4,000,000.00</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6,000,000.00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r>
                  <w:tr>
                    <w:trPr>
                      <w:trHeight w:val="971"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长春市酷爱</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通讯科技有</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1,000,000.00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1,000,000.00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武汉市酷爱</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星通信科技</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有限公司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1,000,000.00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1,000,000.00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r>
                  <w:tr>
                    <w:trPr>
                      <w:trHeight w:val="68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left"/>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壹号电子商</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务有限公司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9,000,000.00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9,000,000.00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126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深圳市酷爱</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星通讯科技</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有限责任公</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50,000,000.00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50,000,000.00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西安市爱星</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通通信器材</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有限公司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1,000,000.00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1,000,000.00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华文细黑" w:hAnsi="华文细黑" w:cs="华文细黑" w:eastAsia="华文细黑" w:hint="default"/>
                            <w:sz w:val="18"/>
                            <w:szCs w:val="18"/>
                          </w:rPr>
                        </w:pPr>
                        <w:r>
                          <w:rPr>
                            <w:rFonts w:ascii="华文细黑"/>
                            <w:sz w:val="18"/>
                          </w:rPr>
                          <w:t>---</w:t>
                        </w:r>
                      </w:p>
                    </w:tc>
                  </w:tr>
                  <w:tr>
                    <w:trPr>
                      <w:trHeight w:val="641"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left"/>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深圳市优友</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金融服务有</w:t>
                        </w:r>
                        <w:r>
                          <w:rPr>
                            <w:rFonts w:ascii="华文细黑" w:hAnsi="华文细黑" w:cs="华文细黑" w:eastAsia="华文细黑" w:hint="default"/>
                            <w:spacing w:val="-14"/>
                            <w:sz w:val="18"/>
                            <w:szCs w:val="18"/>
                          </w:rPr>
                          <w:t> </w:t>
                        </w:r>
                        <w:r>
                          <w:rPr>
                            <w:rFonts w:ascii="华文细黑" w:hAnsi="华文细黑" w:cs="华文细黑" w:eastAsia="华文细黑" w:hint="default"/>
                            <w:sz w:val="18"/>
                            <w:szCs w:val="18"/>
                          </w:rPr>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55"/>
                          <w:ind w:right="95"/>
                          <w:jc w:val="right"/>
                          <w:rPr>
                            <w:rFonts w:ascii="华文细黑" w:hAnsi="华文细黑" w:cs="华文细黑" w:eastAsia="华文细黑" w:hint="default"/>
                            <w:sz w:val="18"/>
                            <w:szCs w:val="18"/>
                          </w:rPr>
                        </w:pPr>
                        <w:r>
                          <w:rPr>
                            <w:rFonts w:ascii="华文细黑"/>
                            <w:sz w:val="18"/>
                          </w:rPr>
                          <w:t>5,100,000.00</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55"/>
                          <w:ind w:right="95"/>
                          <w:jc w:val="right"/>
                          <w:rPr>
                            <w:rFonts w:ascii="华文细黑" w:hAnsi="华文细黑" w:cs="华文细黑" w:eastAsia="华文细黑" w:hint="default"/>
                            <w:sz w:val="18"/>
                            <w:szCs w:val="18"/>
                          </w:rPr>
                        </w:pPr>
                        <w:r>
                          <w:rPr>
                            <w:rFonts w:ascii="华文细黑"/>
                            <w:sz w:val="18"/>
                          </w:rPr>
                          <w:t>---</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55"/>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55"/>
                          <w:ind w:right="95"/>
                          <w:jc w:val="right"/>
                          <w:rPr>
                            <w:rFonts w:ascii="华文细黑" w:hAnsi="华文细黑" w:cs="华文细黑" w:eastAsia="华文细黑" w:hint="default"/>
                            <w:sz w:val="18"/>
                            <w:szCs w:val="18"/>
                          </w:rPr>
                        </w:pPr>
                        <w:r>
                          <w:rPr>
                            <w:rFonts w:ascii="华文细黑"/>
                            <w:sz w:val="18"/>
                          </w:rPr>
                          <w:t>5,100,000.00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155"/>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55"/>
                          <w:ind w:right="95"/>
                          <w:jc w:val="right"/>
                          <w:rPr>
                            <w:rFonts w:ascii="华文细黑" w:hAnsi="华文细黑" w:cs="华文细黑" w:eastAsia="华文细黑" w:hint="default"/>
                            <w:sz w:val="18"/>
                            <w:szCs w:val="18"/>
                          </w:rPr>
                        </w:pPr>
                        <w:r>
                          <w:rPr>
                            <w:rFonts w:ascii="华文细黑"/>
                            <w:sz w:val="18"/>
                          </w:rPr>
                          <w:t>---</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77" w:footer="1152" w:top="1100" w:bottom="1460" w:left="14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242"/>
        <w:gridCol w:w="1560"/>
        <w:gridCol w:w="1702"/>
        <w:gridCol w:w="1559"/>
        <w:gridCol w:w="1701"/>
        <w:gridCol w:w="709"/>
        <w:gridCol w:w="708"/>
      </w:tblGrid>
      <w:tr>
        <w:trPr>
          <w:trHeight w:val="126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6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被投资单位</w:t>
            </w:r>
          </w:p>
        </w:tc>
        <w:tc>
          <w:tcPr>
            <w:tcW w:w="156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1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年初余额</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8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本年增加</w:t>
            </w:r>
          </w:p>
        </w:tc>
        <w:tc>
          <w:tcPr>
            <w:tcW w:w="155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本年减少</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8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年末余额</w:t>
            </w:r>
          </w:p>
        </w:tc>
        <w:tc>
          <w:tcPr>
            <w:tcW w:w="70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164" w:right="163"/>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本年 计提 减值 准备</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164" w:right="162"/>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减值 准备 年末 余额</w:t>
            </w:r>
          </w:p>
        </w:tc>
      </w:tr>
      <w:tr>
        <w:trPr>
          <w:trHeight w:val="351"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5" w:lineRule="exact"/>
              <w:ind w:left="9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限公司</w:t>
            </w:r>
          </w:p>
        </w:tc>
        <w:tc>
          <w:tcPr>
            <w:tcW w:w="1560" w:type="dxa"/>
            <w:tcBorders>
              <w:top w:val="single" w:sz="8" w:space="0" w:color="9966FF"/>
              <w:left w:val="single" w:sz="8" w:space="0" w:color="9966FF"/>
              <w:bottom w:val="single" w:sz="8" w:space="0" w:color="9966FF"/>
              <w:right w:val="single" w:sz="8" w:space="0" w:color="9966FF"/>
            </w:tcBorders>
          </w:tcPr>
          <w:p>
            <w:pP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1559" w:type="dxa"/>
            <w:tcBorders>
              <w:top w:val="single" w:sz="8" w:space="0" w:color="9966FF"/>
              <w:left w:val="single" w:sz="8" w:space="0" w:color="9966FF"/>
              <w:bottom w:val="single" w:sz="8" w:space="0" w:color="9966FF"/>
              <w:right w:val="single" w:sz="8" w:space="0" w:color="9966FF"/>
            </w:tcBorders>
          </w:tcPr>
          <w:p>
            <w:pP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
        </w:tc>
        <w:tc>
          <w:tcPr>
            <w:tcW w:w="709" w:type="dxa"/>
            <w:tcBorders>
              <w:top w:val="single" w:sz="8" w:space="0" w:color="9966FF"/>
              <w:left w:val="single" w:sz="8" w:space="0" w:color="9966FF"/>
              <w:bottom w:val="single" w:sz="8" w:space="0" w:color="9966FF"/>
              <w:right w:val="single" w:sz="8" w:space="0" w:color="9966FF"/>
            </w:tcBorders>
          </w:tcPr>
          <w:p>
            <w:pP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深圳市酷脉</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科技有限公</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w w:val="95"/>
                <w:sz w:val="18"/>
              </w:rPr>
              <w:t>600,000.00</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w w:val="95"/>
                <w:sz w:val="18"/>
              </w:rPr>
              <w:t>600,000.00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r>
      <w:tr>
        <w:trPr>
          <w:trHeight w:val="126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江西赣江新</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区爱施德网</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络小额贷款</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有限公司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pacing w:val="-1"/>
                <w:sz w:val="18"/>
              </w:rPr>
              <w:t>1,000,000,000.00</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pacing w:val="-1"/>
                <w:sz w:val="18"/>
              </w:rPr>
              <w:t>1,000,000,000.00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深圳市爱享</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投资有限公</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3,020,000.00</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3,020,000.00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r>
      <w:tr>
        <w:trPr>
          <w:trHeight w:val="971"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0"/>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广州酷爱通</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讯器材有限</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责任公司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1,800,000.00</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1,800,000.00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5"/>
              <w:jc w:val="right"/>
              <w:rPr>
                <w:rFonts w:ascii="华文细黑" w:hAnsi="华文细黑" w:cs="华文细黑" w:eastAsia="华文细黑" w:hint="default"/>
                <w:sz w:val="18"/>
                <w:szCs w:val="18"/>
              </w:rPr>
            </w:pPr>
            <w:r>
              <w:rPr>
                <w:rFonts w:ascii="华文细黑"/>
                <w:sz w:val="18"/>
              </w:rPr>
              <w:t>---</w:t>
            </w:r>
          </w:p>
        </w:tc>
      </w:tr>
      <w:tr>
        <w:trPr>
          <w:trHeight w:val="97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29"/>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深圳市酷爱</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通讯科技有</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限公司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1,800,000.00</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1,800,000.00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5"/>
              <w:jc w:val="right"/>
              <w:rPr>
                <w:rFonts w:ascii="华文细黑" w:hAnsi="华文细黑" w:cs="华文细黑" w:eastAsia="华文细黑" w:hint="default"/>
                <w:sz w:val="18"/>
                <w:szCs w:val="18"/>
              </w:rPr>
            </w:pPr>
            <w:r>
              <w:rPr>
                <w:rFonts w:ascii="华文细黑"/>
                <w:sz w:val="18"/>
              </w:rPr>
              <w:t>---</w:t>
            </w:r>
          </w:p>
        </w:tc>
      </w:tr>
      <w:tr>
        <w:trPr>
          <w:trHeight w:val="1260"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73" w:lineRule="auto" w:before="31"/>
              <w:ind w:left="98" w:right="66"/>
              <w:jc w:val="both"/>
              <w:rPr>
                <w:rFonts w:ascii="华文细黑" w:hAnsi="华文细黑" w:cs="华文细黑" w:eastAsia="华文细黑" w:hint="default"/>
                <w:sz w:val="18"/>
                <w:szCs w:val="18"/>
              </w:rPr>
            </w:pPr>
            <w:r>
              <w:rPr>
                <w:rFonts w:ascii="华文细黑" w:hAnsi="华文细黑" w:cs="华文细黑" w:eastAsia="华文细黑" w:hint="default"/>
                <w:spacing w:val="24"/>
                <w:sz w:val="18"/>
                <w:szCs w:val="18"/>
              </w:rPr>
              <w:t>长沙酷爱炫</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供应链管理</w:t>
            </w:r>
            <w:r>
              <w:rPr>
                <w:rFonts w:ascii="华文细黑" w:hAnsi="华文细黑" w:cs="华文细黑" w:eastAsia="华文细黑" w:hint="default"/>
                <w:spacing w:val="-41"/>
                <w:sz w:val="18"/>
                <w:szCs w:val="18"/>
              </w:rPr>
              <w:t> </w:t>
            </w:r>
            <w:r>
              <w:rPr>
                <w:rFonts w:ascii="华文细黑" w:hAnsi="华文细黑" w:cs="华文细黑" w:eastAsia="华文细黑" w:hint="default"/>
                <w:spacing w:val="24"/>
                <w:sz w:val="18"/>
                <w:szCs w:val="18"/>
              </w:rPr>
              <w:t>有限责任公</w:t>
            </w:r>
            <w:r>
              <w:rPr>
                <w:rFonts w:ascii="华文细黑" w:hAnsi="华文细黑" w:cs="华文细黑" w:eastAsia="华文细黑" w:hint="default"/>
                <w:spacing w:val="-41"/>
                <w:sz w:val="18"/>
                <w:szCs w:val="18"/>
              </w:rPr>
              <w:t> </w:t>
            </w:r>
            <w:r>
              <w:rPr>
                <w:rFonts w:ascii="华文细黑" w:hAnsi="华文细黑" w:cs="华文细黑" w:eastAsia="华文细黑" w:hint="default"/>
                <w:sz w:val="18"/>
                <w:szCs w:val="18"/>
              </w:rPr>
              <w:t>司</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1,500,000.00</w:t>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华文细黑" w:hAnsi="华文细黑" w:cs="华文细黑" w:eastAsia="华文细黑" w:hint="default"/>
                <w:sz w:val="18"/>
                <w:szCs w:val="18"/>
              </w:rPr>
            </w:pPr>
            <w:r>
              <w:rPr>
                <w:rFonts w:ascii="华文细黑"/>
                <w:sz w:val="18"/>
              </w:rPr>
              <w:t>---</w:t>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1,500,000.00</w:t>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华文细黑" w:hAnsi="华文细黑" w:cs="华文细黑" w:eastAsia="华文细黑" w:hint="default"/>
                <w:sz w:val="18"/>
                <w:szCs w:val="18"/>
              </w:rPr>
            </w:pPr>
            <w:r>
              <w:rPr>
                <w:rFonts w:ascii="华文细黑"/>
                <w:sz w:val="18"/>
              </w:rPr>
              <w:t>---</w:t>
            </w:r>
          </w:p>
        </w:tc>
      </w:tr>
      <w:tr>
        <w:trPr>
          <w:trHeight w:val="391" w:hRule="exact"/>
        </w:trPr>
        <w:tc>
          <w:tcPr>
            <w:tcW w:w="124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341"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560"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b/>
                <w:w w:val="95"/>
                <w:sz w:val="18"/>
              </w:rPr>
              <w:t>960,276,917.07</w:t>
            </w:r>
            <w:r>
              <w:rPr>
                <w:rFonts w:ascii="华文细黑"/>
                <w:sz w:val="18"/>
              </w:rPr>
            </w:r>
          </w:p>
        </w:tc>
        <w:tc>
          <w:tcPr>
            <w:tcW w:w="1702"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b/>
                <w:w w:val="95"/>
                <w:sz w:val="18"/>
              </w:rPr>
              <w:t>1,008,720,000.00</w:t>
            </w:r>
            <w:r>
              <w:rPr>
                <w:rFonts w:ascii="华文细黑"/>
                <w:sz w:val="18"/>
              </w:rPr>
            </w:r>
          </w:p>
        </w:tc>
        <w:tc>
          <w:tcPr>
            <w:tcW w:w="155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30"/>
              <w:ind w:right="98"/>
              <w:jc w:val="right"/>
              <w:rPr>
                <w:rFonts w:ascii="华文细黑" w:hAnsi="华文细黑" w:cs="华文细黑" w:eastAsia="华文细黑" w:hint="default"/>
                <w:sz w:val="18"/>
                <w:szCs w:val="18"/>
              </w:rPr>
            </w:pPr>
            <w:r>
              <w:rPr>
                <w:rFonts w:ascii="华文细黑"/>
                <w:b/>
                <w:w w:val="95"/>
                <w:sz w:val="18"/>
              </w:rPr>
              <w:t>224,413,500.34</w:t>
            </w:r>
            <w:r>
              <w:rPr>
                <w:rFonts w:ascii="华文细黑"/>
                <w:sz w:val="18"/>
              </w:rPr>
            </w:r>
          </w:p>
        </w:tc>
        <w:tc>
          <w:tcPr>
            <w:tcW w:w="170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97"/>
              <w:jc w:val="right"/>
              <w:rPr>
                <w:rFonts w:ascii="华文细黑" w:hAnsi="华文细黑" w:cs="华文细黑" w:eastAsia="华文细黑" w:hint="default"/>
                <w:sz w:val="18"/>
                <w:szCs w:val="18"/>
              </w:rPr>
            </w:pPr>
            <w:r>
              <w:rPr>
                <w:rFonts w:ascii="华文细黑"/>
                <w:b/>
                <w:w w:val="95"/>
                <w:sz w:val="18"/>
              </w:rPr>
              <w:t>1,744,583,416.73</w:t>
            </w:r>
            <w:r>
              <w:rPr>
                <w:rFonts w:ascii="华文细黑"/>
                <w:sz w:val="18"/>
              </w:rPr>
            </w:r>
          </w:p>
        </w:tc>
        <w:tc>
          <w:tcPr>
            <w:tcW w:w="709" w:type="dxa"/>
            <w:tcBorders>
              <w:top w:val="single" w:sz="8" w:space="0" w:color="9966FF"/>
              <w:left w:val="single" w:sz="8" w:space="0" w:color="9966FF"/>
              <w:bottom w:val="single" w:sz="8" w:space="0" w:color="9966FF"/>
              <w:right w:val="single" w:sz="8" w:space="0" w:color="9966FF"/>
            </w:tcBorders>
          </w:tcPr>
          <w:p>
            <w:pPr>
              <w:pStyle w:val="TableParagraph"/>
              <w:spacing w:line="240" w:lineRule="auto" w:before="80"/>
              <w:ind w:right="96"/>
              <w:jc w:val="right"/>
              <w:rPr>
                <w:rFonts w:ascii="Arial" w:hAnsi="Arial" w:cs="Arial" w:eastAsia="Arial" w:hint="default"/>
                <w:sz w:val="18"/>
                <w:szCs w:val="18"/>
              </w:rPr>
            </w:pPr>
            <w:r>
              <w:rPr>
                <w:rFonts w:ascii="Arial"/>
                <w:w w:val="95"/>
                <w:sz w:val="18"/>
              </w:rPr>
              <w:t>---</w:t>
            </w:r>
            <w:r>
              <w:rPr>
                <w:rFonts w:ascii="Arial"/>
                <w:sz w:val="18"/>
              </w:rPr>
            </w:r>
          </w:p>
        </w:tc>
        <w:tc>
          <w:tcPr>
            <w:tcW w:w="7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80"/>
              <w:ind w:right="96"/>
              <w:jc w:val="right"/>
              <w:rPr>
                <w:rFonts w:ascii="Arial" w:hAnsi="Arial" w:cs="Arial" w:eastAsia="Arial" w:hint="default"/>
                <w:sz w:val="18"/>
                <w:szCs w:val="18"/>
              </w:rPr>
            </w:pPr>
            <w:r>
              <w:rPr>
                <w:rFonts w:ascii="Arial"/>
                <w:w w:val="95"/>
                <w:sz w:val="18"/>
              </w:rPr>
              <w:t>---</w:t>
            </w:r>
            <w:r>
              <w:rPr>
                <w:rFonts w:ascii="Arial"/>
                <w:sz w:val="18"/>
              </w:rPr>
            </w:r>
          </w:p>
        </w:tc>
      </w:tr>
    </w:tbl>
    <w:p>
      <w:pPr>
        <w:spacing w:line="240" w:lineRule="auto" w:before="6"/>
        <w:rPr>
          <w:rFonts w:ascii="Times New Roman" w:hAnsi="Times New Roman" w:cs="Times New Roman" w:eastAsia="Times New Roman" w:hint="default"/>
          <w:sz w:val="8"/>
          <w:szCs w:val="8"/>
        </w:rPr>
      </w:pPr>
    </w:p>
    <w:p>
      <w:pPr>
        <w:pStyle w:val="Heading3"/>
        <w:spacing w:line="240" w:lineRule="auto"/>
        <w:ind w:right="1269"/>
        <w:jc w:val="left"/>
        <w:rPr>
          <w:b w:val="0"/>
          <w:bCs w:val="0"/>
        </w:rPr>
      </w:pPr>
      <w:bookmarkStart w:name="4、营业收入及营业成本" w:id="359"/>
      <w:bookmarkEnd w:id="359"/>
      <w:r>
        <w:rPr>
          <w:b w:val="0"/>
          <w:bCs w:val="0"/>
        </w:rPr>
      </w:r>
      <w:r>
        <w:rPr>
          <w:rFonts w:ascii="华文细黑" w:hAnsi="华文细黑" w:cs="华文细黑" w:eastAsia="华文细黑" w:hint="default"/>
        </w:rPr>
        <w:t>4</w:t>
      </w:r>
      <w:r>
        <w:rPr/>
        <w:t>、营业收入及营业成本</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1126"/>
        <w:gridCol w:w="1970"/>
        <w:gridCol w:w="2108"/>
        <w:gridCol w:w="2052"/>
        <w:gridCol w:w="1951"/>
      </w:tblGrid>
      <w:tr>
        <w:trPr>
          <w:trHeight w:val="205" w:hRule="exact"/>
        </w:trPr>
        <w:tc>
          <w:tcPr>
            <w:tcW w:w="1126" w:type="dxa"/>
            <w:tcBorders>
              <w:top w:val="single" w:sz="8" w:space="0" w:color="9966FF"/>
              <w:left w:val="single" w:sz="8" w:space="0" w:color="9966FF"/>
              <w:bottom w:val="nil" w:sz="6" w:space="0" w:color="auto"/>
              <w:right w:val="single" w:sz="8" w:space="0" w:color="9966FF"/>
            </w:tcBorders>
            <w:shd w:val="clear" w:color="auto" w:fill="D2D2F4"/>
          </w:tcPr>
          <w:p>
            <w:pPr/>
          </w:p>
        </w:tc>
        <w:tc>
          <w:tcPr>
            <w:tcW w:w="4078"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4002"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left="1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185" w:hRule="exact"/>
        </w:trPr>
        <w:tc>
          <w:tcPr>
            <w:tcW w:w="1126"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29"/>
              <w:ind w:left="28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项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目</w:t>
            </w:r>
          </w:p>
        </w:tc>
        <w:tc>
          <w:tcPr>
            <w:tcW w:w="4078" w:type="dxa"/>
            <w:gridSpan w:val="2"/>
            <w:vMerge/>
            <w:tcBorders>
              <w:left w:val="single" w:sz="8" w:space="0" w:color="9966FF"/>
              <w:bottom w:val="single" w:sz="8" w:space="0" w:color="9966FF"/>
              <w:right w:val="single" w:sz="8" w:space="0" w:color="9966FF"/>
            </w:tcBorders>
            <w:shd w:val="clear" w:color="auto" w:fill="D2D2F4"/>
          </w:tcPr>
          <w:p>
            <w:pPr/>
          </w:p>
        </w:tc>
        <w:tc>
          <w:tcPr>
            <w:tcW w:w="4002" w:type="dxa"/>
            <w:gridSpan w:val="2"/>
            <w:vMerge/>
            <w:tcBorders>
              <w:left w:val="single" w:sz="8" w:space="0" w:color="9966FF"/>
              <w:bottom w:val="single" w:sz="8" w:space="0" w:color="9966FF"/>
              <w:right w:val="single" w:sz="8" w:space="0" w:color="9966FF"/>
            </w:tcBorders>
            <w:shd w:val="clear" w:color="auto" w:fill="D2D2F4"/>
          </w:tcPr>
          <w:p>
            <w:pPr/>
          </w:p>
        </w:tc>
      </w:tr>
      <w:tr>
        <w:trPr>
          <w:trHeight w:val="184" w:hRule="exact"/>
        </w:trPr>
        <w:tc>
          <w:tcPr>
            <w:tcW w:w="1126" w:type="dxa"/>
            <w:vMerge/>
            <w:tcBorders>
              <w:left w:val="single" w:sz="8" w:space="0" w:color="9966FF"/>
              <w:bottom w:val="nil" w:sz="6" w:space="0" w:color="auto"/>
              <w:right w:val="single" w:sz="8" w:space="0" w:color="9966FF"/>
            </w:tcBorders>
            <w:shd w:val="clear" w:color="auto" w:fill="D2D2F4"/>
          </w:tcPr>
          <w:p>
            <w:pPr/>
          </w:p>
        </w:tc>
        <w:tc>
          <w:tcPr>
            <w:tcW w:w="1970"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收入</w:t>
            </w:r>
          </w:p>
        </w:tc>
        <w:tc>
          <w:tcPr>
            <w:tcW w:w="2108"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成本</w:t>
            </w:r>
          </w:p>
        </w:tc>
        <w:tc>
          <w:tcPr>
            <w:tcW w:w="2052"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收入</w:t>
            </w:r>
          </w:p>
        </w:tc>
        <w:tc>
          <w:tcPr>
            <w:tcW w:w="195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28"/>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成本</w:t>
            </w:r>
          </w:p>
        </w:tc>
      </w:tr>
      <w:tr>
        <w:trPr>
          <w:trHeight w:val="205" w:hRule="exact"/>
        </w:trPr>
        <w:tc>
          <w:tcPr>
            <w:tcW w:w="1126" w:type="dxa"/>
            <w:tcBorders>
              <w:top w:val="nil" w:sz="6" w:space="0" w:color="auto"/>
              <w:left w:val="single" w:sz="8" w:space="0" w:color="9966FF"/>
              <w:bottom w:val="single" w:sz="8" w:space="0" w:color="9966FF"/>
              <w:right w:val="single" w:sz="8" w:space="0" w:color="9966FF"/>
            </w:tcBorders>
            <w:shd w:val="clear" w:color="auto" w:fill="D2D2F4"/>
          </w:tcPr>
          <w:p>
            <w:pPr/>
          </w:p>
        </w:tc>
        <w:tc>
          <w:tcPr>
            <w:tcW w:w="1970" w:type="dxa"/>
            <w:vMerge/>
            <w:tcBorders>
              <w:left w:val="single" w:sz="8" w:space="0" w:color="9966FF"/>
              <w:bottom w:val="single" w:sz="8" w:space="0" w:color="9966FF"/>
              <w:right w:val="single" w:sz="8" w:space="0" w:color="9966FF"/>
            </w:tcBorders>
            <w:shd w:val="clear" w:color="auto" w:fill="D2D2F4"/>
          </w:tcPr>
          <w:p>
            <w:pPr/>
          </w:p>
        </w:tc>
        <w:tc>
          <w:tcPr>
            <w:tcW w:w="2108" w:type="dxa"/>
            <w:vMerge/>
            <w:tcBorders>
              <w:left w:val="single" w:sz="8" w:space="0" w:color="9966FF"/>
              <w:bottom w:val="single" w:sz="8" w:space="0" w:color="9966FF"/>
              <w:right w:val="single" w:sz="8" w:space="0" w:color="9966FF"/>
            </w:tcBorders>
            <w:shd w:val="clear" w:color="auto" w:fill="D2D2F4"/>
          </w:tcPr>
          <w:p>
            <w:pPr/>
          </w:p>
        </w:tc>
        <w:tc>
          <w:tcPr>
            <w:tcW w:w="2052" w:type="dxa"/>
            <w:vMerge/>
            <w:tcBorders>
              <w:left w:val="single" w:sz="8" w:space="0" w:color="9966FF"/>
              <w:bottom w:val="single" w:sz="8" w:space="0" w:color="9966FF"/>
              <w:right w:val="single" w:sz="8" w:space="0" w:color="9966FF"/>
            </w:tcBorders>
            <w:shd w:val="clear" w:color="auto" w:fill="D2D2F4"/>
          </w:tcPr>
          <w:p>
            <w:pPr/>
          </w:p>
        </w:tc>
        <w:tc>
          <w:tcPr>
            <w:tcW w:w="1951" w:type="dxa"/>
            <w:vMerge/>
            <w:tcBorders>
              <w:left w:val="single" w:sz="8" w:space="0" w:color="9966FF"/>
              <w:bottom w:val="single" w:sz="8" w:space="0" w:color="9966FF"/>
              <w:right w:val="single" w:sz="8" w:space="0" w:color="9966FF"/>
            </w:tcBorders>
            <w:shd w:val="clear" w:color="auto" w:fill="D2D2F4"/>
          </w:tcPr>
          <w:p>
            <w:pPr/>
          </w:p>
        </w:tc>
      </w:tr>
      <w:tr>
        <w:trPr>
          <w:trHeight w:val="390" w:hRule="exact"/>
        </w:trPr>
        <w:tc>
          <w:tcPr>
            <w:tcW w:w="1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主营业务</w:t>
            </w:r>
          </w:p>
        </w:tc>
        <w:tc>
          <w:tcPr>
            <w:tcW w:w="197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6"/>
              <w:jc w:val="right"/>
              <w:rPr>
                <w:rFonts w:ascii="华文细黑" w:hAnsi="华文细黑" w:cs="华文细黑" w:eastAsia="华文细黑" w:hint="default"/>
                <w:sz w:val="18"/>
                <w:szCs w:val="18"/>
              </w:rPr>
            </w:pPr>
            <w:r>
              <w:rPr>
                <w:rFonts w:ascii="华文细黑"/>
                <w:sz w:val="18"/>
              </w:rPr>
              <w:t>38,818,310,083.69</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37,910,906,480.87</w:t>
            </w:r>
          </w:p>
        </w:tc>
        <w:tc>
          <w:tcPr>
            <w:tcW w:w="205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33,152,243,583.97</w:t>
            </w:r>
          </w:p>
        </w:tc>
        <w:tc>
          <w:tcPr>
            <w:tcW w:w="19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7"/>
              <w:jc w:val="right"/>
              <w:rPr>
                <w:rFonts w:ascii="华文细黑" w:hAnsi="华文细黑" w:cs="华文细黑" w:eastAsia="华文细黑" w:hint="default"/>
                <w:sz w:val="18"/>
                <w:szCs w:val="18"/>
              </w:rPr>
            </w:pPr>
            <w:r>
              <w:rPr>
                <w:rFonts w:ascii="华文细黑"/>
                <w:sz w:val="18"/>
              </w:rPr>
              <w:t>32,414,560,583.71</w:t>
            </w:r>
          </w:p>
        </w:tc>
      </w:tr>
      <w:tr>
        <w:trPr>
          <w:trHeight w:val="390" w:hRule="exact"/>
        </w:trPr>
        <w:tc>
          <w:tcPr>
            <w:tcW w:w="1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1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其他业务</w:t>
            </w:r>
          </w:p>
        </w:tc>
        <w:tc>
          <w:tcPr>
            <w:tcW w:w="197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5"/>
              <w:jc w:val="right"/>
              <w:rPr>
                <w:rFonts w:ascii="华文细黑" w:hAnsi="华文细黑" w:cs="华文细黑" w:eastAsia="华文细黑" w:hint="default"/>
                <w:sz w:val="18"/>
                <w:szCs w:val="18"/>
              </w:rPr>
            </w:pPr>
            <w:r>
              <w:rPr>
                <w:rFonts w:ascii="华文细黑"/>
                <w:sz w:val="18"/>
              </w:rPr>
              <w:t>78,204,590.26</w:t>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8"/>
              <w:jc w:val="right"/>
              <w:rPr>
                <w:rFonts w:ascii="华文细黑" w:hAnsi="华文细黑" w:cs="华文细黑" w:eastAsia="华文细黑" w:hint="default"/>
                <w:sz w:val="18"/>
                <w:szCs w:val="18"/>
              </w:rPr>
            </w:pPr>
            <w:r>
              <w:rPr>
                <w:rFonts w:ascii="华文细黑"/>
                <w:w w:val="95"/>
                <w:sz w:val="18"/>
              </w:rPr>
              <w:t>287,136.43</w:t>
            </w:r>
          </w:p>
        </w:tc>
        <w:tc>
          <w:tcPr>
            <w:tcW w:w="205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sz w:val="18"/>
              </w:rPr>
              <w:t>41,489,590.39</w:t>
            </w:r>
          </w:p>
        </w:tc>
        <w:tc>
          <w:tcPr>
            <w:tcW w:w="19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
              <w:jc w:val="right"/>
              <w:rPr>
                <w:rFonts w:ascii="华文细黑" w:hAnsi="华文细黑" w:cs="华文细黑" w:eastAsia="华文细黑" w:hint="default"/>
                <w:sz w:val="18"/>
                <w:szCs w:val="18"/>
              </w:rPr>
            </w:pPr>
            <w:r>
              <w:rPr>
                <w:rFonts w:ascii="华文细黑"/>
                <w:spacing w:val="-1"/>
                <w:sz w:val="18"/>
              </w:rPr>
              <w:t>157,282.38</w:t>
            </w:r>
          </w:p>
        </w:tc>
      </w:tr>
      <w:tr>
        <w:trPr>
          <w:trHeight w:val="390" w:hRule="exact"/>
        </w:trPr>
        <w:tc>
          <w:tcPr>
            <w:tcW w:w="112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left="282"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合  </w:t>
            </w:r>
            <w:r>
              <w:rPr>
                <w:rFonts w:ascii="华文细黑" w:hAnsi="华文细黑" w:cs="华文细黑" w:eastAsia="华文细黑" w:hint="default"/>
                <w:spacing w:val="43"/>
                <w:sz w:val="18"/>
                <w:szCs w:val="18"/>
              </w:rPr>
              <w:t> </w:t>
            </w:r>
            <w:r>
              <w:rPr>
                <w:rFonts w:ascii="华文细黑" w:hAnsi="华文细黑" w:cs="华文细黑" w:eastAsia="华文细黑" w:hint="default"/>
                <w:sz w:val="18"/>
                <w:szCs w:val="18"/>
              </w:rPr>
              <w:t>计</w:t>
            </w:r>
          </w:p>
        </w:tc>
        <w:tc>
          <w:tcPr>
            <w:tcW w:w="1970"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7"/>
              <w:jc w:val="right"/>
              <w:rPr>
                <w:rFonts w:ascii="华文细黑" w:hAnsi="华文细黑" w:cs="华文细黑" w:eastAsia="华文细黑" w:hint="default"/>
                <w:sz w:val="18"/>
                <w:szCs w:val="18"/>
              </w:rPr>
            </w:pPr>
            <w:r>
              <w:rPr>
                <w:rFonts w:ascii="华文细黑"/>
                <w:b/>
                <w:w w:val="95"/>
                <w:sz w:val="18"/>
              </w:rPr>
              <w:t>38,896,514,673.95</w:t>
            </w:r>
            <w:r>
              <w:rPr>
                <w:rFonts w:ascii="华文细黑"/>
                <w:sz w:val="18"/>
              </w:rPr>
            </w:r>
          </w:p>
        </w:tc>
        <w:tc>
          <w:tcPr>
            <w:tcW w:w="2108"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
              <w:jc w:val="right"/>
              <w:rPr>
                <w:rFonts w:ascii="华文细黑" w:hAnsi="华文细黑" w:cs="华文细黑" w:eastAsia="华文细黑" w:hint="default"/>
                <w:sz w:val="18"/>
                <w:szCs w:val="18"/>
              </w:rPr>
            </w:pPr>
            <w:r>
              <w:rPr>
                <w:rFonts w:ascii="华文细黑"/>
                <w:b/>
                <w:w w:val="95"/>
                <w:sz w:val="18"/>
              </w:rPr>
              <w:t>37,911,193,617.30</w:t>
            </w:r>
            <w:r>
              <w:rPr>
                <w:rFonts w:ascii="华文细黑"/>
                <w:sz w:val="18"/>
              </w:rPr>
            </w:r>
          </w:p>
        </w:tc>
        <w:tc>
          <w:tcPr>
            <w:tcW w:w="205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29"/>
              <w:ind w:right="19"/>
              <w:jc w:val="right"/>
              <w:rPr>
                <w:rFonts w:ascii="华文细黑" w:hAnsi="华文细黑" w:cs="华文细黑" w:eastAsia="华文细黑" w:hint="default"/>
                <w:sz w:val="18"/>
                <w:szCs w:val="18"/>
              </w:rPr>
            </w:pPr>
            <w:r>
              <w:rPr>
                <w:rFonts w:ascii="华文细黑"/>
                <w:b/>
                <w:w w:val="95"/>
                <w:sz w:val="18"/>
              </w:rPr>
              <w:t>33,193,733,174.36</w:t>
            </w:r>
            <w:r>
              <w:rPr>
                <w:rFonts w:ascii="华文细黑"/>
                <w:sz w:val="18"/>
              </w:rPr>
            </w:r>
          </w:p>
        </w:tc>
        <w:tc>
          <w:tcPr>
            <w:tcW w:w="19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29"/>
              <w:ind w:right="9"/>
              <w:jc w:val="right"/>
              <w:rPr>
                <w:rFonts w:ascii="华文细黑" w:hAnsi="华文细黑" w:cs="华文细黑" w:eastAsia="华文细黑" w:hint="default"/>
                <w:sz w:val="18"/>
                <w:szCs w:val="18"/>
              </w:rPr>
            </w:pPr>
            <w:r>
              <w:rPr>
                <w:rFonts w:ascii="华文细黑"/>
                <w:b/>
                <w:w w:val="95"/>
                <w:sz w:val="18"/>
              </w:rPr>
              <w:t>32,414,717,866.09</w:t>
            </w:r>
            <w:r>
              <w:rPr>
                <w:rFonts w:ascii="华文细黑"/>
                <w:sz w:val="18"/>
              </w:rPr>
            </w:r>
          </w:p>
        </w:tc>
      </w:tr>
    </w:tbl>
    <w:p>
      <w:pPr>
        <w:spacing w:line="240" w:lineRule="auto" w:before="13"/>
        <w:rPr>
          <w:rFonts w:ascii="华文细黑" w:hAnsi="华文细黑" w:cs="华文细黑" w:eastAsia="华文细黑" w:hint="default"/>
          <w:b/>
          <w:bCs/>
          <w:sz w:val="6"/>
          <w:szCs w:val="6"/>
        </w:rPr>
      </w:pPr>
    </w:p>
    <w:p>
      <w:pPr>
        <w:pStyle w:val="Heading3"/>
        <w:spacing w:line="240" w:lineRule="auto"/>
        <w:ind w:right="1269"/>
        <w:jc w:val="left"/>
        <w:rPr>
          <w:b w:val="0"/>
          <w:bCs w:val="0"/>
        </w:rPr>
      </w:pPr>
      <w:bookmarkStart w:name="5、投资收益" w:id="360"/>
      <w:bookmarkEnd w:id="360"/>
      <w:r>
        <w:rPr>
          <w:b w:val="0"/>
          <w:bCs w:val="0"/>
        </w:rPr>
      </w:r>
      <w:r>
        <w:rPr>
          <w:rFonts w:ascii="华文细黑" w:hAnsi="华文细黑" w:cs="华文细黑" w:eastAsia="华文细黑" w:hint="default"/>
        </w:rPr>
        <w:t>5</w:t>
      </w:r>
      <w:r>
        <w:rPr/>
        <w:t>、投资收益</w:t>
      </w:r>
      <w:r>
        <w:rPr>
          <w:b w:val="0"/>
          <w:bCs w:val="0"/>
        </w:rPr>
      </w:r>
    </w:p>
    <w:p>
      <w:pPr>
        <w:spacing w:line="240" w:lineRule="auto" w:before="5"/>
        <w:rPr>
          <w:rFonts w:ascii="华文细黑" w:hAnsi="华文细黑" w:cs="华文细黑" w:eastAsia="华文细黑" w:hint="default"/>
          <w:b/>
          <w:bCs/>
          <w:sz w:val="5"/>
          <w:szCs w:val="5"/>
        </w:rPr>
      </w:pPr>
    </w:p>
    <w:tbl>
      <w:tblPr>
        <w:tblW w:w="0" w:type="auto"/>
        <w:jc w:val="left"/>
        <w:tblInd w:w="112" w:type="dxa"/>
        <w:tblLayout w:type="fixed"/>
        <w:tblCellMar>
          <w:top w:w="0" w:type="dxa"/>
          <w:left w:w="0" w:type="dxa"/>
          <w:bottom w:w="0" w:type="dxa"/>
          <w:right w:w="0" w:type="dxa"/>
        </w:tblCellMar>
        <w:tblLook w:val="01E0"/>
      </w:tblPr>
      <w:tblGrid>
        <w:gridCol w:w="3493"/>
        <w:gridCol w:w="2854"/>
        <w:gridCol w:w="2850"/>
      </w:tblGrid>
      <w:tr>
        <w:trPr>
          <w:trHeight w:val="390" w:hRule="exact"/>
        </w:trPr>
        <w:tc>
          <w:tcPr>
            <w:tcW w:w="34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2854"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本年发生额</w:t>
            </w:r>
          </w:p>
        </w:tc>
        <w:tc>
          <w:tcPr>
            <w:tcW w:w="2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上年发生额</w:t>
            </w:r>
          </w:p>
        </w:tc>
      </w:tr>
      <w:tr>
        <w:trPr>
          <w:trHeight w:val="390" w:hRule="exact"/>
        </w:trPr>
        <w:tc>
          <w:tcPr>
            <w:tcW w:w="34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成本法核算的长期股权投资收益</w:t>
            </w:r>
          </w:p>
        </w:tc>
        <w:tc>
          <w:tcPr>
            <w:tcW w:w="285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106,800,000.00</w:t>
            </w:r>
          </w:p>
        </w:tc>
        <w:tc>
          <w:tcPr>
            <w:tcW w:w="2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6"/>
              <w:jc w:val="right"/>
              <w:rPr>
                <w:rFonts w:ascii="华文细黑" w:hAnsi="华文细黑" w:cs="华文细黑" w:eastAsia="华文细黑" w:hint="default"/>
                <w:sz w:val="18"/>
                <w:szCs w:val="18"/>
              </w:rPr>
            </w:pPr>
            <w:r>
              <w:rPr>
                <w:rFonts w:ascii="华文细黑"/>
                <w:sz w:val="18"/>
              </w:rPr>
              <w:t>---</w:t>
            </w:r>
          </w:p>
        </w:tc>
      </w:tr>
      <w:tr>
        <w:trPr>
          <w:trHeight w:val="390" w:hRule="exact"/>
        </w:trPr>
        <w:tc>
          <w:tcPr>
            <w:tcW w:w="34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理财产品收益</w:t>
            </w:r>
          </w:p>
        </w:tc>
        <w:tc>
          <w:tcPr>
            <w:tcW w:w="285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sz w:val="18"/>
              </w:rPr>
              <w:t>6,635,732.67</w:t>
            </w:r>
          </w:p>
        </w:tc>
        <w:tc>
          <w:tcPr>
            <w:tcW w:w="2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16,216,255.06</w:t>
            </w:r>
          </w:p>
        </w:tc>
      </w:tr>
      <w:tr>
        <w:trPr>
          <w:trHeight w:val="390" w:hRule="exact"/>
        </w:trPr>
        <w:tc>
          <w:tcPr>
            <w:tcW w:w="34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处置长期股权投资产生的投资收益</w:t>
            </w:r>
          </w:p>
        </w:tc>
        <w:tc>
          <w:tcPr>
            <w:tcW w:w="285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7"/>
              <w:jc w:val="right"/>
              <w:rPr>
                <w:rFonts w:ascii="华文细黑" w:hAnsi="华文细黑" w:cs="华文细黑" w:eastAsia="华文细黑" w:hint="default"/>
                <w:sz w:val="18"/>
                <w:szCs w:val="18"/>
              </w:rPr>
            </w:pPr>
            <w:r>
              <w:rPr>
                <w:rFonts w:ascii="华文细黑"/>
                <w:w w:val="95"/>
                <w:sz w:val="18"/>
              </w:rPr>
              <w:t>-2,120,540.92</w:t>
            </w:r>
          </w:p>
        </w:tc>
        <w:tc>
          <w:tcPr>
            <w:tcW w:w="2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sz w:val="18"/>
              </w:rPr>
              <w:t>---</w:t>
            </w:r>
          </w:p>
        </w:tc>
      </w:tr>
      <w:tr>
        <w:trPr>
          <w:trHeight w:val="391" w:hRule="exact"/>
        </w:trPr>
        <w:tc>
          <w:tcPr>
            <w:tcW w:w="3493"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30"/>
              <w:ind w:right="1"/>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2854"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0"/>
              <w:ind w:right="18"/>
              <w:jc w:val="right"/>
              <w:rPr>
                <w:rFonts w:ascii="华文细黑" w:hAnsi="华文细黑" w:cs="华文细黑" w:eastAsia="华文细黑" w:hint="default"/>
                <w:sz w:val="18"/>
                <w:szCs w:val="18"/>
              </w:rPr>
            </w:pPr>
            <w:r>
              <w:rPr>
                <w:rFonts w:ascii="华文细黑"/>
                <w:b/>
                <w:w w:val="95"/>
                <w:sz w:val="18"/>
              </w:rPr>
              <w:t>111,315,191.75</w:t>
            </w:r>
            <w:r>
              <w:rPr>
                <w:rFonts w:ascii="华文细黑"/>
                <w:sz w:val="18"/>
              </w:rPr>
            </w:r>
          </w:p>
        </w:tc>
        <w:tc>
          <w:tcPr>
            <w:tcW w:w="2850"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0"/>
              <w:ind w:right="7"/>
              <w:jc w:val="right"/>
              <w:rPr>
                <w:rFonts w:ascii="华文细黑" w:hAnsi="华文细黑" w:cs="华文细黑" w:eastAsia="华文细黑" w:hint="default"/>
                <w:sz w:val="18"/>
                <w:szCs w:val="18"/>
              </w:rPr>
            </w:pPr>
            <w:r>
              <w:rPr>
                <w:rFonts w:ascii="华文细黑"/>
                <w:b/>
                <w:w w:val="95"/>
                <w:sz w:val="18"/>
              </w:rPr>
              <w:t>16,216,255.06</w:t>
            </w:r>
            <w:r>
              <w:rPr>
                <w:rFonts w:ascii="华文细黑"/>
                <w:sz w:val="18"/>
              </w:rPr>
            </w:r>
          </w:p>
        </w:tc>
      </w:tr>
    </w:tbl>
    <w:p>
      <w:pPr>
        <w:spacing w:after="0" w:line="240" w:lineRule="auto"/>
        <w:jc w:val="right"/>
        <w:rPr>
          <w:rFonts w:ascii="华文细黑" w:hAnsi="华文细黑" w:cs="华文细黑" w:eastAsia="华文细黑" w:hint="default"/>
          <w:sz w:val="18"/>
          <w:szCs w:val="18"/>
        </w:rPr>
        <w:sectPr>
          <w:pgSz w:w="11910" w:h="16840"/>
          <w:pgMar w:header="877" w:footer="1152" w:top="1100" w:bottom="1340" w:left="1400" w:right="0"/>
        </w:sectPr>
      </w:pPr>
    </w:p>
    <w:p>
      <w:pPr>
        <w:spacing w:line="240" w:lineRule="auto" w:before="11"/>
        <w:rPr>
          <w:rFonts w:ascii="华文细黑" w:hAnsi="华文细黑" w:cs="华文细黑" w:eastAsia="华文细黑" w:hint="default"/>
          <w:b/>
          <w:bCs/>
          <w:sz w:val="21"/>
          <w:szCs w:val="21"/>
        </w:rPr>
      </w:pPr>
    </w:p>
    <w:p>
      <w:pPr>
        <w:spacing w:line="396" w:lineRule="exact" w:before="0"/>
        <w:ind w:left="154" w:right="1217" w:firstLine="0"/>
        <w:jc w:val="left"/>
        <w:rPr>
          <w:rFonts w:ascii="华文细黑" w:hAnsi="华文细黑" w:cs="华文细黑" w:eastAsia="华文细黑" w:hint="default"/>
          <w:sz w:val="30"/>
          <w:szCs w:val="30"/>
        </w:rPr>
      </w:pPr>
      <w:bookmarkStart w:name="十六、补充资料" w:id="361"/>
      <w:bookmarkEnd w:id="361"/>
      <w:r>
        <w:rPr/>
      </w:r>
      <w:r>
        <w:rPr>
          <w:rFonts w:ascii="华文细黑" w:hAnsi="华文细黑" w:cs="华文细黑" w:eastAsia="华文细黑" w:hint="default"/>
          <w:b/>
          <w:bCs/>
          <w:sz w:val="30"/>
          <w:szCs w:val="30"/>
        </w:rPr>
        <w:t>十六、补充资料</w:t>
      </w:r>
      <w:r>
        <w:rPr>
          <w:rFonts w:ascii="华文细黑" w:hAnsi="华文细黑" w:cs="华文细黑" w:eastAsia="华文细黑" w:hint="default"/>
          <w:sz w:val="30"/>
          <w:szCs w:val="30"/>
        </w:rPr>
      </w:r>
    </w:p>
    <w:p>
      <w:pPr>
        <w:pStyle w:val="Heading3"/>
        <w:spacing w:line="240" w:lineRule="auto" w:before="125"/>
        <w:ind w:left="636" w:right="1217"/>
        <w:jc w:val="left"/>
        <w:rPr>
          <w:b w:val="0"/>
          <w:bCs w:val="0"/>
        </w:rPr>
      </w:pPr>
      <w:bookmarkStart w:name="1、本年非经常性损益明细表" w:id="362"/>
      <w:bookmarkEnd w:id="362"/>
      <w:r>
        <w:rPr>
          <w:b w:val="0"/>
          <w:bCs w:val="0"/>
        </w:rPr>
      </w:r>
      <w:r>
        <w:rPr>
          <w:rFonts w:ascii="华文细黑" w:hAnsi="华文细黑" w:cs="华文细黑" w:eastAsia="华文细黑" w:hint="default"/>
        </w:rPr>
        <w:t>1</w:t>
      </w:r>
      <w:r>
        <w:rPr/>
        <w:t>、本年非经常性损益明细表</w:t>
      </w:r>
      <w:r>
        <w:rPr>
          <w:b w:val="0"/>
          <w:bCs w:val="0"/>
        </w:rPr>
      </w:r>
    </w:p>
    <w:p>
      <w:pPr>
        <w:spacing w:line="240" w:lineRule="auto" w:before="6"/>
        <w:rPr>
          <w:rFonts w:ascii="华文细黑" w:hAnsi="华文细黑" w:cs="华文细黑" w:eastAsia="华文细黑" w:hint="default"/>
          <w:b/>
          <w:bCs/>
          <w:sz w:val="7"/>
          <w:szCs w:val="7"/>
        </w:rPr>
      </w:pPr>
    </w:p>
    <w:tbl>
      <w:tblPr>
        <w:tblW w:w="0" w:type="auto"/>
        <w:jc w:val="left"/>
        <w:tblInd w:w="365" w:type="dxa"/>
        <w:tblLayout w:type="fixed"/>
        <w:tblCellMar>
          <w:top w:w="0" w:type="dxa"/>
          <w:left w:w="0" w:type="dxa"/>
          <w:bottom w:w="0" w:type="dxa"/>
          <w:right w:w="0" w:type="dxa"/>
        </w:tblCellMar>
        <w:tblLook w:val="01E0"/>
      </w:tblPr>
      <w:tblGrid>
        <w:gridCol w:w="6436"/>
        <w:gridCol w:w="438"/>
        <w:gridCol w:w="1552"/>
        <w:gridCol w:w="779"/>
      </w:tblGrid>
      <w:tr>
        <w:trPr>
          <w:trHeight w:val="47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626" w:val="left" w:leader="none"/>
              </w:tabs>
              <w:spacing w:line="240" w:lineRule="auto" w:before="70"/>
              <w:ind w:left="86"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项</w:t>
              <w:tab/>
              <w:t>目</w:t>
            </w:r>
          </w:p>
        </w:tc>
        <w:tc>
          <w:tcPr>
            <w:tcW w:w="1991" w:type="dxa"/>
            <w:gridSpan w:val="2"/>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left="8"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金额</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left="19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说明</w:t>
            </w:r>
          </w:p>
        </w:tc>
      </w:tr>
      <w:tr>
        <w:trPr>
          <w:trHeight w:val="441"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非流动性资产处置损益</w:t>
            </w:r>
          </w:p>
        </w:tc>
        <w:tc>
          <w:tcPr>
            <w:tcW w:w="1991" w:type="dxa"/>
            <w:gridSpan w:val="2"/>
            <w:tcBorders>
              <w:top w:val="single" w:sz="24" w:space="0" w:color="D2D2F4"/>
              <w:left w:val="single" w:sz="8" w:space="0" w:color="9966FF"/>
              <w:bottom w:val="single" w:sz="8" w:space="0" w:color="9966FF"/>
              <w:right w:val="single" w:sz="15" w:space="0" w:color="9966FF"/>
            </w:tcBorders>
          </w:tcPr>
          <w:p>
            <w:pPr>
              <w:pStyle w:val="TableParagraph"/>
              <w:spacing w:line="240" w:lineRule="auto" w:before="50"/>
              <w:ind w:left="804" w:right="0"/>
              <w:jc w:val="left"/>
              <w:rPr>
                <w:rFonts w:ascii="华文细黑" w:hAnsi="华文细黑" w:cs="华文细黑" w:eastAsia="华文细黑" w:hint="default"/>
                <w:sz w:val="18"/>
                <w:szCs w:val="18"/>
              </w:rPr>
            </w:pPr>
            <w:r>
              <w:rPr>
                <w:rFonts w:ascii="华文细黑"/>
                <w:sz w:val="18"/>
              </w:rPr>
              <w:t>12,827,699.54</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3"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越权审批，或无正式批准文件，或偶发的税收返还、减免</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165" w:hRule="exact"/>
        </w:trPr>
        <w:tc>
          <w:tcPr>
            <w:tcW w:w="6436" w:type="dxa"/>
            <w:vMerge w:val="restart"/>
            <w:tcBorders>
              <w:top w:val="single" w:sz="8" w:space="0" w:color="9966FF"/>
              <w:left w:val="single" w:sz="8" w:space="0" w:color="9966FF"/>
              <w:right w:val="single" w:sz="8" w:space="0" w:color="9966FF"/>
            </w:tcBorders>
            <w:shd w:val="clear" w:color="auto" w:fill="D2D2F4"/>
          </w:tcPr>
          <w:p>
            <w:pPr>
              <w:pStyle w:val="TableParagraph"/>
              <w:spacing w:line="295" w:lineRule="auto" w:before="39"/>
              <w:ind w:left="9" w:right="106"/>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计入当期损益的政府补助，但与企业正常经营业务密切相关，符合国家政策规定 按照一定标准定额或定量持续享受的政府补助除外</w:t>
            </w:r>
          </w:p>
        </w:tc>
        <w:tc>
          <w:tcPr>
            <w:tcW w:w="438" w:type="dxa"/>
            <w:tcBorders>
              <w:top w:val="single" w:sz="8" w:space="0" w:color="9966FF"/>
              <w:left w:val="single" w:sz="8" w:space="0" w:color="9966FF"/>
              <w:bottom w:val="nil" w:sz="6" w:space="0" w:color="auto"/>
              <w:right w:val="nil" w:sz="6" w:space="0" w:color="auto"/>
            </w:tcBorders>
          </w:tcPr>
          <w:p>
            <w:pPr/>
          </w:p>
        </w:tc>
        <w:tc>
          <w:tcPr>
            <w:tcW w:w="1552" w:type="dxa"/>
            <w:tcBorders>
              <w:top w:val="single" w:sz="8" w:space="0" w:color="9966FF"/>
              <w:left w:val="nil" w:sz="6" w:space="0" w:color="auto"/>
              <w:bottom w:val="nil" w:sz="6" w:space="0" w:color="auto"/>
              <w:right w:val="single" w:sz="8" w:space="0" w:color="9966FF"/>
            </w:tcBorders>
          </w:tcPr>
          <w:p>
            <w:pPr/>
          </w:p>
        </w:tc>
        <w:tc>
          <w:tcPr>
            <w:tcW w:w="77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92" w:hRule="exact"/>
        </w:trPr>
        <w:tc>
          <w:tcPr>
            <w:tcW w:w="6436" w:type="dxa"/>
            <w:vMerge/>
            <w:tcBorders>
              <w:left w:val="single" w:sz="8" w:space="0" w:color="9966FF"/>
              <w:right w:val="single" w:sz="8" w:space="0" w:color="9966FF"/>
            </w:tcBorders>
            <w:shd w:val="clear" w:color="auto" w:fill="D2D2F4"/>
          </w:tcPr>
          <w:p>
            <w:pPr/>
          </w:p>
        </w:tc>
        <w:tc>
          <w:tcPr>
            <w:tcW w:w="438" w:type="dxa"/>
            <w:vMerge w:val="restart"/>
            <w:tcBorders>
              <w:top w:val="nil" w:sz="6" w:space="0" w:color="auto"/>
              <w:left w:val="single" w:sz="8" w:space="0" w:color="9966FF"/>
              <w:right w:val="nil" w:sz="6" w:space="0" w:color="auto"/>
            </w:tcBorders>
          </w:tcPr>
          <w:p>
            <w:pPr>
              <w:pStyle w:val="TableParagraph"/>
              <w:spacing w:line="138" w:lineRule="exact"/>
              <w:ind w:left="-128"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w:t>
            </w:r>
          </w:p>
        </w:tc>
        <w:tc>
          <w:tcPr>
            <w:tcW w:w="1552" w:type="dxa"/>
            <w:tcBorders>
              <w:top w:val="nil" w:sz="6" w:space="0" w:color="auto"/>
              <w:left w:val="nil" w:sz="6" w:space="0" w:color="auto"/>
              <w:bottom w:val="nil" w:sz="6" w:space="0" w:color="auto"/>
              <w:right w:val="single" w:sz="15" w:space="0" w:color="9966FF"/>
            </w:tcBorders>
          </w:tcPr>
          <w:p>
            <w:pPr>
              <w:pStyle w:val="TableParagraph"/>
              <w:spacing w:line="240" w:lineRule="auto" w:before="40"/>
              <w:ind w:left="376" w:right="0"/>
              <w:jc w:val="left"/>
              <w:rPr>
                <w:rFonts w:ascii="华文细黑" w:hAnsi="华文细黑" w:cs="华文细黑" w:eastAsia="华文细黑" w:hint="default"/>
                <w:sz w:val="18"/>
                <w:szCs w:val="18"/>
              </w:rPr>
            </w:pPr>
            <w:r>
              <w:rPr>
                <w:rFonts w:ascii="华文细黑"/>
                <w:sz w:val="18"/>
              </w:rPr>
              <w:t>25,211,583.11</w:t>
            </w:r>
          </w:p>
        </w:tc>
        <w:tc>
          <w:tcPr>
            <w:tcW w:w="779" w:type="dxa"/>
            <w:tcBorders>
              <w:top w:val="nil" w:sz="6" w:space="0" w:color="auto"/>
              <w:left w:val="single" w:sz="8" w:space="0" w:color="9966FF"/>
              <w:bottom w:val="nil" w:sz="6" w:space="0" w:color="auto"/>
              <w:right w:val="single" w:sz="8" w:space="0" w:color="9966FF"/>
            </w:tcBorders>
            <w:shd w:val="clear" w:color="auto" w:fill="D2D2F4"/>
          </w:tcPr>
          <w:p>
            <w:pPr/>
          </w:p>
        </w:tc>
      </w:tr>
      <w:tr>
        <w:trPr>
          <w:trHeight w:val="166" w:hRule="exact"/>
        </w:trPr>
        <w:tc>
          <w:tcPr>
            <w:tcW w:w="6436" w:type="dxa"/>
            <w:vMerge/>
            <w:tcBorders>
              <w:left w:val="single" w:sz="8" w:space="0" w:color="9966FF"/>
              <w:bottom w:val="single" w:sz="8" w:space="0" w:color="9966FF"/>
              <w:right w:val="single" w:sz="8" w:space="0" w:color="9966FF"/>
            </w:tcBorders>
            <w:shd w:val="clear" w:color="auto" w:fill="D2D2F4"/>
          </w:tcPr>
          <w:p>
            <w:pPr/>
          </w:p>
        </w:tc>
        <w:tc>
          <w:tcPr>
            <w:tcW w:w="438" w:type="dxa"/>
            <w:vMerge/>
            <w:tcBorders>
              <w:left w:val="single" w:sz="8" w:space="0" w:color="9966FF"/>
              <w:bottom w:val="single" w:sz="8" w:space="0" w:color="9966FF"/>
              <w:right w:val="nil" w:sz="6" w:space="0" w:color="auto"/>
            </w:tcBorders>
          </w:tcPr>
          <w:p>
            <w:pPr/>
          </w:p>
        </w:tc>
        <w:tc>
          <w:tcPr>
            <w:tcW w:w="1552" w:type="dxa"/>
            <w:tcBorders>
              <w:top w:val="nil" w:sz="6" w:space="0" w:color="auto"/>
              <w:left w:val="nil" w:sz="6" w:space="0" w:color="auto"/>
              <w:bottom w:val="single" w:sz="8" w:space="0" w:color="9966FF"/>
              <w:right w:val="single" w:sz="8" w:space="0" w:color="9966FF"/>
            </w:tcBorders>
          </w:tcPr>
          <w:p>
            <w:pPr/>
          </w:p>
        </w:tc>
        <w:tc>
          <w:tcPr>
            <w:tcW w:w="77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计入当期损益的对非金融企业收取的资金占用费</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166" w:hRule="exact"/>
        </w:trPr>
        <w:tc>
          <w:tcPr>
            <w:tcW w:w="6436" w:type="dxa"/>
            <w:vMerge w:val="restart"/>
            <w:tcBorders>
              <w:top w:val="single" w:sz="8" w:space="0" w:color="9966FF"/>
              <w:left w:val="single" w:sz="8" w:space="0" w:color="9966FF"/>
              <w:right w:val="single" w:sz="8" w:space="0" w:color="9966FF"/>
            </w:tcBorders>
            <w:shd w:val="clear" w:color="auto" w:fill="D2D2F4"/>
          </w:tcPr>
          <w:p>
            <w:pPr>
              <w:pStyle w:val="TableParagraph"/>
              <w:spacing w:line="295" w:lineRule="auto" w:before="40"/>
              <w:ind w:left="9" w:right="8"/>
              <w:jc w:val="left"/>
              <w:rPr>
                <w:rFonts w:ascii="华文细黑" w:hAnsi="华文细黑" w:cs="华文细黑" w:eastAsia="华文细黑" w:hint="default"/>
                <w:sz w:val="18"/>
                <w:szCs w:val="18"/>
              </w:rPr>
            </w:pPr>
            <w:r>
              <w:rPr>
                <w:rFonts w:ascii="华文细黑" w:hAnsi="华文细黑" w:cs="华文细黑" w:eastAsia="华文细黑" w:hint="default"/>
                <w:spacing w:val="-3"/>
                <w:sz w:val="18"/>
                <w:szCs w:val="18"/>
              </w:rPr>
              <w:t>企业取得子企业、联营企业及合营企业的投资成本小于取得投资时应享有被投资单</w:t>
            </w:r>
            <w:r>
              <w:rPr>
                <w:rFonts w:ascii="华文细黑" w:hAnsi="华文细黑" w:cs="华文细黑" w:eastAsia="华文细黑" w:hint="default"/>
                <w:spacing w:val="-19"/>
                <w:sz w:val="18"/>
                <w:szCs w:val="18"/>
              </w:rPr>
              <w:t> </w:t>
            </w:r>
            <w:r>
              <w:rPr>
                <w:rFonts w:ascii="华文细黑" w:hAnsi="华文细黑" w:cs="华文细黑" w:eastAsia="华文细黑" w:hint="default"/>
                <w:spacing w:val="-19"/>
                <w:sz w:val="18"/>
                <w:szCs w:val="18"/>
              </w:rPr>
            </w:r>
            <w:r>
              <w:rPr>
                <w:rFonts w:ascii="华文细黑" w:hAnsi="华文细黑" w:cs="华文细黑" w:eastAsia="华文细黑" w:hint="default"/>
                <w:sz w:val="18"/>
                <w:szCs w:val="18"/>
              </w:rPr>
              <w:t>位可辨认净资产公允价值产生的收益</w:t>
            </w:r>
          </w:p>
        </w:tc>
        <w:tc>
          <w:tcPr>
            <w:tcW w:w="1991" w:type="dxa"/>
            <w:gridSpan w:val="2"/>
            <w:vMerge w:val="restart"/>
            <w:tcBorders>
              <w:top w:val="single" w:sz="8" w:space="0" w:color="9966FF"/>
              <w:left w:val="single" w:sz="8" w:space="0" w:color="9966FF"/>
              <w:right w:val="single" w:sz="8" w:space="0" w:color="9966FF"/>
            </w:tcBorders>
          </w:tcPr>
          <w:p>
            <w:pPr>
              <w:pStyle w:val="TableParagraph"/>
              <w:spacing w:line="240" w:lineRule="auto" w:before="13"/>
              <w:ind w:right="0"/>
              <w:jc w:val="left"/>
              <w:rPr>
                <w:rFonts w:ascii="华文细黑" w:hAnsi="华文细黑" w:cs="华文细黑" w:eastAsia="华文细黑" w:hint="default"/>
                <w:b/>
                <w:bCs/>
                <w:sz w:val="13"/>
                <w:szCs w:val="13"/>
              </w:rPr>
            </w:pPr>
          </w:p>
          <w:p>
            <w:pPr>
              <w:pStyle w:val="TableParagraph"/>
              <w:spacing w:line="240" w:lineRule="auto"/>
              <w:ind w:right="17"/>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92" w:hRule="exact"/>
        </w:trPr>
        <w:tc>
          <w:tcPr>
            <w:tcW w:w="6436" w:type="dxa"/>
            <w:vMerge/>
            <w:tcBorders>
              <w:left w:val="single" w:sz="8" w:space="0" w:color="9966FF"/>
              <w:right w:val="single" w:sz="8" w:space="0" w:color="9966FF"/>
            </w:tcBorders>
            <w:shd w:val="clear" w:color="auto" w:fill="D2D2F4"/>
          </w:tcPr>
          <w:p>
            <w:pPr/>
          </w:p>
        </w:tc>
        <w:tc>
          <w:tcPr>
            <w:tcW w:w="1991" w:type="dxa"/>
            <w:gridSpan w:val="2"/>
            <w:vMerge/>
            <w:tcBorders>
              <w:left w:val="single" w:sz="8" w:space="0" w:color="9966FF"/>
              <w:right w:val="single" w:sz="8" w:space="0" w:color="9966FF"/>
            </w:tcBorders>
          </w:tcPr>
          <w:p>
            <w:pPr/>
          </w:p>
        </w:tc>
        <w:tc>
          <w:tcPr>
            <w:tcW w:w="779" w:type="dxa"/>
            <w:tcBorders>
              <w:top w:val="nil" w:sz="6" w:space="0" w:color="auto"/>
              <w:left w:val="single" w:sz="8" w:space="0" w:color="9966FF"/>
              <w:bottom w:val="nil" w:sz="6" w:space="0" w:color="auto"/>
              <w:right w:val="single" w:sz="8" w:space="0" w:color="9966FF"/>
            </w:tcBorders>
            <w:shd w:val="clear" w:color="auto" w:fill="D2D2F4"/>
          </w:tcPr>
          <w:p>
            <w:pPr/>
          </w:p>
        </w:tc>
      </w:tr>
      <w:tr>
        <w:trPr>
          <w:trHeight w:val="166" w:hRule="exact"/>
        </w:trPr>
        <w:tc>
          <w:tcPr>
            <w:tcW w:w="6436" w:type="dxa"/>
            <w:vMerge/>
            <w:tcBorders>
              <w:left w:val="single" w:sz="8" w:space="0" w:color="9966FF"/>
              <w:bottom w:val="single" w:sz="8" w:space="0" w:color="9966FF"/>
              <w:right w:val="single" w:sz="8" w:space="0" w:color="9966FF"/>
            </w:tcBorders>
            <w:shd w:val="clear" w:color="auto" w:fill="D2D2F4"/>
          </w:tcPr>
          <w:p>
            <w:pPr/>
          </w:p>
        </w:tc>
        <w:tc>
          <w:tcPr>
            <w:tcW w:w="1991" w:type="dxa"/>
            <w:gridSpan w:val="2"/>
            <w:vMerge/>
            <w:tcBorders>
              <w:left w:val="single" w:sz="8" w:space="0" w:color="9966FF"/>
              <w:bottom w:val="single" w:sz="8" w:space="0" w:color="9966FF"/>
              <w:right w:val="single" w:sz="8" w:space="0" w:color="9966FF"/>
            </w:tcBorders>
          </w:tcPr>
          <w:p>
            <w:pPr/>
          </w:p>
        </w:tc>
        <w:tc>
          <w:tcPr>
            <w:tcW w:w="77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非货币性资产交换损益</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39"/>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委托他人投资或管理资产的损益</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left="905" w:right="0"/>
              <w:jc w:val="left"/>
              <w:rPr>
                <w:rFonts w:ascii="华文细黑" w:hAnsi="华文细黑" w:cs="华文细黑" w:eastAsia="华文细黑" w:hint="default"/>
                <w:sz w:val="18"/>
                <w:szCs w:val="18"/>
              </w:rPr>
            </w:pPr>
            <w:r>
              <w:rPr>
                <w:rFonts w:ascii="华文细黑"/>
                <w:sz w:val="18"/>
              </w:rPr>
              <w:t>6,977,880.53</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3"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因不可抗力因素，如遭受自然灾害而计提的各项资产减值准备</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债务重组损益</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39"/>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企业重组费用，如安置职工的支出、整合费用等</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3"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交易价格显失公允的交易产生的超过公允价值部分的损益</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12"/>
                <w:sz w:val="18"/>
                <w:szCs w:val="18"/>
              </w:rPr>
              <w:t>同一控制下企业合并产生的子企业年初至合并日的当期净损益</w:t>
            </w:r>
            <w:r>
              <w:rPr>
                <w:rFonts w:ascii="华文细黑" w:hAnsi="华文细黑" w:cs="华文细黑" w:eastAsia="华文细黑" w:hint="default"/>
                <w:sz w:val="18"/>
                <w:szCs w:val="18"/>
              </w:rPr>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39"/>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与公司正常经营业务无关的或有事项产生的损益</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322" w:hRule="exact"/>
        </w:trPr>
        <w:tc>
          <w:tcPr>
            <w:tcW w:w="6436" w:type="dxa"/>
            <w:vMerge w:val="restart"/>
            <w:tcBorders>
              <w:top w:val="single" w:sz="8" w:space="0" w:color="9966FF"/>
              <w:left w:val="single" w:sz="8" w:space="0" w:color="9966FF"/>
              <w:right w:val="single" w:sz="8" w:space="0" w:color="9966FF"/>
            </w:tcBorders>
            <w:shd w:val="clear" w:color="auto" w:fill="D2D2F4"/>
          </w:tcPr>
          <w:p>
            <w:pPr>
              <w:pStyle w:val="TableParagraph"/>
              <w:spacing w:line="295" w:lineRule="auto" w:before="40"/>
              <w:ind w:left="9" w:right="7"/>
              <w:jc w:val="both"/>
              <w:rPr>
                <w:rFonts w:ascii="华文细黑" w:hAnsi="华文细黑" w:cs="华文细黑" w:eastAsia="华文细黑" w:hint="default"/>
                <w:sz w:val="18"/>
                <w:szCs w:val="18"/>
              </w:rPr>
            </w:pPr>
            <w:r>
              <w:rPr>
                <w:rFonts w:ascii="华文细黑" w:hAnsi="华文细黑" w:cs="华文细黑" w:eastAsia="华文细黑" w:hint="default"/>
                <w:spacing w:val="-3"/>
                <w:sz w:val="18"/>
                <w:szCs w:val="18"/>
              </w:rPr>
              <w:t>除同公司正常经营业务相关的有效套期保值业务外，持有交易性金融资产、交易性</w:t>
            </w:r>
            <w:r>
              <w:rPr>
                <w:rFonts w:ascii="华文细黑" w:hAnsi="华文细黑" w:cs="华文细黑" w:eastAsia="华文细黑" w:hint="default"/>
                <w:spacing w:val="-19"/>
                <w:sz w:val="18"/>
                <w:szCs w:val="18"/>
              </w:rPr>
              <w:t> </w:t>
            </w:r>
            <w:r>
              <w:rPr>
                <w:rFonts w:ascii="华文细黑" w:hAnsi="华文细黑" w:cs="华文细黑" w:eastAsia="华文细黑" w:hint="default"/>
                <w:spacing w:val="-19"/>
                <w:sz w:val="18"/>
                <w:szCs w:val="18"/>
              </w:rPr>
            </w:r>
            <w:r>
              <w:rPr>
                <w:rFonts w:ascii="华文细黑" w:hAnsi="华文细黑" w:cs="华文细黑" w:eastAsia="华文细黑" w:hint="default"/>
                <w:spacing w:val="-3"/>
                <w:sz w:val="18"/>
                <w:szCs w:val="18"/>
              </w:rPr>
              <w:t>金融负债产生的公允价值变动损益，以及处置交易性金融资产、交易性金融负债和</w:t>
            </w:r>
            <w:r>
              <w:rPr>
                <w:rFonts w:ascii="华文细黑" w:hAnsi="华文细黑" w:cs="华文细黑" w:eastAsia="华文细黑" w:hint="default"/>
                <w:spacing w:val="-19"/>
                <w:sz w:val="18"/>
                <w:szCs w:val="18"/>
              </w:rPr>
              <w:t> </w:t>
            </w:r>
            <w:r>
              <w:rPr>
                <w:rFonts w:ascii="华文细黑" w:hAnsi="华文细黑" w:cs="华文细黑" w:eastAsia="华文细黑" w:hint="default"/>
                <w:spacing w:val="-19"/>
                <w:sz w:val="18"/>
                <w:szCs w:val="18"/>
              </w:rPr>
            </w:r>
            <w:r>
              <w:rPr>
                <w:rFonts w:ascii="华文细黑" w:hAnsi="华文细黑" w:cs="华文细黑" w:eastAsia="华文细黑" w:hint="default"/>
                <w:sz w:val="18"/>
                <w:szCs w:val="18"/>
              </w:rPr>
              <w:t>可供出售金融资产取得的投资收益</w:t>
            </w:r>
          </w:p>
        </w:tc>
        <w:tc>
          <w:tcPr>
            <w:tcW w:w="1991" w:type="dxa"/>
            <w:gridSpan w:val="2"/>
            <w:vMerge w:val="restart"/>
            <w:tcBorders>
              <w:top w:val="single" w:sz="8" w:space="0" w:color="9966FF"/>
              <w:left w:val="single" w:sz="8" w:space="0" w:color="9966FF"/>
              <w:right w:val="single" w:sz="8" w:space="0" w:color="9966FF"/>
            </w:tcBorders>
          </w:tcPr>
          <w:p>
            <w:pPr>
              <w:pStyle w:val="TableParagraph"/>
              <w:spacing w:line="240" w:lineRule="auto" w:before="14"/>
              <w:ind w:right="0"/>
              <w:jc w:val="left"/>
              <w:rPr>
                <w:rFonts w:ascii="华文细黑" w:hAnsi="华文细黑" w:cs="华文细黑" w:eastAsia="华文细黑" w:hint="default"/>
                <w:b/>
                <w:bCs/>
                <w:sz w:val="24"/>
                <w:szCs w:val="24"/>
              </w:rPr>
            </w:pPr>
          </w:p>
          <w:p>
            <w:pPr>
              <w:pStyle w:val="TableParagraph"/>
              <w:spacing w:line="240" w:lineRule="auto"/>
              <w:ind w:left="705" w:right="0"/>
              <w:jc w:val="left"/>
              <w:rPr>
                <w:rFonts w:ascii="华文细黑" w:hAnsi="华文细黑" w:cs="华文细黑" w:eastAsia="华文细黑" w:hint="default"/>
                <w:sz w:val="18"/>
                <w:szCs w:val="18"/>
              </w:rPr>
            </w:pPr>
            <w:r>
              <w:rPr>
                <w:rFonts w:ascii="华文细黑"/>
                <w:sz w:val="18"/>
              </w:rPr>
              <w:t>113,578,563.37</w:t>
            </w:r>
          </w:p>
        </w:tc>
        <w:tc>
          <w:tcPr>
            <w:tcW w:w="779" w:type="dxa"/>
            <w:tcBorders>
              <w:top w:val="single" w:sz="8" w:space="0" w:color="9966FF"/>
              <w:left w:val="single" w:sz="8" w:space="0" w:color="9966FF"/>
              <w:bottom w:val="nil" w:sz="6" w:space="0" w:color="auto"/>
              <w:right w:val="single" w:sz="8" w:space="0" w:color="9966FF"/>
            </w:tcBorders>
            <w:shd w:val="clear" w:color="auto" w:fill="D2D2F4"/>
          </w:tcPr>
          <w:p>
            <w:pPr/>
          </w:p>
        </w:tc>
      </w:tr>
      <w:tr>
        <w:trPr>
          <w:trHeight w:val="392" w:hRule="exact"/>
        </w:trPr>
        <w:tc>
          <w:tcPr>
            <w:tcW w:w="6436" w:type="dxa"/>
            <w:vMerge/>
            <w:tcBorders>
              <w:left w:val="single" w:sz="8" w:space="0" w:color="9966FF"/>
              <w:right w:val="single" w:sz="8" w:space="0" w:color="9966FF"/>
            </w:tcBorders>
            <w:shd w:val="clear" w:color="auto" w:fill="D2D2F4"/>
          </w:tcPr>
          <w:p>
            <w:pPr/>
          </w:p>
        </w:tc>
        <w:tc>
          <w:tcPr>
            <w:tcW w:w="1991" w:type="dxa"/>
            <w:gridSpan w:val="2"/>
            <w:vMerge/>
            <w:tcBorders>
              <w:left w:val="single" w:sz="8" w:space="0" w:color="9966FF"/>
              <w:right w:val="single" w:sz="8" w:space="0" w:color="9966FF"/>
            </w:tcBorders>
          </w:tcPr>
          <w:p>
            <w:pPr/>
          </w:p>
        </w:tc>
        <w:tc>
          <w:tcPr>
            <w:tcW w:w="779" w:type="dxa"/>
            <w:tcBorders>
              <w:top w:val="nil" w:sz="6" w:space="0" w:color="auto"/>
              <w:left w:val="single" w:sz="8" w:space="0" w:color="9966FF"/>
              <w:bottom w:val="nil" w:sz="6" w:space="0" w:color="auto"/>
              <w:right w:val="single" w:sz="8" w:space="0" w:color="9966FF"/>
            </w:tcBorders>
            <w:shd w:val="clear" w:color="auto" w:fill="D2D2F4"/>
          </w:tcPr>
          <w:p>
            <w:pPr/>
          </w:p>
        </w:tc>
      </w:tr>
      <w:tr>
        <w:trPr>
          <w:trHeight w:val="322" w:hRule="exact"/>
        </w:trPr>
        <w:tc>
          <w:tcPr>
            <w:tcW w:w="6436" w:type="dxa"/>
            <w:vMerge/>
            <w:tcBorders>
              <w:left w:val="single" w:sz="8" w:space="0" w:color="9966FF"/>
              <w:bottom w:val="single" w:sz="8" w:space="0" w:color="9966FF"/>
              <w:right w:val="single" w:sz="8" w:space="0" w:color="9966FF"/>
            </w:tcBorders>
            <w:shd w:val="clear" w:color="auto" w:fill="D2D2F4"/>
          </w:tcPr>
          <w:p>
            <w:pPr/>
          </w:p>
        </w:tc>
        <w:tc>
          <w:tcPr>
            <w:tcW w:w="1991" w:type="dxa"/>
            <w:gridSpan w:val="2"/>
            <w:vMerge/>
            <w:tcBorders>
              <w:left w:val="single" w:sz="8" w:space="0" w:color="9966FF"/>
              <w:bottom w:val="single" w:sz="8" w:space="0" w:color="9966FF"/>
              <w:right w:val="single" w:sz="8" w:space="0" w:color="9966FF"/>
            </w:tcBorders>
          </w:tcPr>
          <w:p>
            <w:pPr/>
          </w:p>
        </w:tc>
        <w:tc>
          <w:tcPr>
            <w:tcW w:w="779" w:type="dxa"/>
            <w:tcBorders>
              <w:top w:val="nil" w:sz="6" w:space="0" w:color="auto"/>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单独进行减值测试的应收款项减值准备转回</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39"/>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45"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对外委托贷款取得的损益</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516"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3"/>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采用公允价值模式进行后续计量的投资性房地产公允价值变动产生的损益</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73"/>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519"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111"/>
              <w:ind w:left="9" w:right="0"/>
              <w:jc w:val="left"/>
              <w:rPr>
                <w:rFonts w:ascii="华文细黑" w:hAnsi="华文细黑" w:cs="华文细黑" w:eastAsia="华文细黑" w:hint="default"/>
                <w:sz w:val="18"/>
                <w:szCs w:val="18"/>
              </w:rPr>
            </w:pPr>
            <w:r>
              <w:rPr>
                <w:rFonts w:ascii="华文细黑" w:hAnsi="华文细黑" w:cs="华文细黑" w:eastAsia="华文细黑" w:hint="default"/>
                <w:spacing w:val="-3"/>
                <w:sz w:val="18"/>
                <w:szCs w:val="18"/>
              </w:rPr>
              <w:t>根据税收、会计等法律、法规的要求对当期损益进行一次性调整对当期损益的影响</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111"/>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49"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78"/>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受托经营取得的托管费收入</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78"/>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3"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除上述各项之外的其他营业外收入和支出</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left="905" w:right="0"/>
              <w:jc w:val="left"/>
              <w:rPr>
                <w:rFonts w:ascii="华文细黑" w:hAnsi="华文细黑" w:cs="华文细黑" w:eastAsia="华文细黑" w:hint="default"/>
                <w:sz w:val="18"/>
                <w:szCs w:val="18"/>
              </w:rPr>
            </w:pPr>
            <w:r>
              <w:rPr>
                <w:rFonts w:ascii="华文细黑"/>
                <w:sz w:val="18"/>
              </w:rPr>
              <w:t>3,158,071.50</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其他符合非经常性损益定义的损益项目</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39"/>
              <w:ind w:right="8"/>
              <w:jc w:val="right"/>
              <w:rPr>
                <w:rFonts w:ascii="华文细黑" w:hAnsi="华文细黑" w:cs="华文细黑" w:eastAsia="华文细黑" w:hint="default"/>
                <w:sz w:val="18"/>
                <w:szCs w:val="18"/>
              </w:rPr>
            </w:pPr>
            <w:r>
              <w:rPr>
                <w:rFonts w:ascii="华文细黑"/>
                <w:sz w:val="18"/>
              </w:rPr>
              <w:t>---</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小</w:t>
              <w:tab/>
              <w:t>计</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left="702" w:right="0"/>
              <w:jc w:val="left"/>
              <w:rPr>
                <w:rFonts w:ascii="华文细黑" w:hAnsi="华文细黑" w:cs="华文细黑" w:eastAsia="华文细黑" w:hint="default"/>
                <w:sz w:val="18"/>
                <w:szCs w:val="18"/>
              </w:rPr>
            </w:pPr>
            <w:r>
              <w:rPr>
                <w:rFonts w:ascii="华文细黑"/>
                <w:b/>
                <w:sz w:val="18"/>
              </w:rPr>
              <w:t>161,753,798.05</w:t>
            </w:r>
            <w:r>
              <w:rPr>
                <w:rFonts w:ascii="华文细黑"/>
                <w:sz w:val="18"/>
              </w:rPr>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3"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所得税影响额</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left="804" w:right="0"/>
              <w:jc w:val="left"/>
              <w:rPr>
                <w:rFonts w:ascii="华文细黑" w:hAnsi="华文细黑" w:cs="华文细黑" w:eastAsia="华文细黑" w:hint="default"/>
                <w:sz w:val="18"/>
                <w:szCs w:val="18"/>
              </w:rPr>
            </w:pPr>
            <w:r>
              <w:rPr>
                <w:rFonts w:ascii="华文细黑"/>
                <w:sz w:val="18"/>
              </w:rPr>
              <w:t>28,399,914.58</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少数股东权益影响额（税后）</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left="1054" w:right="0"/>
              <w:jc w:val="left"/>
              <w:rPr>
                <w:rFonts w:ascii="华文细黑" w:hAnsi="华文细黑" w:cs="华文细黑" w:eastAsia="华文细黑" w:hint="default"/>
                <w:sz w:val="18"/>
                <w:szCs w:val="18"/>
              </w:rPr>
            </w:pPr>
            <w:r>
              <w:rPr>
                <w:rFonts w:ascii="华文细黑"/>
                <w:sz w:val="18"/>
              </w:rPr>
              <w:t>111,878.80</w:t>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r>
        <w:trPr>
          <w:trHeight w:val="412" w:hRule="exact"/>
        </w:trPr>
        <w:tc>
          <w:tcPr>
            <w:tcW w:w="6436"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tabs>
                <w:tab w:pos="448" w:val="left" w:leader="none"/>
              </w:tabs>
              <w:spacing w:line="240" w:lineRule="auto" w:before="40"/>
              <w:ind w:right="0"/>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合</w:t>
              <w:tab/>
              <w:t>计</w:t>
            </w:r>
          </w:p>
        </w:tc>
        <w:tc>
          <w:tcPr>
            <w:tcW w:w="1991" w:type="dxa"/>
            <w:gridSpan w:val="2"/>
            <w:tcBorders>
              <w:top w:val="single" w:sz="8" w:space="0" w:color="9966FF"/>
              <w:left w:val="single" w:sz="8" w:space="0" w:color="9966FF"/>
              <w:bottom w:val="single" w:sz="8" w:space="0" w:color="9966FF"/>
              <w:right w:val="single" w:sz="15" w:space="0" w:color="9966FF"/>
            </w:tcBorders>
          </w:tcPr>
          <w:p>
            <w:pPr>
              <w:pStyle w:val="TableParagraph"/>
              <w:spacing w:line="240" w:lineRule="auto" w:before="40"/>
              <w:ind w:left="702" w:right="0"/>
              <w:jc w:val="left"/>
              <w:rPr>
                <w:rFonts w:ascii="华文细黑" w:hAnsi="华文细黑" w:cs="华文细黑" w:eastAsia="华文细黑" w:hint="default"/>
                <w:sz w:val="18"/>
                <w:szCs w:val="18"/>
              </w:rPr>
            </w:pPr>
            <w:r>
              <w:rPr>
                <w:rFonts w:ascii="华文细黑"/>
                <w:b/>
                <w:sz w:val="18"/>
              </w:rPr>
              <w:t>133,242,004.67</w:t>
            </w:r>
            <w:r>
              <w:rPr>
                <w:rFonts w:ascii="华文细黑"/>
                <w:sz w:val="18"/>
              </w:rPr>
            </w:r>
          </w:p>
        </w:tc>
        <w:tc>
          <w:tcPr>
            <w:tcW w:w="779" w:type="dxa"/>
            <w:tcBorders>
              <w:top w:val="single" w:sz="8" w:space="0" w:color="9966FF"/>
              <w:left w:val="single" w:sz="8" w:space="0" w:color="9966FF"/>
              <w:bottom w:val="single" w:sz="8" w:space="0" w:color="9966FF"/>
              <w:right w:val="single" w:sz="8" w:space="0" w:color="9966FF"/>
            </w:tcBorders>
            <w:shd w:val="clear" w:color="auto" w:fill="D2D2F4"/>
          </w:tcPr>
          <w:p>
            <w:pPr/>
          </w:p>
        </w:tc>
      </w:tr>
    </w:tbl>
    <w:p>
      <w:pPr>
        <w:spacing w:line="240" w:lineRule="auto" w:before="9"/>
        <w:rPr>
          <w:rFonts w:ascii="华文细黑" w:hAnsi="华文细黑" w:cs="华文细黑" w:eastAsia="华文细黑" w:hint="default"/>
          <w:b/>
          <w:bCs/>
          <w:sz w:val="8"/>
          <w:szCs w:val="8"/>
        </w:rPr>
      </w:pPr>
    </w:p>
    <w:p>
      <w:pPr>
        <w:spacing w:before="23"/>
        <w:ind w:left="694" w:right="1217" w:firstLine="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注：非经常性损益项目中的数字“</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”表示收益及收入</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表示损失或支出。</w:t>
      </w:r>
    </w:p>
    <w:p>
      <w:pPr>
        <w:spacing w:after="0"/>
        <w:jc w:val="left"/>
        <w:rPr>
          <w:rFonts w:ascii="华文细黑" w:hAnsi="华文细黑" w:cs="华文细黑" w:eastAsia="华文细黑" w:hint="default"/>
          <w:sz w:val="18"/>
          <w:szCs w:val="18"/>
        </w:rPr>
        <w:sectPr>
          <w:headerReference w:type="default" r:id="rId47"/>
          <w:pgSz w:w="11910" w:h="16840"/>
          <w:pgMar w:header="877" w:footer="1152" w:top="1100" w:bottom="1340" w:left="980" w:right="0"/>
        </w:sectPr>
      </w:pPr>
    </w:p>
    <w:p>
      <w:pPr>
        <w:spacing w:line="240" w:lineRule="auto" w:before="11"/>
        <w:rPr>
          <w:rFonts w:ascii="华文细黑" w:hAnsi="华文细黑" w:cs="华文细黑" w:eastAsia="华文细黑" w:hint="default"/>
          <w:sz w:val="26"/>
          <w:szCs w:val="26"/>
        </w:rPr>
      </w:pPr>
    </w:p>
    <w:p>
      <w:pPr>
        <w:pStyle w:val="BodyText"/>
        <w:spacing w:line="324" w:lineRule="auto" w:before="10"/>
        <w:ind w:left="153" w:right="0" w:firstLine="540"/>
        <w:jc w:val="left"/>
      </w:pPr>
      <w:r>
        <w:rPr>
          <w:spacing w:val="-2"/>
        </w:rPr>
        <w:t>本公司对非经常性损益项目的确认依照《公开发行证券的公司信息披露解释性公告第</w:t>
      </w:r>
      <w:r>
        <w:rPr>
          <w:rFonts w:ascii="华文细黑" w:hAnsi="华文细黑" w:cs="华文细黑" w:eastAsia="华文细黑" w:hint="default"/>
          <w:spacing w:val="-2"/>
        </w:rPr>
        <w:t>1</w:t>
      </w:r>
      <w:r>
        <w:rPr>
          <w:spacing w:val="-2"/>
        </w:rPr>
        <w:t>号——非经常</w:t>
      </w:r>
      <w:r>
        <w:rPr/>
        <w:t> </w:t>
      </w:r>
      <w:r>
        <w:rPr>
          <w:spacing w:val="-5"/>
        </w:rPr>
        <w:t>性损益》（证监会公告</w:t>
      </w:r>
      <w:r>
        <w:rPr>
          <w:rFonts w:ascii="华文细黑" w:hAnsi="华文细黑" w:cs="华文细黑" w:eastAsia="华文细黑" w:hint="default"/>
          <w:spacing w:val="-5"/>
        </w:rPr>
        <w:t>[2008]43</w:t>
      </w:r>
      <w:r>
        <w:rPr>
          <w:spacing w:val="-5"/>
        </w:rPr>
        <w:t>号）的规定执行。</w:t>
      </w:r>
    </w:p>
    <w:p>
      <w:pPr>
        <w:pStyle w:val="Heading3"/>
        <w:spacing w:line="240" w:lineRule="auto" w:before="64"/>
        <w:ind w:left="636" w:right="1217"/>
        <w:jc w:val="left"/>
        <w:rPr>
          <w:b w:val="0"/>
          <w:bCs w:val="0"/>
        </w:rPr>
      </w:pPr>
      <w:bookmarkStart w:name="2、净资产收益率及每股收益" w:id="363"/>
      <w:bookmarkEnd w:id="363"/>
      <w:r>
        <w:rPr>
          <w:b w:val="0"/>
          <w:bCs w:val="0"/>
        </w:rPr>
      </w:r>
      <w:r>
        <w:rPr>
          <w:rFonts w:ascii="华文细黑" w:hAnsi="华文细黑" w:cs="华文细黑" w:eastAsia="华文细黑" w:hint="default"/>
        </w:rPr>
        <w:t>2</w:t>
      </w:r>
      <w:r>
        <w:rPr/>
        <w:t>、净资产收益率及每股收益</w:t>
      </w:r>
      <w:r>
        <w:rPr>
          <w:b w:val="0"/>
          <w:bCs w:val="0"/>
        </w:rPr>
      </w:r>
    </w:p>
    <w:p>
      <w:pPr>
        <w:spacing w:line="240" w:lineRule="auto" w:before="6"/>
        <w:rPr>
          <w:rFonts w:ascii="华文细黑" w:hAnsi="华文细黑" w:cs="华文细黑" w:eastAsia="华文细黑" w:hint="default"/>
          <w:b/>
          <w:bCs/>
          <w:sz w:val="5"/>
          <w:szCs w:val="5"/>
        </w:rPr>
      </w:pPr>
    </w:p>
    <w:tbl>
      <w:tblPr>
        <w:tblW w:w="0" w:type="auto"/>
        <w:jc w:val="left"/>
        <w:tblInd w:w="365" w:type="dxa"/>
        <w:tblLayout w:type="fixed"/>
        <w:tblCellMar>
          <w:top w:w="0" w:type="dxa"/>
          <w:left w:w="0" w:type="dxa"/>
          <w:bottom w:w="0" w:type="dxa"/>
          <w:right w:w="0" w:type="dxa"/>
        </w:tblCellMar>
        <w:tblLook w:val="01E0"/>
      </w:tblPr>
      <w:tblGrid>
        <w:gridCol w:w="4351"/>
        <w:gridCol w:w="1852"/>
        <w:gridCol w:w="1541"/>
        <w:gridCol w:w="1461"/>
      </w:tblGrid>
      <w:tr>
        <w:trPr>
          <w:trHeight w:val="216" w:hRule="exact"/>
        </w:trPr>
        <w:tc>
          <w:tcPr>
            <w:tcW w:w="4351" w:type="dxa"/>
            <w:tcBorders>
              <w:top w:val="single" w:sz="8" w:space="0" w:color="9966FF"/>
              <w:left w:val="single" w:sz="8" w:space="0" w:color="9966FF"/>
              <w:bottom w:val="nil" w:sz="6" w:space="0" w:color="auto"/>
              <w:right w:val="single" w:sz="8" w:space="0" w:color="9966FF"/>
            </w:tcBorders>
            <w:shd w:val="clear" w:color="auto" w:fill="D2D2F4"/>
          </w:tcPr>
          <w:p>
            <w:pPr/>
          </w:p>
        </w:tc>
        <w:tc>
          <w:tcPr>
            <w:tcW w:w="1852" w:type="dxa"/>
            <w:vMerge w:val="restart"/>
            <w:tcBorders>
              <w:top w:val="single" w:sz="8" w:space="0" w:color="9966FF"/>
              <w:left w:val="single" w:sz="8" w:space="0" w:color="9966FF"/>
              <w:right w:val="single" w:sz="8" w:space="0" w:color="9966FF"/>
            </w:tcBorders>
            <w:shd w:val="clear" w:color="auto" w:fill="D2D2F4"/>
          </w:tcPr>
          <w:p>
            <w:pPr>
              <w:pStyle w:val="TableParagraph"/>
              <w:spacing w:line="333" w:lineRule="auto" w:before="70"/>
              <w:ind w:left="391" w:right="290" w:hanging="111"/>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加权平均净资产 收益率（</w:t>
            </w:r>
            <w:r>
              <w:rPr>
                <w:rFonts w:ascii="华文细黑" w:hAnsi="华文细黑" w:cs="华文细黑" w:eastAsia="华文细黑" w:hint="default"/>
                <w:sz w:val="18"/>
                <w:szCs w:val="18"/>
              </w:rPr>
              <w:t>%</w:t>
            </w:r>
            <w:r>
              <w:rPr>
                <w:rFonts w:ascii="华文细黑" w:hAnsi="华文细黑" w:cs="华文细黑" w:eastAsia="华文细黑" w:hint="default"/>
                <w:sz w:val="18"/>
                <w:szCs w:val="18"/>
              </w:rPr>
              <w:t>）</w:t>
            </w:r>
          </w:p>
        </w:tc>
        <w:tc>
          <w:tcPr>
            <w:tcW w:w="3002" w:type="dxa"/>
            <w:gridSpan w:val="2"/>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40"/>
              <w:ind w:right="7"/>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每股收益</w:t>
            </w:r>
          </w:p>
        </w:tc>
      </w:tr>
      <w:tr>
        <w:trPr>
          <w:trHeight w:val="186" w:hRule="exact"/>
        </w:trPr>
        <w:tc>
          <w:tcPr>
            <w:tcW w:w="4351" w:type="dxa"/>
            <w:vMerge w:val="restart"/>
            <w:tcBorders>
              <w:top w:val="nil" w:sz="6" w:space="0" w:color="auto"/>
              <w:left w:val="single" w:sz="8" w:space="0" w:color="9966FF"/>
              <w:right w:val="single" w:sz="8" w:space="0" w:color="9966FF"/>
            </w:tcBorders>
            <w:shd w:val="clear" w:color="auto" w:fill="D2D2F4"/>
          </w:tcPr>
          <w:p>
            <w:pPr>
              <w:pStyle w:val="TableParagraph"/>
              <w:spacing w:line="240" w:lineRule="auto" w:before="40"/>
              <w:ind w:right="8"/>
              <w:jc w:val="center"/>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报告期利润</w:t>
            </w:r>
          </w:p>
        </w:tc>
        <w:tc>
          <w:tcPr>
            <w:tcW w:w="1852" w:type="dxa"/>
            <w:vMerge/>
            <w:tcBorders>
              <w:left w:val="single" w:sz="8" w:space="0" w:color="9966FF"/>
              <w:right w:val="single" w:sz="8" w:space="0" w:color="9966FF"/>
            </w:tcBorders>
            <w:shd w:val="clear" w:color="auto" w:fill="D2D2F4"/>
          </w:tcPr>
          <w:p>
            <w:pPr/>
          </w:p>
        </w:tc>
        <w:tc>
          <w:tcPr>
            <w:tcW w:w="3002" w:type="dxa"/>
            <w:gridSpan w:val="2"/>
            <w:vMerge/>
            <w:tcBorders>
              <w:left w:val="single" w:sz="8" w:space="0" w:color="9966FF"/>
              <w:bottom w:val="single" w:sz="8" w:space="0" w:color="9966FF"/>
              <w:right w:val="single" w:sz="8" w:space="0" w:color="9966FF"/>
            </w:tcBorders>
            <w:shd w:val="clear" w:color="auto" w:fill="D2D2F4"/>
          </w:tcPr>
          <w:p>
            <w:pPr/>
          </w:p>
        </w:tc>
      </w:tr>
      <w:tr>
        <w:trPr>
          <w:trHeight w:val="206" w:hRule="exact"/>
        </w:trPr>
        <w:tc>
          <w:tcPr>
            <w:tcW w:w="4351" w:type="dxa"/>
            <w:vMerge/>
            <w:tcBorders>
              <w:left w:val="single" w:sz="8" w:space="0" w:color="9966FF"/>
              <w:bottom w:val="nil" w:sz="6" w:space="0" w:color="auto"/>
              <w:right w:val="single" w:sz="8" w:space="0" w:color="9966FF"/>
            </w:tcBorders>
            <w:shd w:val="clear" w:color="auto" w:fill="D2D2F4"/>
          </w:tcPr>
          <w:p>
            <w:pPr/>
          </w:p>
        </w:tc>
        <w:tc>
          <w:tcPr>
            <w:tcW w:w="1852" w:type="dxa"/>
            <w:vMerge/>
            <w:tcBorders>
              <w:left w:val="single" w:sz="8" w:space="0" w:color="9966FF"/>
              <w:right w:val="single" w:sz="8" w:space="0" w:color="9966FF"/>
            </w:tcBorders>
            <w:shd w:val="clear" w:color="auto" w:fill="D2D2F4"/>
          </w:tcPr>
          <w:p>
            <w:pPr/>
          </w:p>
        </w:tc>
        <w:tc>
          <w:tcPr>
            <w:tcW w:w="154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51"/>
              <w:ind w:left="220"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基本每股收益</w:t>
            </w:r>
          </w:p>
        </w:tc>
        <w:tc>
          <w:tcPr>
            <w:tcW w:w="1461" w:type="dxa"/>
            <w:vMerge w:val="restart"/>
            <w:tcBorders>
              <w:top w:val="single" w:sz="8" w:space="0" w:color="9966FF"/>
              <w:left w:val="single" w:sz="8" w:space="0" w:color="9966FF"/>
              <w:right w:val="single" w:sz="8" w:space="0" w:color="9966FF"/>
            </w:tcBorders>
            <w:shd w:val="clear" w:color="auto" w:fill="D2D2F4"/>
          </w:tcPr>
          <w:p>
            <w:pPr>
              <w:pStyle w:val="TableParagraph"/>
              <w:spacing w:line="240" w:lineRule="auto" w:before="51"/>
              <w:ind w:left="184"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稀释每股收益</w:t>
            </w:r>
          </w:p>
        </w:tc>
      </w:tr>
      <w:tr>
        <w:trPr>
          <w:trHeight w:val="215" w:hRule="exact"/>
        </w:trPr>
        <w:tc>
          <w:tcPr>
            <w:tcW w:w="4351" w:type="dxa"/>
            <w:tcBorders>
              <w:top w:val="nil" w:sz="6" w:space="0" w:color="auto"/>
              <w:left w:val="single" w:sz="8" w:space="0" w:color="9966FF"/>
              <w:bottom w:val="single" w:sz="8" w:space="0" w:color="9966FF"/>
              <w:right w:val="single" w:sz="8" w:space="0" w:color="9966FF"/>
            </w:tcBorders>
            <w:shd w:val="clear" w:color="auto" w:fill="D2D2F4"/>
          </w:tcPr>
          <w:p>
            <w:pPr/>
          </w:p>
        </w:tc>
        <w:tc>
          <w:tcPr>
            <w:tcW w:w="1852" w:type="dxa"/>
            <w:vMerge/>
            <w:tcBorders>
              <w:left w:val="single" w:sz="8" w:space="0" w:color="9966FF"/>
              <w:bottom w:val="single" w:sz="8" w:space="0" w:color="9966FF"/>
              <w:right w:val="single" w:sz="8" w:space="0" w:color="9966FF"/>
            </w:tcBorders>
            <w:shd w:val="clear" w:color="auto" w:fill="D2D2F4"/>
          </w:tcPr>
          <w:p>
            <w:pPr/>
          </w:p>
        </w:tc>
        <w:tc>
          <w:tcPr>
            <w:tcW w:w="1541" w:type="dxa"/>
            <w:vMerge/>
            <w:tcBorders>
              <w:left w:val="single" w:sz="8" w:space="0" w:color="9966FF"/>
              <w:bottom w:val="single" w:sz="8" w:space="0" w:color="9966FF"/>
              <w:right w:val="single" w:sz="8" w:space="0" w:color="9966FF"/>
            </w:tcBorders>
            <w:shd w:val="clear" w:color="auto" w:fill="D2D2F4"/>
          </w:tcPr>
          <w:p>
            <w:pPr/>
          </w:p>
        </w:tc>
        <w:tc>
          <w:tcPr>
            <w:tcW w:w="1461" w:type="dxa"/>
            <w:vMerge/>
            <w:tcBorders>
              <w:left w:val="single" w:sz="8" w:space="0" w:color="9966FF"/>
              <w:bottom w:val="single" w:sz="8" w:space="0" w:color="9966FF"/>
              <w:right w:val="single" w:sz="8" w:space="0" w:color="9966FF"/>
            </w:tcBorders>
            <w:shd w:val="clear" w:color="auto" w:fill="D2D2F4"/>
          </w:tcPr>
          <w:p>
            <w:pPr/>
          </w:p>
        </w:tc>
      </w:tr>
      <w:tr>
        <w:trPr>
          <w:trHeight w:val="413" w:hRule="exact"/>
        </w:trPr>
        <w:tc>
          <w:tcPr>
            <w:tcW w:w="43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归属于公司普通股股东的净利润</w:t>
            </w:r>
          </w:p>
        </w:tc>
        <w:tc>
          <w:tcPr>
            <w:tcW w:w="1852" w:type="dxa"/>
            <w:tcBorders>
              <w:top w:val="single" w:sz="20" w:space="0" w:color="D2D2F4"/>
              <w:left w:val="single" w:sz="15" w:space="0" w:color="9966FF"/>
              <w:bottom w:val="single" w:sz="8" w:space="0" w:color="9966FF"/>
              <w:right w:val="single" w:sz="15" w:space="0" w:color="9966FF"/>
            </w:tcBorders>
          </w:tcPr>
          <w:p>
            <w:pPr>
              <w:pStyle w:val="TableParagraph"/>
              <w:spacing w:line="240" w:lineRule="auto" w:before="25"/>
              <w:ind w:right="17"/>
              <w:jc w:val="right"/>
              <w:rPr>
                <w:rFonts w:ascii="华文细黑" w:hAnsi="华文细黑" w:cs="华文细黑" w:eastAsia="华文细黑" w:hint="default"/>
                <w:sz w:val="18"/>
                <w:szCs w:val="18"/>
              </w:rPr>
            </w:pPr>
            <w:r>
              <w:rPr>
                <w:rFonts w:ascii="华文细黑"/>
                <w:sz w:val="18"/>
              </w:rPr>
              <w:t>7.04</w:t>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40"/>
              <w:ind w:right="8"/>
              <w:jc w:val="right"/>
              <w:rPr>
                <w:rFonts w:ascii="华文细黑" w:hAnsi="华文细黑" w:cs="华文细黑" w:eastAsia="华文细黑" w:hint="default"/>
                <w:sz w:val="18"/>
                <w:szCs w:val="18"/>
              </w:rPr>
            </w:pPr>
            <w:r>
              <w:rPr>
                <w:rFonts w:ascii="华文细黑"/>
                <w:sz w:val="18"/>
              </w:rPr>
              <w:t>0.3670</w:t>
            </w:r>
          </w:p>
        </w:tc>
        <w:tc>
          <w:tcPr>
            <w:tcW w:w="1461"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40"/>
              <w:ind w:right="17"/>
              <w:jc w:val="right"/>
              <w:rPr>
                <w:rFonts w:ascii="华文细黑" w:hAnsi="华文细黑" w:cs="华文细黑" w:eastAsia="华文细黑" w:hint="default"/>
                <w:sz w:val="18"/>
                <w:szCs w:val="18"/>
              </w:rPr>
            </w:pPr>
            <w:r>
              <w:rPr>
                <w:rFonts w:ascii="华文细黑"/>
                <w:sz w:val="18"/>
              </w:rPr>
              <w:t>0.3670</w:t>
            </w:r>
          </w:p>
        </w:tc>
      </w:tr>
      <w:tr>
        <w:trPr>
          <w:trHeight w:val="412" w:hRule="exact"/>
        </w:trPr>
        <w:tc>
          <w:tcPr>
            <w:tcW w:w="435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left="9" w:right="0"/>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扣除非经常损益后归属于普通股股东的净利润</w:t>
            </w:r>
          </w:p>
        </w:tc>
        <w:tc>
          <w:tcPr>
            <w:tcW w:w="1852" w:type="dxa"/>
            <w:tcBorders>
              <w:top w:val="single" w:sz="8" w:space="0" w:color="9966FF"/>
              <w:left w:val="single" w:sz="15" w:space="0" w:color="9966FF"/>
              <w:bottom w:val="single" w:sz="8" w:space="0" w:color="9966FF"/>
              <w:right w:val="single" w:sz="15" w:space="0" w:color="9966FF"/>
            </w:tcBorders>
          </w:tcPr>
          <w:p>
            <w:pPr>
              <w:pStyle w:val="TableParagraph"/>
              <w:spacing w:line="240" w:lineRule="auto" w:before="39"/>
              <w:ind w:right="17"/>
              <w:jc w:val="right"/>
              <w:rPr>
                <w:rFonts w:ascii="华文细黑" w:hAnsi="华文细黑" w:cs="华文细黑" w:eastAsia="华文细黑" w:hint="default"/>
                <w:sz w:val="18"/>
                <w:szCs w:val="18"/>
              </w:rPr>
            </w:pPr>
            <w:r>
              <w:rPr>
                <w:rFonts w:ascii="华文细黑"/>
                <w:sz w:val="18"/>
              </w:rPr>
              <w:t>4.56</w:t>
            </w:r>
          </w:p>
        </w:tc>
        <w:tc>
          <w:tcPr>
            <w:tcW w:w="1541" w:type="dxa"/>
            <w:tcBorders>
              <w:top w:val="single" w:sz="8" w:space="0" w:color="9966FF"/>
              <w:left w:val="single" w:sz="8" w:space="0" w:color="9966FF"/>
              <w:bottom w:val="single" w:sz="8" w:space="0" w:color="9966FF"/>
              <w:right w:val="single" w:sz="8" w:space="0" w:color="9966FF"/>
            </w:tcBorders>
            <w:shd w:val="clear" w:color="auto" w:fill="D2D2F4"/>
          </w:tcPr>
          <w:p>
            <w:pPr>
              <w:pStyle w:val="TableParagraph"/>
              <w:spacing w:line="240" w:lineRule="auto" w:before="39"/>
              <w:ind w:right="8"/>
              <w:jc w:val="right"/>
              <w:rPr>
                <w:rFonts w:ascii="华文细黑" w:hAnsi="华文细黑" w:cs="华文细黑" w:eastAsia="华文细黑" w:hint="default"/>
                <w:sz w:val="18"/>
                <w:szCs w:val="18"/>
              </w:rPr>
            </w:pPr>
            <w:r>
              <w:rPr>
                <w:rFonts w:ascii="华文细黑"/>
                <w:sz w:val="18"/>
              </w:rPr>
              <w:t>0.2379</w:t>
            </w:r>
          </w:p>
        </w:tc>
        <w:tc>
          <w:tcPr>
            <w:tcW w:w="1461" w:type="dxa"/>
            <w:tcBorders>
              <w:top w:val="single" w:sz="8" w:space="0" w:color="9966FF"/>
              <w:left w:val="single" w:sz="15" w:space="0" w:color="9966FF"/>
              <w:bottom w:val="single" w:sz="8" w:space="0" w:color="9966FF"/>
              <w:right w:val="single" w:sz="8" w:space="0" w:color="9966FF"/>
            </w:tcBorders>
          </w:tcPr>
          <w:p>
            <w:pPr>
              <w:pStyle w:val="TableParagraph"/>
              <w:spacing w:line="240" w:lineRule="auto" w:before="39"/>
              <w:ind w:right="17"/>
              <w:jc w:val="right"/>
              <w:rPr>
                <w:rFonts w:ascii="华文细黑" w:hAnsi="华文细黑" w:cs="华文细黑" w:eastAsia="华文细黑" w:hint="default"/>
                <w:sz w:val="18"/>
                <w:szCs w:val="18"/>
              </w:rPr>
            </w:pPr>
            <w:r>
              <w:rPr>
                <w:rFonts w:ascii="华文细黑"/>
                <w:sz w:val="18"/>
              </w:rPr>
              <w:t>0.2379</w:t>
            </w:r>
          </w:p>
        </w:tc>
      </w:tr>
    </w:tbl>
    <w:p>
      <w:pPr>
        <w:spacing w:line="240" w:lineRule="auto" w:before="9"/>
        <w:rPr>
          <w:rFonts w:ascii="华文细黑" w:hAnsi="华文细黑" w:cs="华文细黑" w:eastAsia="华文细黑" w:hint="default"/>
          <w:b/>
          <w:bCs/>
          <w:sz w:val="18"/>
          <w:szCs w:val="18"/>
        </w:rPr>
      </w:pPr>
    </w:p>
    <w:p>
      <w:pPr>
        <w:pStyle w:val="Heading3"/>
        <w:spacing w:line="240" w:lineRule="auto"/>
        <w:ind w:left="154" w:right="1217"/>
        <w:jc w:val="left"/>
        <w:rPr>
          <w:b w:val="0"/>
          <w:bCs w:val="0"/>
        </w:rPr>
      </w:pPr>
      <w:bookmarkStart w:name="3、境内外会计准则下会计数据差异" w:id="364"/>
      <w:bookmarkEnd w:id="364"/>
      <w:r>
        <w:rPr>
          <w:b w:val="0"/>
          <w:bCs w:val="0"/>
        </w:rPr>
      </w:r>
      <w:r>
        <w:rPr>
          <w:rFonts w:ascii="华文细黑" w:hAnsi="华文细黑" w:cs="华文细黑" w:eastAsia="华文细黑" w:hint="default"/>
        </w:rPr>
        <w:t>3</w:t>
      </w:r>
      <w:r>
        <w:rPr/>
        <w:t>、境内外会计准则下会计数据差异</w:t>
      </w:r>
      <w:r>
        <w:rPr>
          <w:b w:val="0"/>
          <w:bCs w:val="0"/>
        </w:rPr>
      </w:r>
    </w:p>
    <w:p>
      <w:pPr>
        <w:spacing w:line="240" w:lineRule="auto" w:before="6"/>
        <w:rPr>
          <w:rFonts w:ascii="华文细黑" w:hAnsi="华文细黑" w:cs="华文细黑" w:eastAsia="华文细黑" w:hint="default"/>
          <w:b/>
          <w:bCs/>
          <w:sz w:val="22"/>
          <w:szCs w:val="22"/>
        </w:rPr>
      </w:pPr>
    </w:p>
    <w:p>
      <w:pPr>
        <w:pStyle w:val="Heading3"/>
        <w:spacing w:line="240" w:lineRule="auto" w:before="0"/>
        <w:ind w:left="154" w:right="1217"/>
        <w:jc w:val="left"/>
        <w:rPr>
          <w:b w:val="0"/>
          <w:bCs w:val="0"/>
        </w:rPr>
      </w:pPr>
      <w:bookmarkStart w:name="（1）同时按照国际会计准则与按中国会计准则披露的财务报告中净利润和净资产差异情况" w:id="365"/>
      <w:bookmarkEnd w:id="365"/>
      <w:r>
        <w:rPr>
          <w:b w:val="0"/>
          <w:bCs w:val="0"/>
        </w:rPr>
      </w:r>
      <w:r>
        <w:rPr/>
        <w:t>（</w:t>
      </w:r>
      <w:r>
        <w:rPr>
          <w:rFonts w:ascii="华文细黑" w:hAnsi="华文细黑" w:cs="华文细黑" w:eastAsia="华文细黑" w:hint="default"/>
        </w:rPr>
        <w:t>1</w:t>
      </w:r>
      <w:r>
        <w:rPr/>
        <w:t>）同时按照国际会计准则与按中国会计准则披露的财务报告中净利润和净资产差异情况</w:t>
      </w:r>
      <w:r>
        <w:rPr>
          <w:b w:val="0"/>
          <w:bCs w:val="0"/>
        </w:rPr>
      </w:r>
    </w:p>
    <w:p>
      <w:pPr>
        <w:spacing w:line="240" w:lineRule="auto" w:before="6"/>
        <w:rPr>
          <w:rFonts w:ascii="华文细黑" w:hAnsi="华文细黑" w:cs="华文细黑" w:eastAsia="华文细黑" w:hint="default"/>
          <w:b/>
          <w:bCs/>
          <w:sz w:val="22"/>
          <w:szCs w:val="22"/>
        </w:rPr>
      </w:pPr>
    </w:p>
    <w:p>
      <w:pPr>
        <w:pStyle w:val="BodyText"/>
        <w:spacing w:line="240" w:lineRule="auto"/>
        <w:ind w:left="153" w:right="1217"/>
        <w:jc w:val="left"/>
      </w:pPr>
      <w:r>
        <w:rPr/>
        <w:t>□  适用  √</w:t>
      </w:r>
      <w:r>
        <w:rPr>
          <w:spacing w:val="51"/>
        </w:rPr>
        <w:t> </w:t>
      </w:r>
      <w:r>
        <w:rPr/>
        <w:t>不适用</w:t>
      </w:r>
    </w:p>
    <w:p>
      <w:pPr>
        <w:spacing w:line="240" w:lineRule="auto" w:before="4"/>
        <w:rPr>
          <w:rFonts w:ascii="华文细黑" w:hAnsi="华文细黑" w:cs="华文细黑" w:eastAsia="华文细黑" w:hint="default"/>
          <w:sz w:val="22"/>
          <w:szCs w:val="22"/>
        </w:rPr>
      </w:pPr>
    </w:p>
    <w:p>
      <w:pPr>
        <w:pStyle w:val="Heading3"/>
        <w:spacing w:line="240" w:lineRule="auto" w:before="0"/>
        <w:ind w:left="154" w:right="1217"/>
        <w:jc w:val="left"/>
        <w:rPr>
          <w:b w:val="0"/>
          <w:bCs w:val="0"/>
        </w:rPr>
      </w:pPr>
      <w:bookmarkStart w:name="（2）同时按照境外会计准则与按中国会计准则披露的财务报告中净利润和净资产差异情况" w:id="366"/>
      <w:bookmarkEnd w:id="366"/>
      <w:r>
        <w:rPr>
          <w:b w:val="0"/>
          <w:bCs w:val="0"/>
        </w:rPr>
      </w:r>
      <w:r>
        <w:rPr/>
        <w:t>（</w:t>
      </w:r>
      <w:r>
        <w:rPr>
          <w:rFonts w:ascii="华文细黑" w:hAnsi="华文细黑" w:cs="华文细黑" w:eastAsia="华文细黑" w:hint="default"/>
        </w:rPr>
        <w:t>2</w:t>
      </w:r>
      <w:r>
        <w:rPr/>
        <w:t>）同时按照境外会计准则与按中国会计准则披露的财务报告中净利润和净资产差异情况</w:t>
      </w:r>
      <w:r>
        <w:rPr>
          <w:b w:val="0"/>
          <w:bCs w:val="0"/>
        </w:rPr>
      </w:r>
    </w:p>
    <w:p>
      <w:pPr>
        <w:spacing w:line="240" w:lineRule="auto" w:before="7"/>
        <w:rPr>
          <w:rFonts w:ascii="华文细黑" w:hAnsi="华文细黑" w:cs="华文细黑" w:eastAsia="华文细黑" w:hint="default"/>
          <w:b/>
          <w:bCs/>
          <w:sz w:val="22"/>
          <w:szCs w:val="22"/>
        </w:rPr>
      </w:pPr>
    </w:p>
    <w:p>
      <w:pPr>
        <w:pStyle w:val="BodyText"/>
        <w:spacing w:line="240" w:lineRule="auto"/>
        <w:ind w:left="153" w:right="1217"/>
        <w:jc w:val="left"/>
      </w:pPr>
      <w:r>
        <w:rPr/>
        <w:t>□  适用  √</w:t>
      </w:r>
      <w:r>
        <w:rPr>
          <w:spacing w:val="51"/>
        </w:rPr>
        <w:t> </w:t>
      </w:r>
      <w:r>
        <w:rPr/>
        <w:t>不适用</w:t>
      </w:r>
    </w:p>
    <w:p>
      <w:pPr>
        <w:spacing w:line="240" w:lineRule="auto" w:before="4"/>
        <w:rPr>
          <w:rFonts w:ascii="华文细黑" w:hAnsi="华文细黑" w:cs="华文细黑" w:eastAsia="华文细黑" w:hint="default"/>
          <w:sz w:val="22"/>
          <w:szCs w:val="22"/>
        </w:rPr>
      </w:pPr>
    </w:p>
    <w:p>
      <w:pPr>
        <w:pStyle w:val="Heading3"/>
        <w:spacing w:line="254" w:lineRule="auto" w:before="0"/>
        <w:ind w:left="154" w:right="1135"/>
        <w:jc w:val="left"/>
        <w:rPr>
          <w:b w:val="0"/>
          <w:bCs w:val="0"/>
        </w:rPr>
      </w:pPr>
      <w:bookmarkStart w:name="（3）境内外会计准则下会计数据差异原因说明，对已经境外审计机构审计的数据进行差异" w:id="367"/>
      <w:bookmarkEnd w:id="367"/>
      <w:r>
        <w:rPr>
          <w:b w:val="0"/>
          <w:bCs w:val="0"/>
        </w:rPr>
      </w:r>
      <w:r>
        <w:rPr/>
        <w:t>（</w:t>
      </w:r>
      <w:r>
        <w:rPr>
          <w:rFonts w:ascii="华文细黑" w:hAnsi="华文细黑" w:cs="华文细黑" w:eastAsia="华文细黑" w:hint="default"/>
        </w:rPr>
        <w:t>3</w:t>
      </w:r>
      <w:r>
        <w:rPr/>
        <w:t>）境内外会计准则下会计数据差异原因说明，对已经境外审计机构审计的数据进行差异调节的，应注</w:t>
      </w:r>
      <w:r>
        <w:rPr>
          <w:spacing w:val="-2"/>
        </w:rPr>
        <w:t> </w:t>
      </w:r>
      <w:r>
        <w:rPr>
          <w:spacing w:val="-2"/>
        </w:rPr>
      </w:r>
      <w:r>
        <w:rPr/>
        <w:t>明该境外机构的名称</w:t>
      </w:r>
      <w:r>
        <w:rPr>
          <w:b w:val="0"/>
          <w:bCs w:val="0"/>
        </w:rPr>
      </w:r>
    </w:p>
    <w:p>
      <w:pPr>
        <w:spacing w:after="0" w:line="254" w:lineRule="auto"/>
        <w:jc w:val="left"/>
        <w:sectPr>
          <w:pgSz w:w="11910" w:h="16840"/>
          <w:pgMar w:header="877" w:footer="1152" w:top="1100" w:bottom="1340" w:left="980" w:right="0"/>
        </w:sectPr>
      </w:pPr>
    </w:p>
    <w:p>
      <w:pPr>
        <w:spacing w:line="240" w:lineRule="auto" w:before="0"/>
        <w:rPr>
          <w:rFonts w:ascii="华文细黑" w:hAnsi="华文细黑" w:cs="华文细黑" w:eastAsia="华文细黑" w:hint="default"/>
          <w:b/>
          <w:bCs/>
          <w:sz w:val="20"/>
          <w:szCs w:val="20"/>
        </w:rPr>
      </w:pPr>
    </w:p>
    <w:p>
      <w:pPr>
        <w:spacing w:line="240" w:lineRule="auto" w:before="12"/>
        <w:rPr>
          <w:rFonts w:ascii="华文细黑" w:hAnsi="华文细黑" w:cs="华文细黑" w:eastAsia="华文细黑" w:hint="default"/>
          <w:b/>
          <w:bCs/>
          <w:sz w:val="12"/>
          <w:szCs w:val="12"/>
        </w:rPr>
      </w:pPr>
    </w:p>
    <w:p>
      <w:pPr>
        <w:spacing w:line="416" w:lineRule="exact" w:before="0"/>
        <w:ind w:left="3291" w:right="1217" w:firstLine="0"/>
        <w:jc w:val="left"/>
        <w:rPr>
          <w:rFonts w:ascii="华文细黑" w:hAnsi="华文细黑" w:cs="华文细黑" w:eastAsia="华文细黑" w:hint="default"/>
          <w:sz w:val="32"/>
          <w:szCs w:val="32"/>
        </w:rPr>
      </w:pPr>
      <w:bookmarkStart w:name="_TOC_250000" w:id="368"/>
      <w:bookmarkStart w:name="第十二节 备查文件目录" w:id="369"/>
      <w:r>
        <w:rPr/>
      </w:r>
      <w:r>
        <w:rPr>
          <w:rFonts w:ascii="华文细黑" w:hAnsi="华文细黑" w:cs="华文细黑" w:eastAsia="华文细黑" w:hint="default"/>
          <w:b/>
          <w:bCs/>
          <w:color w:val="8683E2"/>
          <w:sz w:val="32"/>
          <w:szCs w:val="32"/>
        </w:rPr>
        <w:t>第十二节</w:t>
      </w:r>
      <w:r>
        <w:rPr>
          <w:rFonts w:ascii="华文细黑" w:hAnsi="华文细黑" w:cs="华文细黑" w:eastAsia="华文细黑" w:hint="default"/>
          <w:b/>
          <w:bCs/>
          <w:color w:val="8683E2"/>
          <w:spacing w:val="79"/>
          <w:sz w:val="32"/>
          <w:szCs w:val="32"/>
        </w:rPr>
        <w:t> </w:t>
      </w:r>
      <w:r>
        <w:rPr>
          <w:rFonts w:ascii="华文细黑" w:hAnsi="华文细黑" w:cs="华文细黑" w:eastAsia="华文细黑" w:hint="default"/>
          <w:b/>
          <w:bCs/>
          <w:color w:val="8683E2"/>
          <w:sz w:val="32"/>
          <w:szCs w:val="32"/>
        </w:rPr>
        <w:t>备查文件目录</w:t>
      </w:r>
      <w:bookmarkEnd w:id="368"/>
      <w:r>
        <w:rPr>
          <w:rFonts w:ascii="华文细黑" w:hAnsi="华文细黑" w:cs="华文细黑" w:eastAsia="华文细黑" w:hint="default"/>
          <w:sz w:val="32"/>
          <w:szCs w:val="32"/>
        </w:rPr>
      </w:r>
    </w:p>
    <w:p>
      <w:pPr>
        <w:spacing w:line="240" w:lineRule="auto" w:before="0"/>
        <w:rPr>
          <w:rFonts w:ascii="华文细黑" w:hAnsi="华文细黑" w:cs="华文细黑" w:eastAsia="华文细黑" w:hint="default"/>
          <w:b/>
          <w:bCs/>
          <w:sz w:val="20"/>
          <w:szCs w:val="20"/>
        </w:rPr>
      </w:pPr>
    </w:p>
    <w:p>
      <w:pPr>
        <w:spacing w:line="240" w:lineRule="auto" w:before="8"/>
        <w:rPr>
          <w:rFonts w:ascii="华文细黑" w:hAnsi="华文细黑" w:cs="华文细黑" w:eastAsia="华文细黑" w:hint="default"/>
          <w:b/>
          <w:bCs/>
          <w:sz w:val="20"/>
          <w:szCs w:val="20"/>
        </w:rPr>
      </w:pPr>
    </w:p>
    <w:p>
      <w:pPr>
        <w:pStyle w:val="Heading3"/>
        <w:spacing w:line="504" w:lineRule="auto"/>
        <w:ind w:left="154" w:right="2437"/>
        <w:jc w:val="left"/>
        <w:rPr>
          <w:b w:val="0"/>
          <w:bCs w:val="0"/>
        </w:rPr>
      </w:pPr>
      <w:r>
        <w:rPr/>
        <w:t>公司在办公地点备置下列文件：</w:t>
      </w:r>
      <w:r>
        <w:rPr>
          <w:w w:val="99"/>
        </w:rPr>
        <w:t> </w:t>
      </w:r>
      <w:r>
        <w:rPr>
          <w:rFonts w:ascii="华文细黑" w:hAnsi="华文细黑" w:cs="华文细黑" w:eastAsia="华文细黑" w:hint="default"/>
        </w:rPr>
        <w:t>1</w:t>
      </w:r>
      <w:r>
        <w:rPr/>
        <w:t>、载有公司法定代表人、主管会计工作负责人、会计机构负责人签名并盖章的会计报表。</w:t>
      </w:r>
      <w:r>
        <w:rPr>
          <w:b w:val="0"/>
          <w:bCs w:val="0"/>
        </w:rPr>
      </w:r>
    </w:p>
    <w:p>
      <w:pPr>
        <w:pStyle w:val="Heading3"/>
        <w:spacing w:line="240" w:lineRule="auto" w:before="78"/>
        <w:ind w:left="154" w:right="1217"/>
        <w:jc w:val="left"/>
        <w:rPr>
          <w:b w:val="0"/>
          <w:bCs w:val="0"/>
        </w:rPr>
      </w:pPr>
      <w:r>
        <w:rPr>
          <w:rFonts w:ascii="华文细黑" w:hAnsi="华文细黑" w:cs="华文细黑" w:eastAsia="华文细黑" w:hint="default"/>
        </w:rPr>
        <w:t>2</w:t>
      </w:r>
      <w:r>
        <w:rPr/>
        <w:t>、载有瑞华会计师事务所（特殊普通合伙）盖章、注册会计师签名并盖章的审计报告原件。</w:t>
      </w:r>
      <w:r>
        <w:rPr>
          <w:b w:val="0"/>
          <w:bCs w:val="0"/>
        </w:rPr>
      </w:r>
    </w:p>
    <w:p>
      <w:pPr>
        <w:spacing w:line="240" w:lineRule="auto" w:before="3"/>
        <w:rPr>
          <w:rFonts w:ascii="华文细黑" w:hAnsi="华文细黑" w:cs="华文细黑" w:eastAsia="华文细黑" w:hint="default"/>
          <w:b/>
          <w:bCs/>
          <w:sz w:val="23"/>
          <w:szCs w:val="23"/>
        </w:rPr>
      </w:pPr>
    </w:p>
    <w:p>
      <w:pPr>
        <w:pStyle w:val="Heading3"/>
        <w:spacing w:line="240" w:lineRule="auto" w:before="0"/>
        <w:ind w:left="154" w:right="1217"/>
        <w:jc w:val="left"/>
        <w:rPr>
          <w:b w:val="0"/>
          <w:bCs w:val="0"/>
        </w:rPr>
      </w:pPr>
      <w:r>
        <w:rPr>
          <w:rFonts w:ascii="华文细黑" w:hAnsi="华文细黑" w:cs="华文细黑" w:eastAsia="华文细黑" w:hint="default"/>
        </w:rPr>
        <w:t>3</w:t>
      </w:r>
      <w:r>
        <w:rPr/>
        <w:t>、报告期内在《中国证券报》、《证券时报》上公开披露过的所有公司文件的正本及公告的原稿。</w:t>
      </w:r>
      <w:r>
        <w:rPr>
          <w:b w:val="0"/>
          <w:bCs w:val="0"/>
        </w:rPr>
      </w: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0"/>
        <w:rPr>
          <w:rFonts w:ascii="华文细黑" w:hAnsi="华文细黑" w:cs="华文细黑" w:eastAsia="华文细黑" w:hint="default"/>
          <w:b/>
          <w:bCs/>
          <w:sz w:val="20"/>
          <w:szCs w:val="20"/>
        </w:rPr>
      </w:pPr>
    </w:p>
    <w:p>
      <w:pPr>
        <w:spacing w:line="240" w:lineRule="auto" w:before="3"/>
        <w:rPr>
          <w:rFonts w:ascii="华文细黑" w:hAnsi="华文细黑" w:cs="华文细黑" w:eastAsia="华文细黑" w:hint="default"/>
          <w:b/>
          <w:bCs/>
          <w:sz w:val="24"/>
          <w:szCs w:val="24"/>
        </w:rPr>
      </w:pPr>
    </w:p>
    <w:p>
      <w:pPr>
        <w:pStyle w:val="BodyText"/>
        <w:spacing w:line="379" w:lineRule="auto"/>
        <w:ind w:left="7292" w:right="2039" w:hanging="945"/>
        <w:jc w:val="left"/>
      </w:pPr>
      <w:r>
        <w:rPr/>
        <w:t>深圳市爱施德股份有限公司 董事会</w:t>
      </w:r>
    </w:p>
    <w:p>
      <w:pPr>
        <w:pStyle w:val="BodyText"/>
        <w:spacing w:line="240" w:lineRule="auto" w:before="40"/>
        <w:ind w:left="6662" w:right="1217"/>
        <w:jc w:val="left"/>
      </w:pPr>
      <w:r>
        <w:rPr/>
        <w:t>二○一八年四月十七日</w:t>
      </w:r>
    </w:p>
    <w:sectPr>
      <w:pgSz w:w="11910" w:h="16840"/>
      <w:pgMar w:header="877" w:footer="1152" w:top="1100" w:bottom="13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华文细黑">
    <w:altName w:val="华文细黑"/>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9712" type="#_x0000_t75" stroked="false">
          <v:imagedata r:id="rId1" o:title=""/>
        </v:shape>
      </w:pict>
    </w:r>
    <w:r>
      <w:rPr/>
      <w:pict>
        <v:shape style="position:absolute;margin-left:293.420013pt;margin-top:781.957947pt;width:8.5pt;height:11pt;mso-position-horizontal-relative:page;mso-position-vertical-relative:page;z-index:-1269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9592" type="#_x0000_t75" stroked="false">
          <v:imagedata r:id="rId1" o:title=""/>
        </v:shape>
      </w:pict>
    </w:r>
    <w:r>
      <w:rPr/>
      <w:pict>
        <v:shape style="position:absolute;margin-left:291.200012pt;margin-top:781.957947pt;width:13pt;height:11pt;mso-position-horizontal-relative:page;mso-position-vertical-relative:page;z-index:-1269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9544" type="#_x0000_t75" stroked="false">
          <v:imagedata r:id="rId1" o:title=""/>
        </v:shape>
      </w:pict>
    </w:r>
    <w:r>
      <w:rPr/>
      <w:pict>
        <v:shape style="position:absolute;margin-left:291.200012pt;margin-top:781.957947pt;width:13pt;height:11pt;mso-position-horizontal-relative:page;mso-position-vertical-relative:page;z-index:-1269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9424" type="#_x0000_t75" stroked="false">
          <v:imagedata r:id="rId1" o:title=""/>
        </v:shape>
      </w:pict>
    </w:r>
    <w:r>
      <w:rPr/>
      <w:pict>
        <v:shape style="position:absolute;margin-left:300.600006pt;margin-top:773.317932pt;width:11pt;height:11pt;mso-position-horizontal-relative:page;mso-position-vertical-relative:page;z-index:-12694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9376" type="#_x0000_t75" stroked="false">
          <v:imagedata r:id="rId1" o:title=""/>
        </v:shape>
      </w:pict>
    </w:r>
    <w:r>
      <w:rPr/>
      <w:pict>
        <v:shape style="position:absolute;margin-left:298.320007pt;margin-top:773.317932pt;width:15.5pt;height:11pt;mso-position-horizontal-relative:page;mso-position-vertical-relative:page;z-index:-1269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9328" type="#_x0000_t75" stroked="false">
          <v:imagedata r:id="rId1" o:title=""/>
        </v:shape>
      </w:pict>
    </w:r>
    <w:r>
      <w:rPr/>
      <w:pict>
        <v:shape style="position:absolute;margin-left:288.920013pt;margin-top:773.317932pt;width:25.9pt;height:11pt;mso-position-horizontal-relative:page;mso-position-vertical-relative:page;z-index:-1269304" type="#_x0000_t202" filled="false" stroked="false">
          <v:textbox inset="0,0,0,0">
            <w:txbxContent>
              <w:p>
                <w:pPr>
                  <w:spacing w:line="204" w:lineRule="exact" w:before="0"/>
                  <w:ind w:left="207"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76pt;height:.1pt;mso-position-horizontal-relative:page;mso-position-vertical-relative:page;z-index:-1269784" coordorigin="1104,1112" coordsize="9520,2">
          <v:shape style="position:absolute;left:1104;top:1112;width:9520;height:2" coordorigin="1104,1112" coordsize="9520,0" path="m1104,1112l1062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8.400002pt;margin-top:42.865608pt;width:110pt;height:11pt;mso-position-horizontal-relative:page;mso-position-vertical-relative:page;z-index:-1269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xbxContent>
          </v:textbox>
          <w10:wrap type="none"/>
        </v:shape>
      </w:pict>
    </w:r>
    <w:r>
      <w:rPr/>
      <w:pict>
        <v:shape style="position:absolute;margin-left:445.459991pt;margin-top:42.865608pt;width:85.25pt;height:11.5pt;mso-position-horizontal-relative:page;mso-position-vertical-relative:page;z-index:-1269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76pt;height:.1pt;mso-position-horizontal-relative:page;mso-position-vertical-relative:page;z-index:-1269664" coordorigin="1104,1112" coordsize="9520,2">
          <v:shape style="position:absolute;left:1104;top:1112;width:9520;height:2" coordorigin="1104,1112" coordsize="9520,0" path="m1104,1112l10624,1112e" filled="false" stroked="true" strokeweight=".72pt" strokecolor="#000000">
            <v:path arrowok="t"/>
          </v:shape>
          <w10:wrap type="none"/>
        </v:group>
      </w:pict>
    </w:r>
    <w:r>
      <w:rPr/>
      <w:pict>
        <v:shape style="position:absolute;margin-left:58.400002pt;margin-top:42.865608pt;width:110pt;height:11pt;mso-position-horizontal-relative:page;mso-position-vertical-relative:page;z-index:-1269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xbxContent>
          </v:textbox>
          <w10:wrap type="none"/>
        </v:shape>
      </w:pict>
    </w:r>
    <w:r>
      <w:rPr/>
      <w:pict>
        <v:shape style="position:absolute;margin-left:445.459991pt;margin-top:42.865608pt;width:85.25pt;height:11.5pt;mso-position-horizontal-relative:page;mso-position-vertical-relative:page;z-index:-1269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20003pt;margin-top:55.619984pt;width:434.95pt;height:.1pt;mso-position-horizontal-relative:page;mso-position-vertical-relative:page;z-index:-1269496" coordorigin="1592,1112" coordsize="8699,2">
          <v:shape style="position:absolute;left:1592;top:1112;width:8699;height:2" coordorigin="1592,1112" coordsize="8699,0" path="m1592,1112l10291,1112e" filled="false" stroked="true" strokeweight=".72pt" strokecolor="#000000">
            <v:path arrowok="t"/>
          </v:shape>
          <w10:wrap type="none"/>
        </v:group>
      </w:pict>
    </w:r>
    <w:r>
      <w:rPr/>
      <w:pict>
        <v:shape style="position:absolute;margin-left:80.120003pt;margin-top:42.865608pt;width:110pt;height:11pt;mso-position-horizontal-relative:page;mso-position-vertical-relative:page;z-index:-1269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xbxContent>
          </v:textbox>
          <w10:wrap type="none"/>
        </v:shape>
      </w:pict>
    </w:r>
    <w:r>
      <w:rPr/>
      <w:pict>
        <v:shape style="position:absolute;margin-left:426.676025pt;margin-top:42.865608pt;width:85.25pt;height:11pt;mso-position-horizontal-relative:page;mso-position-vertical-relative:page;z-index:-1269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67pt;height:.1pt;mso-position-horizontal-relative:page;mso-position-vertical-relative:page;z-index:-1269280" coordorigin="1104,1112" coordsize="9340,2">
          <v:shape style="position:absolute;left:1104;top:1112;width:9340;height:2" coordorigin="1104,1112" coordsize="9340,0" path="m1104,1112l10444,1112e" filled="false" stroked="true" strokeweight=".72pt" strokecolor="#000000">
            <v:path arrowok="t"/>
          </v:shape>
          <w10:wrap type="none"/>
        </v:group>
      </w:pict>
    </w:r>
    <w:r>
      <w:rPr/>
      <w:pict>
        <v:shape style="position:absolute;margin-left:55.700001pt;margin-top:42.865608pt;width:110pt;height:11pt;mso-position-horizontal-relative:page;mso-position-vertical-relative:page;z-index:-1269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xbxContent>
          </v:textbox>
          <w10:wrap type="none"/>
        </v:shape>
      </w:pict>
    </w:r>
    <w:r>
      <w:rPr/>
      <w:pict>
        <v:shape style="position:absolute;margin-left:402.23999pt;margin-top:42.865608pt;width:85.25pt;height:11pt;mso-position-horizontal-relative:page;mso-position-vertical-relative:page;z-index:-1269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22"/>
      <w:ind w:left="1954"/>
    </w:pPr>
    <w:rPr>
      <w:rFonts w:ascii="华文细黑" w:hAnsi="华文细黑" w:eastAsia="华文细黑"/>
      <w:sz w:val="24"/>
      <w:szCs w:val="24"/>
    </w:rPr>
  </w:style>
  <w:style w:styleId="BodyText" w:type="paragraph">
    <w:name w:val="Body Text"/>
    <w:basedOn w:val="Normal"/>
    <w:uiPriority w:val="1"/>
    <w:qFormat/>
    <w:pPr>
      <w:ind w:left="142"/>
    </w:pPr>
    <w:rPr>
      <w:rFonts w:ascii="华文细黑" w:hAnsi="华文细黑" w:eastAsia="华文细黑"/>
      <w:sz w:val="21"/>
      <w:szCs w:val="21"/>
    </w:rPr>
  </w:style>
  <w:style w:styleId="Heading1" w:type="paragraph">
    <w:name w:val="Heading 1"/>
    <w:basedOn w:val="Normal"/>
    <w:uiPriority w:val="1"/>
    <w:qFormat/>
    <w:pPr>
      <w:ind w:left="153"/>
      <w:outlineLvl w:val="1"/>
    </w:pPr>
    <w:rPr>
      <w:rFonts w:ascii="华文细黑" w:hAnsi="华文细黑" w:eastAsia="华文细黑"/>
      <w:b/>
      <w:bCs/>
      <w:sz w:val="30"/>
      <w:szCs w:val="30"/>
    </w:rPr>
  </w:style>
  <w:style w:styleId="Heading2" w:type="paragraph">
    <w:name w:val="Heading 2"/>
    <w:basedOn w:val="Normal"/>
    <w:uiPriority w:val="1"/>
    <w:qFormat/>
    <w:pPr>
      <w:ind w:left="702"/>
      <w:outlineLvl w:val="2"/>
    </w:pPr>
    <w:rPr>
      <w:rFonts w:ascii="华文细黑" w:hAnsi="华文细黑" w:eastAsia="华文细黑"/>
      <w:sz w:val="24"/>
      <w:szCs w:val="24"/>
    </w:rPr>
  </w:style>
  <w:style w:styleId="Heading3" w:type="paragraph">
    <w:name w:val="Heading 3"/>
    <w:basedOn w:val="Normal"/>
    <w:uiPriority w:val="1"/>
    <w:qFormat/>
    <w:pPr>
      <w:spacing w:before="10"/>
      <w:ind w:left="642"/>
      <w:outlineLvl w:val="3"/>
    </w:pPr>
    <w:rPr>
      <w:rFonts w:ascii="华文细黑" w:hAnsi="华文细黑" w:eastAsia="华文细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11.jpe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image" Target="media/image12.png"/><Relationship Id="rId20" Type="http://schemas.openxmlformats.org/officeDocument/2006/relationships/image" Target="media/image10.png"/><Relationship Id="rId21" Type="http://schemas.openxmlformats.org/officeDocument/2006/relationships/footer" Target="footer3.xml"/><Relationship Id="rId22" Type="http://schemas.openxmlformats.org/officeDocument/2006/relationships/hyperlink" Target="http://www.aisidi.com/" TargetMode="External"/><Relationship Id="rId23" Type="http://schemas.openxmlformats.org/officeDocument/2006/relationships/hyperlink" Target="mailto:ir@aisidi.com" TargetMode="External"/><Relationship Id="rId24" Type="http://schemas.openxmlformats.org/officeDocument/2006/relationships/hyperlink" Target="http://www.cninfo.com.cn/" TargetMode="External"/><Relationship Id="rId25" Type="http://schemas.openxmlformats.org/officeDocument/2006/relationships/image" Target="media/image13.png"/><Relationship Id="rId26" Type="http://schemas.openxmlformats.org/officeDocument/2006/relationships/hyperlink" Target="http://www/" TargetMode="External"/><Relationship Id="rId27" Type="http://schemas.openxmlformats.org/officeDocument/2006/relationships/image" Target="media/image14.png"/><Relationship Id="rId28" Type="http://schemas.openxmlformats.org/officeDocument/2006/relationships/footer" Target="footer4.xml"/><Relationship Id="rId29" Type="http://schemas.openxmlformats.org/officeDocument/2006/relationships/image" Target="media/image15.jpeg"/><Relationship Id="rId30" Type="http://schemas.openxmlformats.org/officeDocument/2006/relationships/image" Target="media/image16.png"/><Relationship Id="rId31" Type="http://schemas.openxmlformats.org/officeDocument/2006/relationships/hyperlink" Target="http://www.cninfo.com/" TargetMode="External"/><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header" Target="header3.xml"/><Relationship Id="rId40" Type="http://schemas.openxmlformats.org/officeDocument/2006/relationships/footer" Target="footer5.xml"/><Relationship Id="rId41" Type="http://schemas.openxmlformats.org/officeDocument/2006/relationships/footer" Target="footer6.xml"/><Relationship Id="rId42" Type="http://schemas.openxmlformats.org/officeDocument/2006/relationships/footer" Target="footer7.xml"/><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footer6.xml.rels><?xml version="1.0" encoding="UTF-8" standalone="yes"?>
<Relationships xmlns="http://schemas.openxmlformats.org/package/2006/relationships"><Relationship Id="rId1" Type="http://schemas.openxmlformats.org/officeDocument/2006/relationships/image" Target="media/image10.png"/></Relationships>

</file>

<file path=word/_rels/footer7.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LIENX-51</dc:creator>
  <dcterms:created xsi:type="dcterms:W3CDTF">2020-05-02T22:23:35Z</dcterms:created>
  <dcterms:modified xsi:type="dcterms:W3CDTF">2020-05-02T22:23:35Z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Microsoft® Office Word 2007</vt:lpwstr>
  </property>
  <property fmtid="{D5CDD505-2E9C-101B-9397-08002B2CF9AE}" pid="4" name="LastSaved">
    <vt:filetime>2020-05-02T00:00:00Z</vt:filetime>
  </property>
</Properties>
</file>