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586" w:lineRule="exact"/>
        <w:ind w:left="0" w:right="0" w:firstLine="0"/>
        <w:jc w:val="center"/>
        <w:rPr>
          <w:sz w:val="52"/>
          <w:szCs w:val="52"/>
        </w:rPr>
      </w:pPr>
      <w:r>
        <w:rPr>
          <w:b/>
          <w:bCs/>
          <w:color w:val="000000"/>
          <w:spacing w:val="0"/>
          <w:w w:val="100"/>
          <w:position w:val="0"/>
          <w:sz w:val="52"/>
          <w:szCs w:val="52"/>
          <w:shd w:val="clear" w:color="auto" w:fill="FFFFFF"/>
        </w:rPr>
        <w:t>深圳达实智能股份有限公司</w:t>
      </w:r>
    </w:p>
    <w:p>
      <w:pPr>
        <w:pStyle w:val="Style2"/>
        <w:keepNext w:val="0"/>
        <w:keepLines w:val="0"/>
        <w:widowControl w:val="0"/>
        <w:shd w:val="clear" w:color="auto" w:fill="auto"/>
        <w:bidi w:val="0"/>
        <w:spacing w:before="0" w:after="780" w:line="586" w:lineRule="exact"/>
        <w:ind w:left="0" w:right="0" w:firstLine="0"/>
        <w:jc w:val="center"/>
        <w:rPr>
          <w:sz w:val="40"/>
          <w:szCs w:val="40"/>
        </w:rPr>
      </w:pPr>
      <w:r>
        <w:rPr>
          <w:rFonts w:ascii="Arial" w:eastAsia="Arial" w:hAnsi="Arial" w:cs="Arial"/>
          <w:b/>
          <w:bCs/>
          <w:color w:val="000000"/>
          <w:spacing w:val="0"/>
          <w:w w:val="80"/>
          <w:position w:val="0"/>
          <w:sz w:val="40"/>
          <w:szCs w:val="40"/>
        </w:rPr>
        <w:t>(SHENZHEN DAS INTELLITECH CO., LTD.)</w:t>
      </w:r>
    </w:p>
    <w:p>
      <w:pPr>
        <w:pStyle w:val="Style2"/>
        <w:keepNext w:val="0"/>
        <w:keepLines w:val="0"/>
        <w:widowControl w:val="0"/>
        <w:shd w:val="clear" w:color="auto" w:fill="auto"/>
        <w:bidi w:val="0"/>
        <w:spacing w:before="0" w:after="0" w:line="240" w:lineRule="auto"/>
        <w:ind w:left="2660" w:right="0" w:firstLine="0"/>
        <w:jc w:val="left"/>
        <w:rPr>
          <w:sz w:val="56"/>
          <w:szCs w:val="56"/>
        </w:rPr>
      </w:pPr>
      <w:r>
        <w:rPr>
          <w:color w:val="113E78"/>
          <w:spacing w:val="0"/>
          <w:w w:val="100"/>
          <w:position w:val="0"/>
          <w:sz w:val="116"/>
          <w:szCs w:val="116"/>
        </w:rPr>
        <w:t>后</w:t>
      </w:r>
      <w:r>
        <w:rPr>
          <w:rFonts w:ascii="SimHei" w:eastAsia="SimHei" w:hAnsi="SimHei" w:cs="SimHei"/>
          <w:i/>
          <w:iCs/>
          <w:color w:val="221D1A"/>
          <w:spacing w:val="0"/>
          <w:w w:val="100"/>
          <w:position w:val="0"/>
          <w:sz w:val="56"/>
          <w:szCs w:val="56"/>
        </w:rPr>
        <w:t>达</w:t>
      </w:r>
    </w:p>
    <w:p>
      <w:pPr>
        <w:pStyle w:val="Style2"/>
        <w:keepNext w:val="0"/>
        <w:keepLines w:val="0"/>
        <w:widowControl w:val="0"/>
        <w:shd w:val="clear" w:color="auto" w:fill="auto"/>
        <w:bidi w:val="0"/>
        <w:spacing w:before="0" w:after="1560" w:line="240" w:lineRule="auto"/>
        <w:ind w:left="0" w:right="0" w:firstLine="0"/>
        <w:jc w:val="center"/>
        <w:rPr>
          <w:sz w:val="22"/>
          <w:szCs w:val="22"/>
        </w:rPr>
      </w:pPr>
      <w:r>
        <w:rPr>
          <w:rFonts w:ascii="Arial" w:eastAsia="Arial" w:hAnsi="Arial" w:cs="Arial"/>
          <w:b/>
          <w:bCs/>
          <w:i/>
          <w:iCs/>
          <w:color w:val="221D1A"/>
          <w:spacing w:val="0"/>
          <w:w w:val="100"/>
          <w:position w:val="0"/>
          <w:sz w:val="22"/>
          <w:szCs w:val="22"/>
        </w:rPr>
        <w:t>DAS INTELLITECH</w:t>
      </w:r>
    </w:p>
    <w:p>
      <w:pPr>
        <w:pStyle w:val="Style2"/>
        <w:keepNext w:val="0"/>
        <w:keepLines w:val="0"/>
        <w:widowControl w:val="0"/>
        <w:shd w:val="clear" w:color="auto" w:fill="auto"/>
        <w:bidi w:val="0"/>
        <w:spacing w:before="0" w:after="4320" w:line="240" w:lineRule="auto"/>
        <w:ind w:left="0" w:right="0" w:firstLine="0"/>
        <w:jc w:val="center"/>
        <w:rPr>
          <w:sz w:val="52"/>
          <w:szCs w:val="52"/>
        </w:rPr>
      </w:pPr>
      <w:r>
        <w:rPr>
          <w:rFonts w:ascii="Arial" w:eastAsia="Arial" w:hAnsi="Arial" w:cs="Arial"/>
          <w:color w:val="000000"/>
          <w:spacing w:val="0"/>
          <w:w w:val="100"/>
          <w:position w:val="0"/>
          <w:sz w:val="44"/>
          <w:szCs w:val="44"/>
        </w:rPr>
        <w:t>2016</w:t>
      </w:r>
      <w:r>
        <w:rPr>
          <w:rFonts w:ascii="SimHei" w:eastAsia="SimHei" w:hAnsi="SimHei" w:cs="SimHei"/>
          <w:color w:val="000000"/>
          <w:spacing w:val="0"/>
          <w:w w:val="100"/>
          <w:position w:val="0"/>
          <w:sz w:val="52"/>
          <w:szCs w:val="5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890" w:right="1114" w:bottom="2890" w:left="1100"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7"/>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9"/>
        <w:keepNext w:val="0"/>
        <w:keepLines w:val="0"/>
        <w:widowControl w:val="0"/>
        <w:shd w:val="clear" w:color="auto" w:fill="auto"/>
        <w:bidi w:val="0"/>
        <w:spacing w:before="0" w:line="619" w:lineRule="exact"/>
        <w:ind w:left="0" w:right="0"/>
        <w:jc w:val="both"/>
      </w:pPr>
      <w:r>
        <w:rPr>
          <w:color w:val="000000"/>
          <w:spacing w:val="0"/>
          <w:w w:val="100"/>
          <w:position w:val="0"/>
        </w:rPr>
        <w:t>公司负责人刘磅、主管会计工作负责人黄天朗及会计机构负责人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张长伟声明：保证年度报告中财务报告的真实、准确、完整。</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ind w:left="0" w:right="0"/>
        <w:jc w:val="both"/>
      </w:pPr>
      <w:r>
        <w:rPr>
          <w:color w:val="000000"/>
          <w:spacing w:val="0"/>
          <w:w w:val="100"/>
          <w:position w:val="0"/>
        </w:rPr>
        <w:t>本年度报告中涉及的公司未来计划等前瞻性陈述，不构成对投资者的实质 承诺，请投资者及相关人士对此保持足够的风险认识，理解计划、预测与承诺 之间的差异。</w:t>
      </w:r>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公司在本报告</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部分详细描述了公司未来经营中可能存在的风险及应对措施，敬请投资者关注 相关内容。</w:t>
      </w:r>
    </w:p>
    <w:p>
      <w:pPr>
        <w:pStyle w:val="Style19"/>
        <w:keepNext w:val="0"/>
        <w:keepLines w:val="0"/>
        <w:widowControl w:val="0"/>
        <w:shd w:val="clear" w:color="auto" w:fill="auto"/>
        <w:bidi w:val="0"/>
        <w:spacing w:before="0" w:line="619" w:lineRule="exact"/>
        <w:ind w:left="0" w:right="0"/>
        <w:jc w:val="both"/>
        <w:sectPr>
          <w:headerReference w:type="default" r:id="rId7"/>
          <w:footerReference w:type="default" r:id="rId8"/>
          <w:footnotePr>
            <w:pos w:val="pageBottom"/>
            <w:numFmt w:val="decimal"/>
            <w:numRestart w:val="continuous"/>
          </w:footnotePr>
          <w:pgSz w:w="11900" w:h="16840"/>
          <w:pgMar w:top="1974" w:right="1114" w:bottom="1974" w:left="1100" w:header="0" w:footer="3" w:gutter="0"/>
          <w:cols w:space="720"/>
          <w:noEndnote/>
          <w:rtlGutter w:val="0"/>
          <w:docGrid w:linePitch="360"/>
        </w:sectPr>
      </w:pPr>
      <w:r>
        <w:rPr>
          <w:color w:val="000000"/>
          <w:spacing w:val="0"/>
          <w:w w:val="100"/>
          <w:position w:val="0"/>
        </w:rPr>
        <w:t>公司经本次董事会审议通过的利润分配预案为：以未来实施分配方案时股 权登记日的总股本为基数，向全体股东每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0.30</w:t>
      </w:r>
      <w:r>
        <w:rPr>
          <w:color w:val="000000"/>
          <w:spacing w:val="0"/>
          <w:w w:val="100"/>
          <w:position w:val="0"/>
        </w:rPr>
        <w:t>元（含税）， 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p>
      <w:pPr>
        <w:pStyle w:val="Style2"/>
        <w:keepNext w:val="0"/>
        <w:keepLines w:val="0"/>
        <w:widowControl w:val="0"/>
        <w:shd w:val="clear" w:color="auto" w:fill="auto"/>
        <w:bidi w:val="0"/>
        <w:spacing w:before="1420" w:after="1520" w:line="240" w:lineRule="auto"/>
        <w:ind w:left="0" w:right="0" w:firstLine="0"/>
        <w:jc w:val="center"/>
        <w:rPr>
          <w:sz w:val="36"/>
          <w:szCs w:val="36"/>
        </w:rPr>
      </w:pPr>
      <w:r>
        <w:rPr>
          <w:b/>
          <w:bCs/>
          <w:color w:val="000000"/>
          <w:spacing w:val="0"/>
          <w:w w:val="100"/>
          <w:position w:val="0"/>
          <w:sz w:val="36"/>
          <w:szCs w:val="36"/>
        </w:rPr>
        <w:t>目录</w:t>
      </w:r>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0"/>
          <w:szCs w:val="20"/>
        </w:rPr>
      </w:pPr>
      <w:r>
        <w:fldChar w:fldCharType="begin"/>
        <w:instrText xml:space="preserve"> TOC \o "1-5" \h \z </w:instrText>
        <w:fldChar w:fldCharType="separate"/>
      </w:r>
      <w:hyperlink w:anchor="bookmark1" w:tooltip="Current Document">
        <w:r>
          <w:rPr>
            <w:color w:val="000000"/>
            <w:spacing w:val="0"/>
            <w:w w:val="100"/>
            <w:position w:val="0"/>
            <w:sz w:val="19"/>
            <w:szCs w:val="19"/>
          </w:rPr>
          <w:t>第一节重要提示、目录和释义</w:t>
        </w:r>
        <w:r>
          <w:rPr>
            <w:color w:val="000000"/>
            <w:spacing w:val="0"/>
            <w:w w:val="100"/>
            <w:position w:val="0"/>
            <w:sz w:val="19"/>
            <w:szCs w:val="19"/>
          </w:rPr>
          <w:tab/>
        </w:r>
        <w:r>
          <w:rPr>
            <w:color w:val="000000"/>
            <w:spacing w:val="0"/>
            <w:w w:val="100"/>
            <w:position w:val="0"/>
            <w:sz w:val="20"/>
            <w:szCs w:val="20"/>
          </w:rPr>
          <w:t>2</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0"/>
          <w:szCs w:val="20"/>
        </w:rPr>
      </w:pPr>
      <w:hyperlink w:anchor="bookmark5" w:tooltip="Current Document">
        <w:r>
          <w:rPr>
            <w:color w:val="000000"/>
            <w:spacing w:val="0"/>
            <w:w w:val="100"/>
            <w:position w:val="0"/>
            <w:sz w:val="19"/>
            <w:szCs w:val="19"/>
          </w:rPr>
          <w:t>第二节公司简介和主要财务指标</w:t>
        </w:r>
        <w:r>
          <w:rPr>
            <w:color w:val="000000"/>
            <w:spacing w:val="0"/>
            <w:w w:val="100"/>
            <w:position w:val="0"/>
            <w:sz w:val="19"/>
            <w:szCs w:val="19"/>
          </w:rPr>
          <w:tab/>
        </w:r>
        <w:r>
          <w:rPr>
            <w:color w:val="000000"/>
            <w:spacing w:val="0"/>
            <w:w w:val="100"/>
            <w:position w:val="0"/>
            <w:sz w:val="20"/>
            <w:szCs w:val="20"/>
          </w:rPr>
          <w:t>5</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0"/>
          <w:szCs w:val="20"/>
        </w:rPr>
      </w:pPr>
      <w:hyperlink w:anchor="bookmark53" w:tooltip="Current Document">
        <w:r>
          <w:rPr>
            <w:color w:val="000000"/>
            <w:spacing w:val="0"/>
            <w:w w:val="100"/>
            <w:position w:val="0"/>
            <w:sz w:val="19"/>
            <w:szCs w:val="19"/>
          </w:rPr>
          <w:t>第三节公司业务概要</w:t>
        </w:r>
        <w:r>
          <w:rPr>
            <w:color w:val="000000"/>
            <w:spacing w:val="0"/>
            <w:w w:val="100"/>
            <w:position w:val="0"/>
            <w:sz w:val="19"/>
            <w:szCs w:val="19"/>
          </w:rPr>
          <w:tab/>
        </w:r>
        <w:r>
          <w:rPr>
            <w:color w:val="000000"/>
            <w:spacing w:val="0"/>
            <w:w w:val="100"/>
            <w:position w:val="0"/>
            <w:sz w:val="20"/>
            <w:szCs w:val="20"/>
          </w:rPr>
          <w:t>9</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0"/>
          <w:szCs w:val="20"/>
        </w:rPr>
      </w:pPr>
      <w:hyperlink w:anchor="bookmark84" w:tooltip="Current Document">
        <w:r>
          <w:rPr>
            <w:color w:val="000000"/>
            <w:spacing w:val="0"/>
            <w:w w:val="100"/>
            <w:position w:val="0"/>
            <w:sz w:val="19"/>
            <w:szCs w:val="19"/>
          </w:rPr>
          <w:t>第四节经营情况讨论与分析</w:t>
        </w:r>
        <w:r>
          <w:rPr>
            <w:color w:val="000000"/>
            <w:spacing w:val="0"/>
            <w:w w:val="100"/>
            <w:position w:val="0"/>
            <w:sz w:val="19"/>
            <w:szCs w:val="19"/>
          </w:rPr>
          <w:tab/>
        </w:r>
        <w:r>
          <w:rPr>
            <w:color w:val="000000"/>
            <w:spacing w:val="0"/>
            <w:w w:val="100"/>
            <w:position w:val="0"/>
            <w:sz w:val="20"/>
            <w:szCs w:val="20"/>
          </w:rPr>
          <w:t>11</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0"/>
          <w:szCs w:val="20"/>
        </w:rPr>
      </w:pPr>
      <w:hyperlink w:anchor="bookmark248" w:tooltip="Current Document">
        <w:r>
          <w:rPr>
            <w:color w:val="000000"/>
            <w:spacing w:val="0"/>
            <w:w w:val="100"/>
            <w:position w:val="0"/>
            <w:sz w:val="19"/>
            <w:szCs w:val="19"/>
          </w:rPr>
          <w:t>第五节重要事项</w:t>
        </w:r>
        <w:r>
          <w:rPr>
            <w:color w:val="000000"/>
            <w:spacing w:val="0"/>
            <w:w w:val="100"/>
            <w:position w:val="0"/>
            <w:sz w:val="19"/>
            <w:szCs w:val="19"/>
          </w:rPr>
          <w:tab/>
        </w:r>
        <w:r>
          <w:rPr>
            <w:color w:val="000000"/>
            <w:spacing w:val="0"/>
            <w:w w:val="100"/>
            <w:position w:val="0"/>
            <w:sz w:val="20"/>
            <w:szCs w:val="20"/>
          </w:rPr>
          <w:t>26</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0"/>
          <w:szCs w:val="20"/>
        </w:rPr>
      </w:pPr>
      <w:hyperlink w:anchor="bookmark406" w:tooltip="Current Document">
        <w:r>
          <w:rPr>
            <w:color w:val="000000"/>
            <w:spacing w:val="0"/>
            <w:w w:val="100"/>
            <w:position w:val="0"/>
            <w:sz w:val="19"/>
            <w:szCs w:val="19"/>
          </w:rPr>
          <w:t>第六节股份变动及股东情况</w:t>
        </w:r>
        <w:r>
          <w:rPr>
            <w:color w:val="000000"/>
            <w:spacing w:val="0"/>
            <w:w w:val="100"/>
            <w:position w:val="0"/>
            <w:sz w:val="19"/>
            <w:szCs w:val="19"/>
          </w:rPr>
          <w:tab/>
        </w:r>
        <w:r>
          <w:rPr>
            <w:color w:val="000000"/>
            <w:spacing w:val="0"/>
            <w:w w:val="100"/>
            <w:position w:val="0"/>
            <w:sz w:val="20"/>
            <w:szCs w:val="20"/>
          </w:rPr>
          <w:t>43</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0"/>
          <w:szCs w:val="20"/>
        </w:rPr>
      </w:pPr>
      <w:hyperlink w:anchor="bookmark482" w:tooltip="Current Document">
        <w:r>
          <w:rPr>
            <w:color w:val="000000"/>
            <w:spacing w:val="0"/>
            <w:w w:val="100"/>
            <w:position w:val="0"/>
            <w:sz w:val="19"/>
            <w:szCs w:val="19"/>
          </w:rPr>
          <w:t>第七节优先股相关情况</w:t>
        </w:r>
        <w:r>
          <w:rPr>
            <w:color w:val="000000"/>
            <w:spacing w:val="0"/>
            <w:w w:val="100"/>
            <w:position w:val="0"/>
            <w:sz w:val="19"/>
            <w:szCs w:val="19"/>
          </w:rPr>
          <w:tab/>
        </w:r>
        <w:r>
          <w:rPr>
            <w:color w:val="000000"/>
            <w:spacing w:val="0"/>
            <w:w w:val="100"/>
            <w:position w:val="0"/>
            <w:sz w:val="20"/>
            <w:szCs w:val="20"/>
          </w:rPr>
          <w:t>51</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0"/>
          <w:szCs w:val="20"/>
        </w:rPr>
      </w:pPr>
      <w:hyperlink w:anchor="bookmark486" w:tooltip="Current Document">
        <w:r>
          <w:rPr>
            <w:color w:val="000000"/>
            <w:spacing w:val="0"/>
            <w:w w:val="100"/>
            <w:position w:val="0"/>
            <w:sz w:val="19"/>
            <w:szCs w:val="19"/>
          </w:rPr>
          <w:t>第八节董事、监事、高级管理人员和员工情况</w:t>
        </w:r>
        <w:r>
          <w:rPr>
            <w:color w:val="000000"/>
            <w:spacing w:val="0"/>
            <w:w w:val="100"/>
            <w:position w:val="0"/>
            <w:sz w:val="19"/>
            <w:szCs w:val="19"/>
          </w:rPr>
          <w:tab/>
        </w:r>
        <w:r>
          <w:rPr>
            <w:color w:val="000000"/>
            <w:spacing w:val="0"/>
            <w:w w:val="100"/>
            <w:position w:val="0"/>
            <w:sz w:val="20"/>
            <w:szCs w:val="20"/>
          </w:rPr>
          <w:t>52</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0"/>
          <w:szCs w:val="20"/>
        </w:rPr>
      </w:pPr>
      <w:hyperlink w:anchor="bookmark546" w:tooltip="Current Document">
        <w:r>
          <w:rPr>
            <w:color w:val="000000"/>
            <w:spacing w:val="0"/>
            <w:w w:val="100"/>
            <w:position w:val="0"/>
            <w:sz w:val="19"/>
            <w:szCs w:val="19"/>
          </w:rPr>
          <w:t>第九节公司治理</w:t>
        </w:r>
        <w:r>
          <w:rPr>
            <w:color w:val="000000"/>
            <w:spacing w:val="0"/>
            <w:w w:val="100"/>
            <w:position w:val="0"/>
            <w:sz w:val="19"/>
            <w:szCs w:val="19"/>
          </w:rPr>
          <w:tab/>
        </w:r>
        <w:r>
          <w:rPr>
            <w:color w:val="000000"/>
            <w:spacing w:val="0"/>
            <w:w w:val="100"/>
            <w:position w:val="0"/>
            <w:sz w:val="20"/>
            <w:szCs w:val="20"/>
          </w:rPr>
          <w:t>60</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0"/>
          <w:szCs w:val="20"/>
        </w:rPr>
      </w:pPr>
      <w:hyperlink w:anchor="bookmark646" w:tooltip="Current Document">
        <w:r>
          <w:rPr>
            <w:color w:val="000000"/>
            <w:spacing w:val="0"/>
            <w:w w:val="100"/>
            <w:position w:val="0"/>
            <w:sz w:val="19"/>
            <w:szCs w:val="19"/>
          </w:rPr>
          <w:t>第十节公司债券相关情况</w:t>
        </w:r>
        <w:r>
          <w:rPr>
            <w:color w:val="000000"/>
            <w:spacing w:val="0"/>
            <w:w w:val="100"/>
            <w:position w:val="0"/>
            <w:sz w:val="19"/>
            <w:szCs w:val="19"/>
          </w:rPr>
          <w:tab/>
        </w:r>
        <w:r>
          <w:rPr>
            <w:color w:val="000000"/>
            <w:spacing w:val="0"/>
            <w:w w:val="100"/>
            <w:position w:val="0"/>
            <w:sz w:val="20"/>
            <w:szCs w:val="20"/>
          </w:rPr>
          <w:t>68</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0"/>
          <w:szCs w:val="20"/>
        </w:rPr>
      </w:pPr>
      <w:hyperlink w:anchor="bookmark650" w:tooltip="Current Document">
        <w:r>
          <w:rPr>
            <w:color w:val="000000"/>
            <w:spacing w:val="0"/>
            <w:w w:val="100"/>
            <w:position w:val="0"/>
            <w:sz w:val="19"/>
            <w:szCs w:val="19"/>
          </w:rPr>
          <w:t>第十一节财务报告</w:t>
        </w:r>
        <w:r>
          <w:rPr>
            <w:color w:val="000000"/>
            <w:spacing w:val="0"/>
            <w:w w:val="100"/>
            <w:position w:val="0"/>
            <w:sz w:val="19"/>
            <w:szCs w:val="19"/>
          </w:rPr>
          <w:tab/>
        </w:r>
        <w:r>
          <w:rPr>
            <w:color w:val="000000"/>
            <w:spacing w:val="0"/>
            <w:w w:val="100"/>
            <w:position w:val="0"/>
            <w:sz w:val="20"/>
            <w:szCs w:val="20"/>
          </w:rPr>
          <w:t>69</w:t>
        </w:r>
      </w:hyperlink>
    </w:p>
    <w:p>
      <w:pPr>
        <w:pStyle w:val="Style23"/>
        <w:keepNext w:val="0"/>
        <w:keepLines w:val="0"/>
        <w:widowControl w:val="0"/>
        <w:shd w:val="clear" w:color="auto" w:fill="auto"/>
        <w:tabs>
          <w:tab w:leader="dot" w:pos="9609" w:val="right"/>
        </w:tabs>
        <w:bidi w:val="0"/>
        <w:spacing w:before="0" w:line="240" w:lineRule="auto"/>
        <w:ind w:left="0" w:right="0" w:firstLine="0"/>
        <w:jc w:val="left"/>
        <w:rPr>
          <w:sz w:val="20"/>
          <w:szCs w:val="20"/>
        </w:rPr>
      </w:pPr>
      <w:hyperlink w:anchor="bookmark2237" w:tooltip="Current Document">
        <w:r>
          <w:rPr>
            <w:color w:val="000000"/>
            <w:spacing w:val="0"/>
            <w:w w:val="100"/>
            <w:position w:val="0"/>
            <w:sz w:val="19"/>
            <w:szCs w:val="19"/>
          </w:rPr>
          <w:t>第十二节备查文件目录</w:t>
        </w:r>
        <w:r>
          <w:rPr>
            <w:color w:val="000000"/>
            <w:spacing w:val="0"/>
            <w:w w:val="100"/>
            <w:position w:val="0"/>
            <w:sz w:val="19"/>
            <w:szCs w:val="19"/>
          </w:rPr>
          <w:tab/>
          <w:t xml:space="preserve"> </w:t>
        </w:r>
        <w:r>
          <w:rPr>
            <w:color w:val="000000"/>
            <w:spacing w:val="0"/>
            <w:w w:val="100"/>
            <w:position w:val="0"/>
            <w:sz w:val="20"/>
            <w:szCs w:val="20"/>
          </w:rPr>
          <w:t>189</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1848"/>
        <w:gridCol w:w="710"/>
        <w:gridCol w:w="70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达实德润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北京达实德润能源科技有限公司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达实联欣</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久信医疗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江苏久信医疗科技有限公司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达实租赁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融智节能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融智节能环保（深圳）有限公司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嘉诚富通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深圳市嘉诚富通基金管理合伙企业（有限合伙）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山东茗信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山东茗信股权投资管理有限公司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淮南达实智慧城市投资发展有限公司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汕头达实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汕头达实智慧医疗投资发展有限公司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深圳市达实投资发展有限公司，现已更名为拉萨市达实投资发展有限公司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创金合信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达实智能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员工持股计划</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号特定多客户资产管理计划</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7"/>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7"/>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0"/>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098" w:val="left"/>
              </w:tabs>
              <w:bidi w:val="0"/>
              <w:spacing w:before="0" w:after="0" w:line="240" w:lineRule="auto"/>
              <w:ind w:left="0" w:right="0" w:firstLine="0"/>
              <w:jc w:val="left"/>
              <w:rPr>
                <w:sz w:val="18"/>
                <w:szCs w:val="18"/>
              </w:rPr>
            </w:pPr>
            <w:r>
              <w:rPr>
                <w:color w:val="000000"/>
                <w:spacing w:val="0"/>
                <w:w w:val="100"/>
                <w:position w:val="0"/>
                <w:sz w:val="17"/>
                <w:szCs w:val="17"/>
              </w:rPr>
              <w:t>达实智能</w:t>
              <w:tab/>
              <w:t>股票代码</w:t>
              <w:tab/>
            </w:r>
            <w:r>
              <w:rPr>
                <w:rFonts w:ascii="Times New Roman" w:eastAsia="Times New Roman" w:hAnsi="Times New Roman" w:cs="Times New Roman"/>
                <w:color w:val="000000"/>
                <w:spacing w:val="0"/>
                <w:w w:val="100"/>
                <w:position w:val="0"/>
                <w:sz w:val="18"/>
                <w:szCs w:val="18"/>
              </w:rPr>
              <w:t>002421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达实智能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DAS INTELLITECH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DAS</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深圳市南山区高新技术村</w:t>
            </w:r>
            <w:r>
              <w:rPr>
                <w:rFonts w:ascii="Times New Roman" w:eastAsia="Times New Roman" w:hAnsi="Times New Roman" w:cs="Times New Roman"/>
                <w:color w:val="000000"/>
                <w:spacing w:val="0"/>
                <w:w w:val="100"/>
                <w:position w:val="0"/>
                <w:sz w:val="18"/>
                <w:szCs w:val="18"/>
              </w:rPr>
              <w:t>W1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座五楼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深圳市南山区高新技术产业园达实智能大厦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chn-das.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das@chn-das. com</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2270"/>
        <w:gridCol w:w="3686"/>
        <w:gridCol w:w="362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李硕</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深圳市南山区高新技术产业园达实智能大厦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深圳市南山区高新技术产业园达实智能大厦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0755-26525166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0755-26525166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0755-26639599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0755-26639599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"mailto:das@chn-das.com" </w:instrText>
            </w:r>
            <w:r>
              <w:fldChar w:fldCharType="separate"/>
            </w:r>
            <w:r>
              <w:rPr>
                <w:rFonts w:ascii="Times New Roman" w:eastAsia="Times New Roman" w:hAnsi="Times New Roman" w:cs="Times New Roman"/>
                <w:color w:val="000000"/>
                <w:spacing w:val="0"/>
                <w:w w:val="100"/>
                <w:position w:val="0"/>
                <w:sz w:val="18"/>
                <w:szCs w:val="18"/>
              </w:rPr>
              <w:t>das@chn-das.com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"mailto:das@chn-das.com" </w:instrText>
            </w:r>
            <w:r>
              <w:fldChar w:fldCharType="separate"/>
            </w:r>
            <w:r>
              <w:rPr>
                <w:rFonts w:ascii="Times New Roman" w:eastAsia="Times New Roman" w:hAnsi="Times New Roman" w:cs="Times New Roman"/>
                <w:color w:val="000000"/>
                <w:spacing w:val="0"/>
                <w:w w:val="100"/>
                <w:position w:val="0"/>
                <w:sz w:val="18"/>
                <w:szCs w:val="18"/>
              </w:rPr>
              <w:t>das@chn-das.com</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7"/>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914403006188861815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北京西直门外大街</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号中糖大厦</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龙哲、黄建军</w:t>
            </w:r>
          </w:p>
        </w:tc>
      </w:tr>
    </w:tbl>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广州市天河区天河北路</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183-187</w:t>
            </w:r>
            <w:r>
              <w:rPr>
                <w:color w:val="000000"/>
                <w:spacing w:val="0"/>
                <w:w w:val="100"/>
                <w:position w:val="0"/>
              </w:rPr>
              <w:t>号大都会广场</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孙朋远、杨华川、郭国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299" w:line="1" w:lineRule="exact"/>
      </w:pPr>
    </w:p>
    <w:p>
      <w:pPr>
        <w:pStyle w:val="Style27"/>
        <w:keepNext/>
        <w:keepLines/>
        <w:widowControl w:val="0"/>
        <w:shd w:val="clear" w:color="auto" w:fill="auto"/>
        <w:bidi w:val="0"/>
        <w:spacing w:before="0" w:after="2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31"/>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2,457,015,465.82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1,711,308,669.07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1,263,062,267.04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275,495,429.54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152,633,303.67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112,167,858.11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257,377,655.51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142,092,394.07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104,887,886.97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-14,817,709.65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137,004,657.66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114,107,771.58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4,830,628,787.43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4,843,555,495.12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2,600,385,358.72</w:t>
            </w:r>
          </w:p>
        </w:tc>
      </w:tr>
    </w:tbl>
    <w:tbl>
      <w:tblPr>
        <w:tblOverlap w:val="never"/>
        <w:jc w:val="center"/>
        <w:tblLayout w:type="fixed"/>
      </w:tblPr>
      <w:tblGrid>
        <w:gridCol w:w="2626"/>
        <w:gridCol w:w="1738"/>
        <w:gridCol w:w="1738"/>
        <w:gridCol w:w="1738"/>
        <w:gridCol w:w="174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2,810,355,064.15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2,536,792,874.78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1,617,669,537.17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p>
      <w:pPr>
        <w:widowControl w:val="0"/>
        <w:spacing w:after="79" w:line="1" w:lineRule="exact"/>
      </w:pPr>
    </w:p>
    <w:tbl>
      <w:tblPr>
        <w:tblOverlap w:val="never"/>
        <w:jc w:val="center"/>
        <w:tblLayout w:type="fixed"/>
      </w:tblPr>
      <w:tblGrid>
        <w:gridCol w:w="4526"/>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1,926,729,576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是否存在公司债</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公司是否存在最近两年连续亏损的情形</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须办理公司债券停牌及暂停上市交易相关事项，并于年报披露时停牌！</w:t>
      </w:r>
    </w:p>
    <w:p>
      <w:pPr>
        <w:pStyle w:val="Style27"/>
        <w:keepNext/>
        <w:keepLines/>
        <w:widowControl w:val="0"/>
        <w:shd w:val="clear" w:color="auto" w:fill="auto"/>
        <w:tabs>
          <w:tab w:pos="517" w:val="left"/>
        </w:tabs>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5"/>
        <w:keepNext/>
        <w:keepLines/>
        <w:widowControl w:val="0"/>
        <w:shd w:val="clear" w:color="auto" w:fill="auto"/>
        <w:tabs>
          <w:tab w:pos="402"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sz w:val="20"/>
          <w:szCs w:val="2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02"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sz w:val="20"/>
          <w:szCs w:val="2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17" w:val="left"/>
        </w:tabs>
        <w:bidi w:val="0"/>
        <w:spacing w:before="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分季度主要财务指标</w:t>
      </w:r>
      <w:bookmarkEnd w:id="44"/>
      <w:bookmarkEnd w:id="45"/>
      <w:bookmarkEnd w:id="4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457,141,183.38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535,613,639.89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655,569,884.41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808,690,758.14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32,802,560.97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46,654,642.42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89,644,054.49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106,394,171.66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20,863,194.38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47,952,902.66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85,923,135.17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102,638,423.30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-176,911,026.26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-44,000,096.09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55,839,047.56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150,254,365.14</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19,934,610.36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175,357.22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-107,441.18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14,614,168.17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14,914,406.04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10,505,327.01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营业外收 入</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-232,525.70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6,583,453.70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2,263,674.54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1,542,040.78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9,941,698.15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2,149,348.71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1,343,348.21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18,117,774.03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10,540,909.60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7,279,971.14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7" w:bottom="1609" w:left="108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7"/>
        <w:keepNext/>
        <w:keepLines/>
        <w:widowControl w:val="0"/>
        <w:shd w:val="clear" w:color="auto" w:fill="auto"/>
        <w:bidi w:val="0"/>
        <w:spacing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7"/>
        <w:keepNext/>
        <w:keepLines/>
        <w:widowControl w:val="0"/>
        <w:shd w:val="clear" w:color="auto" w:fill="auto"/>
        <w:tabs>
          <w:tab w:pos="517" w:val="left"/>
        </w:tabs>
        <w:bidi w:val="0"/>
        <w:spacing w:before="0" w:after="38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w:t>
        <w:tab/>
        <w:t>报告期内公司从事的主要业务</w:t>
      </w:r>
      <w:bookmarkEnd w:id="56"/>
      <w:bookmarkEnd w:id="57"/>
      <w:bookmarkEnd w:id="59"/>
      <w:bookmarkEnd w:id="55"/>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公司以“让城市更智慧，让建筑更节能”为经营宗旨，以信息化、智能化、物联网技术为依托，聚焦 智慧医疗、智慧交通和智慧建筑三大细分领域，以“技术+金融”的商业模式驱动，提供智慧城市领域的 综合解决方案与运营服务。</w:t>
      </w:r>
    </w:p>
    <w:p>
      <w:pPr>
        <w:pStyle w:val="Style38"/>
        <w:keepNext w:val="0"/>
        <w:keepLines w:val="0"/>
        <w:widowControl w:val="0"/>
        <w:shd w:val="clear" w:color="auto" w:fill="auto"/>
        <w:tabs>
          <w:tab w:pos="794" w:val="left"/>
        </w:tabs>
        <w:bidi w:val="0"/>
        <w:spacing w:before="0" w:after="0" w:line="412" w:lineRule="exact"/>
        <w:ind w:left="0" w:right="0" w:firstLine="440"/>
        <w:jc w:val="both"/>
      </w:pPr>
      <w:bookmarkStart w:id="60" w:name="bookmark60"/>
      <w:r>
        <w:rPr>
          <w:color w:val="000000"/>
          <w:spacing w:val="0"/>
          <w:w w:val="100"/>
          <w:position w:val="0"/>
          <w:sz w:val="20"/>
          <w:szCs w:val="20"/>
        </w:rPr>
        <w:t>1</w:t>
      </w:r>
      <w:bookmarkEnd w:id="60"/>
      <w:r>
        <w:rPr>
          <w:color w:val="000000"/>
          <w:spacing w:val="0"/>
          <w:w w:val="100"/>
          <w:position w:val="0"/>
        </w:rPr>
        <w:t>、</w:t>
        <w:tab/>
        <w:t>智慧医疗领域</w:t>
      </w:r>
    </w:p>
    <w:p>
      <w:pPr>
        <w:pStyle w:val="Style38"/>
        <w:keepNext w:val="0"/>
        <w:keepLines w:val="0"/>
        <w:widowControl w:val="0"/>
        <w:shd w:val="clear" w:color="auto" w:fill="auto"/>
        <w:bidi w:val="0"/>
        <w:spacing w:before="0" w:after="0" w:line="412" w:lineRule="exact"/>
        <w:ind w:left="0" w:right="0" w:firstLine="440"/>
        <w:jc w:val="both"/>
      </w:pPr>
      <w:r>
        <w:rPr>
          <w:color w:val="000000"/>
          <w:spacing w:val="0"/>
          <w:w w:val="100"/>
          <w:position w:val="0"/>
        </w:rPr>
        <w:t>依托集团医疗资源优势，运用自主研发的核心技术和产品，采用“技术+金融”的双轮驱动策略，以</w:t>
      </w:r>
    </w:p>
    <w:p>
      <w:pPr>
        <w:pStyle w:val="Style38"/>
        <w:keepNext w:val="0"/>
        <w:keepLines w:val="0"/>
        <w:widowControl w:val="0"/>
        <w:shd w:val="clear" w:color="auto" w:fill="auto"/>
        <w:bidi w:val="0"/>
        <w:spacing w:before="0" w:after="0" w:line="412" w:lineRule="exact"/>
        <w:ind w:left="0" w:right="0" w:firstLine="0"/>
        <w:jc w:val="left"/>
      </w:pPr>
      <w:r>
        <w:rPr>
          <w:color w:val="000000"/>
          <w:spacing w:val="0"/>
          <w:w w:val="100"/>
          <w:position w:val="0"/>
          <w:sz w:val="20"/>
          <w:szCs w:val="20"/>
        </w:rPr>
        <w:t>PPP</w:t>
      </w:r>
      <w:r>
        <w:rPr>
          <w:color w:val="000000"/>
          <w:spacing w:val="0"/>
          <w:w w:val="100"/>
          <w:position w:val="0"/>
        </w:rPr>
        <w:t>、</w:t>
      </w:r>
      <w:r>
        <w:rPr>
          <w:color w:val="000000"/>
          <w:spacing w:val="0"/>
          <w:w w:val="100"/>
          <w:position w:val="0"/>
        </w:rPr>
        <w:t>融资租赁、合同能源管理等多种商业模式，为智慧医院建设提供涵盖绿色建设顾问、智能化系统、 医疗净化系统、机电一体化系统、医疗信息化系统、互联网医疗平台等建设及运营服务；为城市提供涵盖 基层医疗卫生信息系统、公共卫生服务信息系统、居民健康服务平台、远程医疗等专业子系统的区域医疗 综合解决方案，探索基于云计算的大数据应用及运营服务。</w:t>
      </w:r>
    </w:p>
    <w:p>
      <w:pPr>
        <w:pStyle w:val="Style38"/>
        <w:keepNext w:val="0"/>
        <w:keepLines w:val="0"/>
        <w:widowControl w:val="0"/>
        <w:shd w:val="clear" w:color="auto" w:fill="auto"/>
        <w:tabs>
          <w:tab w:pos="808" w:val="left"/>
        </w:tabs>
        <w:bidi w:val="0"/>
        <w:spacing w:before="0" w:after="0" w:line="412" w:lineRule="exact"/>
        <w:ind w:left="0" w:right="0" w:firstLine="440"/>
        <w:jc w:val="both"/>
      </w:pPr>
      <w:bookmarkStart w:id="61" w:name="bookmark61"/>
      <w:r>
        <w:rPr>
          <w:color w:val="000000"/>
          <w:spacing w:val="0"/>
          <w:w w:val="100"/>
          <w:position w:val="0"/>
          <w:sz w:val="20"/>
          <w:szCs w:val="20"/>
        </w:rPr>
        <w:t>2</w:t>
      </w:r>
      <w:bookmarkEnd w:id="61"/>
      <w:r>
        <w:rPr>
          <w:color w:val="000000"/>
          <w:spacing w:val="0"/>
          <w:w w:val="100"/>
          <w:position w:val="0"/>
        </w:rPr>
        <w:t>、</w:t>
        <w:tab/>
        <w:t>智慧交通领域</w:t>
      </w:r>
    </w:p>
    <w:p>
      <w:pPr>
        <w:pStyle w:val="Style38"/>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借助上市公司平台优势，与政府及优秀的轨道交通企业深入合作，为城市轨道交通提供智能化及节能 整体解决方案，产品线涵盖轨道交通综合监控系统、自动售检票系统、综合安防系统、乘客资讯系统以及 门禁出入口管理系统等，已为深圳、成都、长沙、广州等九个城市的轨道交通系统提供了解决方案。</w:t>
      </w:r>
    </w:p>
    <w:p>
      <w:pPr>
        <w:pStyle w:val="Style38"/>
        <w:keepNext w:val="0"/>
        <w:keepLines w:val="0"/>
        <w:widowControl w:val="0"/>
        <w:shd w:val="clear" w:color="auto" w:fill="auto"/>
        <w:tabs>
          <w:tab w:pos="808" w:val="left"/>
        </w:tabs>
        <w:bidi w:val="0"/>
        <w:spacing w:before="0" w:after="0" w:line="412" w:lineRule="exact"/>
        <w:ind w:left="0" w:right="0" w:firstLine="440"/>
        <w:jc w:val="both"/>
      </w:pPr>
      <w:bookmarkStart w:id="62" w:name="bookmark62"/>
      <w:r>
        <w:rPr>
          <w:color w:val="000000"/>
          <w:spacing w:val="0"/>
          <w:w w:val="100"/>
          <w:position w:val="0"/>
          <w:sz w:val="20"/>
          <w:szCs w:val="20"/>
        </w:rPr>
        <w:t>3</w:t>
      </w:r>
      <w:bookmarkEnd w:id="62"/>
      <w:r>
        <w:rPr>
          <w:color w:val="000000"/>
          <w:spacing w:val="0"/>
          <w:w w:val="100"/>
          <w:position w:val="0"/>
        </w:rPr>
        <w:t>、</w:t>
        <w:tab/>
        <w:t>智慧建筑领域</w:t>
      </w:r>
    </w:p>
    <w:p>
      <w:pPr>
        <w:pStyle w:val="Style38"/>
        <w:keepNext w:val="0"/>
        <w:keepLines w:val="0"/>
        <w:widowControl w:val="0"/>
        <w:shd w:val="clear" w:color="auto" w:fill="auto"/>
        <w:bidi w:val="0"/>
        <w:spacing w:before="0" w:after="460" w:line="412" w:lineRule="exact"/>
        <w:ind w:left="0" w:right="0" w:firstLine="440"/>
        <w:jc w:val="both"/>
      </w:pPr>
      <w:r>
        <w:rPr>
          <w:color w:val="000000"/>
          <w:spacing w:val="0"/>
          <w:w w:val="100"/>
          <w:position w:val="0"/>
        </w:rPr>
        <w:t>凭借多年的技术积累，运用云计算、物联网等新兴技术，在智慧工业园区、数据中心、大型商业综合 体、政府公建等领域提供高品质定制化的智能化及节能解决方案，服务案例遍及全国。</w:t>
      </w:r>
    </w:p>
    <w:p>
      <w:pPr>
        <w:pStyle w:val="Style27"/>
        <w:keepNext/>
        <w:keepLines/>
        <w:widowControl w:val="0"/>
        <w:shd w:val="clear" w:color="auto" w:fill="auto"/>
        <w:tabs>
          <w:tab w:pos="517" w:val="left"/>
        </w:tabs>
        <w:bidi w:val="0"/>
        <w:spacing w:before="0" w:after="18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w:t>
        <w:tab/>
        <w:t>主要资产重大变化情况</w:t>
      </w:r>
      <w:bookmarkEnd w:id="63"/>
      <w:bookmarkEnd w:id="64"/>
      <w:bookmarkEnd w:id="66"/>
    </w:p>
    <w:p>
      <w:pPr>
        <w:pStyle w:val="Style35"/>
        <w:keepNext/>
        <w:keepLines/>
        <w:widowControl w:val="0"/>
        <w:shd w:val="clear" w:color="auto" w:fill="auto"/>
        <w:tabs>
          <w:tab w:pos="410" w:val="left"/>
        </w:tabs>
        <w:bidi w:val="0"/>
        <w:spacing w:before="0" w:after="380" w:line="412" w:lineRule="exact"/>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sz w:val="20"/>
          <w:szCs w:val="20"/>
        </w:rPr>
        <w:t>1</w:t>
      </w:r>
      <w:bookmarkEnd w:id="69"/>
      <w:r>
        <w:rPr>
          <w:color w:val="000000"/>
          <w:spacing w:val="0"/>
          <w:w w:val="100"/>
          <w:position w:val="0"/>
        </w:rPr>
        <w:t>、</w:t>
        <w:tab/>
        <w:t>主要资产重大变化情况</w:t>
      </w:r>
      <w:bookmarkEnd w:id="67"/>
      <w:bookmarkEnd w:id="68"/>
      <w:bookmarkEnd w:id="70"/>
    </w:p>
    <w:p>
      <w:pPr>
        <w:pStyle w:val="Style31"/>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10" w:val="left"/>
        </w:tabs>
        <w:bidi w:val="0"/>
        <w:spacing w:before="0" w:after="380" w:line="412" w:lineRule="exact"/>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sz w:val="20"/>
          <w:szCs w:val="20"/>
        </w:rPr>
        <w:t>2</w:t>
      </w:r>
      <w:bookmarkEnd w:id="73"/>
      <w:r>
        <w:rPr>
          <w:color w:val="000000"/>
          <w:spacing w:val="0"/>
          <w:w w:val="100"/>
          <w:position w:val="0"/>
        </w:rPr>
        <w:t>、</w:t>
        <w:tab/>
        <w:t>主要境外资产情况</w:t>
      </w:r>
      <w:bookmarkEnd w:id="71"/>
      <w:bookmarkEnd w:id="72"/>
      <w:bookmarkEnd w:id="7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24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w:t>
        <w:tab/>
        <w:t>核心竞争力分析</w:t>
      </w:r>
      <w:bookmarkEnd w:id="75"/>
      <w:bookmarkEnd w:id="76"/>
      <w:bookmarkEnd w:id="78"/>
    </w:p>
    <w:p>
      <w:pPr>
        <w:pStyle w:val="Style31"/>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公司是否需要遵守特殊行业的披露要求 否</w:t>
      </w:r>
    </w:p>
    <w:p>
      <w:pPr>
        <w:pStyle w:val="Style38"/>
        <w:keepNext w:val="0"/>
        <w:keepLines w:val="0"/>
        <w:widowControl w:val="0"/>
        <w:shd w:val="clear" w:color="auto" w:fill="auto"/>
        <w:tabs>
          <w:tab w:pos="702" w:val="left"/>
        </w:tabs>
        <w:bidi w:val="0"/>
        <w:spacing w:before="0" w:after="0" w:line="408" w:lineRule="exact"/>
        <w:ind w:left="0" w:right="0" w:firstLine="380"/>
        <w:jc w:val="both"/>
      </w:pPr>
      <w:bookmarkStart w:id="79" w:name="bookmark79"/>
      <w:r>
        <w:rPr>
          <w:color w:val="000000"/>
          <w:spacing w:val="0"/>
          <w:w w:val="100"/>
          <w:position w:val="0"/>
          <w:sz w:val="20"/>
          <w:szCs w:val="20"/>
        </w:rPr>
        <w:t>1</w:t>
      </w:r>
      <w:bookmarkEnd w:id="79"/>
      <w:r>
        <w:rPr>
          <w:color w:val="000000"/>
          <w:spacing w:val="0"/>
          <w:w w:val="100"/>
          <w:position w:val="0"/>
        </w:rPr>
        <w:t>、</w:t>
        <w:tab/>
        <w:t>牢固的团队凝聚力</w:t>
      </w:r>
    </w:p>
    <w:p>
      <w:pPr>
        <w:pStyle w:val="Style38"/>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公司现有员工</w:t>
      </w:r>
      <w:r>
        <w:rPr>
          <w:color w:val="000000"/>
          <w:spacing w:val="0"/>
          <w:w w:val="100"/>
          <w:position w:val="0"/>
          <w:sz w:val="20"/>
          <w:szCs w:val="20"/>
        </w:rPr>
        <w:t>2,312</w:t>
      </w:r>
      <w:r>
        <w:rPr>
          <w:color w:val="000000"/>
          <w:spacing w:val="0"/>
          <w:w w:val="100"/>
          <w:position w:val="0"/>
        </w:rPr>
        <w:t>人，团队人员素质高，具有丰富的行业从业经历。公司自成立以来，已实施了</w:t>
      </w:r>
      <w:r>
        <w:rPr>
          <w:color w:val="000000"/>
          <w:spacing w:val="0"/>
          <w:w w:val="100"/>
          <w:position w:val="0"/>
          <w:sz w:val="20"/>
          <w:szCs w:val="20"/>
        </w:rPr>
        <w:t>2</w:t>
      </w:r>
      <w:r>
        <w:rPr>
          <w:color w:val="000000"/>
          <w:spacing w:val="0"/>
          <w:w w:val="100"/>
          <w:position w:val="0"/>
        </w:rPr>
        <w:t>次 股权激励计划和</w:t>
      </w:r>
      <w:r>
        <w:rPr>
          <w:color w:val="000000"/>
          <w:spacing w:val="0"/>
          <w:w w:val="100"/>
          <w:position w:val="0"/>
          <w:sz w:val="20"/>
          <w:szCs w:val="20"/>
        </w:rPr>
        <w:t>7</w:t>
      </w:r>
      <w:r>
        <w:rPr>
          <w:color w:val="000000"/>
          <w:spacing w:val="0"/>
          <w:w w:val="100"/>
          <w:position w:val="0"/>
        </w:rPr>
        <w:t>次员工持股计划，是深圳员工股权激励最为广泛的上市公司之一。“达则兼善天下，实 则恒心如一”的企业文化，有效发挥了企业文化的导向作用，使个人利益与公司的远景目标相一致，增强 了管理层和核心人员的归属感，营造出牢固的团队凝聚力。报告期内，公司完成了第二次限制性股票激励 计划预留股份的授予，向</w:t>
      </w:r>
      <w:r>
        <w:rPr>
          <w:color w:val="000000"/>
          <w:spacing w:val="0"/>
          <w:w w:val="100"/>
          <w:position w:val="0"/>
          <w:sz w:val="20"/>
          <w:szCs w:val="20"/>
        </w:rPr>
        <w:t>18</w:t>
      </w:r>
      <w:r>
        <w:rPr>
          <w:color w:val="000000"/>
          <w:spacing w:val="0"/>
          <w:w w:val="100"/>
          <w:position w:val="0"/>
        </w:rPr>
        <w:t xml:space="preserve">名激励对象授予了 </w:t>
      </w:r>
      <w:r>
        <w:rPr>
          <w:color w:val="000000"/>
          <w:spacing w:val="0"/>
          <w:w w:val="100"/>
          <w:position w:val="0"/>
          <w:sz w:val="20"/>
          <w:szCs w:val="20"/>
        </w:rPr>
        <w:t>74.6</w:t>
      </w:r>
      <w:r>
        <w:rPr>
          <w:color w:val="000000"/>
          <w:spacing w:val="0"/>
          <w:w w:val="100"/>
          <w:position w:val="0"/>
        </w:rPr>
        <w:t>万股股票。</w:t>
      </w:r>
    </w:p>
    <w:p>
      <w:pPr>
        <w:pStyle w:val="Style38"/>
        <w:keepNext w:val="0"/>
        <w:keepLines w:val="0"/>
        <w:widowControl w:val="0"/>
        <w:shd w:val="clear" w:color="auto" w:fill="auto"/>
        <w:tabs>
          <w:tab w:pos="702" w:val="left"/>
        </w:tabs>
        <w:bidi w:val="0"/>
        <w:spacing w:before="0" w:after="0" w:line="408" w:lineRule="exact"/>
        <w:ind w:left="0" w:right="0" w:firstLine="380"/>
        <w:jc w:val="both"/>
      </w:pPr>
      <w:bookmarkStart w:id="80" w:name="bookmark80"/>
      <w:r>
        <w:rPr>
          <w:color w:val="000000"/>
          <w:spacing w:val="0"/>
          <w:w w:val="100"/>
          <w:position w:val="0"/>
          <w:sz w:val="20"/>
          <w:szCs w:val="20"/>
        </w:rPr>
        <w:t>2</w:t>
      </w:r>
      <w:bookmarkEnd w:id="80"/>
      <w:r>
        <w:rPr>
          <w:color w:val="000000"/>
          <w:spacing w:val="0"/>
          <w:w w:val="100"/>
          <w:position w:val="0"/>
        </w:rPr>
        <w:t>、</w:t>
        <w:tab/>
        <w:t>优秀的自主创新能力</w:t>
      </w:r>
    </w:p>
    <w:p>
      <w:pPr>
        <w:pStyle w:val="Style38"/>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公司是国家高新技术企业，内设国家博士后科研工作站、深圳市自动化工程技术研究开发中心、深圳 集中式空调能效管控技术工程实验室，以自主研发的大容量实时数据库</w:t>
      </w:r>
      <w:r>
        <w:rPr>
          <w:color w:val="000000"/>
          <w:spacing w:val="0"/>
          <w:w w:val="100"/>
          <w:position w:val="0"/>
          <w:sz w:val="20"/>
          <w:szCs w:val="20"/>
        </w:rPr>
        <w:t>（DAS-RDB）</w:t>
      </w:r>
      <w:r>
        <w:rPr>
          <w:color w:val="000000"/>
          <w:spacing w:val="0"/>
          <w:w w:val="100"/>
          <w:position w:val="0"/>
        </w:rPr>
        <w:t>为核心，结合智能管 控技术，获数十项发明专利、实用新型专利和软件著作权，主导国内首个智慧城市联盟标准《智慧城市系 列标准》的编制工作，主持编写《智慧城市顶层规划指南》，为智慧城市建设提供了可操作的指导规范。 公司强大的自主创新能力、研发能力和产业化推广能力，使公司在技术创新和应用创新上均实现了新突破。 报告期内，参与编写了深圳市《公共建筑中央空调控制系统技术规程》、深圳市《绿色建筑工程验收规范》、 《绿色建筑运营测评技术规范》、《绿色医院节能建设与管理指南》</w:t>
      </w:r>
      <w:r>
        <w:rPr>
          <w:color w:val="000000"/>
          <w:spacing w:val="0"/>
          <w:w w:val="100"/>
          <w:position w:val="0"/>
          <w:sz w:val="20"/>
          <w:szCs w:val="20"/>
        </w:rPr>
        <w:t>4</w:t>
      </w:r>
      <w:r>
        <w:rPr>
          <w:color w:val="000000"/>
          <w:spacing w:val="0"/>
          <w:w w:val="100"/>
          <w:position w:val="0"/>
        </w:rPr>
        <w:t>项地方技术规范及行业标准；公司 自主研发的“基于实时数据库分析的空调节能智能管控技术”入选国家发改委</w:t>
      </w:r>
      <w:r>
        <w:rPr>
          <w:color w:val="000000"/>
          <w:spacing w:val="0"/>
          <w:w w:val="100"/>
          <w:position w:val="0"/>
          <w:sz w:val="20"/>
          <w:szCs w:val="20"/>
        </w:rPr>
        <w:t>2016</w:t>
      </w:r>
      <w:r>
        <w:rPr>
          <w:color w:val="000000"/>
          <w:spacing w:val="0"/>
          <w:w w:val="100"/>
          <w:position w:val="0"/>
        </w:rPr>
        <w:t>年《国家重点节能低 碳技术推广目录》，技术实力再获肯定。</w:t>
      </w:r>
    </w:p>
    <w:p>
      <w:pPr>
        <w:pStyle w:val="Style38"/>
        <w:keepNext w:val="0"/>
        <w:keepLines w:val="0"/>
        <w:widowControl w:val="0"/>
        <w:shd w:val="clear" w:color="auto" w:fill="auto"/>
        <w:tabs>
          <w:tab w:pos="702" w:val="left"/>
        </w:tabs>
        <w:bidi w:val="0"/>
        <w:spacing w:before="0" w:after="0" w:line="408" w:lineRule="exact"/>
        <w:ind w:left="0" w:right="0" w:firstLine="380"/>
        <w:jc w:val="both"/>
      </w:pPr>
      <w:bookmarkStart w:id="81" w:name="bookmark81"/>
      <w:r>
        <w:rPr>
          <w:color w:val="000000"/>
          <w:spacing w:val="0"/>
          <w:w w:val="100"/>
          <w:position w:val="0"/>
          <w:sz w:val="20"/>
          <w:szCs w:val="20"/>
        </w:rPr>
        <w:t>3</w:t>
      </w:r>
      <w:bookmarkEnd w:id="81"/>
      <w:r>
        <w:rPr>
          <w:color w:val="000000"/>
          <w:spacing w:val="0"/>
          <w:w w:val="100"/>
          <w:position w:val="0"/>
        </w:rPr>
        <w:t>、</w:t>
        <w:tab/>
        <w:t>创新的商业模式整合能力</w:t>
      </w:r>
    </w:p>
    <w:p>
      <w:pPr>
        <w:pStyle w:val="Style38"/>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公司充分利用上市公司资本平台的优势，以客户和项目的融资需求为出发点，将业务与金融创新结合， 在智慧城市运营及服务中辅以合同能源管理、买方信贷、</w:t>
      </w:r>
      <w:r>
        <w:rPr>
          <w:color w:val="000000"/>
          <w:spacing w:val="0"/>
          <w:w w:val="100"/>
          <w:position w:val="0"/>
          <w:sz w:val="20"/>
          <w:szCs w:val="20"/>
        </w:rPr>
        <w:t>BT</w:t>
      </w:r>
      <w:r>
        <w:rPr>
          <w:color w:val="000000"/>
          <w:spacing w:val="0"/>
          <w:w w:val="100"/>
          <w:position w:val="0"/>
        </w:rPr>
        <w:t>、融资租赁、</w:t>
      </w:r>
      <w:r>
        <w:rPr>
          <w:color w:val="000000"/>
          <w:spacing w:val="0"/>
          <w:w w:val="100"/>
          <w:position w:val="0"/>
          <w:sz w:val="20"/>
          <w:szCs w:val="20"/>
        </w:rPr>
        <w:t>PPP</w:t>
      </w:r>
      <w:r>
        <w:rPr>
          <w:color w:val="000000"/>
          <w:spacing w:val="0"/>
          <w:w w:val="100"/>
          <w:position w:val="0"/>
        </w:rPr>
        <w:t>等方式，形成“技术+金融” 的商业模式，提高服务大客户、大项目的能力。报告期内，公司积极寻求与专业投资机构及政府部门合作 的机会，先后投资北京中轨股权投资中心（有限合伙）、发起设立</w:t>
      </w:r>
      <w:r>
        <w:rPr>
          <w:color w:val="000000"/>
          <w:spacing w:val="0"/>
          <w:w w:val="100"/>
          <w:position w:val="0"/>
          <w:sz w:val="20"/>
          <w:szCs w:val="20"/>
        </w:rPr>
        <w:t>PPP</w:t>
      </w:r>
      <w:r>
        <w:rPr>
          <w:color w:val="000000"/>
          <w:spacing w:val="0"/>
          <w:w w:val="100"/>
          <w:position w:val="0"/>
        </w:rPr>
        <w:t>基金管理公司以及智慧医疗产业基 金，借助产业投资基金平台，拓宽公司投资渠道，承接的淮南达实智能健康医疗大数据</w:t>
      </w:r>
      <w:r>
        <w:rPr>
          <w:color w:val="000000"/>
          <w:spacing w:val="0"/>
          <w:w w:val="100"/>
          <w:position w:val="0"/>
          <w:sz w:val="20"/>
          <w:szCs w:val="20"/>
        </w:rPr>
        <w:t>PPP</w:t>
      </w:r>
      <w:r>
        <w:rPr>
          <w:color w:val="000000"/>
          <w:spacing w:val="0"/>
          <w:w w:val="100"/>
          <w:position w:val="0"/>
        </w:rPr>
        <w:t>项目入选第三 批政府和社会资本合作示范项目，成为迄今以来国家公布的</w:t>
      </w:r>
      <w:r>
        <w:rPr>
          <w:color w:val="000000"/>
          <w:spacing w:val="0"/>
          <w:w w:val="100"/>
          <w:position w:val="0"/>
          <w:sz w:val="20"/>
          <w:szCs w:val="20"/>
        </w:rPr>
        <w:t>752</w:t>
      </w:r>
      <w:r>
        <w:rPr>
          <w:color w:val="000000"/>
          <w:spacing w:val="0"/>
          <w:w w:val="100"/>
          <w:position w:val="0"/>
        </w:rPr>
        <w:t>个</w:t>
      </w:r>
      <w:r>
        <w:rPr>
          <w:color w:val="000000"/>
          <w:spacing w:val="0"/>
          <w:w w:val="100"/>
          <w:position w:val="0"/>
          <w:sz w:val="20"/>
          <w:szCs w:val="20"/>
        </w:rPr>
        <w:t>PPP</w:t>
      </w:r>
      <w:r>
        <w:rPr>
          <w:color w:val="000000"/>
          <w:spacing w:val="0"/>
          <w:w w:val="100"/>
          <w:position w:val="0"/>
        </w:rPr>
        <w:t>示范项目中唯一的智慧医疗项目。</w:t>
      </w:r>
    </w:p>
    <w:p>
      <w:pPr>
        <w:pStyle w:val="Style38"/>
        <w:keepNext w:val="0"/>
        <w:keepLines w:val="0"/>
        <w:widowControl w:val="0"/>
        <w:shd w:val="clear" w:color="auto" w:fill="auto"/>
        <w:tabs>
          <w:tab w:pos="702" w:val="left"/>
        </w:tabs>
        <w:bidi w:val="0"/>
        <w:spacing w:before="0" w:after="0" w:line="408" w:lineRule="exact"/>
        <w:ind w:left="0" w:right="0" w:firstLine="380"/>
        <w:jc w:val="both"/>
      </w:pPr>
      <w:bookmarkStart w:id="82" w:name="bookmark82"/>
      <w:r>
        <w:rPr>
          <w:color w:val="000000"/>
          <w:spacing w:val="0"/>
          <w:w w:val="100"/>
          <w:position w:val="0"/>
          <w:sz w:val="20"/>
          <w:szCs w:val="20"/>
        </w:rPr>
        <w:t>4</w:t>
      </w:r>
      <w:bookmarkEnd w:id="82"/>
      <w:r>
        <w:rPr>
          <w:color w:val="000000"/>
          <w:spacing w:val="0"/>
          <w:w w:val="100"/>
          <w:position w:val="0"/>
        </w:rPr>
        <w:t>、</w:t>
        <w:tab/>
        <w:t>良好的项目管理能力</w:t>
      </w:r>
    </w:p>
    <w:p>
      <w:pPr>
        <w:pStyle w:val="Style38"/>
        <w:keepNext w:val="0"/>
        <w:keepLines w:val="0"/>
        <w:widowControl w:val="0"/>
        <w:shd w:val="clear" w:color="auto" w:fill="auto"/>
        <w:bidi w:val="0"/>
        <w:spacing w:before="0" w:after="0" w:line="408" w:lineRule="exact"/>
        <w:ind w:left="0" w:right="0" w:firstLine="380"/>
        <w:jc w:val="both"/>
        <w:sectPr>
          <w:footnotePr>
            <w:pos w:val="pageBottom"/>
            <w:numFmt w:val="decimal"/>
            <w:numRestart w:val="continuous"/>
          </w:footnotePr>
          <w:pgSz w:w="11900" w:h="16840"/>
          <w:pgMar w:top="1282" w:right="1033" w:bottom="1565" w:left="1079" w:header="0" w:footer="3" w:gutter="0"/>
          <w:cols w:space="720"/>
          <w:noEndnote/>
          <w:rtlGutter w:val="0"/>
          <w:docGrid w:linePitch="360"/>
        </w:sectPr>
      </w:pPr>
      <w:r>
        <w:rPr>
          <w:color w:val="000000"/>
          <w:spacing w:val="0"/>
          <w:w w:val="100"/>
          <w:position w:val="0"/>
        </w:rPr>
        <w:t>公司利用自主开发的项目管理系统，在项目立项阶段开始做好严格的项目质量策划，确保设计过程的 有序、规范；严格挑选供应商，确保采购产品和分包工程质量的可靠；谨慎编制和签订采购、工程施工合 同，加强项目施工现场的监督审核，确保工程项目按进度实施；认真进行系统调试，严格遵守项目竣工验 收标准，从项目立项、合同管理、项目执行、项目采购管理、项目监控等环节实行全面监控，从而保证项 目有序进行。</w:t>
      </w:r>
    </w:p>
    <w:p>
      <w:pPr>
        <w:pStyle w:val="Style17"/>
        <w:keepNext/>
        <w:keepLines/>
        <w:widowControl w:val="0"/>
        <w:shd w:val="clear" w:color="auto" w:fill="auto"/>
        <w:bidi w:val="0"/>
        <w:spacing w:before="70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27"/>
        <w:keepNext/>
        <w:keepLines/>
        <w:widowControl w:val="0"/>
        <w:shd w:val="clear" w:color="auto" w:fill="auto"/>
        <w:bidi w:val="0"/>
        <w:spacing w:before="0" w:after="160" w:line="240" w:lineRule="auto"/>
        <w:ind w:left="0" w:right="0" w:firstLine="0"/>
        <w:jc w:val="both"/>
      </w:pPr>
      <w:bookmarkStart w:id="86" w:name="bookmark86"/>
      <w:bookmarkStart w:id="87" w:name="bookmark87"/>
      <w:bookmarkStart w:id="88" w:name="bookmark88"/>
      <w:bookmarkStart w:id="89" w:name="bookmark89"/>
      <w:bookmarkStart w:id="90" w:name="bookmark90"/>
      <w:r>
        <w:rPr>
          <w:color w:val="000000"/>
          <w:spacing w:val="0"/>
          <w:w w:val="100"/>
          <w:position w:val="0"/>
          <w:sz w:val="24"/>
          <w:szCs w:val="24"/>
        </w:rPr>
        <w:t>一</w:t>
      </w:r>
      <w:bookmarkEnd w:id="89"/>
      <w:r>
        <w:rPr>
          <w:color w:val="000000"/>
          <w:spacing w:val="0"/>
          <w:w w:val="100"/>
          <w:position w:val="0"/>
          <w:sz w:val="24"/>
          <w:szCs w:val="24"/>
        </w:rPr>
        <w:t>、概述</w:t>
      </w:r>
      <w:bookmarkEnd w:id="87"/>
      <w:bookmarkEnd w:id="88"/>
      <w:bookmarkEnd w:id="90"/>
      <w:bookmarkEnd w:id="86"/>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20"/>
          <w:szCs w:val="20"/>
        </w:rPr>
        <w:t>2016</w:t>
      </w:r>
      <w:r>
        <w:rPr>
          <w:color w:val="000000"/>
          <w:spacing w:val="0"/>
          <w:w w:val="100"/>
          <w:position w:val="0"/>
        </w:rPr>
        <w:t>年，公司顺应经济发展新常态，规范运作，持续深化技术与业务水平，适时推进商业模式创新， 成效卓著。报告期内，实现营业总收入</w:t>
      </w:r>
      <w:r>
        <w:rPr>
          <w:color w:val="000000"/>
          <w:spacing w:val="0"/>
          <w:w w:val="100"/>
          <w:position w:val="0"/>
          <w:sz w:val="20"/>
          <w:szCs w:val="20"/>
        </w:rPr>
        <w:t>245,701.55</w:t>
      </w:r>
      <w:r>
        <w:rPr>
          <w:color w:val="000000"/>
          <w:spacing w:val="0"/>
          <w:w w:val="100"/>
          <w:position w:val="0"/>
        </w:rPr>
        <w:t>万元，较</w:t>
      </w:r>
      <w:r>
        <w:rPr>
          <w:color w:val="000000"/>
          <w:spacing w:val="0"/>
          <w:w w:val="100"/>
          <w:position w:val="0"/>
          <w:sz w:val="20"/>
          <w:szCs w:val="20"/>
        </w:rPr>
        <w:t>2015</w:t>
      </w:r>
      <w:r>
        <w:rPr>
          <w:color w:val="000000"/>
          <w:spacing w:val="0"/>
          <w:w w:val="100"/>
          <w:position w:val="0"/>
        </w:rPr>
        <w:t>年度增长</w:t>
      </w:r>
      <w:r>
        <w:rPr>
          <w:color w:val="000000"/>
          <w:spacing w:val="0"/>
          <w:w w:val="100"/>
          <w:position w:val="0"/>
          <w:sz w:val="20"/>
          <w:szCs w:val="20"/>
        </w:rPr>
        <w:t>43.58%；</w:t>
      </w:r>
      <w:r>
        <w:rPr>
          <w:color w:val="000000"/>
          <w:spacing w:val="0"/>
          <w:w w:val="100"/>
          <w:position w:val="0"/>
        </w:rPr>
        <w:t>营业利润</w:t>
      </w:r>
      <w:r>
        <w:rPr>
          <w:color w:val="000000"/>
          <w:spacing w:val="0"/>
          <w:w w:val="100"/>
          <w:position w:val="0"/>
          <w:sz w:val="20"/>
          <w:szCs w:val="20"/>
        </w:rPr>
        <w:t>32,453.28</w:t>
      </w:r>
      <w:r>
        <w:rPr>
          <w:color w:val="000000"/>
          <w:spacing w:val="0"/>
          <w:w w:val="100"/>
          <w:position w:val="0"/>
        </w:rPr>
        <w:t>万 元，较</w:t>
      </w:r>
      <w:r>
        <w:rPr>
          <w:color w:val="000000"/>
          <w:spacing w:val="0"/>
          <w:w w:val="100"/>
          <w:position w:val="0"/>
          <w:sz w:val="20"/>
          <w:szCs w:val="20"/>
        </w:rPr>
        <w:t>2015</w:t>
      </w:r>
      <w:r>
        <w:rPr>
          <w:color w:val="000000"/>
          <w:spacing w:val="0"/>
          <w:w w:val="100"/>
          <w:position w:val="0"/>
        </w:rPr>
        <w:t>年度增长</w:t>
      </w:r>
      <w:r>
        <w:rPr>
          <w:color w:val="000000"/>
          <w:spacing w:val="0"/>
          <w:w w:val="100"/>
          <w:position w:val="0"/>
          <w:sz w:val="20"/>
          <w:szCs w:val="20"/>
        </w:rPr>
        <w:t xml:space="preserve">83.92% </w:t>
      </w:r>
      <w:r>
        <w:rPr>
          <w:color w:val="000000"/>
          <w:spacing w:val="0"/>
          <w:w w:val="100"/>
          <w:position w:val="0"/>
        </w:rPr>
        <w:t>；归属于上市公司股东的净利润</w:t>
      </w:r>
      <w:r>
        <w:rPr>
          <w:color w:val="000000"/>
          <w:spacing w:val="0"/>
          <w:w w:val="100"/>
          <w:position w:val="0"/>
          <w:sz w:val="20"/>
          <w:szCs w:val="20"/>
        </w:rPr>
        <w:t>27,549.54</w:t>
      </w:r>
      <w:r>
        <w:rPr>
          <w:color w:val="000000"/>
          <w:spacing w:val="0"/>
          <w:w w:val="100"/>
          <w:position w:val="0"/>
        </w:rPr>
        <w:t>万元，较</w:t>
      </w:r>
      <w:r>
        <w:rPr>
          <w:color w:val="000000"/>
          <w:spacing w:val="0"/>
          <w:w w:val="100"/>
          <w:position w:val="0"/>
          <w:sz w:val="20"/>
          <w:szCs w:val="20"/>
        </w:rPr>
        <w:t>2015</w:t>
      </w:r>
      <w:r>
        <w:rPr>
          <w:color w:val="000000"/>
          <w:spacing w:val="0"/>
          <w:w w:val="100"/>
          <w:position w:val="0"/>
        </w:rPr>
        <w:t>年度增长</w:t>
      </w:r>
      <w:r>
        <w:rPr>
          <w:color w:val="000000"/>
          <w:spacing w:val="0"/>
          <w:w w:val="100"/>
          <w:position w:val="0"/>
          <w:sz w:val="20"/>
          <w:szCs w:val="20"/>
        </w:rPr>
        <w:t>80.49%</w:t>
      </w:r>
      <w:r>
        <w:rPr>
          <w:color w:val="000000"/>
          <w:spacing w:val="0"/>
          <w:w w:val="100"/>
          <w:position w:val="0"/>
        </w:rPr>
        <w:t>。</w:t>
      </w:r>
    </w:p>
    <w:p>
      <w:pPr>
        <w:pStyle w:val="Style38"/>
        <w:keepNext w:val="0"/>
        <w:keepLines w:val="0"/>
        <w:widowControl w:val="0"/>
        <w:shd w:val="clear" w:color="auto" w:fill="auto"/>
        <w:bidi w:val="0"/>
        <w:spacing w:before="0" w:after="0" w:line="408" w:lineRule="exact"/>
        <w:ind w:left="0" w:right="0" w:firstLine="440"/>
        <w:jc w:val="both"/>
      </w:pPr>
      <w:bookmarkStart w:id="91" w:name="bookmark91"/>
      <w:r>
        <w:rPr>
          <w:color w:val="000000"/>
          <w:spacing w:val="0"/>
          <w:w w:val="100"/>
          <w:position w:val="0"/>
        </w:rPr>
        <w:t>（</w:t>
      </w:r>
      <w:bookmarkEnd w:id="91"/>
      <w:r>
        <w:rPr>
          <w:color w:val="000000"/>
          <w:spacing w:val="0"/>
          <w:w w:val="100"/>
          <w:position w:val="0"/>
        </w:rPr>
        <w:t>一）主营业务情况</w:t>
      </w:r>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20"/>
          <w:szCs w:val="20"/>
        </w:rPr>
        <w:t>2016</w:t>
      </w:r>
      <w:r>
        <w:rPr>
          <w:color w:val="000000"/>
          <w:spacing w:val="0"/>
          <w:w w:val="100"/>
          <w:position w:val="0"/>
        </w:rPr>
        <w:t>年，公司关注行业与技术的变化趋势，持续推动战略转型。以智能化、信息化、物联网技术衍化 融合，推动传统系统集成业务的竞争力，提升解决方案的差异化，建立公司的核心竞争力。以“技术+金 融”双轮驱动，通过系统集成业务的销售渠道与优势，协同创新业务、创新产品的拓展，取得较好的成果。 同时公司积极践行模式创新，积极寻找在</w:t>
      </w:r>
      <w:r>
        <w:rPr>
          <w:color w:val="000000"/>
          <w:spacing w:val="0"/>
          <w:w w:val="100"/>
          <w:position w:val="0"/>
          <w:sz w:val="20"/>
          <w:szCs w:val="20"/>
        </w:rPr>
        <w:t>PPP</w:t>
      </w:r>
      <w:r>
        <w:rPr>
          <w:color w:val="000000"/>
          <w:spacing w:val="0"/>
          <w:w w:val="100"/>
          <w:position w:val="0"/>
        </w:rPr>
        <w:t>等新商业模式下带来的资源重新聚合、分配带来的机遇，尝 试将订单型的销售模式向后端运营服务转化，将项目优势转化为资源优势。</w:t>
      </w:r>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20"/>
          <w:szCs w:val="20"/>
        </w:rPr>
        <w:t>2016</w:t>
      </w:r>
      <w:r>
        <w:rPr>
          <w:color w:val="000000"/>
          <w:spacing w:val="0"/>
          <w:w w:val="100"/>
          <w:position w:val="0"/>
        </w:rPr>
        <w:t>年，公司根据公司战略，坚持“做精智慧建筑，做强智慧交通，做大智慧医疗”的经营策略：</w:t>
      </w:r>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智慧建筑领域，公司坚持为客户提供全方位定制化服务解决方案，建筑智能化及节能业务保持稳健增 长，行业领先地位及优势不断巩固。签约并完成招商证券数据中心项目，实现了公司在金融行业单个项目 合同金额过亿的突破。报告期内，公司智慧建筑的营业收入及在公司销售收入的占比出现下滑，但经营绩 效有较大提高，毛利率稳步提升。</w:t>
      </w:r>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智慧交通领域，公司抓住城市轨道交通建设大发展的机遇，持续巩固地铁业务领域的竞争地位。签约 长沙市轨道交通</w:t>
      </w:r>
      <w:r>
        <w:rPr>
          <w:color w:val="000000"/>
          <w:spacing w:val="0"/>
          <w:w w:val="100"/>
          <w:position w:val="0"/>
          <w:sz w:val="20"/>
          <w:szCs w:val="20"/>
        </w:rPr>
        <w:t>4</w:t>
      </w:r>
      <w:r>
        <w:rPr>
          <w:color w:val="000000"/>
          <w:spacing w:val="0"/>
          <w:w w:val="100"/>
          <w:position w:val="0"/>
        </w:rPr>
        <w:t>号线一期工程项目，是公司在轨道交通领域区域化战略的集中体现；全年开通</w:t>
      </w:r>
      <w:r>
        <w:rPr>
          <w:color w:val="000000"/>
          <w:spacing w:val="0"/>
          <w:w w:val="100"/>
          <w:position w:val="0"/>
          <w:sz w:val="20"/>
          <w:szCs w:val="20"/>
        </w:rPr>
        <w:t>5</w:t>
      </w:r>
      <w:r>
        <w:rPr>
          <w:color w:val="000000"/>
          <w:spacing w:val="0"/>
          <w:w w:val="100"/>
          <w:position w:val="0"/>
        </w:rPr>
        <w:t xml:space="preserve">个城市的 </w:t>
      </w:r>
      <w:r>
        <w:rPr>
          <w:color w:val="000000"/>
          <w:spacing w:val="0"/>
          <w:w w:val="100"/>
          <w:position w:val="0"/>
          <w:sz w:val="20"/>
          <w:szCs w:val="20"/>
        </w:rPr>
        <w:t>7</w:t>
      </w:r>
      <w:r>
        <w:rPr>
          <w:color w:val="000000"/>
          <w:spacing w:val="0"/>
          <w:w w:val="100"/>
          <w:position w:val="0"/>
        </w:rPr>
        <w:t>条地铁线路，是历年来开通线路最多的一年，市场份额与业务拓展再创历史新高。</w:t>
      </w:r>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智慧医疗领域，在“技术+金融”商业模式的助推下，合同金额逐步加大，智慧医疗产业链日趋完善。 签约淮南智慧医疗</w:t>
      </w:r>
      <w:r>
        <w:rPr>
          <w:color w:val="000000"/>
          <w:spacing w:val="0"/>
          <w:w w:val="100"/>
          <w:position w:val="0"/>
          <w:sz w:val="20"/>
          <w:szCs w:val="20"/>
        </w:rPr>
        <w:t>PPP</w:t>
      </w:r>
      <w:r>
        <w:rPr>
          <w:color w:val="000000"/>
          <w:spacing w:val="0"/>
          <w:w w:val="100"/>
          <w:position w:val="0"/>
        </w:rPr>
        <w:t>项目，合同金额</w:t>
      </w:r>
      <w:r>
        <w:rPr>
          <w:color w:val="000000"/>
          <w:spacing w:val="0"/>
          <w:w w:val="100"/>
          <w:position w:val="0"/>
          <w:sz w:val="20"/>
          <w:szCs w:val="20"/>
        </w:rPr>
        <w:t>2.385</w:t>
      </w:r>
      <w:r>
        <w:rPr>
          <w:color w:val="000000"/>
          <w:spacing w:val="0"/>
          <w:w w:val="100"/>
          <w:position w:val="0"/>
        </w:rPr>
        <w:t>亿，成功入选第三批政府和社会资本合作示范项目，报告期内 一期项目建设已通过验收并正式上线运营，标志着公司在城市智慧医疗及医疗大数据发展方面取得重大进 展；签约遵义医学院附属医院新蒲医院智慧医疗项目，持续推进了 “技术+金融”模式在全国范围内的拓 展；签约宿州市立医院项目，合同金额</w:t>
      </w:r>
      <w:r>
        <w:rPr>
          <w:color w:val="000000"/>
          <w:spacing w:val="0"/>
          <w:w w:val="100"/>
          <w:position w:val="0"/>
          <w:sz w:val="20"/>
          <w:szCs w:val="20"/>
        </w:rPr>
        <w:t>4.5</w:t>
      </w:r>
      <w:r>
        <w:rPr>
          <w:color w:val="000000"/>
          <w:spacing w:val="0"/>
          <w:w w:val="100"/>
          <w:position w:val="0"/>
        </w:rPr>
        <w:t>亿，是公司最大单体智慧医院项目，彰显了公司在智慧医院、 医疗智能化领域的综合实力和竞争优势。专业子公司久信医疗快速纳入公司业务协同体系中，通过上市公 司平台对品牌、资金、人才的牵引和放大，报告期内取得较好的经营业绩，签约额较</w:t>
      </w:r>
      <w:r>
        <w:rPr>
          <w:color w:val="000000"/>
          <w:spacing w:val="0"/>
          <w:w w:val="100"/>
          <w:position w:val="0"/>
          <w:sz w:val="20"/>
          <w:szCs w:val="20"/>
        </w:rPr>
        <w:t>2015</w:t>
      </w:r>
      <w:r>
        <w:rPr>
          <w:color w:val="000000"/>
          <w:spacing w:val="0"/>
          <w:w w:val="100"/>
          <w:position w:val="0"/>
        </w:rPr>
        <w:t>年翻番，在数字 化手术室和净化手术室领域市场份额跃居第一，同时有力对公司的智慧医院与智慧医疗业务进行支撑。</w:t>
      </w:r>
    </w:p>
    <w:p>
      <w:pPr>
        <w:pStyle w:val="Style38"/>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智慧城市领域，积极拓展与政府部门间的业务往来及深度合作，分别与汕头、包头市签订智慧城市战 略合作协议，利用</w:t>
      </w:r>
      <w:r>
        <w:rPr>
          <w:color w:val="000000"/>
          <w:spacing w:val="0"/>
          <w:w w:val="100"/>
          <w:position w:val="0"/>
          <w:sz w:val="20"/>
          <w:szCs w:val="20"/>
        </w:rPr>
        <w:t>PPP</w:t>
      </w:r>
      <w:r>
        <w:rPr>
          <w:color w:val="000000"/>
          <w:spacing w:val="0"/>
          <w:w w:val="100"/>
          <w:position w:val="0"/>
        </w:rPr>
        <w:t>等创新模式，促进智慧医疗、智慧医院建设项目落地，印证了公司全面布局“让城 市更智慧”战略的决心及综合实力。</w:t>
      </w:r>
    </w:p>
    <w:p>
      <w:pPr>
        <w:pStyle w:val="Style38"/>
        <w:keepNext w:val="0"/>
        <w:keepLines w:val="0"/>
        <w:widowControl w:val="0"/>
        <w:shd w:val="clear" w:color="auto" w:fill="auto"/>
        <w:bidi w:val="0"/>
        <w:spacing w:before="0" w:after="0" w:line="240" w:lineRule="auto"/>
        <w:ind w:left="0" w:right="0" w:firstLine="440"/>
        <w:jc w:val="both"/>
      </w:pPr>
      <w:bookmarkStart w:id="92" w:name="bookmark92"/>
      <w:r>
        <w:rPr>
          <w:color w:val="000000"/>
          <w:spacing w:val="0"/>
          <w:w w:val="100"/>
          <w:position w:val="0"/>
        </w:rPr>
        <w:t>（</w:t>
      </w:r>
      <w:bookmarkEnd w:id="92"/>
      <w:r>
        <w:rPr>
          <w:color w:val="000000"/>
          <w:spacing w:val="0"/>
          <w:w w:val="100"/>
          <w:position w:val="0"/>
        </w:rPr>
        <w:t>二）资本运作情况</w:t>
      </w:r>
    </w:p>
    <w:p>
      <w:pPr>
        <w:pStyle w:val="Style38"/>
        <w:keepNext w:val="0"/>
        <w:keepLines w:val="0"/>
        <w:widowControl w:val="0"/>
        <w:shd w:val="clear" w:color="auto" w:fill="auto"/>
        <w:bidi w:val="0"/>
        <w:spacing w:before="0" w:after="480" w:line="410" w:lineRule="exact"/>
        <w:ind w:left="0" w:right="0" w:firstLine="440"/>
        <w:jc w:val="both"/>
      </w:pPr>
      <w:r>
        <w:rPr>
          <w:color w:val="000000"/>
          <w:spacing w:val="0"/>
          <w:w w:val="100"/>
          <w:position w:val="0"/>
          <w:sz w:val="20"/>
          <w:szCs w:val="20"/>
        </w:rPr>
        <w:t>2016</w:t>
      </w:r>
      <w:r>
        <w:rPr>
          <w:color w:val="000000"/>
          <w:spacing w:val="0"/>
          <w:w w:val="100"/>
          <w:position w:val="0"/>
        </w:rPr>
        <w:t>年度，公司出资</w:t>
      </w:r>
      <w:r>
        <w:rPr>
          <w:color w:val="000000"/>
          <w:spacing w:val="0"/>
          <w:w w:val="100"/>
          <w:position w:val="0"/>
          <w:sz w:val="20"/>
          <w:szCs w:val="20"/>
        </w:rPr>
        <w:t>5000</w:t>
      </w:r>
      <w:r>
        <w:rPr>
          <w:color w:val="000000"/>
          <w:spacing w:val="0"/>
          <w:w w:val="100"/>
          <w:position w:val="0"/>
        </w:rPr>
        <w:t>万元参与发起智慧医疗产业基金，有利于深入挖掘医疗领域优质合作标的， 完善公司医疗产业链的进一步延伸，助力公司新型智慧医疗服务产业布局；出资</w:t>
      </w:r>
      <w:r>
        <w:rPr>
          <w:color w:val="000000"/>
          <w:spacing w:val="0"/>
          <w:w w:val="100"/>
          <w:position w:val="0"/>
          <w:sz w:val="20"/>
          <w:szCs w:val="20"/>
        </w:rPr>
        <w:t>2000</w:t>
      </w:r>
      <w:r>
        <w:rPr>
          <w:color w:val="000000"/>
          <w:spacing w:val="0"/>
          <w:w w:val="100"/>
          <w:position w:val="0"/>
        </w:rPr>
        <w:t>万元与鲁信集团发起 设立山东茗信股权投资管理有限公司，管理百亿</w:t>
      </w:r>
      <w:r>
        <w:rPr>
          <w:color w:val="000000"/>
          <w:spacing w:val="0"/>
          <w:w w:val="100"/>
          <w:position w:val="0"/>
          <w:sz w:val="20"/>
          <w:szCs w:val="20"/>
        </w:rPr>
        <w:t>PPP</w:t>
      </w:r>
      <w:r>
        <w:rPr>
          <w:color w:val="000000"/>
          <w:spacing w:val="0"/>
          <w:w w:val="100"/>
          <w:position w:val="0"/>
        </w:rPr>
        <w:t>基金，有利于借助资金的平台实力，推进公司在山东 省</w:t>
      </w:r>
      <w:r>
        <w:rPr>
          <w:color w:val="000000"/>
          <w:spacing w:val="0"/>
          <w:w w:val="100"/>
          <w:position w:val="0"/>
          <w:sz w:val="20"/>
          <w:szCs w:val="20"/>
        </w:rPr>
        <w:t>PPP</w:t>
      </w:r>
      <w:r>
        <w:rPr>
          <w:color w:val="000000"/>
          <w:spacing w:val="0"/>
          <w:w w:val="100"/>
          <w:position w:val="0"/>
        </w:rPr>
        <w:t>项目及智慧城市建设项目中的竞争优势；投资参与轨道交通战略协同基金，有利于与国内优秀的轨 道交通企业建立多层次、多渠道、多形式的合作，扩大智慧交通领域的市场占有率。</w:t>
      </w:r>
    </w:p>
    <w:p>
      <w:pPr>
        <w:pStyle w:val="Style27"/>
        <w:keepNext/>
        <w:keepLines/>
        <w:widowControl w:val="0"/>
        <w:shd w:val="clear" w:color="auto" w:fill="auto"/>
        <w:bidi w:val="0"/>
        <w:spacing w:before="0" w:after="180" w:line="240" w:lineRule="auto"/>
        <w:ind w:left="0" w:right="0" w:firstLine="0"/>
        <w:jc w:val="both"/>
      </w:pPr>
      <w:bookmarkStart w:id="93" w:name="bookmark93"/>
      <w:bookmarkStart w:id="94" w:name="bookmark94"/>
      <w:bookmarkStart w:id="95" w:name="bookmark95"/>
      <w:bookmarkStart w:id="96" w:name="bookmark96"/>
      <w:r>
        <w:rPr>
          <w:color w:val="000000"/>
          <w:spacing w:val="0"/>
          <w:w w:val="100"/>
          <w:position w:val="0"/>
          <w:sz w:val="24"/>
          <w:szCs w:val="24"/>
        </w:rPr>
        <w:t>二</w:t>
      </w:r>
      <w:bookmarkEnd w:id="95"/>
      <w:r>
        <w:rPr>
          <w:color w:val="000000"/>
          <w:spacing w:val="0"/>
          <w:w w:val="100"/>
          <w:position w:val="0"/>
          <w:sz w:val="24"/>
          <w:szCs w:val="24"/>
        </w:rPr>
        <w:t>、主营业务分析</w:t>
      </w:r>
      <w:bookmarkEnd w:id="93"/>
      <w:bookmarkEnd w:id="94"/>
      <w:bookmarkEnd w:id="96"/>
    </w:p>
    <w:p>
      <w:pPr>
        <w:pStyle w:val="Style35"/>
        <w:keepNext/>
        <w:keepLines/>
        <w:widowControl w:val="0"/>
        <w:shd w:val="clear" w:color="auto" w:fill="auto"/>
        <w:tabs>
          <w:tab w:pos="368" w:val="left"/>
        </w:tabs>
        <w:bidi w:val="0"/>
        <w:spacing w:before="0" w:after="400" w:line="410" w:lineRule="exact"/>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sz w:val="20"/>
          <w:szCs w:val="20"/>
        </w:rPr>
        <w:t>1</w:t>
      </w:r>
      <w:bookmarkEnd w:id="99"/>
      <w:r>
        <w:rPr>
          <w:color w:val="000000"/>
          <w:spacing w:val="0"/>
          <w:w w:val="100"/>
          <w:position w:val="0"/>
        </w:rPr>
        <w:t>、</w:t>
        <w:tab/>
        <w:t>概述</w:t>
      </w:r>
      <w:bookmarkEnd w:id="100"/>
      <w:bookmarkEnd w:id="97"/>
      <w:bookmarkEnd w:id="98"/>
    </w:p>
    <w:p>
      <w:pPr>
        <w:pStyle w:val="Style31"/>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5"/>
        <w:keepNext/>
        <w:keepLines/>
        <w:widowControl w:val="0"/>
        <w:shd w:val="clear" w:color="auto" w:fill="auto"/>
        <w:tabs>
          <w:tab w:pos="378" w:val="left"/>
        </w:tabs>
        <w:bidi w:val="0"/>
        <w:spacing w:before="0" w:after="180" w:line="410" w:lineRule="exact"/>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sz w:val="20"/>
          <w:szCs w:val="20"/>
        </w:rPr>
        <w:t>2</w:t>
      </w:r>
      <w:bookmarkEnd w:id="103"/>
      <w:r>
        <w:rPr>
          <w:color w:val="000000"/>
          <w:spacing w:val="0"/>
          <w:w w:val="100"/>
          <w:position w:val="0"/>
        </w:rPr>
        <w:t>、</w:t>
        <w:tab/>
        <w:t>收入与成本</w:t>
      </w:r>
      <w:bookmarkEnd w:id="101"/>
      <w:bookmarkEnd w:id="102"/>
      <w:bookmarkEnd w:id="104"/>
    </w:p>
    <w:p>
      <w:pPr>
        <w:pStyle w:val="Style41"/>
        <w:keepNext/>
        <w:keepLines/>
        <w:widowControl w:val="0"/>
        <w:shd w:val="clear" w:color="auto" w:fill="auto"/>
        <w:bidi w:val="0"/>
        <w:spacing w:before="0" w:after="400" w:line="410" w:lineRule="exact"/>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sz w:val="20"/>
          <w:szCs w:val="20"/>
        </w:rPr>
        <w:t>1</w:t>
      </w:r>
      <w:r>
        <w:rPr>
          <w:color w:val="000000"/>
          <w:spacing w:val="0"/>
          <w:w w:val="100"/>
          <w:position w:val="0"/>
        </w:rPr>
        <w:t>）营业收入构成</w:t>
      </w:r>
      <w:bookmarkEnd w:id="105"/>
      <w:bookmarkEnd w:id="106"/>
      <w:bookmarkEnd w:id="10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2,457,015,465.82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1,711,308,669.07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2,457,015,465.82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1,711,308,669.07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智慧建筑及节能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1,042,405,252.58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1,192,006,029.68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498,652,337.00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271,344,958.60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773,868,270.29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149,604,028.98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64,235,447.94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37,074,636.29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77,854,158.01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61,279,015.52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921,998,483.84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735,789,921.50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759,088,121.61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459,516,742.64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153,864,463.79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86,480,771.77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59,862,041.01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79,548,190.44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140,154,341.95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121,373,526.25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273,887,465.40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191,632,714.16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148,160,548.22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36,966,802.31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300.79%</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sz w:val="20"/>
          <w:szCs w:val="2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以上的行业、产品或地区情况</w:t>
      </w:r>
      <w:bookmarkEnd w:id="109"/>
      <w:bookmarkEnd w:id="110"/>
      <w:bookmarkEnd w:id="112"/>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2,457,015,465.82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1,707,827,205.71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智慧建筑及节能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1,042,405,252.58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750,084,104.76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498,652,337.00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403,234,391.92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773,868,270.29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501,436,654.31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921,998,483.84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705,838,887.84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759,088,121.61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511,256,852.85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273,887,465.40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143,399,507.07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r>
    </w:tbl>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公司实物销售收入是否大于劳务收入</w:t>
      </w:r>
      <w:bookmarkEnd w:id="113"/>
      <w:bookmarkEnd w:id="114"/>
      <w:bookmarkEnd w:id="116"/>
    </w:p>
    <w:p>
      <w:pPr>
        <w:pStyle w:val="Style31"/>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公司巳签订的重大销售合同截至本报告期的履行情况</w:t>
      </w:r>
      <w:bookmarkEnd w:id="117"/>
      <w:bookmarkEnd w:id="118"/>
      <w:bookmarkEnd w:id="120"/>
    </w:p>
    <w:p>
      <w:pPr>
        <w:pStyle w:val="Style31"/>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40" w:line="240" w:lineRule="auto"/>
        <w:ind w:left="0" w:right="0" w:firstLine="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营业成本构成</w:t>
      </w:r>
      <w:bookmarkEnd w:id="121"/>
      <w:bookmarkEnd w:id="122"/>
      <w:bookmarkEnd w:id="124"/>
    </w:p>
    <w:p>
      <w:pPr>
        <w:pStyle w:val="Style31"/>
        <w:keepNext w:val="0"/>
        <w:keepLines w:val="0"/>
        <w:widowControl w:val="0"/>
        <w:shd w:val="clear" w:color="auto" w:fill="auto"/>
        <w:bidi w:val="0"/>
        <w:spacing w:before="0" w:line="341" w:lineRule="exact"/>
        <w:ind w:left="0" w:right="0" w:firstLine="0"/>
        <w:jc w:val="both"/>
      </w:pPr>
      <w:r>
        <w:rPr>
          <w:color w:val="000000"/>
          <w:spacing w:val="0"/>
          <w:w w:val="100"/>
          <w:position w:val="0"/>
        </w:rPr>
        <w:t>行业和产品分类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4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1,707,827,205.71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1,219,609,059.92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r>
      <w:tr>
        <w:trPr>
          <w:trHeight w:val="398"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智慧建筑及节能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750,084,104.76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878,702,608.76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403,234,391.92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212,287,805.67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501,436,654.31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83,140,167.44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15,966,382.73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6,420,542.61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37,105,671.99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39,057,935.44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w:t>
      </w:r>
    </w:p>
    <w:p>
      <w:pPr>
        <w:pStyle w:val="Style41"/>
        <w:keepNext/>
        <w:keepLines/>
        <w:widowControl w:val="0"/>
        <w:shd w:val="clear" w:color="auto" w:fill="auto"/>
        <w:tabs>
          <w:tab w:pos="493" w:val="left"/>
        </w:tabs>
        <w:bidi w:val="0"/>
        <w:spacing w:before="0" w:after="40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报告期内合并范围是否发生变动</w:t>
      </w:r>
      <w:bookmarkEnd w:id="125"/>
      <w:bookmarkEnd w:id="126"/>
      <w:bookmarkEnd w:id="128"/>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报告期内，公司新设立了汕头达实，本期纳入合并报表。</w:t>
      </w:r>
    </w:p>
    <w:p>
      <w:pPr>
        <w:pStyle w:val="Style41"/>
        <w:keepNext/>
        <w:keepLines/>
        <w:widowControl w:val="0"/>
        <w:shd w:val="clear" w:color="auto" w:fill="auto"/>
        <w:tabs>
          <w:tab w:pos="493" w:val="left"/>
        </w:tabs>
        <w:bidi w:val="0"/>
        <w:spacing w:before="0" w:after="40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公司报告期内业务、产品或服务发生重大变化或调整有关情况</w:t>
      </w:r>
      <w:bookmarkEnd w:id="129"/>
      <w:bookmarkEnd w:id="130"/>
      <w:bookmarkEnd w:id="132"/>
    </w:p>
    <w:p>
      <w:pPr>
        <w:pStyle w:val="Style3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40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主要销售客户和主要供应商情况</w:t>
      </w:r>
      <w:bookmarkEnd w:id="133"/>
      <w:bookmarkEnd w:id="134"/>
      <w:bookmarkEnd w:id="136"/>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6384"/>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607,534,909.74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深圳市地铁集团有限公司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330,028,452.19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87,603,648.16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福州市城市地铁有限责任公司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71,274,025.96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仁怀市人民医院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62,621,359.22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遵义医学院附属医院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56,007,424.21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607,534,909.74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6384"/>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147,107,769.82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43,076,011.75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嘉轩至诚科技有限公司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40,593,676.66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深圳大宇精雕科技有限公司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33,596,172.00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四川华邦工程技术有限公司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15,491,909.41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广东长悦电气有限公司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147,107,769.82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sz w:val="20"/>
          <w:szCs w:val="20"/>
        </w:rPr>
        <w:t>3</w:t>
      </w:r>
      <w:bookmarkEnd w:id="139"/>
      <w:r>
        <w:rPr>
          <w:color w:val="000000"/>
          <w:spacing w:val="0"/>
          <w:w w:val="100"/>
          <w:position w:val="0"/>
        </w:rPr>
        <w:t>、费用</w:t>
      </w:r>
      <w:bookmarkEnd w:id="137"/>
      <w:bookmarkEnd w:id="138"/>
      <w:bookmarkEnd w:id="14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560"/>
        <w:gridCol w:w="1555"/>
        <w:gridCol w:w="1421"/>
        <w:gridCol w:w="404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171,573,397.61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123,421,155.91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主要原因是报告期内公司员工人数及薪酬较上期增 加以及子公司久信医疗全年纳入合并报表所致。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199,249,759.06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129,194,710.24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主要原因是报告期内公司员工人数及薪酬较上期增 加以及子公司久信医疗全年纳入合并报表所致。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-966,750.32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-16,497,231.81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主要原因是上年母公司购买的保本型银行理财产品 确认利息收入较多所致。</w:t>
            </w:r>
          </w:p>
        </w:tc>
      </w:tr>
    </w:tbl>
    <w:p>
      <w:pPr>
        <w:widowControl w:val="0"/>
        <w:spacing w:after="139" w:line="1" w:lineRule="exact"/>
      </w:pPr>
    </w:p>
    <w:p>
      <w:pPr>
        <w:pStyle w:val="Style35"/>
        <w:keepNext/>
        <w:keepLines/>
        <w:widowControl w:val="0"/>
        <w:shd w:val="clear" w:color="auto" w:fill="auto"/>
        <w:bidi w:val="0"/>
        <w:spacing w:before="0" w:after="380" w:line="410" w:lineRule="exact"/>
        <w:ind w:left="0" w:right="0" w:firstLine="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sz w:val="20"/>
          <w:szCs w:val="20"/>
        </w:rPr>
        <w:t>4</w:t>
      </w:r>
      <w:bookmarkEnd w:id="143"/>
      <w:r>
        <w:rPr>
          <w:color w:val="000000"/>
          <w:spacing w:val="0"/>
          <w:w w:val="100"/>
          <w:position w:val="0"/>
        </w:rPr>
        <w:t>、研发投入</w:t>
      </w:r>
      <w:bookmarkEnd w:id="141"/>
      <w:bookmarkEnd w:id="142"/>
      <w:bookmarkEnd w:id="144"/>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报告期内，公司立足三大业务板块，持续加大技术和产品的研发投入，取得</w:t>
      </w:r>
      <w:r>
        <w:rPr>
          <w:color w:val="000000"/>
          <w:spacing w:val="0"/>
          <w:w w:val="100"/>
          <w:position w:val="0"/>
          <w:sz w:val="20"/>
          <w:szCs w:val="20"/>
        </w:rPr>
        <w:t>13</w:t>
      </w:r>
      <w:r>
        <w:rPr>
          <w:color w:val="000000"/>
          <w:spacing w:val="0"/>
          <w:w w:val="100"/>
          <w:position w:val="0"/>
        </w:rPr>
        <w:t>项发明专利证书、</w:t>
      </w:r>
      <w:r>
        <w:rPr>
          <w:color w:val="000000"/>
          <w:spacing w:val="0"/>
          <w:w w:val="100"/>
          <w:position w:val="0"/>
          <w:sz w:val="20"/>
          <w:szCs w:val="20"/>
        </w:rPr>
        <w:t xml:space="preserve">18 </w:t>
      </w:r>
      <w:r>
        <w:rPr>
          <w:color w:val="000000"/>
          <w:spacing w:val="0"/>
          <w:w w:val="100"/>
          <w:position w:val="0"/>
        </w:rPr>
        <w:t>项实用新型专利证书、</w:t>
      </w:r>
      <w:r>
        <w:rPr>
          <w:color w:val="000000"/>
          <w:spacing w:val="0"/>
          <w:w w:val="100"/>
          <w:position w:val="0"/>
          <w:sz w:val="20"/>
          <w:szCs w:val="20"/>
        </w:rPr>
        <w:t>45</w:t>
      </w:r>
      <w:r>
        <w:rPr>
          <w:color w:val="000000"/>
          <w:spacing w:val="0"/>
          <w:w w:val="100"/>
          <w:position w:val="0"/>
        </w:rPr>
        <w:t>项软件著作权，新申请</w:t>
      </w:r>
      <w:r>
        <w:rPr>
          <w:color w:val="000000"/>
          <w:spacing w:val="0"/>
          <w:w w:val="100"/>
          <w:position w:val="0"/>
          <w:sz w:val="20"/>
          <w:szCs w:val="20"/>
        </w:rPr>
        <w:t>38</w:t>
      </w:r>
      <w:r>
        <w:rPr>
          <w:color w:val="000000"/>
          <w:spacing w:val="0"/>
          <w:w w:val="100"/>
          <w:position w:val="0"/>
        </w:rPr>
        <w:t>项专利（其中发明</w:t>
      </w:r>
      <w:r>
        <w:rPr>
          <w:color w:val="000000"/>
          <w:spacing w:val="0"/>
          <w:w w:val="100"/>
          <w:position w:val="0"/>
          <w:sz w:val="20"/>
          <w:szCs w:val="20"/>
        </w:rPr>
        <w:t>29</w:t>
      </w:r>
      <w:r>
        <w:rPr>
          <w:color w:val="000000"/>
          <w:spacing w:val="0"/>
          <w:w w:val="100"/>
          <w:position w:val="0"/>
        </w:rPr>
        <w:t>项、实用新型</w:t>
      </w:r>
      <w:r>
        <w:rPr>
          <w:color w:val="000000"/>
          <w:spacing w:val="0"/>
          <w:w w:val="100"/>
          <w:position w:val="0"/>
          <w:sz w:val="20"/>
          <w:szCs w:val="20"/>
        </w:rPr>
        <w:t>9</w:t>
      </w:r>
      <w:r>
        <w:rPr>
          <w:color w:val="000000"/>
          <w:spacing w:val="0"/>
          <w:w w:val="100"/>
          <w:position w:val="0"/>
        </w:rPr>
        <w:t>项），研发实力 进一步增强：</w:t>
      </w:r>
    </w:p>
    <w:p>
      <w:pPr>
        <w:pStyle w:val="Style3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公司继续加大自主研发的</w:t>
      </w:r>
      <w:r>
        <w:rPr>
          <w:color w:val="000000"/>
          <w:spacing w:val="0"/>
          <w:w w:val="100"/>
          <w:position w:val="0"/>
          <w:sz w:val="20"/>
          <w:szCs w:val="20"/>
        </w:rPr>
        <w:t>IBMS</w:t>
      </w:r>
      <w:r>
        <w:rPr>
          <w:color w:val="000000"/>
          <w:spacing w:val="0"/>
          <w:w w:val="100"/>
          <w:position w:val="0"/>
        </w:rPr>
        <w:t>系统在新签项目中的应用，并在原系统的基础上进行了升级，并配备 了自主研发的百万级实时数据库</w:t>
      </w:r>
      <w:r>
        <w:rPr>
          <w:color w:val="000000"/>
          <w:spacing w:val="0"/>
          <w:w w:val="100"/>
          <w:position w:val="0"/>
          <w:sz w:val="20"/>
          <w:szCs w:val="20"/>
        </w:rPr>
        <w:t>dasRdb</w:t>
      </w:r>
      <w:r>
        <w:rPr>
          <w:color w:val="000000"/>
          <w:spacing w:val="0"/>
          <w:w w:val="100"/>
          <w:position w:val="0"/>
        </w:rPr>
        <w:t>，在满足用户安全管理、稳定可靠、节能控制的核心需求的同时， 持续降低公司采购成本；</w:t>
      </w:r>
    </w:p>
    <w:p>
      <w:pPr>
        <w:pStyle w:val="Style3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率先完成业内首项“基于</w:t>
      </w:r>
      <w:r>
        <w:rPr>
          <w:color w:val="000000"/>
          <w:spacing w:val="0"/>
          <w:w w:val="100"/>
          <w:position w:val="0"/>
          <w:sz w:val="20"/>
          <w:szCs w:val="20"/>
        </w:rPr>
        <w:t>dasRdb</w:t>
      </w:r>
      <w:r>
        <w:rPr>
          <w:color w:val="000000"/>
          <w:spacing w:val="0"/>
          <w:w w:val="100"/>
          <w:position w:val="0"/>
        </w:rPr>
        <w:t>实时大数据的智能管控技术”核心技术研发。其中，应用于中央空 调领域的“基于实时数据库分析的空调节能智能管控技术”成功入选国家发改委</w:t>
      </w:r>
      <w:r>
        <w:rPr>
          <w:color w:val="000000"/>
          <w:spacing w:val="0"/>
          <w:w w:val="100"/>
          <w:position w:val="0"/>
          <w:sz w:val="20"/>
          <w:szCs w:val="20"/>
        </w:rPr>
        <w:t>2016</w:t>
      </w:r>
      <w:r>
        <w:rPr>
          <w:color w:val="000000"/>
          <w:spacing w:val="0"/>
          <w:w w:val="100"/>
          <w:position w:val="0"/>
        </w:rPr>
        <w:t>年《国家重点节能 低碳技术推广目录》</w:t>
      </w:r>
      <w:r>
        <w:rPr>
          <w:color w:val="000000"/>
          <w:spacing w:val="0"/>
          <w:w w:val="100"/>
          <w:position w:val="0"/>
          <w:sz w:val="20"/>
          <w:szCs w:val="20"/>
        </w:rPr>
        <w:t>，</w:t>
      </w:r>
      <w:r>
        <w:rPr>
          <w:color w:val="000000"/>
          <w:spacing w:val="0"/>
          <w:w w:val="100"/>
          <w:position w:val="0"/>
        </w:rPr>
        <w:t>成为国家级重点节能推广技术；同时，</w:t>
      </w:r>
      <w:r>
        <w:rPr>
          <w:color w:val="000000"/>
          <w:spacing w:val="0"/>
          <w:w w:val="100"/>
          <w:position w:val="0"/>
          <w:sz w:val="20"/>
          <w:szCs w:val="20"/>
        </w:rPr>
        <w:t>dasRdb</w:t>
      </w:r>
      <w:r>
        <w:rPr>
          <w:color w:val="000000"/>
          <w:spacing w:val="0"/>
          <w:w w:val="100"/>
          <w:position w:val="0"/>
        </w:rPr>
        <w:t>实时数据库</w:t>
      </w:r>
      <w:r>
        <w:rPr>
          <w:color w:val="000000"/>
          <w:spacing w:val="0"/>
          <w:w w:val="100"/>
          <w:position w:val="0"/>
          <w:sz w:val="20"/>
          <w:szCs w:val="20"/>
        </w:rPr>
        <w:t>“100</w:t>
      </w:r>
      <w:r>
        <w:rPr>
          <w:color w:val="000000"/>
          <w:spacing w:val="0"/>
          <w:w w:val="100"/>
          <w:position w:val="0"/>
        </w:rPr>
        <w:t>万点容量、</w:t>
      </w:r>
      <w:r>
        <w:rPr>
          <w:color w:val="000000"/>
          <w:spacing w:val="0"/>
          <w:w w:val="100"/>
          <w:position w:val="0"/>
          <w:sz w:val="20"/>
          <w:szCs w:val="20"/>
        </w:rPr>
        <w:t>20</w:t>
      </w:r>
      <w:r>
        <w:rPr>
          <w:color w:val="000000"/>
          <w:spacing w:val="0"/>
          <w:w w:val="100"/>
          <w:position w:val="0"/>
        </w:rPr>
        <w:t xml:space="preserve">万点 </w:t>
      </w:r>
      <w:r>
        <w:rPr>
          <w:color w:val="000000"/>
          <w:spacing w:val="0"/>
          <w:w w:val="100"/>
          <w:position w:val="0"/>
          <w:sz w:val="20"/>
          <w:szCs w:val="20"/>
        </w:rPr>
        <w:t>1</w:t>
      </w:r>
      <w:r>
        <w:rPr>
          <w:color w:val="000000"/>
          <w:spacing w:val="0"/>
          <w:w w:val="100"/>
          <w:position w:val="0"/>
        </w:rPr>
        <w:t>秒内同时变化无数据丢失”通过了第三方评测机构严格评测认证。</w:t>
      </w:r>
    </w:p>
    <w:p>
      <w:pPr>
        <w:pStyle w:val="Style38"/>
        <w:keepNext w:val="0"/>
        <w:keepLines w:val="0"/>
        <w:widowControl w:val="0"/>
        <w:shd w:val="clear" w:color="auto" w:fill="auto"/>
        <w:bidi w:val="0"/>
        <w:spacing w:before="0" w:after="260" w:line="410" w:lineRule="exact"/>
        <w:ind w:left="0" w:right="0" w:firstLine="440"/>
        <w:jc w:val="both"/>
      </w:pPr>
      <w:r>
        <w:rPr>
          <w:color w:val="000000"/>
          <w:spacing w:val="0"/>
          <w:w w:val="100"/>
          <w:position w:val="0"/>
        </w:rPr>
        <w:t>子公司久信医疗自主研发的“节能高效模块化装配式洁净手术室系统”获得</w:t>
      </w:r>
      <w:r>
        <w:rPr>
          <w:color w:val="000000"/>
          <w:spacing w:val="0"/>
          <w:w w:val="100"/>
          <w:position w:val="0"/>
          <w:sz w:val="20"/>
          <w:szCs w:val="20"/>
        </w:rPr>
        <w:t>2016</w:t>
      </w:r>
      <w:r>
        <w:rPr>
          <w:color w:val="000000"/>
          <w:spacing w:val="0"/>
          <w:w w:val="100"/>
          <w:position w:val="0"/>
        </w:rPr>
        <w:t>年度常州市科技进 步三等奖、与浙江大学联合研发的“医疗物联网平台及围术期移动医疗智能管理系统关键技术及应用”获 得常州市科技局</w:t>
      </w:r>
      <w:r>
        <w:rPr>
          <w:color w:val="000000"/>
          <w:spacing w:val="0"/>
          <w:w w:val="100"/>
          <w:position w:val="0"/>
          <w:sz w:val="20"/>
          <w:szCs w:val="20"/>
        </w:rPr>
        <w:t>2016</w:t>
      </w:r>
      <w:r>
        <w:rPr>
          <w:color w:val="000000"/>
          <w:spacing w:val="0"/>
          <w:w w:val="100"/>
          <w:position w:val="0"/>
        </w:rPr>
        <w:t>年度（科技支撑一社会发展）项目立项。</w:t>
      </w:r>
      <w:r>
        <w:br w:type="page"/>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91,908,595.47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63,629,156.15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8,638,842.70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8,120,949.52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bl>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sz w:val="20"/>
          <w:szCs w:val="20"/>
        </w:rPr>
        <w:t>5</w:t>
      </w:r>
      <w:bookmarkEnd w:id="147"/>
      <w:r>
        <w:rPr>
          <w:color w:val="000000"/>
          <w:spacing w:val="0"/>
          <w:w w:val="100"/>
          <w:position w:val="0"/>
        </w:rPr>
        <w:t>、现金流</w:t>
      </w:r>
      <w:bookmarkEnd w:id="145"/>
      <w:bookmarkEnd w:id="146"/>
      <w:bookmarkEnd w:id="14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49"/>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2,049,642,619.96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1,435,007,523.03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2,064,460,329.61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1,298,002,865.37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-14,817,709.65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137,004,657.66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1,002,897,382.19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1,500,956,325.79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1,541,967,754.50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1,540,466,156.31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-539,070,372.31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-39,509,830.52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541,082,392.17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624,542,247.53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434,350,527.63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229,841,785.54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106,731,864.54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394,700,461.99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-447,077,263.16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492,195,289.13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-190.83%</w:t>
            </w:r>
          </w:p>
        </w:tc>
      </w:tr>
    </w:tbl>
    <w:p>
      <w:pPr>
        <w:pStyle w:val="Style31"/>
        <w:keepNext w:val="0"/>
        <w:keepLines w:val="0"/>
        <w:widowControl w:val="0"/>
        <w:shd w:val="clear" w:color="auto" w:fill="auto"/>
        <w:bidi w:val="0"/>
        <w:spacing w:before="0" w:line="322" w:lineRule="exact"/>
        <w:ind w:left="0" w:right="0" w:firstLine="0"/>
        <w:jc w:val="both"/>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经营活动现金流量净额较上年下降</w:t>
      </w:r>
      <w:r>
        <w:rPr>
          <w:rFonts w:ascii="Times New Roman" w:eastAsia="Times New Roman" w:hAnsi="Times New Roman" w:cs="Times New Roman"/>
          <w:color w:val="000000"/>
          <w:spacing w:val="0"/>
          <w:w w:val="100"/>
          <w:position w:val="0"/>
          <w:sz w:val="18"/>
          <w:szCs w:val="18"/>
        </w:rPr>
        <w:t>110.82%</w:t>
      </w:r>
      <w:r>
        <w:rPr>
          <w:color w:val="000000"/>
          <w:spacing w:val="0"/>
          <w:w w:val="100"/>
          <w:position w:val="0"/>
        </w:rPr>
        <w:t>,主要原因是本报告期客户采用承兑汇票方式支付款项及公司到期解付的前期开 出的承兑汇票较上年增加所致；子公司久信医疗报告期内全年纳入合并报表，且其收款主要集中在第四季度。</w:t>
      </w:r>
    </w:p>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投资活动现金流量净额较上年下降</w:t>
      </w:r>
      <w:r>
        <w:rPr>
          <w:rFonts w:ascii="Times New Roman" w:eastAsia="Times New Roman" w:hAnsi="Times New Roman" w:cs="Times New Roman"/>
          <w:color w:val="000000"/>
          <w:spacing w:val="0"/>
          <w:w w:val="100"/>
          <w:position w:val="0"/>
          <w:sz w:val="18"/>
          <w:szCs w:val="18"/>
        </w:rPr>
        <w:t>1,264.40%</w:t>
      </w:r>
      <w:r>
        <w:rPr>
          <w:color w:val="000000"/>
          <w:spacing w:val="0"/>
          <w:w w:val="100"/>
          <w:position w:val="0"/>
        </w:rPr>
        <w:t>，主要原因是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年度母公司购买的保本型银行理财产品到期收回本金较多所 致。</w:t>
      </w:r>
    </w:p>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筹资活动现金流量净额较上年下降</w:t>
      </w:r>
      <w:r>
        <w:rPr>
          <w:rFonts w:ascii="Times New Roman" w:eastAsia="Times New Roman" w:hAnsi="Times New Roman" w:cs="Times New Roman"/>
          <w:color w:val="000000"/>
          <w:spacing w:val="0"/>
          <w:w w:val="100"/>
          <w:position w:val="0"/>
          <w:sz w:val="18"/>
          <w:szCs w:val="18"/>
        </w:rPr>
        <w:t>72.96%</w:t>
      </w:r>
      <w:r>
        <w:rPr>
          <w:color w:val="000000"/>
          <w:spacing w:val="0"/>
          <w:w w:val="100"/>
          <w:position w:val="0"/>
        </w:rPr>
        <w:t>，主要原因是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年度公司收购久信医疗向公司高管定向发行股份以及实施第二 次限制性股票激励收到员工认购款所致。</w:t>
      </w:r>
    </w:p>
    <w:p>
      <w:pPr>
        <w:pStyle w:val="Style31"/>
        <w:keepNext w:val="0"/>
        <w:keepLines w:val="0"/>
        <w:widowControl w:val="0"/>
        <w:shd w:val="clear" w:color="auto" w:fill="auto"/>
        <w:bidi w:val="0"/>
        <w:spacing w:before="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主要原因是：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、本报告期客户采用承兑汇票方式支付款项及公司到期解付的前期开出的承兑汇票较上年增加所致；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 按合同条款约定收款滞后于实际项目进度；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、本报告期公司智慧医疗收入大幅增长，而此类型项目公司采用</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模式，先 投资后收款，导致收款滞后于实际项目进度。</w:t>
      </w:r>
    </w:p>
    <w:p>
      <w:pPr>
        <w:pStyle w:val="Style27"/>
        <w:keepNext/>
        <w:keepLines/>
        <w:widowControl w:val="0"/>
        <w:shd w:val="clear" w:color="auto" w:fill="auto"/>
        <w:tabs>
          <w:tab w:pos="517" w:val="left"/>
        </w:tabs>
        <w:bidi w:val="0"/>
        <w:spacing w:before="0" w:after="26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sz w:val="24"/>
          <w:szCs w:val="24"/>
        </w:rPr>
        <w:t>三</w:t>
      </w:r>
      <w:bookmarkEnd w:id="151"/>
      <w:r>
        <w:rPr>
          <w:color w:val="000000"/>
          <w:spacing w:val="0"/>
          <w:w w:val="100"/>
          <w:position w:val="0"/>
          <w:sz w:val="24"/>
          <w:szCs w:val="24"/>
        </w:rPr>
        <w:t>、</w:t>
        <w:tab/>
        <w:t>非主营业务分析</w:t>
      </w:r>
      <w:bookmarkEnd w:id="149"/>
      <w:bookmarkEnd w:id="150"/>
      <w:bookmarkEnd w:id="152"/>
    </w:p>
    <w:p>
      <w:pPr>
        <w:pStyle w:val="Style31"/>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sz w:val="24"/>
          <w:szCs w:val="24"/>
        </w:rPr>
        <w:t>四</w:t>
      </w:r>
      <w:bookmarkEnd w:id="155"/>
      <w:r>
        <w:rPr>
          <w:color w:val="000000"/>
          <w:spacing w:val="0"/>
          <w:w w:val="100"/>
          <w:position w:val="0"/>
          <w:sz w:val="24"/>
          <w:szCs w:val="24"/>
        </w:rPr>
        <w:t>、</w:t>
        <w:tab/>
        <w:t>资产及负债状况分析</w:t>
      </w:r>
      <w:bookmarkEnd w:id="153"/>
      <w:bookmarkEnd w:id="154"/>
      <w:bookmarkEnd w:id="156"/>
    </w:p>
    <w:p>
      <w:pPr>
        <w:pStyle w:val="Style35"/>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sz w:val="20"/>
          <w:szCs w:val="20"/>
        </w:rPr>
        <w:t>1</w:t>
      </w:r>
      <w:bookmarkEnd w:id="159"/>
      <w:r>
        <w:rPr>
          <w:color w:val="000000"/>
          <w:spacing w:val="0"/>
          <w:w w:val="100"/>
          <w:position w:val="0"/>
        </w:rPr>
        <w:t>、资产构成重大变动情况</w:t>
      </w:r>
      <w:bookmarkEnd w:id="157"/>
      <w:bookmarkEnd w:id="158"/>
      <w:bookmarkEnd w:id="16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902"/>
        <w:gridCol w:w="1368"/>
        <w:gridCol w:w="888"/>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555,956,768.82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1,090,179,000.77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报告期内母公司支付久信医疗股权 收购款、合伙设立基金以及子公司融 资租赁票据保理支出</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亿元所致。</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1,536,770,120.68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1,229,460,544.51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报告期内公司收入增长较快以及公 司按合同条款约定收款滞后于实际 项目进度所致。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306,823,429.32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294,496,369.83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84,282,177.28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113,013,845.20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报告期内子公司达实联欣处置房产 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27,848,837.90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19,403,292.95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167,943,537.46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135,375,799.64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184,110,231.50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161,348,936.17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224,354,946.66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224,310,105.05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53,183,042.53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报告期内子公司达实租赁将于一年 内到期的长期借款</w:t>
            </w:r>
            <w:r>
              <w:rPr>
                <w:rFonts w:ascii="Times New Roman" w:eastAsia="Times New Roman" w:hAnsi="Times New Roman" w:cs="Times New Roman"/>
                <w:color w:val="000000"/>
                <w:spacing w:val="0"/>
                <w:w w:val="100"/>
                <w:position w:val="0"/>
                <w:sz w:val="18"/>
                <w:szCs w:val="18"/>
              </w:rPr>
              <w:t>0.51</w:t>
            </w:r>
            <w:r>
              <w:rPr>
                <w:color w:val="000000"/>
                <w:spacing w:val="0"/>
                <w:w w:val="100"/>
                <w:position w:val="0"/>
              </w:rPr>
              <w:t>亿元重分类 到流动负债所致。</w:t>
            </w:r>
          </w:p>
        </w:tc>
      </w:tr>
    </w:tbl>
    <w:p>
      <w:pPr>
        <w:widowControl w:val="0"/>
        <w:spacing w:after="359" w:line="1" w:lineRule="exact"/>
      </w:pPr>
    </w:p>
    <w:p>
      <w:pPr>
        <w:pStyle w:val="Style35"/>
        <w:keepNext/>
        <w:keepLines/>
        <w:widowControl w:val="0"/>
        <w:shd w:val="clear" w:color="auto" w:fill="auto"/>
        <w:tabs>
          <w:tab w:pos="403" w:val="left"/>
        </w:tabs>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sz w:val="20"/>
          <w:szCs w:val="20"/>
        </w:rPr>
        <w:t>2</w:t>
      </w:r>
      <w:bookmarkEnd w:id="163"/>
      <w:r>
        <w:rPr>
          <w:color w:val="000000"/>
          <w:spacing w:val="0"/>
          <w:w w:val="100"/>
          <w:position w:val="0"/>
        </w:rPr>
        <w:t>、</w:t>
        <w:tab/>
        <w:t>以公允价值计量的资产和负债</w:t>
      </w:r>
      <w:bookmarkEnd w:id="161"/>
      <w:bookmarkEnd w:id="162"/>
      <w:bookmarkEnd w:id="164"/>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03" w:val="left"/>
        </w:tabs>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sz w:val="20"/>
          <w:szCs w:val="20"/>
        </w:rPr>
        <w:t>3</w:t>
      </w:r>
      <w:bookmarkEnd w:id="167"/>
      <w:r>
        <w:rPr>
          <w:color w:val="000000"/>
          <w:spacing w:val="0"/>
          <w:w w:val="100"/>
          <w:position w:val="0"/>
        </w:rPr>
        <w:t>、</w:t>
        <w:tab/>
        <w:t>截至报告期末的资产权利受限情况</w:t>
      </w:r>
      <w:bookmarkEnd w:id="165"/>
      <w:bookmarkEnd w:id="166"/>
      <w:bookmarkEnd w:id="16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截至报告期末，用于保函保证金、票据保证金、贷款保证金的其他货币资金共计</w:t>
      </w:r>
      <w:r>
        <w:rPr>
          <w:rFonts w:ascii="Times New Roman" w:eastAsia="Times New Roman" w:hAnsi="Times New Roman" w:cs="Times New Roman"/>
          <w:color w:val="000000"/>
          <w:spacing w:val="0"/>
          <w:w w:val="100"/>
          <w:position w:val="0"/>
          <w:sz w:val="18"/>
          <w:szCs w:val="18"/>
        </w:rPr>
        <w:t>48,306,551.76</w:t>
      </w:r>
      <w:r>
        <w:rPr>
          <w:color w:val="000000"/>
          <w:spacing w:val="0"/>
          <w:w w:val="100"/>
          <w:position w:val="0"/>
        </w:rPr>
        <w:t>元，使用受限。</w:t>
      </w:r>
      <w:r>
        <w:br w:type="page"/>
      </w:r>
    </w:p>
    <w:p>
      <w:pPr>
        <w:pStyle w:val="Style27"/>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sz w:val="24"/>
          <w:szCs w:val="24"/>
        </w:rPr>
        <w:t>五</w:t>
      </w:r>
      <w:bookmarkEnd w:id="171"/>
      <w:r>
        <w:rPr>
          <w:color w:val="000000"/>
          <w:spacing w:val="0"/>
          <w:w w:val="100"/>
          <w:position w:val="0"/>
          <w:sz w:val="24"/>
          <w:szCs w:val="24"/>
        </w:rPr>
        <w:t>、投资状况分析</w:t>
      </w:r>
      <w:bookmarkEnd w:id="169"/>
      <w:bookmarkEnd w:id="170"/>
      <w:bookmarkEnd w:id="172"/>
    </w:p>
    <w:p>
      <w:pPr>
        <w:pStyle w:val="Style35"/>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sz w:val="20"/>
          <w:szCs w:val="20"/>
        </w:rPr>
        <w:t>1</w:t>
      </w:r>
      <w:bookmarkEnd w:id="175"/>
      <w:r>
        <w:rPr>
          <w:color w:val="000000"/>
          <w:spacing w:val="0"/>
          <w:w w:val="100"/>
          <w:position w:val="0"/>
        </w:rPr>
        <w:t>、总体情况</w:t>
      </w:r>
      <w:bookmarkEnd w:id="173"/>
      <w:bookmarkEnd w:id="174"/>
      <w:bookmarkEnd w:id="17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515,364,400.00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1,167,975,000.00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-55.86%</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sz w:val="20"/>
          <w:szCs w:val="20"/>
        </w:rPr>
        <w:t>2</w:t>
      </w:r>
      <w:bookmarkEnd w:id="179"/>
      <w:r>
        <w:rPr>
          <w:color w:val="000000"/>
          <w:spacing w:val="0"/>
          <w:w w:val="100"/>
          <w:position w:val="0"/>
        </w:rPr>
        <w:t>、报告期内获取的重大的股权投资情况</w:t>
      </w:r>
      <w:bookmarkEnd w:id="177"/>
      <w:bookmarkEnd w:id="178"/>
      <w:bookmarkEnd w:id="18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60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受托管 理股权 投资基 金，从 事投融 资相关 咨询服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山东鲁 信实业 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left"/>
              <w:rPr>
                <w:sz w:val="18"/>
                <w:szCs w:val="18"/>
              </w:rPr>
            </w:pPr>
            <w:r>
              <w:rPr>
                <w:color w:val="000000"/>
                <w:spacing w:val="0"/>
                <w:w w:val="100"/>
                <w:position w:val="0"/>
                <w:sz w:val="17"/>
                <w:szCs w:val="17"/>
              </w:rPr>
              <w:t xml:space="preserve">已实 际投 入资 金 </w:t>
            </w: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万</w:t>
            </w:r>
          </w:p>
          <w:p>
            <w:pPr>
              <w:pStyle w:val="Style2"/>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合资设 立</w:t>
            </w:r>
            <w:r>
              <w:rPr>
                <w:rFonts w:ascii="Times New Roman" w:eastAsia="Times New Roman" w:hAnsi="Times New Roman" w:cs="Times New Roman"/>
                <w:color w:val="000000"/>
                <w:spacing w:val="0"/>
                <w:w w:val="100"/>
                <w:position w:val="0"/>
                <w:sz w:val="18"/>
                <w:szCs w:val="18"/>
              </w:rPr>
              <w:t xml:space="preserve">PPP </w:t>
            </w:r>
            <w:r>
              <w:rPr>
                <w:color w:val="000000"/>
                <w:spacing w:val="0"/>
                <w:w w:val="100"/>
                <w:position w:val="0"/>
              </w:rPr>
              <w:t>基金管 理公司 的进展 公告》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 xml:space="preserve">2016-04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）,刊 登于</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 时报》、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 报》及 巨潮资 讯网。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8,992.59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sz w:val="20"/>
          <w:szCs w:val="20"/>
        </w:rPr>
        <w:t>3</w:t>
      </w:r>
      <w:bookmarkEnd w:id="183"/>
      <w:r>
        <w:rPr>
          <w:color w:val="000000"/>
          <w:spacing w:val="0"/>
          <w:w w:val="100"/>
          <w:position w:val="0"/>
        </w:rPr>
        <w:t>、报告期内正在进行的重大的非股权投资情况</w:t>
      </w:r>
      <w:bookmarkEnd w:id="181"/>
      <w:bookmarkEnd w:id="182"/>
      <w:bookmarkEnd w:id="18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现的收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达实智 能大厦 改扩建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72,319,8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尚在建 设期，正 常进行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全资子 公司物 业改扩 建追加 投资的 公告》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 xml:space="preserve">2016-03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），刊登 于《证券 时报》、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证券报》 及巨潮 资讯网。</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72,319,8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sz w:val="20"/>
          <w:szCs w:val="20"/>
        </w:rPr>
        <w:t>4</w:t>
      </w:r>
      <w:bookmarkEnd w:id="187"/>
      <w:r>
        <w:rPr>
          <w:color w:val="000000"/>
          <w:spacing w:val="0"/>
          <w:w w:val="100"/>
          <w:position w:val="0"/>
        </w:rPr>
        <w:t>、以公允价值计量的金融资产</w:t>
      </w:r>
      <w:bookmarkEnd w:id="185"/>
      <w:bookmarkEnd w:id="186"/>
      <w:bookmarkEnd w:id="18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sz w:val="20"/>
          <w:szCs w:val="20"/>
        </w:rPr>
        <w:t>5</w:t>
      </w:r>
      <w:bookmarkEnd w:id="191"/>
      <w:r>
        <w:rPr>
          <w:color w:val="000000"/>
          <w:spacing w:val="0"/>
          <w:w w:val="100"/>
          <w:position w:val="0"/>
        </w:rPr>
        <w:t>、报告期内参与设立的基金情况</w:t>
      </w:r>
      <w:bookmarkEnd w:id="189"/>
      <w:bookmarkEnd w:id="190"/>
      <w:bookmarkEnd w:id="1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45"/>
        <w:gridCol w:w="850"/>
        <w:gridCol w:w="994"/>
        <w:gridCol w:w="898"/>
        <w:gridCol w:w="917"/>
        <w:gridCol w:w="1162"/>
        <w:gridCol w:w="1138"/>
        <w:gridCol w:w="907"/>
        <w:gridCol w:w="2026"/>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基金名 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投资方 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基金规模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投资金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主要合 作方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参与方式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截止到报告 期投入情况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left"/>
            </w:pPr>
            <w:r>
              <w:rPr>
                <w:b/>
                <w:bCs/>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披露索引（如有）</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北京中 轨股权 投资中 心（有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140" w:right="0" w:firstLine="0"/>
              <w:jc w:val="left"/>
              <w:rPr>
                <w:sz w:val="18"/>
                <w:szCs w:val="18"/>
              </w:rPr>
            </w:pPr>
            <w:r>
              <w:rPr>
                <w:color w:val="000000"/>
                <w:spacing w:val="0"/>
                <w:w w:val="100"/>
                <w:position w:val="0"/>
                <w:sz w:val="17"/>
                <w:szCs w:val="17"/>
              </w:rPr>
              <w:t>中轨融 资租赁 有限公 司</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中轨基 金管理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有限合伙人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4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i/>
                <w:iCs/>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 xml:space="preserve">《关于投资北京中轨股 权投资中心（有限合伙） 的公告》（公告编号： </w:t>
            </w:r>
            <w:r>
              <w:rPr>
                <w:rFonts w:ascii="Times New Roman" w:eastAsia="Times New Roman" w:hAnsi="Times New Roman" w:cs="Times New Roman"/>
                <w:color w:val="000000"/>
                <w:spacing w:val="0"/>
                <w:w w:val="100"/>
                <w:position w:val="0"/>
                <w:sz w:val="18"/>
                <w:szCs w:val="18"/>
              </w:rPr>
              <w:t>2016-012</w:t>
            </w:r>
            <w:r>
              <w:rPr>
                <w:color w:val="000000"/>
                <w:spacing w:val="0"/>
                <w:w w:val="100"/>
                <w:position w:val="0"/>
              </w:rPr>
              <w:t>），</w:t>
            </w:r>
            <w:r>
              <w:rPr>
                <w:color w:val="000000"/>
                <w:spacing w:val="0"/>
                <w:w w:val="100"/>
                <w:position w:val="0"/>
              </w:rPr>
              <w:t>刊登于《证 券时报》、《中国证券报》</w:t>
            </w:r>
          </w:p>
        </w:tc>
      </w:tr>
    </w:tbl>
    <w:p>
      <w:pPr>
        <w:spacing w:lineRule="exact" w:line="1"/>
        <w:rPr>
          <w:sz w:val="2"/>
          <w:szCs w:val="2"/>
        </w:rPr>
      </w:pPr>
      <w:r>
        <w:br w:type="page"/>
      </w:r>
    </w:p>
    <w:tbl>
      <w:tblPr>
        <w:tblOverlap w:val="never"/>
        <w:jc w:val="center"/>
        <w:tblLayout w:type="fixed"/>
      </w:tblPr>
      <w:tblGrid>
        <w:gridCol w:w="845"/>
        <w:gridCol w:w="850"/>
        <w:gridCol w:w="994"/>
        <w:gridCol w:w="898"/>
        <w:gridCol w:w="917"/>
        <w:gridCol w:w="1162"/>
        <w:gridCol w:w="1138"/>
        <w:gridCol w:w="907"/>
        <w:gridCol w:w="202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限合 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及巨潮资讯网。</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140" w:right="0" w:firstLine="0"/>
              <w:jc w:val="both"/>
            </w:pPr>
            <w:r>
              <w:rPr>
                <w:color w:val="000000"/>
                <w:spacing w:val="0"/>
                <w:w w:val="100"/>
                <w:position w:val="0"/>
              </w:rPr>
              <w:t>深圳市 嘉诚富 通基金 管理合 伙企业</w:t>
            </w:r>
          </w:p>
          <w:p>
            <w:pPr>
              <w:pStyle w:val="Style2"/>
              <w:keepNext w:val="0"/>
              <w:keepLines w:val="0"/>
              <w:widowControl w:val="0"/>
              <w:shd w:val="clear" w:color="auto" w:fill="auto"/>
              <w:bidi w:val="0"/>
              <w:spacing w:before="0" w:after="0" w:line="310" w:lineRule="exact"/>
              <w:ind w:left="14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对互联 网医疗 精准医 疗、医疗 服务、高 端医疗 器械及 材料等 智慧医 疗领域 项目进 行直接 股权投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深圳嘉 富诚股 权投资 基金管 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有限合伙人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《关于投资设立智慧医 疗产业基金的公告》（公 告编号：</w:t>
            </w:r>
            <w:r>
              <w:rPr>
                <w:rFonts w:ascii="Times New Roman" w:eastAsia="Times New Roman" w:hAnsi="Times New Roman" w:cs="Times New Roman"/>
                <w:color w:val="000000"/>
                <w:spacing w:val="0"/>
                <w:w w:val="100"/>
                <w:position w:val="0"/>
                <w:sz w:val="18"/>
                <w:szCs w:val="18"/>
              </w:rPr>
              <w:t>2016-043</w:t>
            </w:r>
            <w:r>
              <w:rPr>
                <w:color w:val="000000"/>
                <w:spacing w:val="0"/>
                <w:w w:val="100"/>
                <w:position w:val="0"/>
              </w:rPr>
              <w:t>）,</w:t>
            </w:r>
            <w:r>
              <w:rPr>
                <w:color w:val="000000"/>
                <w:spacing w:val="0"/>
                <w:w w:val="100"/>
                <w:position w:val="0"/>
              </w:rPr>
              <w:t>刊 登于《证券时报》、《中 国证券报》及巨潮资讯 网。</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攀枝花 市花城 新区医 院</w:t>
            </w:r>
            <w:r>
              <w:rPr>
                <w:rFonts w:ascii="Times New Roman" w:eastAsia="Times New Roman" w:hAnsi="Times New Roman" w:cs="Times New Roman"/>
                <w:color w:val="000000"/>
                <w:spacing w:val="0"/>
                <w:w w:val="100"/>
                <w:position w:val="0"/>
                <w:sz w:val="18"/>
                <w:szCs w:val="18"/>
              </w:rPr>
              <w:t xml:space="preserve">PPP </w:t>
            </w:r>
            <w:r>
              <w:rPr>
                <w:color w:val="000000"/>
                <w:spacing w:val="0"/>
                <w:w w:val="100"/>
                <w:position w:val="0"/>
              </w:rPr>
              <w:t>合伙企 业（有 限合 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140"/>
              <w:jc w:val="both"/>
            </w:pPr>
            <w:r>
              <w:rPr>
                <w:color w:val="000000"/>
                <w:spacing w:val="0"/>
                <w:w w:val="100"/>
                <w:position w:val="0"/>
              </w:rPr>
              <w:t>四川省 攀枝花 市花城 新区医 院建设 及后期 运营。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光大金 控资产 管理有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有限合伙人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《关于投资设立攀枝花 市花城新区医院</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 xml:space="preserve">基 金的公告》（公告编号： </w:t>
            </w:r>
            <w:r>
              <w:rPr>
                <w:rFonts w:ascii="Times New Roman" w:eastAsia="Times New Roman" w:hAnsi="Times New Roman" w:cs="Times New Roman"/>
                <w:color w:val="000000"/>
                <w:spacing w:val="0"/>
                <w:w w:val="100"/>
                <w:position w:val="0"/>
                <w:sz w:val="18"/>
                <w:szCs w:val="18"/>
              </w:rPr>
              <w:t>2016-052</w:t>
            </w:r>
            <w:r>
              <w:rPr>
                <w:color w:val="000000"/>
                <w:spacing w:val="0"/>
                <w:w w:val="100"/>
                <w:position w:val="0"/>
              </w:rPr>
              <w:t>）,</w:t>
            </w:r>
            <w:r>
              <w:rPr>
                <w:color w:val="000000"/>
                <w:spacing w:val="0"/>
                <w:w w:val="100"/>
                <w:position w:val="0"/>
              </w:rPr>
              <w:t>刊登于《证 券时报》、《中国证券报》 及巨潮资讯网。</w:t>
            </w:r>
          </w:p>
        </w:tc>
      </w:tr>
      <w:tr>
        <w:trPr>
          <w:trHeight w:val="720"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sz w:val="20"/>
          <w:szCs w:val="20"/>
        </w:rPr>
        <w:t>6</w:t>
      </w:r>
      <w:bookmarkEnd w:id="195"/>
      <w:r>
        <w:rPr>
          <w:color w:val="000000"/>
          <w:spacing w:val="0"/>
          <w:w w:val="100"/>
          <w:position w:val="0"/>
        </w:rPr>
        <w:t>、募集资金使用情况</w:t>
      </w:r>
      <w:bookmarkEnd w:id="193"/>
      <w:bookmarkEnd w:id="194"/>
      <w:bookmarkEnd w:id="196"/>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sz w:val="20"/>
          <w:szCs w:val="20"/>
        </w:rPr>
        <w:t>1</w:t>
      </w:r>
      <w:r>
        <w:rPr>
          <w:color w:val="000000"/>
          <w:spacing w:val="0"/>
          <w:w w:val="100"/>
          <w:position w:val="0"/>
        </w:rPr>
        <w:t>）募集资金总体使用情况</w:t>
      </w:r>
      <w:bookmarkEnd w:id="197"/>
      <w:bookmarkEnd w:id="198"/>
      <w:bookmarkEnd w:id="20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重组募集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配套资金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98,299.32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98,299.32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571"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经中国证券监督管理委员会《关于核准深圳达实智能股份有限公司非公开发行股票的批复》(证监许可</w:t>
            </w:r>
            <w:r>
              <w:rPr>
                <w:rFonts w:ascii="Times New Roman" w:eastAsia="Times New Roman" w:hAnsi="Times New Roman" w:cs="Times New Roman"/>
                <w:color w:val="000000"/>
                <w:spacing w:val="0"/>
                <w:w w:val="100"/>
                <w:position w:val="0"/>
                <w:sz w:val="18"/>
                <w:szCs w:val="18"/>
              </w:rPr>
              <w:t>[2014]846</w:t>
            </w:r>
            <w:r>
              <w:rPr>
                <w:color w:val="000000"/>
                <w:spacing w:val="0"/>
                <w:w w:val="100"/>
                <w:position w:val="0"/>
              </w:rPr>
              <w:t>号) 核准，公司向董事长刘磅先生、董事贾虹女士非公开发行人民币</w:t>
            </w:r>
            <w:r>
              <w:rPr>
                <w:rFonts w:ascii="Times New Roman" w:eastAsia="Times New Roman" w:hAnsi="Times New Roman" w:cs="Times New Roman"/>
                <w:color w:val="000000"/>
                <w:spacing w:val="0"/>
                <w:w w:val="100"/>
                <w:position w:val="0"/>
                <w:sz w:val="18"/>
                <w:szCs w:val="18"/>
              </w:rPr>
              <w:t>4,700</w:t>
            </w:r>
            <w:r>
              <w:rPr>
                <w:color w:val="000000"/>
                <w:spacing w:val="0"/>
                <w:w w:val="100"/>
                <w:position w:val="0"/>
              </w:rPr>
              <w:t>万股普通股股票，发行价格为</w:t>
            </w:r>
            <w:r>
              <w:rPr>
                <w:rFonts w:ascii="Times New Roman" w:eastAsia="Times New Roman" w:hAnsi="Times New Roman" w:cs="Times New Roman"/>
                <w:color w:val="000000"/>
                <w:spacing w:val="0"/>
                <w:w w:val="100"/>
                <w:position w:val="0"/>
                <w:sz w:val="18"/>
                <w:szCs w:val="18"/>
              </w:rPr>
              <w:t>16.23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 金总额为人民币</w:t>
            </w:r>
            <w:r>
              <w:rPr>
                <w:rFonts w:ascii="Times New Roman" w:eastAsia="Times New Roman" w:hAnsi="Times New Roman" w:cs="Times New Roman"/>
                <w:color w:val="000000"/>
                <w:spacing w:val="0"/>
                <w:w w:val="100"/>
                <w:position w:val="0"/>
                <w:sz w:val="18"/>
                <w:szCs w:val="18"/>
              </w:rPr>
              <w:t>762,810,000.00</w:t>
            </w:r>
            <w:r>
              <w:rPr>
                <w:color w:val="000000"/>
                <w:spacing w:val="0"/>
                <w:w w:val="100"/>
                <w:position w:val="0"/>
              </w:rPr>
              <w:t>元，扣除相关费用后，实际募集资金净额为</w:t>
            </w:r>
            <w:r>
              <w:rPr>
                <w:rFonts w:ascii="Times New Roman" w:eastAsia="Times New Roman" w:hAnsi="Times New Roman" w:cs="Times New Roman"/>
                <w:color w:val="000000"/>
                <w:spacing w:val="0"/>
                <w:w w:val="100"/>
                <w:position w:val="0"/>
                <w:sz w:val="18"/>
                <w:szCs w:val="18"/>
              </w:rPr>
              <w:t>751,304,731.77</w:t>
            </w:r>
            <w:r>
              <w:rPr>
                <w:color w:val="000000"/>
                <w:spacing w:val="0"/>
                <w:w w:val="100"/>
                <w:position w:val="0"/>
              </w:rPr>
              <w:t>元，全部用于补充流动资金。 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日，募集资金已全部使用完毕，公司董事会为本次募集资金批准开设的募集资金专项账户余额为</w:t>
            </w:r>
            <w:r>
              <w:rPr>
                <w:rFonts w:ascii="Times New Roman" w:eastAsia="Times New Roman" w:hAnsi="Times New Roman" w:cs="Times New Roman"/>
                <w:color w:val="000000"/>
                <w:spacing w:val="0"/>
                <w:w w:val="100"/>
                <w:position w:val="0"/>
                <w:sz w:val="18"/>
                <w:szCs w:val="18"/>
              </w:rPr>
              <w:t xml:space="preserve">0.00 </w:t>
            </w:r>
            <w:r>
              <w:rPr>
                <w:color w:val="000000"/>
                <w:spacing w:val="0"/>
                <w:w w:val="100"/>
                <w:position w:val="0"/>
              </w:rPr>
              <w:t>元，已销户。</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经中国证券监督管理委员会《关于核准深圳达实智能股份有限公司向房志刚等发行股份购买资产并募集配套资金的批 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2015]2471</w:t>
            </w:r>
            <w:r>
              <w:rPr>
                <w:color w:val="000000"/>
                <w:spacing w:val="0"/>
                <w:w w:val="100"/>
                <w:position w:val="0"/>
              </w:rPr>
              <w:t>号)核准，公司采取发行股份及支付现金的方式收购江苏久信医疗股份有限公司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股权，同 时向实际控制人刘磅以及高级管理人员程朋胜、苏俊锋、吕枫、林雨斌、黄天朗非公开发行</w:t>
            </w:r>
            <w:r>
              <w:rPr>
                <w:rFonts w:ascii="Times New Roman" w:eastAsia="Times New Roman" w:hAnsi="Times New Roman" w:cs="Times New Roman"/>
                <w:color w:val="000000"/>
                <w:spacing w:val="0"/>
                <w:w w:val="100"/>
                <w:position w:val="0"/>
                <w:sz w:val="18"/>
                <w:szCs w:val="18"/>
              </w:rPr>
              <w:t>20,867,932</w:t>
            </w:r>
            <w:r>
              <w:rPr>
                <w:color w:val="000000"/>
                <w:spacing w:val="0"/>
                <w:w w:val="100"/>
                <w:position w:val="0"/>
              </w:rPr>
              <w:t>股募集配套资金， 发行价格为</w:t>
            </w:r>
            <w:r>
              <w:rPr>
                <w:rFonts w:ascii="Times New Roman" w:eastAsia="Times New Roman" w:hAnsi="Times New Roman" w:cs="Times New Roman"/>
                <w:color w:val="000000"/>
                <w:spacing w:val="0"/>
                <w:w w:val="100"/>
                <w:position w:val="0"/>
                <w:sz w:val="18"/>
                <w:szCs w:val="18"/>
              </w:rPr>
              <w:t>11.86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股，募集配套资金总额为人民币</w:t>
            </w:r>
            <w:r>
              <w:rPr>
                <w:rFonts w:ascii="Times New Roman" w:eastAsia="Times New Roman" w:hAnsi="Times New Roman" w:cs="Times New Roman"/>
                <w:color w:val="000000"/>
                <w:spacing w:val="0"/>
                <w:w w:val="100"/>
                <w:position w:val="0"/>
                <w:sz w:val="18"/>
                <w:szCs w:val="18"/>
              </w:rPr>
              <w:t>247,493,673.52</w:t>
            </w:r>
            <w:r>
              <w:rPr>
                <w:color w:val="000000"/>
                <w:spacing w:val="0"/>
                <w:w w:val="100"/>
                <w:position w:val="0"/>
              </w:rPr>
              <w:t xml:space="preserve">元，扣除相关费用后，实际募集资金净额为人民币 </w:t>
            </w:r>
            <w:r>
              <w:rPr>
                <w:rFonts w:ascii="Times New Roman" w:eastAsia="Times New Roman" w:hAnsi="Times New Roman" w:cs="Times New Roman"/>
                <w:color w:val="000000"/>
                <w:spacing w:val="0"/>
                <w:w w:val="100"/>
                <w:position w:val="0"/>
                <w:sz w:val="18"/>
                <w:szCs w:val="18"/>
              </w:rPr>
              <w:t>231,688,467.40</w:t>
            </w:r>
            <w:r>
              <w:rPr>
                <w:color w:val="000000"/>
                <w:spacing w:val="0"/>
                <w:w w:val="100"/>
                <w:position w:val="0"/>
              </w:rPr>
              <w:t>元，用于支付本次交易的现金对价及对久信医疗的增资补充流动资金。截至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 已全部使用完毕，公司董事会为本次募集资金批准开设的募集资金专项账户余额为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元，已销户。</w:t>
            </w:r>
          </w:p>
        </w:tc>
      </w:tr>
    </w:tbl>
    <w:p>
      <w:pPr>
        <w:widowControl w:val="0"/>
        <w:spacing w:after="319" w:line="1" w:lineRule="exact"/>
      </w:pPr>
    </w:p>
    <w:p>
      <w:pPr>
        <w:pStyle w:val="Style41"/>
        <w:keepNext/>
        <w:keepLines/>
        <w:widowControl w:val="0"/>
        <w:numPr>
          <w:ilvl w:val="0"/>
          <w:numId w:val="1"/>
        </w:numPr>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bookmarkEnd w:id="203"/>
      <w:r>
        <w:rPr>
          <w:color w:val="000000"/>
          <w:spacing w:val="0"/>
          <w:w w:val="100"/>
          <w:position w:val="0"/>
        </w:rPr>
        <w:t>募集资金承诺项目情况</w:t>
      </w:r>
      <w:bookmarkEnd w:id="201"/>
      <w:bookmarkEnd w:id="202"/>
      <w:bookmarkEnd w:id="20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年度非公开发行股份的募集资金使用情况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14,318.05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年度发行股份及支付现金购买资产配套资金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对久信医疗增资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支付重组现金对价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23,168.85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7,466.08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98,079.84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98,299.32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98,299.32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7,466.08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66"/>
        <w:gridCol w:w="781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（分具体项目）</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7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3"/>
              </w:numPr>
              <w:shd w:val="clear" w:color="auto" w:fill="auto"/>
              <w:tabs>
                <w:tab w:pos="298"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年非公开发行股票募集资金产生的扣除手续费后的利息收入</w:t>
            </w:r>
            <w:r>
              <w:rPr>
                <w:rFonts w:ascii="Times New Roman" w:eastAsia="Times New Roman" w:hAnsi="Times New Roman" w:cs="Times New Roman"/>
                <w:color w:val="000000"/>
                <w:spacing w:val="0"/>
                <w:w w:val="100"/>
                <w:position w:val="0"/>
                <w:sz w:val="18"/>
                <w:szCs w:val="18"/>
              </w:rPr>
              <w:t>14,521,179.65</w:t>
            </w:r>
            <w:r>
              <w:rPr>
                <w:color w:val="000000"/>
                <w:spacing w:val="0"/>
                <w:w w:val="100"/>
                <w:position w:val="0"/>
              </w:rPr>
              <w:t>元，已补充公司 流动资金，未变更募集资金用途。</w:t>
            </w:r>
          </w:p>
          <w:p>
            <w:pPr>
              <w:pStyle w:val="Style2"/>
              <w:keepNext w:val="0"/>
              <w:keepLines w:val="0"/>
              <w:widowControl w:val="0"/>
              <w:numPr>
                <w:ilvl w:val="0"/>
                <w:numId w:val="3"/>
              </w:numPr>
              <w:shd w:val="clear" w:color="auto" w:fill="auto"/>
              <w:tabs>
                <w:tab w:pos="307"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年非公开发行股票募集资金产生的扣除手续费后的利息收入</w:t>
            </w:r>
            <w:r>
              <w:rPr>
                <w:rFonts w:ascii="Times New Roman" w:eastAsia="Times New Roman" w:hAnsi="Times New Roman" w:cs="Times New Roman"/>
                <w:color w:val="000000"/>
                <w:spacing w:val="0"/>
                <w:w w:val="100"/>
                <w:position w:val="0"/>
                <w:sz w:val="18"/>
                <w:szCs w:val="18"/>
              </w:rPr>
              <w:t>827,917.68</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827,915.74 </w:t>
            </w:r>
            <w:r>
              <w:rPr>
                <w:color w:val="000000"/>
                <w:spacing w:val="0"/>
                <w:w w:val="100"/>
                <w:position w:val="0"/>
              </w:rPr>
              <w:t>元已补充公司流动资金，募集资金账户余额为</w:t>
            </w:r>
            <w:r>
              <w:rPr>
                <w:rFonts w:ascii="Times New Roman" w:eastAsia="Times New Roman" w:hAnsi="Times New Roman" w:cs="Times New Roman"/>
                <w:color w:val="000000"/>
                <w:spacing w:val="0"/>
                <w:w w:val="100"/>
                <w:position w:val="0"/>
                <w:sz w:val="18"/>
                <w:szCs w:val="18"/>
              </w:rPr>
              <w:t>1.94</w:t>
            </w:r>
            <w:r>
              <w:rPr>
                <w:color w:val="000000"/>
                <w:spacing w:val="0"/>
                <w:w w:val="100"/>
                <w:position w:val="0"/>
              </w:rPr>
              <w:t>元。</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支付重组现金对价较计划增加</w:t>
            </w:r>
            <w:r>
              <w:rPr>
                <w:rFonts w:ascii="Times New Roman" w:eastAsia="Times New Roman" w:hAnsi="Times New Roman" w:cs="Times New Roman"/>
                <w:color w:val="000000"/>
                <w:spacing w:val="0"/>
                <w:w w:val="100"/>
                <w:position w:val="0"/>
                <w:sz w:val="18"/>
                <w:szCs w:val="18"/>
              </w:rPr>
              <w:t>219.48</w:t>
            </w:r>
            <w:r>
              <w:rPr>
                <w:color w:val="000000"/>
                <w:spacing w:val="0"/>
                <w:w w:val="100"/>
                <w:position w:val="0"/>
              </w:rPr>
              <w:t>万元，是由于公司重组报告书中预算的中介费用为</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 经验资会计师认定的金额为</w:t>
            </w:r>
            <w:r>
              <w:rPr>
                <w:rFonts w:ascii="Times New Roman" w:eastAsia="Times New Roman" w:hAnsi="Times New Roman" w:cs="Times New Roman"/>
                <w:color w:val="000000"/>
                <w:spacing w:val="0"/>
                <w:w w:val="100"/>
                <w:position w:val="0"/>
                <w:sz w:val="18"/>
                <w:szCs w:val="18"/>
              </w:rPr>
              <w:t>1580.52</w:t>
            </w:r>
            <w:r>
              <w:rPr>
                <w:color w:val="000000"/>
                <w:spacing w:val="0"/>
                <w:w w:val="100"/>
                <w:position w:val="0"/>
              </w:rPr>
              <w:t>万元，调减部分用于支付交易现金对价。</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sz w:val="20"/>
          <w:szCs w:val="20"/>
        </w:rPr>
        <w:t>（</w:t>
      </w:r>
      <w:bookmarkEnd w:id="207"/>
      <w:r>
        <w:rPr>
          <w:rFonts w:ascii="Times New Roman" w:eastAsia="Times New Roman" w:hAnsi="Times New Roman" w:cs="Times New Roman"/>
          <w:color w:val="000000"/>
          <w:spacing w:val="0"/>
          <w:w w:val="100"/>
          <w:position w:val="0"/>
          <w:sz w:val="20"/>
          <w:szCs w:val="20"/>
        </w:rPr>
        <w:t>3</w:t>
      </w:r>
      <w:r>
        <w:rPr>
          <w:color w:val="000000"/>
          <w:spacing w:val="0"/>
          <w:w w:val="100"/>
          <w:position w:val="0"/>
        </w:rPr>
        <w:t>）募集资金变更项目情况</w:t>
      </w:r>
      <w:bookmarkEnd w:id="205"/>
      <w:bookmarkEnd w:id="206"/>
      <w:bookmarkEnd w:id="208"/>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六</w:t>
      </w:r>
      <w:bookmarkEnd w:id="211"/>
      <w:r>
        <w:rPr>
          <w:color w:val="000000"/>
          <w:spacing w:val="0"/>
          <w:w w:val="100"/>
          <w:position w:val="0"/>
          <w:sz w:val="24"/>
          <w:szCs w:val="24"/>
        </w:rPr>
        <w:t>、重大资产和股权出售</w:t>
      </w:r>
      <w:bookmarkEnd w:id="209"/>
      <w:bookmarkEnd w:id="210"/>
      <w:bookmarkEnd w:id="212"/>
    </w:p>
    <w:p>
      <w:pPr>
        <w:pStyle w:val="Style35"/>
        <w:keepNext/>
        <w:keepLines/>
        <w:widowControl w:val="0"/>
        <w:shd w:val="clear" w:color="auto" w:fill="auto"/>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sz w:val="20"/>
          <w:szCs w:val="20"/>
        </w:rPr>
        <w:t>1</w:t>
      </w:r>
      <w:bookmarkEnd w:id="215"/>
      <w:r>
        <w:rPr>
          <w:color w:val="000000"/>
          <w:spacing w:val="0"/>
          <w:w w:val="100"/>
          <w:position w:val="0"/>
        </w:rPr>
        <w:t>、出售重大资产情况</w:t>
      </w:r>
      <w:bookmarkEnd w:id="213"/>
      <w:bookmarkEnd w:id="214"/>
      <w:bookmarkEnd w:id="216"/>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sz w:val="20"/>
          <w:szCs w:val="20"/>
        </w:rPr>
        <w:t>2</w:t>
      </w:r>
      <w:bookmarkEnd w:id="219"/>
      <w:r>
        <w:rPr>
          <w:color w:val="000000"/>
          <w:spacing w:val="0"/>
          <w:w w:val="100"/>
          <w:position w:val="0"/>
        </w:rPr>
        <w:t>、出售重大股权情况</w:t>
      </w:r>
      <w:bookmarkEnd w:id="217"/>
      <w:bookmarkEnd w:id="218"/>
      <w:bookmarkEnd w:id="22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七</w:t>
      </w:r>
      <w:bookmarkEnd w:id="223"/>
      <w:r>
        <w:rPr>
          <w:color w:val="000000"/>
          <w:spacing w:val="0"/>
          <w:w w:val="100"/>
          <w:position w:val="0"/>
          <w:sz w:val="24"/>
          <w:szCs w:val="24"/>
        </w:rPr>
        <w:t>、主要控股参股公司分析</w:t>
      </w:r>
      <w:bookmarkEnd w:id="221"/>
      <w:bookmarkEnd w:id="222"/>
      <w:bookmarkEnd w:id="224"/>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802"/>
        <w:gridCol w:w="1147"/>
        <w:gridCol w:w="1037"/>
        <w:gridCol w:w="1190"/>
        <w:gridCol w:w="1229"/>
        <w:gridCol w:w="1219"/>
        <w:gridCol w:w="1046"/>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久信医疗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数字化手术与 洁净手术室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818,551,551.92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400,053,278.11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619,234,719.19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82,668,567.2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74,660,754.7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达实联欣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综合能源服务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301,944,464.93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168,612,776.04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249,539,876.10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43,297,448.6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42,280,937.0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身份识别与出 入口控制产品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387,323,435.58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323,501,577.32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145,019,119.52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65,631,370.9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63,319,503.7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570,048,516.66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250,739,487.59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64,235,447.94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35,863,519.3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30,528,737.6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56"/>
        <w:gridCol w:w="2774"/>
        <w:gridCol w:w="57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汕头达实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有助于加强公司在汕头地区的综合业务开拓能力，有利于公司以</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模 式推动智慧城市、智慧医疗项目的落地运营。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7"/>
        <w:keepNext/>
        <w:keepLines/>
        <w:widowControl w:val="0"/>
        <w:shd w:val="clear" w:color="auto" w:fill="auto"/>
        <w:tabs>
          <w:tab w:pos="517"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八</w:t>
      </w:r>
      <w:bookmarkEnd w:id="227"/>
      <w:r>
        <w:rPr>
          <w:color w:val="000000"/>
          <w:spacing w:val="0"/>
          <w:w w:val="100"/>
          <w:position w:val="0"/>
          <w:sz w:val="24"/>
          <w:szCs w:val="24"/>
        </w:rPr>
        <w:t>、</w:t>
        <w:tab/>
        <w:t>公司控制的结构化主体情况</w:t>
      </w:r>
      <w:bookmarkEnd w:id="225"/>
      <w:bookmarkEnd w:id="226"/>
      <w:bookmarkEnd w:id="22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14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九</w:t>
      </w:r>
      <w:bookmarkEnd w:id="231"/>
      <w:r>
        <w:rPr>
          <w:color w:val="000000"/>
          <w:spacing w:val="0"/>
          <w:w w:val="100"/>
          <w:position w:val="0"/>
          <w:sz w:val="24"/>
          <w:szCs w:val="24"/>
        </w:rPr>
        <w:t>、</w:t>
        <w:tab/>
        <w:t>公司未来发展的展望</w:t>
      </w:r>
      <w:bookmarkEnd w:id="229"/>
      <w:bookmarkEnd w:id="230"/>
      <w:bookmarkEnd w:id="232"/>
    </w:p>
    <w:p>
      <w:pPr>
        <w:pStyle w:val="Style38"/>
        <w:keepNext w:val="0"/>
        <w:keepLines w:val="0"/>
        <w:widowControl w:val="0"/>
        <w:shd w:val="clear" w:color="auto" w:fill="auto"/>
        <w:tabs>
          <w:tab w:pos="889" w:val="left"/>
        </w:tabs>
        <w:bidi w:val="0"/>
        <w:spacing w:before="0" w:after="0" w:line="411" w:lineRule="exact"/>
        <w:ind w:left="0" w:right="0" w:firstLine="300"/>
        <w:jc w:val="both"/>
      </w:pPr>
      <w:bookmarkStart w:id="233" w:name="bookmark233"/>
      <w:r>
        <w:rPr>
          <w:color w:val="000000"/>
          <w:spacing w:val="0"/>
          <w:w w:val="100"/>
          <w:position w:val="0"/>
          <w:shd w:val="clear" w:color="auto" w:fill="FFFFFF"/>
        </w:rPr>
        <w:t>（</w:t>
      </w:r>
      <w:bookmarkEnd w:id="233"/>
      <w:r>
        <w:rPr>
          <w:color w:val="000000"/>
          <w:spacing w:val="0"/>
          <w:w w:val="100"/>
          <w:position w:val="0"/>
          <w:shd w:val="clear" w:color="auto" w:fill="FFFFFF"/>
        </w:rPr>
        <w:t>一）</w:t>
      </w:r>
      <w:r>
        <w:rPr>
          <w:color w:val="000000"/>
          <w:spacing w:val="0"/>
          <w:w w:val="100"/>
          <w:position w:val="0"/>
        </w:rPr>
        <w:tab/>
      </w:r>
      <w:r>
        <w:rPr>
          <w:color w:val="000000"/>
          <w:spacing w:val="0"/>
          <w:w w:val="100"/>
          <w:position w:val="0"/>
          <w:sz w:val="20"/>
          <w:szCs w:val="20"/>
        </w:rPr>
        <w:t>2017</w:t>
      </w:r>
      <w:r>
        <w:rPr>
          <w:color w:val="000000"/>
          <w:spacing w:val="0"/>
          <w:w w:val="100"/>
          <w:position w:val="0"/>
        </w:rPr>
        <w:t>年度经营计划</w:t>
      </w:r>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面对</w:t>
      </w:r>
      <w:r>
        <w:rPr>
          <w:color w:val="000000"/>
          <w:spacing w:val="0"/>
          <w:w w:val="100"/>
          <w:position w:val="0"/>
          <w:sz w:val="20"/>
          <w:szCs w:val="20"/>
        </w:rPr>
        <w:t>2017</w:t>
      </w:r>
      <w:r>
        <w:rPr>
          <w:color w:val="000000"/>
          <w:spacing w:val="0"/>
          <w:w w:val="100"/>
          <w:position w:val="0"/>
        </w:rPr>
        <w:t>年复杂多变的市场及经济形势，达实智能将持续运用“技术</w:t>
      </w:r>
      <w:r>
        <w:rPr>
          <w:color w:val="000000"/>
          <w:spacing w:val="0"/>
          <w:w w:val="100"/>
          <w:position w:val="0"/>
          <w:sz w:val="20"/>
          <w:szCs w:val="20"/>
        </w:rPr>
        <w:t>+</w:t>
      </w:r>
      <w:r>
        <w:rPr>
          <w:color w:val="000000"/>
          <w:spacing w:val="0"/>
          <w:w w:val="100"/>
          <w:position w:val="0"/>
        </w:rPr>
        <w:t>金融”的双轮驱动策略，以“让 城市更智慧，让建筑更节能”为经营宗旨，聚焦三大细分业务领域，精耕细作、综合布局，围绕以下思路 开展各项工作：</w:t>
      </w:r>
    </w:p>
    <w:p>
      <w:pPr>
        <w:pStyle w:val="Style38"/>
        <w:keepNext w:val="0"/>
        <w:keepLines w:val="0"/>
        <w:widowControl w:val="0"/>
        <w:shd w:val="clear" w:color="auto" w:fill="auto"/>
        <w:bidi w:val="0"/>
        <w:spacing w:before="0" w:after="0" w:line="411" w:lineRule="exact"/>
        <w:ind w:left="0" w:right="0" w:firstLine="440"/>
        <w:jc w:val="both"/>
      </w:pPr>
      <w:bookmarkStart w:id="234" w:name="bookmark234"/>
      <w:r>
        <w:rPr>
          <w:color w:val="000000"/>
          <w:spacing w:val="0"/>
          <w:w w:val="100"/>
          <w:position w:val="0"/>
          <w:sz w:val="20"/>
          <w:szCs w:val="20"/>
        </w:rPr>
        <w:t>1</w:t>
      </w:r>
      <w:bookmarkEnd w:id="234"/>
      <w:r>
        <w:rPr>
          <w:color w:val="000000"/>
          <w:spacing w:val="0"/>
          <w:w w:val="100"/>
          <w:position w:val="0"/>
        </w:rPr>
        <w:t>、内生式发展规划</w:t>
      </w:r>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持续落实公司“做精智慧建筑、做强智慧交通、做大智慧医疗”的工作目标，精耕细作，以金融促进 主业发展。</w:t>
      </w:r>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 xml:space="preserve">智慧医疗领域：加大智慧医疗产业布局力度，协同集团子公司，依托医疗智能化建设工程业务，提升 </w:t>
      </w:r>
      <w:r>
        <w:rPr>
          <w:color w:val="000000"/>
          <w:spacing w:val="0"/>
          <w:w w:val="100"/>
          <w:position w:val="0"/>
        </w:rPr>
        <w:t>智慧医院及区域医疗领域综合运营服务能力，深度挖掘医疗大数据业务潜力，构建全生命周期医疗生态。</w:t>
      </w:r>
    </w:p>
    <w:p>
      <w:pPr>
        <w:pStyle w:val="Style38"/>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智慧交通领域：持续发展涵盖综合监控、综合安防、自动售检票的轨道交通智能化集成业务，增强地 铁总包业务承接能力，稳固既有区域优势，探索海外合作机会，提升轨道交通市场占有率。</w:t>
      </w:r>
    </w:p>
    <w:p>
      <w:pPr>
        <w:pStyle w:val="Style38"/>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智慧建筑领域：聚焦细分市场，锁定高价值用户，提供精细化服务，加大公司在养老建筑、金融建筑、 自有建筑等非商业建筑市场领域发展的力度。</w:t>
      </w:r>
    </w:p>
    <w:p>
      <w:pPr>
        <w:pStyle w:val="Style38"/>
        <w:keepNext w:val="0"/>
        <w:keepLines w:val="0"/>
        <w:widowControl w:val="0"/>
        <w:shd w:val="clear" w:color="auto" w:fill="auto"/>
        <w:bidi w:val="0"/>
        <w:spacing w:before="0" w:after="0" w:line="406" w:lineRule="exact"/>
        <w:ind w:left="0" w:right="0" w:firstLine="440"/>
        <w:jc w:val="both"/>
      </w:pPr>
      <w:bookmarkStart w:id="235" w:name="bookmark235"/>
      <w:r>
        <w:rPr>
          <w:color w:val="000000"/>
          <w:spacing w:val="0"/>
          <w:w w:val="100"/>
          <w:position w:val="0"/>
          <w:sz w:val="20"/>
          <w:szCs w:val="20"/>
        </w:rPr>
        <w:t>2</w:t>
      </w:r>
      <w:bookmarkEnd w:id="235"/>
      <w:r>
        <w:rPr>
          <w:color w:val="000000"/>
          <w:spacing w:val="0"/>
          <w:w w:val="100"/>
          <w:position w:val="0"/>
        </w:rPr>
        <w:t>、外延式发展规划</w:t>
      </w:r>
    </w:p>
    <w:p>
      <w:pPr>
        <w:pStyle w:val="Style38"/>
        <w:keepNext w:val="0"/>
        <w:keepLines w:val="0"/>
        <w:widowControl w:val="0"/>
        <w:shd w:val="clear" w:color="auto" w:fill="auto"/>
        <w:bidi w:val="0"/>
        <w:spacing w:before="0" w:after="0" w:line="406" w:lineRule="exact"/>
        <w:ind w:left="0" w:right="0" w:firstLine="440"/>
        <w:jc w:val="both"/>
      </w:pPr>
      <w:r>
        <w:rPr>
          <w:color w:val="000000"/>
          <w:spacing w:val="0"/>
          <w:w w:val="100"/>
          <w:position w:val="0"/>
        </w:rPr>
        <w:t>依托公司现有资源及业务优势，借力资本，通过开展股权投资、参与并购基金、建立战略合作等多种 方式完善智慧医疗产业链，提升公司竞争优势，进一步巩固医疗产业布局。</w:t>
      </w:r>
    </w:p>
    <w:p>
      <w:pPr>
        <w:pStyle w:val="Style38"/>
        <w:keepNext w:val="0"/>
        <w:keepLines w:val="0"/>
        <w:widowControl w:val="0"/>
        <w:shd w:val="clear" w:color="auto" w:fill="auto"/>
        <w:bidi w:val="0"/>
        <w:spacing w:before="0" w:after="0" w:line="406" w:lineRule="exact"/>
        <w:ind w:left="0" w:right="0" w:firstLine="440"/>
        <w:jc w:val="both"/>
      </w:pPr>
      <w:r>
        <w:rPr>
          <w:color w:val="000000"/>
          <w:spacing w:val="0"/>
          <w:w w:val="100"/>
          <w:position w:val="0"/>
        </w:rPr>
        <w:t>顺应产业发展趋势，探索业务创新模式，积极推进</w:t>
      </w:r>
      <w:r>
        <w:rPr>
          <w:color w:val="000000"/>
          <w:spacing w:val="0"/>
          <w:w w:val="100"/>
          <w:position w:val="0"/>
          <w:sz w:val="20"/>
          <w:szCs w:val="20"/>
        </w:rPr>
        <w:t>PPP</w:t>
      </w:r>
      <w:r>
        <w:rPr>
          <w:color w:val="000000"/>
          <w:spacing w:val="0"/>
          <w:w w:val="100"/>
          <w:position w:val="0"/>
        </w:rPr>
        <w:t>、</w:t>
      </w:r>
      <w:r>
        <w:rPr>
          <w:color w:val="000000"/>
          <w:spacing w:val="0"/>
          <w:w w:val="100"/>
          <w:position w:val="0"/>
        </w:rPr>
        <w:t>融资租赁等新型商业模式，建立与政府部门、 金融机构之间全方位、多层次的合作，聚焦医疗、交通等民生领域共同参与智慧城市建设。</w:t>
      </w:r>
    </w:p>
    <w:p>
      <w:pPr>
        <w:pStyle w:val="Style38"/>
        <w:keepNext w:val="0"/>
        <w:keepLines w:val="0"/>
        <w:widowControl w:val="0"/>
        <w:shd w:val="clear" w:color="auto" w:fill="auto"/>
        <w:bidi w:val="0"/>
        <w:spacing w:before="0" w:after="0" w:line="406" w:lineRule="exact"/>
        <w:ind w:left="0" w:right="0" w:firstLine="440"/>
        <w:jc w:val="both"/>
      </w:pPr>
      <w:bookmarkStart w:id="236" w:name="bookmark236"/>
      <w:r>
        <w:rPr>
          <w:color w:val="000000"/>
          <w:spacing w:val="0"/>
          <w:w w:val="100"/>
          <w:position w:val="0"/>
        </w:rPr>
        <w:t>（</w:t>
      </w:r>
      <w:bookmarkEnd w:id="236"/>
      <w:r>
        <w:rPr>
          <w:color w:val="000000"/>
          <w:spacing w:val="0"/>
          <w:w w:val="100"/>
          <w:position w:val="0"/>
        </w:rPr>
        <w:t>二）面临的风险</w:t>
      </w:r>
    </w:p>
    <w:p>
      <w:pPr>
        <w:pStyle w:val="Style38"/>
        <w:keepNext w:val="0"/>
        <w:keepLines w:val="0"/>
        <w:widowControl w:val="0"/>
        <w:shd w:val="clear" w:color="auto" w:fill="auto"/>
        <w:tabs>
          <w:tab w:pos="788" w:val="left"/>
        </w:tabs>
        <w:bidi w:val="0"/>
        <w:spacing w:before="0" w:after="0" w:line="406" w:lineRule="exact"/>
        <w:ind w:left="0" w:right="0" w:firstLine="440"/>
        <w:jc w:val="both"/>
      </w:pPr>
      <w:bookmarkStart w:id="237" w:name="bookmark237"/>
      <w:r>
        <w:rPr>
          <w:color w:val="000000"/>
          <w:spacing w:val="0"/>
          <w:w w:val="100"/>
          <w:position w:val="0"/>
          <w:sz w:val="20"/>
          <w:szCs w:val="20"/>
        </w:rPr>
        <w:t>1</w:t>
      </w:r>
      <w:bookmarkEnd w:id="237"/>
      <w:r>
        <w:rPr>
          <w:color w:val="000000"/>
          <w:spacing w:val="0"/>
          <w:w w:val="100"/>
          <w:position w:val="0"/>
        </w:rPr>
        <w:t>、</w:t>
        <w:tab/>
        <w:t>创新商业模式的管理风险</w:t>
      </w:r>
    </w:p>
    <w:p>
      <w:pPr>
        <w:pStyle w:val="Style38"/>
        <w:keepNext w:val="0"/>
        <w:keepLines w:val="0"/>
        <w:widowControl w:val="0"/>
        <w:shd w:val="clear" w:color="auto" w:fill="auto"/>
        <w:bidi w:val="0"/>
        <w:spacing w:before="0" w:after="0" w:line="406" w:lineRule="exact"/>
        <w:ind w:left="0" w:right="0" w:firstLine="440"/>
        <w:jc w:val="both"/>
      </w:pPr>
      <w:r>
        <w:rPr>
          <w:color w:val="000000"/>
          <w:spacing w:val="0"/>
          <w:w w:val="100"/>
          <w:position w:val="0"/>
        </w:rPr>
        <w:t>为提高服务客户的能力，公司已将融资租赁、买方信贷等金融要素成功引入到智慧城市建设及运营服 务业务中，同时新增加</w:t>
      </w:r>
      <w:r>
        <w:rPr>
          <w:color w:val="000000"/>
          <w:spacing w:val="0"/>
          <w:w w:val="100"/>
          <w:position w:val="0"/>
          <w:sz w:val="20"/>
          <w:szCs w:val="20"/>
        </w:rPr>
        <w:t>PPP</w:t>
      </w:r>
      <w:r>
        <w:rPr>
          <w:color w:val="000000"/>
          <w:spacing w:val="0"/>
          <w:w w:val="100"/>
          <w:position w:val="0"/>
        </w:rPr>
        <w:t>商业模式。虽然公司已经针对“技术+金融”的创新型业务建立了严格的风险 评估程序，但项目实施过程中涉及的金融、法律问题，目前仍是公司管理的短板，对项目推进和经营带来 一定的管理风险。公司将通过引入专业人才、与地方国资平台以及大集团进行合作的方式，实现项目收益 共享并降低项目投资和执行风险。</w:t>
      </w:r>
    </w:p>
    <w:p>
      <w:pPr>
        <w:pStyle w:val="Style38"/>
        <w:keepNext w:val="0"/>
        <w:keepLines w:val="0"/>
        <w:widowControl w:val="0"/>
        <w:shd w:val="clear" w:color="auto" w:fill="auto"/>
        <w:tabs>
          <w:tab w:pos="802" w:val="left"/>
        </w:tabs>
        <w:bidi w:val="0"/>
        <w:spacing w:before="0" w:after="0" w:line="408" w:lineRule="exact"/>
        <w:ind w:left="0" w:right="0" w:firstLine="440"/>
        <w:jc w:val="both"/>
      </w:pPr>
      <w:bookmarkStart w:id="238" w:name="bookmark238"/>
      <w:r>
        <w:rPr>
          <w:color w:val="000000"/>
          <w:spacing w:val="0"/>
          <w:w w:val="100"/>
          <w:position w:val="0"/>
          <w:sz w:val="20"/>
          <w:szCs w:val="20"/>
        </w:rPr>
        <w:t>2</w:t>
      </w:r>
      <w:bookmarkEnd w:id="238"/>
      <w:r>
        <w:rPr>
          <w:color w:val="000000"/>
          <w:spacing w:val="0"/>
          <w:w w:val="100"/>
          <w:position w:val="0"/>
        </w:rPr>
        <w:t>、</w:t>
        <w:tab/>
        <w:t>公司快速发展带来的管理风险</w:t>
      </w:r>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公司自上市以来，先后进行了多次投资收购，分支机构已遍布全国，销售规模、员工人数快速提升。 与被并购方企业文化的差异性、人员管理的复杂性以及能否达到预期整合效果，对公司的运营管理提出了 挑战。如果不能做好对各分支机构的监督和管控以满足规模增长产生的人员增加和业务整合的需要，将给 公司经营带来一定的管理风险。公司将通过实施股权激励及健全内部管理机制的方式加强对子公司、分公 司及各部门的管理，尽量消除由于规模快速扩大带来的管理风险。</w:t>
      </w:r>
    </w:p>
    <w:p>
      <w:pPr>
        <w:pStyle w:val="Style38"/>
        <w:keepNext w:val="0"/>
        <w:keepLines w:val="0"/>
        <w:widowControl w:val="0"/>
        <w:shd w:val="clear" w:color="auto" w:fill="auto"/>
        <w:tabs>
          <w:tab w:pos="802" w:val="left"/>
        </w:tabs>
        <w:bidi w:val="0"/>
        <w:spacing w:before="0" w:after="0" w:line="408" w:lineRule="exact"/>
        <w:ind w:left="0" w:right="0" w:firstLine="440"/>
        <w:jc w:val="both"/>
      </w:pPr>
      <w:bookmarkStart w:id="239" w:name="bookmark239"/>
      <w:r>
        <w:rPr>
          <w:color w:val="000000"/>
          <w:spacing w:val="0"/>
          <w:w w:val="100"/>
          <w:position w:val="0"/>
          <w:sz w:val="20"/>
          <w:szCs w:val="20"/>
        </w:rPr>
        <w:t>3</w:t>
      </w:r>
      <w:bookmarkEnd w:id="239"/>
      <w:r>
        <w:rPr>
          <w:color w:val="000000"/>
          <w:spacing w:val="0"/>
          <w:w w:val="100"/>
          <w:position w:val="0"/>
        </w:rPr>
        <w:t>、</w:t>
        <w:tab/>
        <w:t>人才风险</w:t>
      </w:r>
    </w:p>
    <w:p>
      <w:pPr>
        <w:pStyle w:val="Style38"/>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公司作为高新技术企业，在多年的发展过程中，通过自身培养和外部引进积累了一批技术骨干和业务 精英，形成了行之有效的技术研发体系，保障了公司在市场竞争中的领先地位。公司必须持续通过内培外 引的方式维持人才积累，以适应公司规模的扩张对技术和管理人才的需求；同时，公司将始终贯彻“达则 兼善天下，实则恒心如一”的企业文化，利用有效的激励和奖励机制，持续改进和提高员工薪酬、福利待 遇，广泛吸纳和善用各类人才。</w:t>
      </w:r>
    </w:p>
    <w:p>
      <w:pPr>
        <w:pStyle w:val="Style27"/>
        <w:keepNext/>
        <w:keepLines/>
        <w:widowControl w:val="0"/>
        <w:shd w:val="clear" w:color="auto" w:fill="auto"/>
        <w:bidi w:val="0"/>
        <w:spacing w:before="0" w:line="240" w:lineRule="auto"/>
        <w:ind w:left="0" w:right="0" w:firstLine="0"/>
        <w:jc w:val="left"/>
      </w:pPr>
      <w:bookmarkStart w:id="240" w:name="bookmark240"/>
      <w:bookmarkStart w:id="241" w:name="bookmark241"/>
      <w:bookmarkStart w:id="242" w:name="bookmark242"/>
      <w:r>
        <w:rPr>
          <w:color w:val="000000"/>
          <w:spacing w:val="0"/>
          <w:w w:val="100"/>
          <w:position w:val="0"/>
          <w:sz w:val="24"/>
          <w:szCs w:val="24"/>
        </w:rPr>
        <w:t>十、接待调研、沟通、采访等活动</w:t>
      </w:r>
      <w:bookmarkEnd w:id="240"/>
      <w:bookmarkEnd w:id="241"/>
      <w:bookmarkEnd w:id="242"/>
    </w:p>
    <w:p>
      <w:pPr>
        <w:pStyle w:val="Style35"/>
        <w:keepNext/>
        <w:keepLines/>
        <w:widowControl w:val="0"/>
        <w:shd w:val="clear" w:color="auto" w:fill="auto"/>
        <w:bidi w:val="0"/>
        <w:spacing w:before="0" w:after="180" w:line="425"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sz w:val="20"/>
          <w:szCs w:val="20"/>
        </w:rPr>
        <w:t>1</w:t>
      </w:r>
      <w:bookmarkEnd w:id="245"/>
      <w:r>
        <w:rPr>
          <w:color w:val="000000"/>
          <w:spacing w:val="0"/>
          <w:w w:val="100"/>
          <w:position w:val="0"/>
        </w:rPr>
        <w:t>、报告期内接待调研、沟通、采访等活动登记表</w:t>
      </w:r>
      <w:bookmarkEnd w:id="243"/>
      <w:bookmarkEnd w:id="244"/>
      <w:bookmarkEnd w:id="246"/>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848"/>
        <w:gridCol w:w="1416"/>
        <w:gridCol w:w="1704"/>
        <w:gridCol w:w="461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日投资者关系活动记录表》，刊登于巨潮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日投资者关系活动记录表》，刊登于巨潮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日投资者关系活动记录表》，刊登于巨潮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日投资者关系活动记录表》，刊登于巨潮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日投资者关系活动记录表》，刊登于巨潮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日投资者关系活动记录表》，刊登于巨潮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bl>
    <w:p>
      <w:pPr>
        <w:sectPr>
          <w:footnotePr>
            <w:pos w:val="pageBottom"/>
            <w:numFmt w:val="decimal"/>
            <w:numRestart w:val="continuous"/>
          </w:footnotePr>
          <w:pgSz w:w="11900" w:h="16840"/>
          <w:pgMar w:top="1268" w:right="1058" w:bottom="1369" w:left="1059" w:header="0" w:footer="3" w:gutter="0"/>
          <w:cols w:space="720"/>
          <w:noEndnote/>
          <w:rtlGutter w:val="0"/>
          <w:docGrid w:linePitch="360"/>
        </w:sectPr>
      </w:pPr>
    </w:p>
    <w:p>
      <w:pPr>
        <w:pStyle w:val="Style17"/>
        <w:keepNext/>
        <w:keepLines/>
        <w:widowControl w:val="0"/>
        <w:shd w:val="clear" w:color="auto" w:fill="auto"/>
        <w:bidi w:val="0"/>
        <w:spacing w:line="240" w:lineRule="auto"/>
        <w:ind w:left="0" w:right="0" w:firstLine="0"/>
        <w:jc w:val="center"/>
      </w:pPr>
      <w:bookmarkStart w:id="247" w:name="bookmark247"/>
      <w:bookmarkStart w:id="248" w:name="bookmark248"/>
      <w:bookmarkStart w:id="249" w:name="bookmark249"/>
      <w:r>
        <w:rPr>
          <w:color w:val="000000"/>
          <w:spacing w:val="0"/>
          <w:w w:val="100"/>
          <w:position w:val="0"/>
        </w:rPr>
        <w:t>第五节重要事项</w:t>
      </w:r>
      <w:bookmarkEnd w:id="247"/>
      <w:bookmarkEnd w:id="248"/>
      <w:bookmarkEnd w:id="249"/>
    </w:p>
    <w:p>
      <w:pPr>
        <w:pStyle w:val="Style27"/>
        <w:keepNext/>
        <w:keepLines/>
        <w:widowControl w:val="0"/>
        <w:shd w:val="clear" w:color="auto" w:fill="auto"/>
        <w:bidi w:val="0"/>
        <w:spacing w:before="0" w:line="240" w:lineRule="auto"/>
        <w:ind w:left="0" w:right="0" w:firstLine="0"/>
        <w:jc w:val="both"/>
      </w:pPr>
      <w:bookmarkStart w:id="250" w:name="bookmark250"/>
      <w:bookmarkStart w:id="251" w:name="bookmark251"/>
      <w:bookmarkStart w:id="252" w:name="bookmark252"/>
      <w:bookmarkStart w:id="253" w:name="bookmark253"/>
      <w:bookmarkStart w:id="254" w:name="bookmark254"/>
      <w:r>
        <w:rPr>
          <w:color w:val="000000"/>
          <w:spacing w:val="0"/>
          <w:w w:val="100"/>
          <w:position w:val="0"/>
          <w:sz w:val="24"/>
          <w:szCs w:val="24"/>
        </w:rPr>
        <w:t>一</w:t>
      </w:r>
      <w:bookmarkEnd w:id="253"/>
      <w:r>
        <w:rPr>
          <w:color w:val="000000"/>
          <w:spacing w:val="0"/>
          <w:w w:val="100"/>
          <w:position w:val="0"/>
          <w:sz w:val="24"/>
          <w:szCs w:val="24"/>
        </w:rPr>
        <w:t>、公司普通股利润分配及资本公积金转增股本情况</w:t>
      </w:r>
      <w:bookmarkEnd w:id="251"/>
      <w:bookmarkEnd w:id="252"/>
      <w:bookmarkEnd w:id="254"/>
      <w:bookmarkEnd w:id="250"/>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sz w:val="20"/>
          <w:szCs w:val="20"/>
        </w:rPr>
        <w:t>2014</w:t>
      </w:r>
      <w:r>
        <w:rPr>
          <w:color w:val="000000"/>
          <w:spacing w:val="0"/>
          <w:w w:val="100"/>
          <w:position w:val="0"/>
        </w:rPr>
        <w:t>年度分配方案：以公司</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03</w:t>
      </w:r>
      <w:r>
        <w:rPr>
          <w:color w:val="000000"/>
          <w:spacing w:val="0"/>
          <w:w w:val="100"/>
          <w:position w:val="0"/>
        </w:rPr>
        <w:t>月</w:t>
      </w:r>
      <w:r>
        <w:rPr>
          <w:color w:val="000000"/>
          <w:spacing w:val="0"/>
          <w:w w:val="100"/>
          <w:position w:val="0"/>
          <w:sz w:val="20"/>
          <w:szCs w:val="20"/>
        </w:rPr>
        <w:t>05</w:t>
      </w:r>
      <w:r>
        <w:rPr>
          <w:color w:val="000000"/>
          <w:spacing w:val="0"/>
          <w:w w:val="100"/>
          <w:position w:val="0"/>
        </w:rPr>
        <w:t>日总股本</w:t>
      </w:r>
      <w:r>
        <w:rPr>
          <w:color w:val="000000"/>
          <w:spacing w:val="0"/>
          <w:w w:val="100"/>
          <w:position w:val="0"/>
          <w:sz w:val="20"/>
          <w:szCs w:val="20"/>
        </w:rPr>
        <w:t>261,600,000</w:t>
      </w:r>
      <w:r>
        <w:rPr>
          <w:color w:val="000000"/>
          <w:spacing w:val="0"/>
          <w:w w:val="100"/>
          <w:position w:val="0"/>
        </w:rPr>
        <w:t>股为基数，向全体股东每</w:t>
      </w:r>
      <w:r>
        <w:rPr>
          <w:color w:val="000000"/>
          <w:spacing w:val="0"/>
          <w:w w:val="100"/>
          <w:position w:val="0"/>
          <w:sz w:val="20"/>
          <w:szCs w:val="20"/>
        </w:rPr>
        <w:t>10</w:t>
      </w:r>
      <w:r>
        <w:rPr>
          <w:color w:val="000000"/>
          <w:spacing w:val="0"/>
          <w:w w:val="100"/>
          <w:position w:val="0"/>
        </w:rPr>
        <w:t xml:space="preserve">股派 </w:t>
      </w:r>
      <w:r>
        <w:rPr>
          <w:color w:val="000000"/>
          <w:spacing w:val="0"/>
          <w:w w:val="100"/>
          <w:position w:val="0"/>
          <w:sz w:val="20"/>
          <w:szCs w:val="20"/>
        </w:rPr>
        <w:t>1</w:t>
      </w:r>
      <w:r>
        <w:rPr>
          <w:color w:val="000000"/>
          <w:spacing w:val="0"/>
          <w:w w:val="100"/>
          <w:position w:val="0"/>
        </w:rPr>
        <w:t>元人民币现金（含税），共计派发现金</w:t>
      </w:r>
      <w:r>
        <w:rPr>
          <w:color w:val="000000"/>
          <w:spacing w:val="0"/>
          <w:w w:val="100"/>
          <w:position w:val="0"/>
          <w:sz w:val="20"/>
          <w:szCs w:val="20"/>
        </w:rPr>
        <w:t>26,160,000</w:t>
      </w:r>
      <w:r>
        <w:rPr>
          <w:color w:val="000000"/>
          <w:spacing w:val="0"/>
          <w:w w:val="100"/>
          <w:position w:val="0"/>
        </w:rPr>
        <w:t>元。同时以资本公积金向全体股东每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12</w:t>
      </w:r>
      <w:r>
        <w:rPr>
          <w:color w:val="000000"/>
          <w:spacing w:val="0"/>
          <w:w w:val="100"/>
          <w:position w:val="0"/>
        </w:rPr>
        <w:t>股。 剩余未分配利润结转以后年度进行分配。</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12</w:t>
      </w:r>
      <w:r>
        <w:rPr>
          <w:color w:val="000000"/>
          <w:spacing w:val="0"/>
          <w:w w:val="100"/>
          <w:position w:val="0"/>
        </w:rPr>
        <w:t>日，该方案得以实施。</w:t>
      </w:r>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sz w:val="20"/>
          <w:szCs w:val="20"/>
        </w:rPr>
        <w:t>2015</w:t>
      </w:r>
      <w:r>
        <w:rPr>
          <w:color w:val="000000"/>
          <w:spacing w:val="0"/>
          <w:w w:val="100"/>
          <w:position w:val="0"/>
        </w:rPr>
        <w:t>年度分配方案：以公司</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30</w:t>
      </w:r>
      <w:r>
        <w:rPr>
          <w:color w:val="000000"/>
          <w:spacing w:val="0"/>
          <w:w w:val="100"/>
          <w:position w:val="0"/>
        </w:rPr>
        <w:t>日总股本</w:t>
      </w:r>
      <w:r>
        <w:rPr>
          <w:color w:val="000000"/>
          <w:spacing w:val="0"/>
          <w:w w:val="100"/>
          <w:position w:val="0"/>
          <w:sz w:val="20"/>
          <w:szCs w:val="20"/>
        </w:rPr>
        <w:t>643,228,792</w:t>
      </w:r>
      <w:r>
        <w:rPr>
          <w:color w:val="000000"/>
          <w:spacing w:val="0"/>
          <w:w w:val="100"/>
          <w:position w:val="0"/>
        </w:rPr>
        <w:t>股为基数，向全体股东每</w:t>
      </w:r>
      <w:r>
        <w:rPr>
          <w:color w:val="000000"/>
          <w:spacing w:val="0"/>
          <w:w w:val="100"/>
          <w:position w:val="0"/>
          <w:sz w:val="20"/>
          <w:szCs w:val="20"/>
        </w:rPr>
        <w:t>10</w:t>
      </w:r>
      <w:r>
        <w:rPr>
          <w:color w:val="000000"/>
          <w:spacing w:val="0"/>
          <w:w w:val="100"/>
          <w:position w:val="0"/>
        </w:rPr>
        <w:t xml:space="preserve">股派 </w:t>
      </w:r>
      <w:r>
        <w:rPr>
          <w:color w:val="000000"/>
          <w:spacing w:val="0"/>
          <w:w w:val="100"/>
          <w:position w:val="0"/>
          <w:sz w:val="20"/>
          <w:szCs w:val="20"/>
        </w:rPr>
        <w:t>0.5</w:t>
      </w:r>
      <w:r>
        <w:rPr>
          <w:color w:val="000000"/>
          <w:spacing w:val="0"/>
          <w:w w:val="100"/>
          <w:position w:val="0"/>
        </w:rPr>
        <w:t>元人民币现金（含税）</w:t>
      </w:r>
      <w:r>
        <w:rPr>
          <w:color w:val="000000"/>
          <w:spacing w:val="0"/>
          <w:w w:val="100"/>
          <w:position w:val="0"/>
          <w:sz w:val="20"/>
          <w:szCs w:val="20"/>
        </w:rPr>
        <w:t>，</w:t>
      </w:r>
      <w:r>
        <w:rPr>
          <w:color w:val="000000"/>
          <w:spacing w:val="0"/>
          <w:w w:val="100"/>
          <w:position w:val="0"/>
        </w:rPr>
        <w:t>本年度不转增，不送红股，剩余未分配利润结转以后年度进行分配。</w:t>
      </w:r>
      <w:r>
        <w:rPr>
          <w:color w:val="000000"/>
          <w:spacing w:val="0"/>
          <w:w w:val="100"/>
          <w:position w:val="0"/>
          <w:sz w:val="20"/>
          <w:szCs w:val="20"/>
        </w:rPr>
        <w:t>2016</w:t>
      </w:r>
      <w:r>
        <w:rPr>
          <w:color w:val="000000"/>
          <w:spacing w:val="0"/>
          <w:w w:val="100"/>
          <w:position w:val="0"/>
        </w:rPr>
        <w:t xml:space="preserve">年 </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31</w:t>
      </w:r>
      <w:r>
        <w:rPr>
          <w:color w:val="000000"/>
          <w:spacing w:val="0"/>
          <w:w w:val="100"/>
          <w:position w:val="0"/>
        </w:rPr>
        <w:t>日，该方案得以实施。</w:t>
      </w:r>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sz w:val="20"/>
          <w:szCs w:val="20"/>
        </w:rPr>
        <w:t>2016</w:t>
      </w:r>
      <w:r>
        <w:rPr>
          <w:color w:val="000000"/>
          <w:spacing w:val="0"/>
          <w:w w:val="100"/>
          <w:position w:val="0"/>
        </w:rPr>
        <w:t>年半年度分配方案：以公司</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06</w:t>
      </w:r>
      <w:r>
        <w:rPr>
          <w:color w:val="000000"/>
          <w:spacing w:val="0"/>
          <w:w w:val="100"/>
          <w:position w:val="0"/>
        </w:rPr>
        <w:t>月</w:t>
      </w:r>
      <w:r>
        <w:rPr>
          <w:color w:val="000000"/>
          <w:spacing w:val="0"/>
          <w:w w:val="100"/>
          <w:position w:val="0"/>
          <w:sz w:val="20"/>
          <w:szCs w:val="20"/>
        </w:rPr>
        <w:t>30</w:t>
      </w:r>
      <w:r>
        <w:rPr>
          <w:color w:val="000000"/>
          <w:spacing w:val="0"/>
          <w:w w:val="100"/>
          <w:position w:val="0"/>
        </w:rPr>
        <w:t>日总股本</w:t>
      </w:r>
      <w:r>
        <w:rPr>
          <w:color w:val="000000"/>
          <w:spacing w:val="0"/>
          <w:w w:val="100"/>
          <w:position w:val="0"/>
          <w:sz w:val="20"/>
          <w:szCs w:val="20"/>
        </w:rPr>
        <w:t>642,399,392</w:t>
      </w:r>
      <w:r>
        <w:rPr>
          <w:color w:val="000000"/>
          <w:spacing w:val="0"/>
          <w:w w:val="100"/>
          <w:position w:val="0"/>
        </w:rPr>
        <w:t>股为基数，以资本公积金向 全体股东每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20</w:t>
      </w:r>
      <w:r>
        <w:rPr>
          <w:color w:val="000000"/>
          <w:spacing w:val="0"/>
          <w:w w:val="100"/>
          <w:position w:val="0"/>
        </w:rPr>
        <w:t>股，不送红股，不派发现金红利。</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18</w:t>
      </w:r>
      <w:r>
        <w:rPr>
          <w:color w:val="000000"/>
          <w:spacing w:val="0"/>
          <w:w w:val="100"/>
          <w:position w:val="0"/>
        </w:rPr>
        <w:t>日，该方案得以实施。</w:t>
      </w:r>
    </w:p>
    <w:p>
      <w:pPr>
        <w:pStyle w:val="Style38"/>
        <w:keepNext w:val="0"/>
        <w:keepLines w:val="0"/>
        <w:widowControl w:val="0"/>
        <w:shd w:val="clear" w:color="auto" w:fill="auto"/>
        <w:bidi w:val="0"/>
        <w:spacing w:before="0" w:after="260" w:line="411" w:lineRule="exact"/>
        <w:ind w:left="0" w:right="0" w:firstLine="440"/>
        <w:jc w:val="both"/>
      </w:pPr>
      <w:r>
        <w:rPr>
          <w:color w:val="000000"/>
          <w:spacing w:val="0"/>
          <w:w w:val="100"/>
          <w:position w:val="0"/>
          <w:sz w:val="20"/>
          <w:szCs w:val="20"/>
        </w:rPr>
        <w:t>2016</w:t>
      </w:r>
      <w:r>
        <w:rPr>
          <w:color w:val="000000"/>
          <w:spacing w:val="0"/>
          <w:w w:val="100"/>
          <w:position w:val="0"/>
        </w:rPr>
        <w:t>年度分配预案：以未来实施分配方案时股权登记日的总股本为基数，向全体股东每</w:t>
      </w:r>
      <w:r>
        <w:rPr>
          <w:color w:val="000000"/>
          <w:spacing w:val="0"/>
          <w:w w:val="100"/>
          <w:position w:val="0"/>
          <w:sz w:val="20"/>
          <w:szCs w:val="20"/>
        </w:rPr>
        <w:t>10</w:t>
      </w:r>
      <w:r>
        <w:rPr>
          <w:color w:val="000000"/>
          <w:spacing w:val="0"/>
          <w:w w:val="100"/>
          <w:position w:val="0"/>
        </w:rPr>
        <w:t>股派</w:t>
      </w:r>
      <w:r>
        <w:rPr>
          <w:color w:val="000000"/>
          <w:spacing w:val="0"/>
          <w:w w:val="100"/>
          <w:position w:val="0"/>
          <w:sz w:val="20"/>
          <w:szCs w:val="20"/>
        </w:rPr>
        <w:t xml:space="preserve">0.3 </w:t>
      </w:r>
      <w:r>
        <w:rPr>
          <w:color w:val="000000"/>
          <w:spacing w:val="0"/>
          <w:w w:val="100"/>
          <w:position w:val="0"/>
        </w:rPr>
        <w:t>元人民币现金（含税），本年度不转增，不送红股，剩余未分配利润结转以后年度进行分配。该预案尚需 股东大会批准。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776"/>
        <w:gridCol w:w="1838"/>
        <w:gridCol w:w="1560"/>
        <w:gridCol w:w="12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以其他方式现 金分红的比例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57,801,887.28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275,495,429.54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32,161,439.60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152,633,303.67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26,160,000.00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112,167,858.11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59" w:line="1" w:lineRule="exact"/>
      </w:pPr>
    </w:p>
    <w:p>
      <w:pPr>
        <w:pStyle w:val="Style27"/>
        <w:keepNext/>
        <w:keepLines/>
        <w:widowControl w:val="0"/>
        <w:shd w:val="clear" w:color="auto" w:fill="auto"/>
        <w:bidi w:val="0"/>
        <w:spacing w:before="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二</w:t>
      </w:r>
      <w:bookmarkEnd w:id="257"/>
      <w:r>
        <w:rPr>
          <w:color w:val="000000"/>
          <w:spacing w:val="0"/>
          <w:w w:val="100"/>
          <w:position w:val="0"/>
          <w:sz w:val="24"/>
          <w:szCs w:val="24"/>
        </w:rPr>
        <w:t>、本报告期利润分配及资本公积金转增股本预案</w:t>
      </w:r>
      <w:bookmarkEnd w:id="255"/>
      <w:bookmarkEnd w:id="256"/>
      <w:bookmarkEnd w:id="258"/>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1,926,729,576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57,801,887.28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371,752,546.41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年度分配预案：以未来实施分配方案时股权登记日的总股本为基数，向全体股东每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元人民币现金（含税）， 本年度不转增，不送红股，剩余未分配利润结转以后年度进行分配。该预案尚需股东大会批准。</w:t>
            </w:r>
          </w:p>
        </w:tc>
      </w:tr>
    </w:tbl>
    <w:p>
      <w:pPr>
        <w:widowControl w:val="0"/>
        <w:spacing w:after="339" w:line="1" w:lineRule="exact"/>
      </w:pPr>
    </w:p>
    <w:p>
      <w:pPr>
        <w:pStyle w:val="Style27"/>
        <w:keepNext/>
        <w:keepLines/>
        <w:widowControl w:val="0"/>
        <w:shd w:val="clear" w:color="auto" w:fill="auto"/>
        <w:bidi w:val="0"/>
        <w:spacing w:before="0" w:after="26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三</w:t>
      </w:r>
      <w:bookmarkEnd w:id="261"/>
      <w:r>
        <w:rPr>
          <w:color w:val="000000"/>
          <w:spacing w:val="0"/>
          <w:w w:val="100"/>
          <w:position w:val="0"/>
          <w:sz w:val="24"/>
          <w:szCs w:val="24"/>
        </w:rPr>
        <w:t>、承诺事项履行情况</w:t>
      </w:r>
      <w:bookmarkEnd w:id="259"/>
      <w:bookmarkEnd w:id="260"/>
      <w:bookmarkEnd w:id="262"/>
    </w:p>
    <w:p>
      <w:pPr>
        <w:pStyle w:val="Style35"/>
        <w:keepNext/>
        <w:keepLines/>
        <w:widowControl w:val="0"/>
        <w:shd w:val="clear" w:color="auto" w:fill="auto"/>
        <w:bidi w:val="0"/>
        <w:spacing w:before="0" w:after="340" w:line="326" w:lineRule="exact"/>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sz w:val="20"/>
          <w:szCs w:val="20"/>
        </w:rPr>
        <w:t>1</w:t>
      </w:r>
      <w:bookmarkEnd w:id="265"/>
      <w:r>
        <w:rPr>
          <w:color w:val="000000"/>
          <w:spacing w:val="0"/>
          <w:w w:val="100"/>
          <w:position w:val="0"/>
        </w:rPr>
        <w:t>、公司实际控制人、股东、关联方、收购人以及公司等承诺相关方在报告期内履行完毕及截至报告期末 尚未履行完毕的承诺事项</w:t>
      </w:r>
      <w:bookmarkEnd w:id="263"/>
      <w:bookmarkEnd w:id="264"/>
      <w:bookmarkEnd w:id="266"/>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1133"/>
        <w:gridCol w:w="1416"/>
        <w:gridCol w:w="2693"/>
        <w:gridCol w:w="994"/>
        <w:gridCol w:w="1056"/>
        <w:gridCol w:w="10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公司本次向其发行的股份自股份 发行结束之日起三十六个月内不 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孙绍朋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公司本次向其发行的股份自股份 发行结束之日起三十六个月内不 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周鸿坚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公司本次向其发行的股份自股份 发行结束之日起三十六个月内不 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储元明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公司本次向其发行的股份自股份 发行结束之日起三十六个月内不 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公司本次向其发行的股份自股份 发行结束之日起三十六个月内不 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常州瑞信投 资中心（有限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公司本次向其发行的股份自股份 发行结束之日起三十六个月内不 得转让。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282"/>
        <w:gridCol w:w="1133"/>
        <w:gridCol w:w="1416"/>
        <w:gridCol w:w="2693"/>
        <w:gridCol w:w="994"/>
        <w:gridCol w:w="1056"/>
        <w:gridCol w:w="1008"/>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公司本次向其发行的股份自股份 发行结束之日起三十六个月内不 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102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常州臻信投 资中心（有限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公司本次向其发行的股份自股份 发行结束之日起三十六个月内不 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102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公司本次向其发行的股份自股份 发行结束之日起三十六个月内不 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102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公司本次向其发行的股份自股份 发行结束之日起三十六个月内不 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1022"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公司本次向其发行的股份自股份 发行结束之日起三十六个月内不 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102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公司本次向其发行的股份自股份 发行结束之日起三十六个月内不 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102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上海玖势股 权投资中心</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公司本次向其发行的股份自股份 发行结束之日起十二个月内不得 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已履行完毕</w:t>
            </w:r>
          </w:p>
        </w:tc>
      </w:tr>
      <w:tr>
        <w:trPr>
          <w:trHeight w:val="102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南京优势股 权投资基金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公司本次向其发行的股份自股份 发行结束之日起十二个月内不得 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已履行完毕</w:t>
            </w:r>
          </w:p>
        </w:tc>
      </w:tr>
      <w:tr>
        <w:trPr>
          <w:trHeight w:val="1334"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佛山优势资 本创业投资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公司本次向其发行的股份自股份 发行结束之日起十二个月内不得 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已履行完毕</w:t>
            </w:r>
          </w:p>
        </w:tc>
      </w:tr>
      <w:tr>
        <w:trPr>
          <w:trHeight w:val="1339"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扬州经信新 兴产业创业 投资中心（有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公司本次向其发行的股份自股份 发行结束之日起十二个月内不得 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已履行完毕</w:t>
            </w:r>
          </w:p>
        </w:tc>
      </w:tr>
      <w:tr>
        <w:trPr>
          <w:trHeight w:val="1651"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常州金茂新 兴产业创业 投资合伙企 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公司本次向其发行的股份自股份 发行结束之日起十二个月内不得 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已履行完毕</w:t>
            </w:r>
          </w:p>
        </w:tc>
      </w:tr>
      <w:tr>
        <w:trPr>
          <w:trHeight w:val="1306"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南通康成亨 重点成长型 企业股权投 资合伙企业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公司本次向其发行的股份自股份 发行结束之日起十二个月内不得 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282"/>
        <w:gridCol w:w="1133"/>
        <w:gridCol w:w="1416"/>
        <w:gridCol w:w="2693"/>
        <w:gridCol w:w="994"/>
        <w:gridCol w:w="1056"/>
        <w:gridCol w:w="100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常州瑞信投 资中心（有限 合伙）、常州 臻信投资中 心（有限合 伙）、储元明、 房志刚、</w:t>
            </w:r>
            <w:r>
              <w:rPr>
                <w:color w:val="000000"/>
                <w:spacing w:val="0"/>
                <w:w w:val="100"/>
                <w:position w:val="0"/>
                <w:sz w:val="18"/>
                <w:szCs w:val="18"/>
              </w:rPr>
              <w:t>；</w:t>
            </w:r>
            <w:r>
              <w:rPr>
                <w:color w:val="000000"/>
                <w:spacing w:val="0"/>
                <w:w w:val="100"/>
                <w:position w:val="0"/>
              </w:rPr>
              <w:t>孙绍 朋、周鸿坚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业绩承诺及补偿 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久信医疗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年财务数据经具有 证券期货业务资格的审计机构审 计并出具无保留意见的审计报告， 确认久信医疗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年实现的净利润分别不低于 </w:t>
            </w: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7,200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8,640 </w:t>
            </w:r>
            <w:r>
              <w:rPr>
                <w:color w:val="000000"/>
                <w:spacing w:val="0"/>
                <w:w w:val="100"/>
                <w:position w:val="0"/>
              </w:rPr>
              <w:t>万 元，或者虽未实现前述承诺净利润 数但承诺人已经履行完毕盈利补 偿义务的情况下，方可对持有的上 市公司股份进行解锁。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拉萨市达实 投资发展有 限公司、刘磅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股东一致行动承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刘磅及达实投资承诺，在达实智能 发行股份及支付现金购买久信医 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股权资产并募集配套资金 的交易完成后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个月内，将不以 任何方式转让本人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本公司在本次 交易前持有的达实智能股份，包括 但不限于通过证券市场公开转让 或通过协议方式转让该等股份，也 不由达实智能回购该等股份。如因 该等股份在本次交易完成后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月内由于公司送红股、转增股本等 原因而增加的，对于增加的公司股 份在本次交易完成后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本公司亦遵守上述承诺。若 证券监管部门的监管意见或相关 规定要求的锁定期长于上述承诺 的锁定期的，本人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本公司保证将 根据相关证券监管部门的监管意 见和相关规定进行相应调整。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419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关于同业竞争、关 联交易、资金占用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、避免同业竞争的承诺：本次 交易前，房志刚未直接或间接从事 与达实智能及其下属子公司相同 或相似的业务。自本承诺出具 日，房志刚将不以任何方式直接或 间接新增与达实智能及其下属子 公司业务相同、相似并构成竞争或 可能构成竞争的业务。</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房志刚若拟出售与达实智能 及其下属子公司经营相关的任何 其他资产、业务或权益，达实智能 均有优先购买的权利。</w:t>
            </w:r>
          </w:p>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以上声明、保证及承诺同样适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282"/>
        <w:gridCol w:w="1133"/>
        <w:gridCol w:w="1416"/>
        <w:gridCol w:w="2693"/>
        <w:gridCol w:w="994"/>
        <w:gridCol w:w="1056"/>
        <w:gridCol w:w="1008"/>
      </w:tblGrid>
      <w:tr>
        <w:trPr>
          <w:trHeight w:val="118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用于房志刚控制的其他企业，房志 刚将依法促使控制的其他企业按 照与房志刚同样的标准遵守以上 声明、保证及承诺。</w:t>
            </w:r>
          </w:p>
          <w:p>
            <w:pPr>
              <w:pStyle w:val="Style2"/>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如以上声明、保证及承诺事项 与事实不符，或者房志刚控制的其 他企业违反上述声明、保证及承诺 事项，因从事与达实智能及其下属 子公司竞争性业务所取得的收益 无偿归达实智能所有。</w:t>
            </w:r>
          </w:p>
          <w:p>
            <w:pPr>
              <w:pStyle w:val="Style2"/>
              <w:keepNext w:val="0"/>
              <w:keepLines w:val="0"/>
              <w:widowControl w:val="0"/>
              <w:shd w:val="clear" w:color="auto" w:fill="auto"/>
              <w:bidi w:val="0"/>
              <w:spacing w:before="0" w:after="4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、减少和规范关联交易的承 诺</w:t>
            </w:r>
          </w:p>
          <w:p>
            <w:pPr>
              <w:pStyle w:val="Style2"/>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房志刚承诺：本次交易后，本 人及本人控制或影响的企业将尽 量避免、减少与达实智能及下属子 公司的关联交易；本人及本人控制 或影响的企业将严格避免向达实 智能及其下属子公司拆借、占用达 实智能及其下属子公司资金或采 取由达实智能及其下属子公司代 垫款、代偿债务等方式侵占达实智 能资金。</w:t>
            </w:r>
          </w:p>
          <w:p>
            <w:pPr>
              <w:pStyle w:val="Style2"/>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对于本人及本人控制或影响 的企业与达实智能及其下属子公 司之间无法避免或者有合理原因 而发生的关联交易，均将严格遵守 市场原则，本着平等互利、等价有 偿的一般原则，公平合理地进行。</w:t>
            </w:r>
          </w:p>
          <w:p>
            <w:pPr>
              <w:pStyle w:val="Style2"/>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本人在达实智能权力机构审 议涉及本人及本人控制或影响的 企业的关联交易事项时主动依法 履行回避义务，且交易须在有权机 构审议通过后方可执行。</w:t>
            </w:r>
          </w:p>
          <w:p>
            <w:pPr>
              <w:pStyle w:val="Style2"/>
              <w:keepNext w:val="0"/>
              <w:keepLines w:val="0"/>
              <w:widowControl w:val="0"/>
              <w:shd w:val="clear" w:color="auto" w:fill="auto"/>
              <w:bidi w:val="0"/>
              <w:spacing w:before="0" w:after="40" w:line="314" w:lineRule="exact"/>
              <w:ind w:left="0" w:right="0" w:firstLine="380"/>
              <w:jc w:val="both"/>
              <w:rPr>
                <w:sz w:val="18"/>
                <w:szCs w:val="18"/>
              </w:rPr>
            </w:pPr>
            <w:r>
              <w:rPr>
                <w:color w:val="000000"/>
                <w:spacing w:val="0"/>
                <w:w w:val="100"/>
                <w:position w:val="0"/>
                <w:sz w:val="17"/>
                <w:szCs w:val="17"/>
              </w:rPr>
              <w:t>本人保证不通过关联交易取 得任何不正当的利益或使达实智 能及其下属子公司承担任何不正 当的义务。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贾虹、刘磅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所认购的公司本次非公开发行的 股份自本次非公开发行结束之日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程朋胜、黄天 朗、刘磅、吕 枫、达实投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关于同业竞争、关 联交易、资金占用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避免同业竞争的承诺：不直接或间 接从事与公司经营范围相同或相 类似的业务。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282"/>
        <w:gridCol w:w="1133"/>
        <w:gridCol w:w="1416"/>
        <w:gridCol w:w="2693"/>
        <w:gridCol w:w="994"/>
        <w:gridCol w:w="1056"/>
        <w:gridCol w:w="100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资、苏俊锋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刘磅、达实投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关于不占用公司资金的承诺：不以 任何方式占用公司的资产和资源， 不以任何直接或者间接的方式从 事损害或可能损害公司及其他股 东利益的行为。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刘磅、达实投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关于公司可能由于住房公积金政 策变化而导致的处罚或损失的承 诺：将对该等处罚或损失承担连带 赔偿责任，以确保公司不会因此遭 受任何损失。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承诺是否按时 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5"/>
        <w:keepNext/>
        <w:keepLines/>
        <w:widowControl w:val="0"/>
        <w:shd w:val="clear" w:color="auto" w:fill="auto"/>
        <w:bidi w:val="0"/>
        <w:spacing w:before="0" w:line="317" w:lineRule="exact"/>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sz w:val="20"/>
          <w:szCs w:val="20"/>
        </w:rPr>
        <w:t>2</w:t>
      </w:r>
      <w:bookmarkEnd w:id="269"/>
      <w:r>
        <w:rPr>
          <w:color w:val="000000"/>
          <w:spacing w:val="0"/>
          <w:w w:val="100"/>
          <w:position w:val="0"/>
        </w:rPr>
        <w:t>、公司资产或项目存在盈利预测，且报告期仍处在盈利预测期间，公司就资产或项目达到原盈利预测及 其原因做出说明</w:t>
      </w:r>
      <w:bookmarkEnd w:id="267"/>
      <w:bookmarkEnd w:id="268"/>
      <w:bookmarkEnd w:id="270"/>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821"/>
        <w:gridCol w:w="1133"/>
        <w:gridCol w:w="994"/>
        <w:gridCol w:w="994"/>
        <w:gridCol w:w="1272"/>
        <w:gridCol w:w="1138"/>
        <w:gridCol w:w="192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原预测披露索引</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久信医疗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达到预测业绩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《达实智能发行股份及 支付现金购买资产并募 集配套资金暨关联交易 报告书（草案）》，刊登 于《证券时报》、《中国 证券报》及巨潮资讯网。</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公司股东、交易对手方在报告年度经营业绩做出的承诺情况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408" w:lineRule="exact"/>
        <w:ind w:left="0" w:right="0" w:firstLine="300"/>
        <w:jc w:val="both"/>
      </w:pPr>
      <w:r>
        <w:rPr>
          <w:color w:val="000000"/>
          <w:spacing w:val="0"/>
          <w:w w:val="100"/>
          <w:position w:val="0"/>
        </w:rPr>
        <w:t>公司与房志刚、孙绍朋、周鸿坚、储元明、常州瑞信、常州臻信</w:t>
      </w:r>
      <w:r>
        <w:rPr>
          <w:color w:val="000000"/>
          <w:spacing w:val="0"/>
          <w:w w:val="100"/>
          <w:position w:val="0"/>
          <w:sz w:val="20"/>
          <w:szCs w:val="20"/>
        </w:rPr>
        <w:t>6</w:t>
      </w:r>
      <w:r>
        <w:rPr>
          <w:color w:val="000000"/>
          <w:spacing w:val="0"/>
          <w:w w:val="100"/>
          <w:position w:val="0"/>
        </w:rPr>
        <w:t>名业绩承诺人签订了《盈利补偿协议》。 业绩承诺人承诺，久信医疗</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2016</w:t>
      </w:r>
      <w:r>
        <w:rPr>
          <w:color w:val="000000"/>
          <w:spacing w:val="0"/>
          <w:w w:val="100"/>
          <w:position w:val="0"/>
        </w:rPr>
        <w:t>年和</w:t>
      </w:r>
      <w:r>
        <w:rPr>
          <w:color w:val="000000"/>
          <w:spacing w:val="0"/>
          <w:w w:val="100"/>
          <w:position w:val="0"/>
          <w:sz w:val="20"/>
          <w:szCs w:val="20"/>
        </w:rPr>
        <w:t>2017</w:t>
      </w:r>
      <w:r>
        <w:rPr>
          <w:color w:val="000000"/>
          <w:spacing w:val="0"/>
          <w:w w:val="100"/>
          <w:position w:val="0"/>
        </w:rPr>
        <w:t>年净利润分别不低于</w:t>
      </w:r>
      <w:r>
        <w:rPr>
          <w:color w:val="000000"/>
          <w:spacing w:val="0"/>
          <w:w w:val="100"/>
          <w:position w:val="0"/>
          <w:sz w:val="20"/>
          <w:szCs w:val="20"/>
        </w:rPr>
        <w:t>6,000</w:t>
      </w:r>
      <w:r>
        <w:rPr>
          <w:color w:val="000000"/>
          <w:spacing w:val="0"/>
          <w:w w:val="100"/>
          <w:position w:val="0"/>
        </w:rPr>
        <w:t>万元、</w:t>
      </w:r>
      <w:r>
        <w:rPr>
          <w:color w:val="000000"/>
          <w:spacing w:val="0"/>
          <w:w w:val="100"/>
          <w:position w:val="0"/>
          <w:sz w:val="20"/>
          <w:szCs w:val="20"/>
        </w:rPr>
        <w:t>7,200</w:t>
      </w:r>
      <w:r>
        <w:rPr>
          <w:color w:val="000000"/>
          <w:spacing w:val="0"/>
          <w:w w:val="100"/>
          <w:position w:val="0"/>
        </w:rPr>
        <w:t>万元和</w:t>
      </w:r>
      <w:r>
        <w:rPr>
          <w:color w:val="000000"/>
          <w:spacing w:val="0"/>
          <w:w w:val="100"/>
          <w:position w:val="0"/>
          <w:sz w:val="20"/>
          <w:szCs w:val="20"/>
        </w:rPr>
        <w:t xml:space="preserve">8, 640 </w:t>
      </w:r>
      <w:r>
        <w:rPr>
          <w:color w:val="000000"/>
          <w:spacing w:val="0"/>
          <w:w w:val="100"/>
          <w:position w:val="0"/>
        </w:rPr>
        <w:t>万元。净利润为久信医疗合并报表归属于母公司股东的净利润和扣除非经常性损益后归属于母公司股东的 净利润孰低者。</w:t>
      </w:r>
    </w:p>
    <w:p>
      <w:pPr>
        <w:pStyle w:val="Style38"/>
        <w:keepNext w:val="0"/>
        <w:keepLines w:val="0"/>
        <w:widowControl w:val="0"/>
        <w:shd w:val="clear" w:color="auto" w:fill="auto"/>
        <w:bidi w:val="0"/>
        <w:spacing w:before="0" w:after="200" w:line="408" w:lineRule="exact"/>
        <w:ind w:left="0" w:right="0" w:firstLine="440"/>
        <w:jc w:val="both"/>
      </w:pPr>
      <w:r>
        <w:rPr>
          <w:color w:val="000000"/>
          <w:spacing w:val="0"/>
          <w:w w:val="100"/>
          <w:position w:val="0"/>
        </w:rPr>
        <w:t>据中勤万信会计师事务所（特殊普通合伙）出具的久信医疗《</w:t>
      </w:r>
      <w:r>
        <w:rPr>
          <w:color w:val="000000"/>
          <w:spacing w:val="0"/>
          <w:w w:val="100"/>
          <w:position w:val="0"/>
          <w:sz w:val="20"/>
          <w:szCs w:val="20"/>
        </w:rPr>
        <w:t>2016</w:t>
      </w:r>
      <w:r>
        <w:rPr>
          <w:color w:val="000000"/>
          <w:spacing w:val="0"/>
          <w:w w:val="100"/>
          <w:position w:val="0"/>
        </w:rPr>
        <w:t>年度审计报告》，久信医疗</w:t>
      </w:r>
      <w:r>
        <w:rPr>
          <w:color w:val="000000"/>
          <w:spacing w:val="0"/>
          <w:w w:val="100"/>
          <w:position w:val="0"/>
          <w:sz w:val="20"/>
          <w:szCs w:val="20"/>
        </w:rPr>
        <w:t xml:space="preserve">2016 </w:t>
      </w:r>
      <w:r>
        <w:rPr>
          <w:color w:val="000000"/>
          <w:spacing w:val="0"/>
          <w:w w:val="100"/>
          <w:position w:val="0"/>
        </w:rPr>
        <w:t>年度归属于母公司股东的净利润为</w:t>
      </w:r>
      <w:r>
        <w:rPr>
          <w:color w:val="000000"/>
          <w:spacing w:val="0"/>
          <w:w w:val="100"/>
          <w:position w:val="0"/>
          <w:sz w:val="20"/>
          <w:szCs w:val="20"/>
        </w:rPr>
        <w:t xml:space="preserve">7, </w:t>
      </w:r>
      <w:r>
        <w:rPr>
          <w:color w:val="000000"/>
          <w:spacing w:val="0"/>
          <w:w w:val="100"/>
          <w:position w:val="0"/>
          <w:sz w:val="20"/>
          <w:szCs w:val="20"/>
        </w:rPr>
        <w:t>466.08</w:t>
      </w:r>
      <w:r>
        <w:rPr>
          <w:color w:val="000000"/>
          <w:spacing w:val="0"/>
          <w:w w:val="100"/>
          <w:position w:val="0"/>
        </w:rPr>
        <w:t xml:space="preserve">万元，扣除非经常性损益后的归属于母公司股东的净利润为 </w:t>
      </w:r>
      <w:r>
        <w:rPr>
          <w:color w:val="000000"/>
          <w:spacing w:val="0"/>
          <w:w w:val="100"/>
          <w:position w:val="0"/>
          <w:sz w:val="20"/>
          <w:szCs w:val="20"/>
        </w:rPr>
        <w:t xml:space="preserve">7, </w:t>
      </w:r>
      <w:r>
        <w:rPr>
          <w:color w:val="000000"/>
          <w:spacing w:val="0"/>
          <w:w w:val="100"/>
          <w:position w:val="0"/>
          <w:sz w:val="20"/>
          <w:szCs w:val="20"/>
        </w:rPr>
        <w:t>340.46</w:t>
      </w:r>
      <w:r>
        <w:rPr>
          <w:color w:val="000000"/>
          <w:spacing w:val="0"/>
          <w:w w:val="100"/>
          <w:position w:val="0"/>
        </w:rPr>
        <w:t>万元，均高于业绩承诺人承诺的</w:t>
      </w:r>
      <w:r>
        <w:rPr>
          <w:color w:val="000000"/>
          <w:spacing w:val="0"/>
          <w:w w:val="100"/>
          <w:position w:val="0"/>
          <w:sz w:val="20"/>
          <w:szCs w:val="20"/>
        </w:rPr>
        <w:t>2016</w:t>
      </w:r>
      <w:r>
        <w:rPr>
          <w:color w:val="000000"/>
          <w:spacing w:val="0"/>
          <w:w w:val="100"/>
          <w:position w:val="0"/>
        </w:rPr>
        <w:t xml:space="preserve">年净利润金额，久信医疗完成了 </w:t>
      </w:r>
      <w:r>
        <w:rPr>
          <w:color w:val="000000"/>
          <w:spacing w:val="0"/>
          <w:w w:val="100"/>
          <w:position w:val="0"/>
          <w:sz w:val="20"/>
          <w:szCs w:val="20"/>
        </w:rPr>
        <w:t>2016</w:t>
      </w:r>
      <w:r>
        <w:rPr>
          <w:color w:val="000000"/>
          <w:spacing w:val="0"/>
          <w:w w:val="100"/>
          <w:position w:val="0"/>
        </w:rPr>
        <w:t>年度业绩承诺。</w:t>
      </w:r>
    </w:p>
    <w:p>
      <w:pPr>
        <w:pStyle w:val="Style27"/>
        <w:keepNext/>
        <w:keepLines/>
        <w:widowControl w:val="0"/>
        <w:shd w:val="clear" w:color="auto" w:fill="auto"/>
        <w:tabs>
          <w:tab w:pos="498" w:val="left"/>
        </w:tabs>
        <w:bidi w:val="0"/>
        <w:spacing w:before="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四</w:t>
      </w:r>
      <w:bookmarkEnd w:id="273"/>
      <w:r>
        <w:rPr>
          <w:color w:val="000000"/>
          <w:spacing w:val="0"/>
          <w:w w:val="100"/>
          <w:position w:val="0"/>
          <w:sz w:val="24"/>
          <w:szCs w:val="24"/>
        </w:rPr>
        <w:t>、</w:t>
        <w:tab/>
        <w:t>控股股东及其关联方对上市公司的非经营性占用资金情况</w:t>
      </w:r>
      <w:bookmarkEnd w:id="271"/>
      <w:bookmarkEnd w:id="272"/>
      <w:bookmarkEnd w:id="274"/>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17" w:val="left"/>
        </w:tabs>
        <w:bidi w:val="0"/>
        <w:spacing w:before="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五</w:t>
      </w:r>
      <w:bookmarkEnd w:id="27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5"/>
      <w:bookmarkEnd w:id="276"/>
      <w:bookmarkEnd w:id="278"/>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六</w:t>
      </w:r>
      <w:bookmarkEnd w:id="281"/>
      <w:r>
        <w:rPr>
          <w:color w:val="000000"/>
          <w:spacing w:val="0"/>
          <w:w w:val="100"/>
          <w:position w:val="0"/>
          <w:sz w:val="24"/>
          <w:szCs w:val="24"/>
        </w:rPr>
        <w:t>、</w:t>
        <w:tab/>
        <w:t>与上年度财务报告相比，会计政策、会计估计和核算方法发生变化的情况说明</w:t>
      </w:r>
      <w:bookmarkEnd w:id="279"/>
      <w:bookmarkEnd w:id="280"/>
      <w:bookmarkEnd w:id="282"/>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公司报告期无会计政策、会计估计和核算方法发生变化的情况。</w:t>
      </w:r>
    </w:p>
    <w:p>
      <w:pPr>
        <w:pStyle w:val="Style27"/>
        <w:keepNext/>
        <w:keepLines/>
        <w:widowControl w:val="0"/>
        <w:shd w:val="clear" w:color="auto" w:fill="auto"/>
        <w:tabs>
          <w:tab w:pos="517" w:val="left"/>
        </w:tabs>
        <w:bidi w:val="0"/>
        <w:spacing w:before="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七</w:t>
      </w:r>
      <w:bookmarkEnd w:id="285"/>
      <w:r>
        <w:rPr>
          <w:color w:val="000000"/>
          <w:spacing w:val="0"/>
          <w:w w:val="100"/>
          <w:position w:val="0"/>
          <w:sz w:val="24"/>
          <w:szCs w:val="24"/>
        </w:rPr>
        <w:t>、</w:t>
        <w:tab/>
        <w:t>报告期内发生重大会计差错更正需追溯重述的情况说明</w:t>
      </w:r>
      <w:bookmarkEnd w:id="283"/>
      <w:bookmarkEnd w:id="284"/>
      <w:bookmarkEnd w:id="286"/>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7"/>
        <w:keepNext/>
        <w:keepLines/>
        <w:widowControl w:val="0"/>
        <w:shd w:val="clear" w:color="auto" w:fill="auto"/>
        <w:tabs>
          <w:tab w:pos="517" w:val="left"/>
        </w:tabs>
        <w:bidi w:val="0"/>
        <w:spacing w:before="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八</w:t>
      </w:r>
      <w:bookmarkEnd w:id="289"/>
      <w:r>
        <w:rPr>
          <w:color w:val="000000"/>
          <w:spacing w:val="0"/>
          <w:w w:val="100"/>
          <w:position w:val="0"/>
          <w:sz w:val="24"/>
          <w:szCs w:val="24"/>
        </w:rPr>
        <w:t>、</w:t>
        <w:tab/>
        <w:t>与上年度财务报告相比，合并报表范围发生变化的情况说明</w:t>
      </w:r>
      <w:bookmarkEnd w:id="287"/>
      <w:bookmarkEnd w:id="288"/>
      <w:bookmarkEnd w:id="290"/>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报告期内，公司新设立了汕头达实，本期纳入合并报告；</w:t>
      </w:r>
    </w:p>
    <w:p>
      <w:pPr>
        <w:pStyle w:val="Style27"/>
        <w:keepNext/>
        <w:keepLines/>
        <w:widowControl w:val="0"/>
        <w:shd w:val="clear" w:color="auto" w:fill="auto"/>
        <w:tabs>
          <w:tab w:pos="517" w:val="left"/>
        </w:tabs>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九</w:t>
      </w:r>
      <w:bookmarkEnd w:id="293"/>
      <w:r>
        <w:rPr>
          <w:color w:val="000000"/>
          <w:spacing w:val="0"/>
          <w:w w:val="100"/>
          <w:position w:val="0"/>
          <w:sz w:val="24"/>
          <w:szCs w:val="24"/>
        </w:rPr>
        <w:t>、</w:t>
        <w:tab/>
        <w:t>聘任、解聘会计师事务所情况</w:t>
      </w:r>
      <w:bookmarkEnd w:id="291"/>
      <w:bookmarkEnd w:id="292"/>
      <w:bookmarkEnd w:id="294"/>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龙哲、黄建军</w:t>
            </w:r>
          </w:p>
        </w:tc>
      </w:tr>
    </w:tbl>
    <w:p>
      <w:pPr>
        <w:widowControl w:val="0"/>
        <w:spacing w:after="13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295" w:name="bookmark295"/>
      <w:bookmarkStart w:id="296" w:name="bookmark296"/>
      <w:bookmarkStart w:id="297" w:name="bookmark297"/>
      <w:r>
        <w:rPr>
          <w:color w:val="000000"/>
          <w:spacing w:val="0"/>
          <w:w w:val="100"/>
          <w:position w:val="0"/>
          <w:sz w:val="24"/>
          <w:szCs w:val="24"/>
        </w:rPr>
        <w:t>十、年度报告披露后面临暂停上市和终止上市情况</w:t>
      </w:r>
      <w:bookmarkEnd w:id="295"/>
      <w:bookmarkEnd w:id="296"/>
      <w:bookmarkEnd w:id="297"/>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298" w:name="bookmark298"/>
      <w:bookmarkStart w:id="299" w:name="bookmark299"/>
      <w:bookmarkStart w:id="300" w:name="bookmark300"/>
      <w:r>
        <w:rPr>
          <w:color w:val="000000"/>
          <w:spacing w:val="0"/>
          <w:w w:val="100"/>
          <w:position w:val="0"/>
          <w:sz w:val="24"/>
          <w:szCs w:val="24"/>
        </w:rPr>
        <w:t>十一、破产重整相关事项</w:t>
      </w:r>
      <w:bookmarkEnd w:id="298"/>
      <w:bookmarkEnd w:id="299"/>
      <w:bookmarkEnd w:id="300"/>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line="240" w:lineRule="auto"/>
        <w:ind w:left="0" w:right="0" w:firstLine="0"/>
        <w:jc w:val="left"/>
      </w:pPr>
      <w:bookmarkStart w:id="301" w:name="bookmark301"/>
      <w:bookmarkStart w:id="302" w:name="bookmark302"/>
      <w:bookmarkStart w:id="303" w:name="bookmark303"/>
      <w:r>
        <w:rPr>
          <w:color w:val="000000"/>
          <w:spacing w:val="0"/>
          <w:w w:val="100"/>
          <w:position w:val="0"/>
          <w:sz w:val="24"/>
          <w:szCs w:val="24"/>
        </w:rPr>
        <w:t>十二、重大诉讼、仲裁事项</w:t>
      </w:r>
      <w:bookmarkEnd w:id="301"/>
      <w:bookmarkEnd w:id="302"/>
      <w:bookmarkEnd w:id="303"/>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7"/>
        <w:keepNext/>
        <w:keepLines/>
        <w:widowControl w:val="0"/>
        <w:shd w:val="clear" w:color="auto" w:fill="auto"/>
        <w:bidi w:val="0"/>
        <w:spacing w:before="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十三、处罚及整改情况</w:t>
      </w:r>
      <w:bookmarkEnd w:id="304"/>
      <w:bookmarkEnd w:id="305"/>
      <w:bookmarkEnd w:id="306"/>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line="240" w:lineRule="auto"/>
        <w:ind w:left="0" w:right="0" w:firstLine="0"/>
        <w:jc w:val="left"/>
      </w:pPr>
      <w:bookmarkStart w:id="307" w:name="bookmark307"/>
      <w:bookmarkStart w:id="308" w:name="bookmark308"/>
      <w:bookmarkStart w:id="309" w:name="bookmark309"/>
      <w:r>
        <w:rPr>
          <w:color w:val="000000"/>
          <w:spacing w:val="0"/>
          <w:w w:val="100"/>
          <w:position w:val="0"/>
          <w:sz w:val="24"/>
          <w:szCs w:val="24"/>
        </w:rPr>
        <w:t>十四、公司及其控股股东、实际控制人的诚信状况</w:t>
      </w:r>
      <w:bookmarkEnd w:id="307"/>
      <w:bookmarkEnd w:id="308"/>
      <w:bookmarkEnd w:id="30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十五、公司股权激励计划、员工持股计划或其他员工激励措施的实施情况</w:t>
      </w:r>
      <w:bookmarkEnd w:id="310"/>
      <w:bookmarkEnd w:id="311"/>
      <w:bookmarkEnd w:id="312"/>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tabs>
          <w:tab w:pos="994" w:val="left"/>
        </w:tabs>
        <w:bidi w:val="0"/>
        <w:spacing w:before="0" w:after="0" w:line="410" w:lineRule="exact"/>
        <w:ind w:left="0" w:right="0"/>
        <w:jc w:val="both"/>
      </w:pPr>
      <w:bookmarkStart w:id="313" w:name="bookmark313"/>
      <w:r>
        <w:rPr>
          <w:color w:val="000000"/>
          <w:spacing w:val="0"/>
          <w:w w:val="100"/>
          <w:position w:val="0"/>
        </w:rPr>
        <w:t>（</w:t>
      </w:r>
      <w:bookmarkEnd w:id="313"/>
      <w:r>
        <w:rPr>
          <w:color w:val="000000"/>
          <w:spacing w:val="0"/>
          <w:w w:val="100"/>
          <w:position w:val="0"/>
        </w:rPr>
        <w:t>一）</w:t>
        <w:tab/>
        <w:t>第二期限制性股票激励计划</w:t>
      </w:r>
    </w:p>
    <w:p>
      <w:pPr>
        <w:pStyle w:val="Style38"/>
        <w:keepNext w:val="0"/>
        <w:keepLines w:val="0"/>
        <w:widowControl w:val="0"/>
        <w:shd w:val="clear" w:color="auto" w:fill="auto"/>
        <w:tabs>
          <w:tab w:pos="790" w:val="left"/>
        </w:tabs>
        <w:bidi w:val="0"/>
        <w:spacing w:before="0" w:after="0" w:line="410" w:lineRule="exact"/>
        <w:ind w:left="0" w:right="0" w:firstLine="420"/>
        <w:jc w:val="both"/>
      </w:pPr>
      <w:bookmarkStart w:id="314" w:name="bookmark314"/>
      <w:r>
        <w:rPr>
          <w:color w:val="000000"/>
          <w:spacing w:val="0"/>
          <w:w w:val="100"/>
          <w:position w:val="0"/>
          <w:sz w:val="20"/>
          <w:szCs w:val="20"/>
        </w:rPr>
        <w:t>1</w:t>
      </w:r>
      <w:bookmarkEnd w:id="314"/>
      <w:r>
        <w:rPr>
          <w:color w:val="000000"/>
          <w:spacing w:val="0"/>
          <w:w w:val="100"/>
          <w:position w:val="0"/>
        </w:rPr>
        <w:t>、</w:t>
        <w:tab/>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25</w:t>
      </w:r>
      <w:r>
        <w:rPr>
          <w:color w:val="000000"/>
          <w:spacing w:val="0"/>
          <w:w w:val="100"/>
          <w:position w:val="0"/>
        </w:rPr>
        <w:t>日，公司第二期限制性股票激励计划预留股份授予完成。在授予过程中，因</w:t>
      </w:r>
      <w:r>
        <w:rPr>
          <w:color w:val="000000"/>
          <w:spacing w:val="0"/>
          <w:w w:val="100"/>
          <w:position w:val="0"/>
          <w:sz w:val="20"/>
          <w:szCs w:val="20"/>
        </w:rPr>
        <w:t>6</w:t>
      </w:r>
      <w:r>
        <w:rPr>
          <w:color w:val="000000"/>
          <w:spacing w:val="0"/>
          <w:w w:val="100"/>
          <w:position w:val="0"/>
        </w:rPr>
        <w:t>名激 励对象放弃认购，</w:t>
      </w:r>
      <w:r>
        <w:rPr>
          <w:color w:val="000000"/>
          <w:spacing w:val="0"/>
          <w:w w:val="100"/>
          <w:position w:val="0"/>
          <w:sz w:val="20"/>
          <w:szCs w:val="20"/>
        </w:rPr>
        <w:t>2</w:t>
      </w:r>
      <w:r>
        <w:rPr>
          <w:color w:val="000000"/>
          <w:spacing w:val="0"/>
          <w:w w:val="100"/>
          <w:position w:val="0"/>
        </w:rPr>
        <w:t>名激励对象减少认购数量，实际授予的激励对象减少为</w:t>
      </w:r>
      <w:r>
        <w:rPr>
          <w:color w:val="000000"/>
          <w:spacing w:val="0"/>
          <w:w w:val="100"/>
          <w:position w:val="0"/>
          <w:sz w:val="20"/>
          <w:szCs w:val="20"/>
        </w:rPr>
        <w:t>18</w:t>
      </w:r>
      <w:r>
        <w:rPr>
          <w:color w:val="000000"/>
          <w:spacing w:val="0"/>
          <w:w w:val="100"/>
          <w:position w:val="0"/>
        </w:rPr>
        <w:t>人，获授的限制性股票减少 为</w:t>
      </w:r>
      <w:r>
        <w:rPr>
          <w:color w:val="000000"/>
          <w:spacing w:val="0"/>
          <w:w w:val="100"/>
          <w:position w:val="0"/>
          <w:sz w:val="20"/>
          <w:szCs w:val="20"/>
        </w:rPr>
        <w:t>74.6</w:t>
      </w:r>
      <w:r>
        <w:rPr>
          <w:color w:val="000000"/>
          <w:spacing w:val="0"/>
          <w:w w:val="100"/>
          <w:position w:val="0"/>
        </w:rPr>
        <w:t>万股。</w:t>
      </w:r>
    </w:p>
    <w:p>
      <w:pPr>
        <w:pStyle w:val="Style38"/>
        <w:keepNext w:val="0"/>
        <w:keepLines w:val="0"/>
        <w:widowControl w:val="0"/>
        <w:shd w:val="clear" w:color="auto" w:fill="auto"/>
        <w:tabs>
          <w:tab w:pos="790" w:val="left"/>
        </w:tabs>
        <w:bidi w:val="0"/>
        <w:spacing w:before="0" w:after="0" w:line="410" w:lineRule="exact"/>
        <w:ind w:left="0" w:right="0" w:firstLine="420"/>
        <w:jc w:val="both"/>
      </w:pPr>
      <w:bookmarkStart w:id="315" w:name="bookmark315"/>
      <w:r>
        <w:rPr>
          <w:color w:val="000000"/>
          <w:spacing w:val="0"/>
          <w:w w:val="100"/>
          <w:position w:val="0"/>
          <w:sz w:val="20"/>
          <w:szCs w:val="20"/>
        </w:rPr>
        <w:t>2</w:t>
      </w:r>
      <w:bookmarkEnd w:id="315"/>
      <w:r>
        <w:rPr>
          <w:color w:val="000000"/>
          <w:spacing w:val="0"/>
          <w:w w:val="100"/>
          <w:position w:val="0"/>
        </w:rPr>
        <w:t>、</w:t>
        <w:tab/>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21</w:t>
      </w:r>
      <w:r>
        <w:rPr>
          <w:color w:val="000000"/>
          <w:spacing w:val="0"/>
          <w:w w:val="100"/>
          <w:position w:val="0"/>
        </w:rPr>
        <w:t xml:space="preserve">日，公司第五届董事会第三十六次会议审议通过了《关于第二期限制性股票激励计 划第一个解锁期条件满足的议案》，同意公司按照激励计划的相关规定办理第一次解锁事宜，解锁数量为 </w:t>
      </w:r>
      <w:r>
        <w:rPr>
          <w:color w:val="000000"/>
          <w:spacing w:val="0"/>
          <w:w w:val="100"/>
          <w:position w:val="0"/>
          <w:sz w:val="20"/>
          <w:szCs w:val="20"/>
        </w:rPr>
        <w:t>312.18</w:t>
      </w:r>
      <w:r>
        <w:rPr>
          <w:color w:val="000000"/>
          <w:spacing w:val="0"/>
          <w:w w:val="100"/>
          <w:position w:val="0"/>
        </w:rPr>
        <w:t>万股。同日，董事会审议通过了《关于回购注销部分限制性股票的议案》，因公司第二期限制性股 票激励计划个别激励对象已离职以及部分激励对象业绩考核结果未达全部解锁标准，根据激励计划的相关 规定，公司对部分激励对象获授的全部或部分限制性股票进行回购注销，合计</w:t>
      </w:r>
      <w:r>
        <w:rPr>
          <w:color w:val="000000"/>
          <w:spacing w:val="0"/>
          <w:w w:val="100"/>
          <w:position w:val="0"/>
          <w:sz w:val="20"/>
          <w:szCs w:val="20"/>
        </w:rPr>
        <w:t>82.94</w:t>
      </w:r>
      <w:r>
        <w:rPr>
          <w:color w:val="000000"/>
          <w:spacing w:val="0"/>
          <w:w w:val="100"/>
          <w:position w:val="0"/>
        </w:rPr>
        <w:t>万股。</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 xml:space="preserve">5 </w:t>
      </w:r>
      <w:r>
        <w:rPr>
          <w:color w:val="000000"/>
          <w:spacing w:val="0"/>
          <w:w w:val="100"/>
          <w:position w:val="0"/>
        </w:rPr>
        <w:t>日，第二期限制性股票激励计划第一次解锁股票上市流通。</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17</w:t>
      </w:r>
      <w:r>
        <w:rPr>
          <w:color w:val="000000"/>
          <w:spacing w:val="0"/>
          <w:w w:val="100"/>
          <w:position w:val="0"/>
        </w:rPr>
        <w:t>日，第二期限制性股票激励计 划第一次回购注销手续完成。</w:t>
      </w:r>
    </w:p>
    <w:p>
      <w:pPr>
        <w:pStyle w:val="Style38"/>
        <w:keepNext w:val="0"/>
        <w:keepLines w:val="0"/>
        <w:widowControl w:val="0"/>
        <w:shd w:val="clear" w:color="auto" w:fill="auto"/>
        <w:tabs>
          <w:tab w:pos="795" w:val="left"/>
        </w:tabs>
        <w:bidi w:val="0"/>
        <w:spacing w:before="0" w:after="0" w:line="410" w:lineRule="exact"/>
        <w:ind w:left="0" w:right="0" w:firstLine="420"/>
        <w:jc w:val="both"/>
      </w:pPr>
      <w:bookmarkStart w:id="316" w:name="bookmark316"/>
      <w:r>
        <w:rPr>
          <w:color w:val="000000"/>
          <w:spacing w:val="0"/>
          <w:w w:val="100"/>
          <w:position w:val="0"/>
          <w:sz w:val="20"/>
          <w:szCs w:val="20"/>
        </w:rPr>
        <w:t>3</w:t>
      </w:r>
      <w:bookmarkEnd w:id="316"/>
      <w:r>
        <w:rPr>
          <w:color w:val="000000"/>
          <w:spacing w:val="0"/>
          <w:w w:val="100"/>
          <w:position w:val="0"/>
        </w:rPr>
        <w:t>、</w:t>
        <w:tab/>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12</w:t>
      </w:r>
      <w:r>
        <w:rPr>
          <w:color w:val="000000"/>
          <w:spacing w:val="0"/>
          <w:w w:val="100"/>
          <w:position w:val="0"/>
        </w:rPr>
        <w:t>日，公司第六届董事会第一次会议审议通过了《关于回购注销部分限制性股票的议 案》，同意对已经离职的激励对象张红萍、黄正根、孙爱萍、陈伟峰、陈舟杰、沈洋获授但尚未解锁的限 制性股票予以回购注销。</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20</w:t>
      </w:r>
      <w:r>
        <w:rPr>
          <w:color w:val="000000"/>
          <w:spacing w:val="0"/>
          <w:w w:val="100"/>
          <w:position w:val="0"/>
        </w:rPr>
        <w:t>日，公司第六届董事会第二次会议审议通过了《关于调整限制性 股票回购价格及回购注销数量的议案》，同意根据</w:t>
      </w:r>
      <w:r>
        <w:rPr>
          <w:color w:val="000000"/>
          <w:spacing w:val="0"/>
          <w:w w:val="100"/>
          <w:position w:val="0"/>
          <w:sz w:val="20"/>
          <w:szCs w:val="20"/>
        </w:rPr>
        <w:t>2016</w:t>
      </w:r>
      <w:r>
        <w:rPr>
          <w:color w:val="000000"/>
          <w:spacing w:val="0"/>
          <w:w w:val="100"/>
          <w:position w:val="0"/>
        </w:rPr>
        <w:t>年半年度权益分派实施情况对拟回购注销的限制性 股票回购价格及数量进行调整。</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11</w:t>
      </w:r>
      <w:r>
        <w:rPr>
          <w:color w:val="000000"/>
          <w:spacing w:val="0"/>
          <w:w w:val="100"/>
          <w:position w:val="0"/>
        </w:rPr>
        <w:t>日，第二期限制性股票激励计划第二次回购注销手续完成。</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相关公告均已在巨潮资讯网</w:t>
      </w:r>
      <w:r>
        <w:rPr>
          <w:color w:val="000000"/>
          <w:spacing w:val="0"/>
          <w:w w:val="100"/>
          <w:position w:val="0"/>
          <w:sz w:val="20"/>
          <w:szCs w:val="20"/>
        </w:rPr>
        <w:t>（</w:t>
      </w:r>
      <w:r>
        <w:rPr>
          <w:color w:val="000000"/>
          <w:spacing w:val="0"/>
          <w:w w:val="100"/>
          <w:position w:val="0"/>
          <w:sz w:val="20"/>
          <w:szCs w:val="20"/>
        </w:rPr>
        <w:t>http://www.cninfo.com.cn）</w:t>
      </w:r>
      <w:r>
        <w:rPr>
          <w:color w:val="000000"/>
          <w:spacing w:val="0"/>
          <w:w w:val="100"/>
          <w:position w:val="0"/>
        </w:rPr>
        <w:t>上披露。</w:t>
      </w:r>
    </w:p>
    <w:p>
      <w:pPr>
        <w:pStyle w:val="Style38"/>
        <w:keepNext w:val="0"/>
        <w:keepLines w:val="0"/>
        <w:widowControl w:val="0"/>
        <w:shd w:val="clear" w:color="auto" w:fill="auto"/>
        <w:tabs>
          <w:tab w:pos="1014" w:val="left"/>
        </w:tabs>
        <w:bidi w:val="0"/>
        <w:spacing w:before="0" w:after="0" w:line="410" w:lineRule="exact"/>
        <w:ind w:left="0" w:right="0" w:firstLine="420"/>
        <w:jc w:val="both"/>
      </w:pPr>
      <w:bookmarkStart w:id="317" w:name="bookmark317"/>
      <w:r>
        <w:rPr>
          <w:color w:val="000000"/>
          <w:spacing w:val="0"/>
          <w:w w:val="100"/>
          <w:position w:val="0"/>
        </w:rPr>
        <w:t>（</w:t>
      </w:r>
      <w:bookmarkEnd w:id="317"/>
      <w:r>
        <w:rPr>
          <w:color w:val="000000"/>
          <w:spacing w:val="0"/>
          <w:w w:val="100"/>
          <w:position w:val="0"/>
        </w:rPr>
        <w:t>二）</w:t>
        <w:tab/>
        <w:t>员工持股计划</w:t>
      </w:r>
    </w:p>
    <w:p>
      <w:pPr>
        <w:pStyle w:val="Style38"/>
        <w:keepNext w:val="0"/>
        <w:keepLines w:val="0"/>
        <w:widowControl w:val="0"/>
        <w:shd w:val="clear" w:color="auto" w:fill="auto"/>
        <w:bidi w:val="0"/>
        <w:spacing w:before="0" w:after="360" w:line="410" w:lineRule="exact"/>
        <w:ind w:left="0" w:right="0" w:firstLine="420"/>
        <w:jc w:val="both"/>
      </w:pPr>
      <w:r>
        <w:rPr>
          <w:color w:val="000000"/>
          <w:spacing w:val="0"/>
          <w:w w:val="100"/>
          <w:position w:val="0"/>
        </w:rPr>
        <w:t>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22</w:t>
      </w:r>
      <w:r>
        <w:rPr>
          <w:color w:val="000000"/>
          <w:spacing w:val="0"/>
          <w:w w:val="100"/>
          <w:position w:val="0"/>
        </w:rPr>
        <w:t>日，公司第一期员工持股计划中所持</w:t>
      </w:r>
      <w:r>
        <w:rPr>
          <w:color w:val="000000"/>
          <w:spacing w:val="0"/>
          <w:w w:val="100"/>
          <w:position w:val="0"/>
          <w:sz w:val="20"/>
          <w:szCs w:val="20"/>
        </w:rPr>
        <w:t>60%</w:t>
      </w:r>
      <w:r>
        <w:rPr>
          <w:color w:val="000000"/>
          <w:spacing w:val="0"/>
          <w:w w:val="100"/>
          <w:position w:val="0"/>
        </w:rPr>
        <w:t>的公司股票锁定期满，暂未卖出股票,</w:t>
      </w:r>
    </w:p>
    <w:p>
      <w:pPr>
        <w:pStyle w:val="Style3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其持有达实智能股票</w:t>
      </w:r>
      <w:r>
        <w:rPr>
          <w:color w:val="000000"/>
          <w:spacing w:val="0"/>
          <w:w w:val="100"/>
          <w:position w:val="0"/>
          <w:sz w:val="20"/>
          <w:szCs w:val="20"/>
        </w:rPr>
        <w:t>14,563,638</w:t>
      </w:r>
      <w:r>
        <w:rPr>
          <w:color w:val="000000"/>
          <w:spacing w:val="0"/>
          <w:w w:val="100"/>
          <w:position w:val="0"/>
        </w:rPr>
        <w:t>股。</w:t>
      </w:r>
    </w:p>
    <w:p>
      <w:pPr>
        <w:pStyle w:val="Style27"/>
        <w:keepNext/>
        <w:keepLines/>
        <w:widowControl w:val="0"/>
        <w:shd w:val="clear" w:color="auto" w:fill="auto"/>
        <w:bidi w:val="0"/>
        <w:spacing w:before="0" w:after="38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十六、重大关联交易</w:t>
      </w:r>
      <w:bookmarkEnd w:id="318"/>
      <w:bookmarkEnd w:id="319"/>
      <w:bookmarkEnd w:id="320"/>
    </w:p>
    <w:p>
      <w:pPr>
        <w:pStyle w:val="Style35"/>
        <w:keepNext/>
        <w:keepLines/>
        <w:widowControl w:val="0"/>
        <w:shd w:val="clear" w:color="auto" w:fill="auto"/>
        <w:tabs>
          <w:tab w:pos="368" w:val="left"/>
        </w:tabs>
        <w:bidi w:val="0"/>
        <w:spacing w:before="0" w:after="38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sz w:val="20"/>
          <w:szCs w:val="20"/>
        </w:rPr>
        <w:t>1</w:t>
      </w:r>
      <w:bookmarkEnd w:id="323"/>
      <w:r>
        <w:rPr>
          <w:color w:val="000000"/>
          <w:spacing w:val="0"/>
          <w:w w:val="100"/>
          <w:position w:val="0"/>
        </w:rPr>
        <w:t>、</w:t>
        <w:tab/>
        <w:t>与日常经营相关的关联交易</w:t>
      </w:r>
      <w:bookmarkEnd w:id="321"/>
      <w:bookmarkEnd w:id="322"/>
      <w:bookmarkEnd w:id="324"/>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5"/>
        <w:keepNext/>
        <w:keepLines/>
        <w:widowControl w:val="0"/>
        <w:shd w:val="clear" w:color="auto" w:fill="auto"/>
        <w:tabs>
          <w:tab w:pos="378" w:val="left"/>
        </w:tabs>
        <w:bidi w:val="0"/>
        <w:spacing w:before="0" w:after="38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sz w:val="20"/>
          <w:szCs w:val="20"/>
        </w:rPr>
        <w:t>2</w:t>
      </w:r>
      <w:bookmarkEnd w:id="327"/>
      <w:r>
        <w:rPr>
          <w:color w:val="000000"/>
          <w:spacing w:val="0"/>
          <w:w w:val="100"/>
          <w:position w:val="0"/>
        </w:rPr>
        <w:t>、</w:t>
        <w:tab/>
        <w:t>资产或股权收购、出售发生的关联交易</w:t>
      </w:r>
      <w:bookmarkEnd w:id="325"/>
      <w:bookmarkEnd w:id="326"/>
      <w:bookmarkEnd w:id="328"/>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after="38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sz w:val="20"/>
          <w:szCs w:val="20"/>
        </w:rPr>
        <w:t>3</w:t>
      </w:r>
      <w:bookmarkEnd w:id="331"/>
      <w:r>
        <w:rPr>
          <w:color w:val="000000"/>
          <w:spacing w:val="0"/>
          <w:w w:val="100"/>
          <w:position w:val="0"/>
        </w:rPr>
        <w:t>、</w:t>
        <w:tab/>
        <w:t>共同对外投资的关联交易</w:t>
      </w:r>
      <w:bookmarkEnd w:id="329"/>
      <w:bookmarkEnd w:id="330"/>
      <w:bookmarkEnd w:id="332"/>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after="3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sz w:val="20"/>
          <w:szCs w:val="20"/>
        </w:rPr>
        <w:t>4</w:t>
      </w:r>
      <w:bookmarkEnd w:id="335"/>
      <w:r>
        <w:rPr>
          <w:color w:val="000000"/>
          <w:spacing w:val="0"/>
          <w:w w:val="100"/>
          <w:position w:val="0"/>
        </w:rPr>
        <w:t>、</w:t>
        <w:tab/>
        <w:t>关联债权债务往来</w:t>
      </w:r>
      <w:bookmarkEnd w:id="333"/>
      <w:bookmarkEnd w:id="334"/>
      <w:bookmarkEnd w:id="336"/>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after="38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sz w:val="20"/>
          <w:szCs w:val="20"/>
        </w:rPr>
        <w:t>5</w:t>
      </w:r>
      <w:bookmarkEnd w:id="339"/>
      <w:r>
        <w:rPr>
          <w:color w:val="000000"/>
          <w:spacing w:val="0"/>
          <w:w w:val="100"/>
          <w:position w:val="0"/>
        </w:rPr>
        <w:t>、</w:t>
        <w:tab/>
        <w:t>其他重大关联交易</w:t>
      </w:r>
      <w:bookmarkEnd w:id="337"/>
      <w:bookmarkEnd w:id="338"/>
      <w:bookmarkEnd w:id="340"/>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十七、重大合同及其履行情况</w:t>
      </w:r>
      <w:bookmarkEnd w:id="341"/>
      <w:bookmarkEnd w:id="342"/>
      <w:bookmarkEnd w:id="343"/>
    </w:p>
    <w:p>
      <w:pPr>
        <w:pStyle w:val="Style35"/>
        <w:keepNext/>
        <w:keepLines/>
        <w:widowControl w:val="0"/>
        <w:shd w:val="clear" w:color="auto" w:fill="auto"/>
        <w:bidi w:val="0"/>
        <w:spacing w:before="0" w:after="38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sz w:val="20"/>
          <w:szCs w:val="20"/>
        </w:rPr>
        <w:t>1</w:t>
      </w:r>
      <w:bookmarkEnd w:id="346"/>
      <w:r>
        <w:rPr>
          <w:color w:val="000000"/>
          <w:spacing w:val="0"/>
          <w:w w:val="100"/>
          <w:position w:val="0"/>
        </w:rPr>
        <w:t>、托管、承包、租赁事项情况</w:t>
      </w:r>
      <w:bookmarkEnd w:id="344"/>
      <w:bookmarkEnd w:id="345"/>
      <w:bookmarkEnd w:id="347"/>
    </w:p>
    <w:p>
      <w:pPr>
        <w:pStyle w:val="Style41"/>
        <w:keepNext/>
        <w:keepLines/>
        <w:widowControl w:val="0"/>
        <w:shd w:val="clear" w:color="auto" w:fill="auto"/>
        <w:tabs>
          <w:tab w:pos="493" w:val="left"/>
        </w:tabs>
        <w:bidi w:val="0"/>
        <w:spacing w:before="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w:t>
      </w:r>
      <w:bookmarkEnd w:id="350"/>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托管情况</w:t>
      </w:r>
      <w:bookmarkEnd w:id="348"/>
      <w:bookmarkEnd w:id="349"/>
      <w:bookmarkEnd w:id="351"/>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承包情况</w:t>
      </w:r>
      <w:bookmarkEnd w:id="352"/>
      <w:bookmarkEnd w:id="353"/>
      <w:bookmarkEnd w:id="355"/>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1"/>
        <w:keepNext/>
        <w:keepLines/>
        <w:widowControl w:val="0"/>
        <w:shd w:val="clear" w:color="auto" w:fill="auto"/>
        <w:bidi w:val="0"/>
        <w:spacing w:before="0" w:line="312" w:lineRule="exact"/>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sz w:val="20"/>
          <w:szCs w:val="20"/>
        </w:rPr>
        <w:t>3</w:t>
      </w:r>
      <w:r>
        <w:rPr>
          <w:color w:val="000000"/>
          <w:spacing w:val="0"/>
          <w:w w:val="100"/>
          <w:position w:val="0"/>
        </w:rPr>
        <w:t>）租赁情况</w:t>
      </w:r>
      <w:bookmarkEnd w:id="356"/>
      <w:bookmarkEnd w:id="357"/>
      <w:bookmarkEnd w:id="359"/>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租赁情况说明</w:t>
      </w:r>
    </w:p>
    <w:p>
      <w:pPr>
        <w:pStyle w:val="Style38"/>
        <w:keepNext w:val="0"/>
        <w:keepLines w:val="0"/>
        <w:widowControl w:val="0"/>
        <w:shd w:val="clear" w:color="auto" w:fill="auto"/>
        <w:bidi w:val="0"/>
        <w:spacing w:before="0" w:after="140" w:line="312" w:lineRule="exact"/>
        <w:ind w:left="0" w:right="0" w:firstLine="0"/>
        <w:jc w:val="left"/>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日，公司与全资子公司达实信息签订《房地产租赁合同书》，约定租赁其</w:t>
      </w:r>
      <w:r>
        <w:rPr>
          <w:rFonts w:ascii="Times New Roman" w:eastAsia="Times New Roman" w:hAnsi="Times New Roman" w:cs="Times New Roman"/>
          <w:color w:val="000000"/>
          <w:spacing w:val="0"/>
          <w:w w:val="100"/>
          <w:position w:val="0"/>
          <w:sz w:val="20"/>
          <w:szCs w:val="20"/>
        </w:rPr>
        <w:t>3,473.12</w:t>
      </w:r>
      <w:r>
        <w:rPr>
          <w:color w:val="000000"/>
          <w:spacing w:val="0"/>
          <w:w w:val="100"/>
          <w:position w:val="0"/>
        </w:rPr>
        <w:t>平米的场地 用于办公，租赁期限自</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5"/>
        <w:keepNext/>
        <w:keepLines/>
        <w:widowControl w:val="0"/>
        <w:shd w:val="clear" w:color="auto" w:fill="auto"/>
        <w:bidi w:val="0"/>
        <w:spacing w:before="0" w:after="380" w:line="312" w:lineRule="exact"/>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sz w:val="20"/>
          <w:szCs w:val="20"/>
        </w:rPr>
        <w:t>2</w:t>
      </w:r>
      <w:bookmarkEnd w:id="362"/>
      <w:r>
        <w:rPr>
          <w:color w:val="000000"/>
          <w:spacing w:val="0"/>
          <w:w w:val="100"/>
          <w:position w:val="0"/>
        </w:rPr>
        <w:t>、重大担保</w:t>
      </w:r>
      <w:bookmarkEnd w:id="360"/>
      <w:bookmarkEnd w:id="361"/>
      <w:bookmarkEnd w:id="363"/>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line="312" w:lineRule="exact"/>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sz w:val="20"/>
          <w:szCs w:val="20"/>
        </w:rPr>
        <w:t>1</w:t>
      </w:r>
      <w:r>
        <w:rPr>
          <w:color w:val="000000"/>
          <w:spacing w:val="0"/>
          <w:w w:val="100"/>
          <w:position w:val="0"/>
        </w:rPr>
        <w:t>）担保情况</w:t>
      </w:r>
      <w:bookmarkEnd w:id="364"/>
      <w:bookmarkEnd w:id="365"/>
      <w:bookmarkEnd w:id="367"/>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123"/>
        <w:gridCol w:w="1008"/>
        <w:gridCol w:w="283"/>
        <w:gridCol w:w="221"/>
        <w:gridCol w:w="490"/>
        <w:gridCol w:w="139"/>
        <w:gridCol w:w="1138"/>
        <w:gridCol w:w="461"/>
        <w:gridCol w:w="389"/>
        <w:gridCol w:w="427"/>
        <w:gridCol w:w="845"/>
        <w:gridCol w:w="437"/>
        <w:gridCol w:w="1051"/>
        <w:gridCol w:w="792"/>
        <w:gridCol w:w="792"/>
      </w:tblGrid>
      <w:tr>
        <w:trPr>
          <w:trHeight w:val="40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 关公告披露 日期</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中煤矿建总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自单笔授信业务 的主合同签订之 日起至债务人在 该主合同项下的 债务履行期限届 满日后二年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公立三甲医 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单笔买方信贷期 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融智节能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335.26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担保期限自担保 合同生效日起至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8,335.26</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8,335.26</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担保对象名 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 告披露日期</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实际发生日期（协议 签署日）</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达实租赁</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56"/>
        <w:gridCol w:w="658"/>
        <w:gridCol w:w="701"/>
        <w:gridCol w:w="221"/>
        <w:gridCol w:w="629"/>
        <w:gridCol w:w="283"/>
        <w:gridCol w:w="1315"/>
        <w:gridCol w:w="816"/>
        <w:gridCol w:w="226"/>
        <w:gridCol w:w="1056"/>
        <w:gridCol w:w="1051"/>
        <w:gridCol w:w="792"/>
        <w:gridCol w:w="792"/>
      </w:tblGrid>
      <w:tr>
        <w:trPr>
          <w:trHeight w:val="365"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达实租赁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达实租赁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达实租赁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达实租赁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达实信息</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自担保合同 生效日起至 主合同项下 具体授信债 务履行期限 届满之日后 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达实租赁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淮南达实</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限期至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131,000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29,396.61</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186,000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10,435.6</w:t>
            </w: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（协议签署日）</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37,731.87</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18,770.86</w:t>
            </w:r>
          </w:p>
        </w:tc>
      </w:tr>
      <w:tr>
        <w:trPr>
          <w:trHeight w:val="398" w:hRule="exact"/>
        </w:trPr>
        <w:tc>
          <w:tcPr>
            <w:gridSpan w:val="7"/>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7"/>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7"/>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4862"/>
        <w:gridCol w:w="47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79" w:line="1" w:lineRule="exact"/>
      </w:pPr>
    </w:p>
    <w:p>
      <w:pPr>
        <w:pStyle w:val="Style41"/>
        <w:keepNext/>
        <w:keepLines/>
        <w:widowControl w:val="0"/>
        <w:shd w:val="clear" w:color="auto" w:fill="auto"/>
        <w:bidi w:val="0"/>
        <w:spacing w:before="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sz w:val="20"/>
          <w:szCs w:val="20"/>
        </w:rPr>
        <w:t>2</w:t>
      </w:r>
      <w:r>
        <w:rPr>
          <w:color w:val="000000"/>
          <w:spacing w:val="0"/>
          <w:w w:val="100"/>
          <w:position w:val="0"/>
        </w:rPr>
        <w:t>）违规对外担保情况</w:t>
      </w:r>
      <w:bookmarkEnd w:id="368"/>
      <w:bookmarkEnd w:id="369"/>
      <w:bookmarkEnd w:id="371"/>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5"/>
        <w:keepNext/>
        <w:keepLines/>
        <w:widowControl w:val="0"/>
        <w:shd w:val="clear" w:color="auto" w:fill="auto"/>
        <w:bidi w:val="0"/>
        <w:spacing w:before="0" w:after="38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sz w:val="20"/>
          <w:szCs w:val="20"/>
        </w:rPr>
        <w:t>3</w:t>
      </w:r>
      <w:bookmarkEnd w:id="374"/>
      <w:r>
        <w:rPr>
          <w:color w:val="000000"/>
          <w:spacing w:val="0"/>
          <w:w w:val="100"/>
          <w:position w:val="0"/>
        </w:rPr>
        <w:t>、委托他人进行现金资产管理情况</w:t>
      </w:r>
      <w:bookmarkEnd w:id="372"/>
      <w:bookmarkEnd w:id="373"/>
      <w:bookmarkEnd w:id="375"/>
    </w:p>
    <w:p>
      <w:pPr>
        <w:pStyle w:val="Style41"/>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sz w:val="20"/>
          <w:szCs w:val="20"/>
        </w:rPr>
        <w:t>1</w:t>
      </w:r>
      <w:r>
        <w:rPr>
          <w:color w:val="000000"/>
          <w:spacing w:val="0"/>
          <w:w w:val="100"/>
          <w:position w:val="0"/>
        </w:rPr>
        <w:t>）委托理财情况</w:t>
      </w:r>
      <w:bookmarkEnd w:id="376"/>
      <w:bookmarkEnd w:id="377"/>
      <w:bookmarkEnd w:id="379"/>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平安银行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已收回</w:t>
            </w: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w:t>
            </w: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10.3</w:t>
            </w: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10.3</w:t>
            </w: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交行常州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已收回</w:t>
            </w:r>
          </w:p>
        </w:tc>
      </w:tr>
      <w:tr>
        <w:trPr>
          <w:trHeight w:val="58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新区支行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w:t>
            </w:r>
          </w:p>
        </w:tc>
        <w:tc>
          <w:tcPr>
            <w:vMerge/>
            <w:tcBorders>
              <w:left w:val="single" w:sz="4"/>
              <w:right w:val="single" w:sz="4"/>
            </w:tcBorders>
            <w:shd w:val="clear" w:color="auto" w:fill="FFFFFF"/>
            <w:vAlign w:val="top"/>
          </w:tcPr>
          <w:p>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w:t>
            </w:r>
          </w:p>
        </w:tc>
        <w:tc>
          <w:tcPr>
            <w:vMerge/>
            <w:tcBorders>
              <w:left w:val="single" w:sz="4"/>
              <w:right w:val="single" w:sz="4"/>
            </w:tcBorders>
            <w:shd w:val="clear" w:color="auto" w:fill="FFFFFF"/>
            <w:vAlign w:val="center"/>
          </w:tcPr>
          <w:p>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2.45</w:t>
            </w: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广东南粤</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tc>
        <w:tc>
          <w:tcPr>
            <w:vMerge/>
            <w:tcBorders>
              <w:left w:val="single" w:sz="4"/>
              <w:right w:val="single" w:sz="4"/>
            </w:tcBorders>
            <w:shd w:val="clear" w:color="auto" w:fill="FFFFFF"/>
            <w:vAlign w:val="bottom"/>
          </w:tcPr>
          <w:p>
            <w:pPr/>
          </w:p>
        </w:tc>
      </w:tr>
      <w:tr>
        <w:trPr>
          <w:trHeight w:val="27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已收回</w:t>
            </w:r>
          </w:p>
        </w:tc>
      </w:tr>
      <w:tr>
        <w:trPr>
          <w:trHeight w:val="59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c>
          <w:tcPr>
            <w:vMerge/>
            <w:tcBorders>
              <w:left w:val="single" w:sz="4"/>
              <w:right w:val="single" w:sz="4"/>
            </w:tcBorders>
            <w:shd w:val="clear" w:color="auto" w:fill="FFFFFF"/>
            <w:vAlign w:val="top"/>
          </w:tcPr>
          <w:p>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已收回</w:t>
            </w:r>
          </w:p>
        </w:tc>
      </w:tr>
      <w:tr>
        <w:trPr>
          <w:trHeight w:val="58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25.78</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平安银行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已收回</w:t>
            </w: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vMerge/>
            <w:tcBorders>
              <w:left w:val="single" w:sz="4"/>
              <w:right w:val="single" w:sz="4"/>
            </w:tcBorders>
            <w:shd w:val="clear" w:color="auto" w:fill="FFFFFF"/>
            <w:vAlign w:val="top"/>
          </w:tcPr>
          <w:p>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中国银行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已收回</w:t>
            </w:r>
          </w:p>
        </w:tc>
      </w:tr>
      <w:tr>
        <w:trPr>
          <w:trHeight w:val="586"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vMerge/>
            <w:tcBorders>
              <w:left w:val="single" w:sz="4"/>
              <w:right w:val="single" w:sz="4"/>
            </w:tcBorders>
            <w:shd w:val="clear" w:color="auto" w:fill="FFFFFF"/>
            <w:vAlign w:val="top"/>
          </w:tcPr>
          <w:p>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12.16</w:t>
            </w: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交行常州</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25.71</w:t>
            </w:r>
          </w:p>
        </w:tc>
        <w:tc>
          <w:tcPr>
            <w:vMerge/>
            <w:tcBorders>
              <w:left w:val="single" w:sz="4"/>
              <w:right w:val="single" w:sz="4"/>
            </w:tcBorders>
            <w:shd w:val="clear" w:color="auto" w:fill="FFFFFF"/>
            <w:vAlign w:val="bottom"/>
          </w:tcPr>
          <w:p>
            <w:pPr/>
          </w:p>
        </w:tc>
      </w:tr>
      <w:tr>
        <w:trPr>
          <w:trHeight w:val="42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新区支行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中国银行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已收回</w:t>
            </w: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vMerge/>
            <w:tcBorders>
              <w:left w:val="single" w:sz="4"/>
              <w:right w:val="single" w:sz="4"/>
            </w:tcBorders>
            <w:shd w:val="clear" w:color="auto" w:fill="FFFFFF"/>
            <w:vAlign w:val="top"/>
          </w:tcPr>
          <w:p>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平安银行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已收回</w:t>
            </w:r>
          </w:p>
        </w:tc>
      </w:tr>
      <w:tr>
        <w:trPr>
          <w:trHeight w:val="586"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17.62</w:t>
            </w: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已收回</w:t>
            </w:r>
          </w:p>
        </w:tc>
      </w:tr>
      <w:tr>
        <w:trPr>
          <w:trHeight w:val="59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10.55</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0.99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平安银行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已收回</w:t>
            </w:r>
          </w:p>
        </w:tc>
      </w:tr>
      <w:tr>
        <w:trPr>
          <w:trHeight w:val="586"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vMerge/>
            <w:tcBorders>
              <w:left w:val="single" w:sz="4"/>
              <w:right w:val="single" w:sz="4"/>
            </w:tcBorders>
            <w:shd w:val="clear" w:color="auto" w:fill="FFFFFF"/>
            <w:vAlign w:val="top"/>
          </w:tcPr>
          <w:p>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平安银行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已收回</w:t>
            </w: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平安银行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已收回</w:t>
            </w:r>
          </w:p>
        </w:tc>
      </w:tr>
      <w:tr>
        <w:trPr>
          <w:trHeight w:val="586"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vMerge/>
            <w:tcBorders>
              <w:left w:val="single" w:sz="4"/>
              <w:right w:val="single" w:sz="4"/>
            </w:tcBorders>
            <w:shd w:val="clear" w:color="auto" w:fill="FFFFFF"/>
            <w:vAlign w:val="top"/>
          </w:tcPr>
          <w:p>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平安银行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已收回</w:t>
            </w: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广东南粤</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32.61</w:t>
            </w:r>
          </w:p>
        </w:tc>
        <w:tc>
          <w:tcPr>
            <w:vMerge/>
            <w:tcBorders>
              <w:left w:val="single" w:sz="4"/>
              <w:right w:val="single" w:sz="4"/>
            </w:tcBorders>
            <w:shd w:val="clear" w:color="auto" w:fill="FFFFFF"/>
            <w:vAlign w:val="bottom"/>
          </w:tcPr>
          <w:p>
            <w:pPr/>
          </w:p>
        </w:tc>
      </w:tr>
      <w:tr>
        <w:trPr>
          <w:trHeight w:val="4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spacing w:lineRule="exact" w:line="1"/>
        <w:rPr>
          <w:sz w:val="2"/>
          <w:szCs w:val="2"/>
        </w:rPr>
      </w:pPr>
      <w:r>
        <w:br w:type="page"/>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未收回</w:t>
            </w: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24.47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未收回</w:t>
            </w:r>
          </w:p>
        </w:tc>
      </w:tr>
      <w:tr>
        <w:trPr>
          <w:trHeight w:val="59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24.47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6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未收回</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平安银行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已收回</w:t>
            </w: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未收回</w:t>
            </w:r>
          </w:p>
        </w:tc>
      </w:tr>
      <w:tr>
        <w:trPr>
          <w:trHeight w:val="58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未收回</w:t>
            </w: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招商证券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未收回</w:t>
            </w: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35.58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100,800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392.38</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闲置募集资金及自有资金</w:t>
            </w:r>
          </w:p>
        </w:tc>
      </w:tr>
      <w:tr>
        <w:trPr>
          <w:trHeight w:val="36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逾期未收回的本金和收益累计</w:t>
            </w:r>
          </w:p>
        </w:tc>
        <w:tc>
          <w:tcPr>
            <w:gridSpan w:val="9"/>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gridSpan w:val="9"/>
            <w:vMerge/>
            <w:tcBorders>
              <w:left w:val="single" w:sz="4"/>
              <w:right w:val="single" w:sz="4"/>
            </w:tcBorders>
            <w:shd w:val="clear" w:color="auto" w:fill="FFFFFF"/>
            <w:vAlign w:val="center"/>
          </w:tcPr>
          <w:p>
            <w:pP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委托理财审批董事会公告披露</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gridSpan w:val="2"/>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日期（如有</w:t>
            </w:r>
            <w:r>
              <w:rPr>
                <w:color w:val="000000"/>
                <w:spacing w:val="0"/>
                <w:w w:val="100"/>
                <w:position w:val="0"/>
                <w:sz w:val="18"/>
                <w:szCs w:val="18"/>
              </w:rPr>
              <w:t>）</w:t>
            </w:r>
          </w:p>
        </w:tc>
        <w:tc>
          <w:tcPr>
            <w:tcBorders/>
            <w:shd w:val="clear" w:color="auto" w:fill="D3D3D3"/>
            <w:vAlign w:val="top"/>
          </w:tcPr>
          <w:p>
            <w:pPr>
              <w:widowControl w:val="0"/>
              <w:rPr>
                <w:sz w:val="10"/>
                <w:szCs w:val="10"/>
              </w:rPr>
            </w:pP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36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委托理财审批股东会公告披露</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0" w:hRule="exact"/>
        </w:trPr>
        <w:tc>
          <w:tcPr>
            <w:gridSpan w:val="2"/>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日期（如有</w:t>
            </w:r>
            <w:r>
              <w:rPr>
                <w:color w:val="000000"/>
                <w:spacing w:val="0"/>
                <w:w w:val="100"/>
                <w:position w:val="0"/>
                <w:sz w:val="18"/>
                <w:szCs w:val="18"/>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41"/>
        <w:keepNext/>
        <w:keepLines/>
        <w:widowControl w:val="0"/>
        <w:shd w:val="clear" w:color="auto" w:fill="auto"/>
        <w:bidi w:val="0"/>
        <w:spacing w:before="0" w:after="220" w:line="408" w:lineRule="exact"/>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sz w:val="20"/>
          <w:szCs w:val="20"/>
        </w:rPr>
        <w:t>2</w:t>
      </w:r>
      <w:r>
        <w:rPr>
          <w:color w:val="000000"/>
          <w:spacing w:val="0"/>
          <w:w w:val="100"/>
          <w:position w:val="0"/>
        </w:rPr>
        <w:t>）委托贷款情况</w:t>
      </w:r>
      <w:bookmarkEnd w:id="380"/>
      <w:bookmarkEnd w:id="381"/>
      <w:bookmarkEnd w:id="383"/>
    </w:p>
    <w:p>
      <w:pPr>
        <w:pStyle w:val="Style31"/>
        <w:keepNext w:val="0"/>
        <w:keepLines w:val="0"/>
        <w:widowControl w:val="0"/>
        <w:shd w:val="clear" w:color="auto" w:fill="auto"/>
        <w:bidi w:val="0"/>
        <w:spacing w:before="0" w:after="22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公司报告期不存在委托贷款。</w:t>
      </w:r>
    </w:p>
    <w:p>
      <w:pPr>
        <w:pStyle w:val="Style35"/>
        <w:keepNext/>
        <w:keepLines/>
        <w:widowControl w:val="0"/>
        <w:shd w:val="clear" w:color="auto" w:fill="auto"/>
        <w:bidi w:val="0"/>
        <w:spacing w:before="0" w:after="220" w:line="408" w:lineRule="exact"/>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sz w:val="20"/>
          <w:szCs w:val="20"/>
        </w:rPr>
        <w:t>4</w:t>
      </w:r>
      <w:bookmarkEnd w:id="386"/>
      <w:r>
        <w:rPr>
          <w:color w:val="000000"/>
          <w:spacing w:val="0"/>
          <w:w w:val="100"/>
          <w:position w:val="0"/>
        </w:rPr>
        <w:t>、其他重大合同</w:t>
      </w:r>
      <w:bookmarkEnd w:id="384"/>
      <w:bookmarkEnd w:id="385"/>
      <w:bookmarkEnd w:id="387"/>
    </w:p>
    <w:p>
      <w:pPr>
        <w:pStyle w:val="Style3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360" w:lineRule="exact"/>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220" w:line="240" w:lineRule="auto"/>
        <w:ind w:left="0" w:right="0" w:firstLine="0"/>
        <w:jc w:val="left"/>
      </w:pPr>
      <w:bookmarkStart w:id="388" w:name="bookmark388"/>
      <w:bookmarkStart w:id="389" w:name="bookmark389"/>
      <w:bookmarkStart w:id="390" w:name="bookmark390"/>
      <w:r>
        <w:rPr>
          <w:color w:val="000000"/>
          <w:spacing w:val="0"/>
          <w:w w:val="100"/>
          <w:position w:val="0"/>
          <w:sz w:val="24"/>
          <w:szCs w:val="24"/>
        </w:rPr>
        <w:t>十八、社会责任情况</w:t>
      </w:r>
      <w:bookmarkEnd w:id="388"/>
      <w:bookmarkEnd w:id="389"/>
      <w:bookmarkEnd w:id="390"/>
    </w:p>
    <w:p>
      <w:pPr>
        <w:pStyle w:val="Style35"/>
        <w:keepNext/>
        <w:keepLines/>
        <w:widowControl w:val="0"/>
        <w:shd w:val="clear" w:color="auto" w:fill="auto"/>
        <w:tabs>
          <w:tab w:pos="368" w:val="left"/>
        </w:tabs>
        <w:bidi w:val="0"/>
        <w:spacing w:before="0" w:after="160" w:line="408" w:lineRule="exact"/>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sz w:val="20"/>
          <w:szCs w:val="20"/>
        </w:rPr>
        <w:t>1</w:t>
      </w:r>
      <w:bookmarkEnd w:id="393"/>
      <w:r>
        <w:rPr>
          <w:color w:val="000000"/>
          <w:spacing w:val="0"/>
          <w:w w:val="100"/>
          <w:position w:val="0"/>
        </w:rPr>
        <w:t>、</w:t>
        <w:tab/>
        <w:t>履行精准扶贫社会责任情况</w:t>
      </w:r>
      <w:bookmarkEnd w:id="391"/>
      <w:bookmarkEnd w:id="392"/>
      <w:bookmarkEnd w:id="394"/>
    </w:p>
    <w:p>
      <w:pPr>
        <w:pStyle w:val="Style38"/>
        <w:keepNext w:val="0"/>
        <w:keepLines w:val="0"/>
        <w:widowControl w:val="0"/>
        <w:shd w:val="clear" w:color="auto" w:fill="auto"/>
        <w:bidi w:val="0"/>
        <w:spacing w:before="0" w:after="340" w:line="408" w:lineRule="exact"/>
        <w:ind w:left="0" w:right="0" w:firstLine="0"/>
        <w:jc w:val="left"/>
      </w:pPr>
      <w:r>
        <w:rPr>
          <w:color w:val="000000"/>
          <w:spacing w:val="0"/>
          <w:w w:val="100"/>
          <w:position w:val="0"/>
        </w:rPr>
        <w:t>公司报告年度暂未开展精准扶贫工作，也暂无后续精准扶贫计划。</w:t>
      </w:r>
    </w:p>
    <w:p>
      <w:pPr>
        <w:pStyle w:val="Style35"/>
        <w:keepNext/>
        <w:keepLines/>
        <w:widowControl w:val="0"/>
        <w:shd w:val="clear" w:color="auto" w:fill="auto"/>
        <w:tabs>
          <w:tab w:pos="378" w:val="left"/>
        </w:tabs>
        <w:bidi w:val="0"/>
        <w:spacing w:before="0" w:after="160" w:line="408" w:lineRule="exact"/>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sz w:val="20"/>
          <w:szCs w:val="20"/>
        </w:rPr>
        <w:t>2</w:t>
      </w:r>
      <w:bookmarkEnd w:id="397"/>
      <w:r>
        <w:rPr>
          <w:color w:val="000000"/>
          <w:spacing w:val="0"/>
          <w:w w:val="100"/>
          <w:position w:val="0"/>
        </w:rPr>
        <w:t>、</w:t>
        <w:tab/>
        <w:t>履行其他社会责任的情况</w:t>
      </w:r>
      <w:bookmarkEnd w:id="395"/>
      <w:bookmarkEnd w:id="396"/>
      <w:bookmarkEnd w:id="398"/>
    </w:p>
    <w:p>
      <w:pPr>
        <w:pStyle w:val="Style38"/>
        <w:keepNext w:val="0"/>
        <w:keepLines w:val="0"/>
        <w:widowControl w:val="0"/>
        <w:shd w:val="clear" w:color="auto" w:fill="auto"/>
        <w:bidi w:val="0"/>
        <w:spacing w:before="0" w:after="0" w:line="408" w:lineRule="exact"/>
        <w:ind w:left="0" w:right="0" w:firstLine="360"/>
        <w:jc w:val="left"/>
      </w:pPr>
      <w:r>
        <w:rPr>
          <w:color w:val="000000"/>
          <w:spacing w:val="0"/>
          <w:w w:val="100"/>
          <w:position w:val="0"/>
        </w:rPr>
        <w:t>公司秉承“让城市更智慧、让建筑更节能”的公司使命，致力于智慧城市顶层规划、投资、建设、运 营服务。</w:t>
      </w:r>
    </w:p>
    <w:p>
      <w:pPr>
        <w:pStyle w:val="Style38"/>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在维护投资者权益方面，公司通过组织“投资者接待日”、及时回复互动平台问询、接听咨询电话、 举办网上投资者交流会等方式，与投资者进行积极互动；</w:t>
      </w:r>
    </w:p>
    <w:p>
      <w:pPr>
        <w:pStyle w:val="Style38"/>
        <w:keepNext w:val="0"/>
        <w:keepLines w:val="0"/>
        <w:widowControl w:val="0"/>
        <w:shd w:val="clear" w:color="auto" w:fill="auto"/>
        <w:bidi w:val="0"/>
        <w:spacing w:before="0" w:after="0" w:line="408" w:lineRule="exact"/>
        <w:ind w:left="0" w:right="0" w:firstLine="440"/>
        <w:jc w:val="left"/>
      </w:pPr>
      <w:r>
        <w:rPr>
          <w:color w:val="000000"/>
          <w:spacing w:val="0"/>
          <w:w w:val="100"/>
          <w:position w:val="0"/>
        </w:rPr>
        <w:t xml:space="preserve">在回报股东权益方面，公司实施了 </w:t>
      </w:r>
      <w:r>
        <w:rPr>
          <w:color w:val="000000"/>
          <w:spacing w:val="0"/>
          <w:w w:val="100"/>
          <w:position w:val="0"/>
          <w:sz w:val="20"/>
          <w:szCs w:val="20"/>
        </w:rPr>
        <w:t>2015</w:t>
      </w:r>
      <w:r>
        <w:rPr>
          <w:color w:val="000000"/>
          <w:spacing w:val="0"/>
          <w:w w:val="100"/>
          <w:position w:val="0"/>
        </w:rPr>
        <w:t>年度权益分派，向全体股东每</w:t>
      </w:r>
      <w:r>
        <w:rPr>
          <w:color w:val="000000"/>
          <w:spacing w:val="0"/>
          <w:w w:val="100"/>
          <w:position w:val="0"/>
          <w:sz w:val="20"/>
          <w:szCs w:val="20"/>
        </w:rPr>
        <w:t>10</w:t>
      </w:r>
      <w:r>
        <w:rPr>
          <w:color w:val="000000"/>
          <w:spacing w:val="0"/>
          <w:w w:val="100"/>
          <w:position w:val="0"/>
        </w:rPr>
        <w:t>股派</w:t>
      </w:r>
      <w:r>
        <w:rPr>
          <w:color w:val="000000"/>
          <w:spacing w:val="0"/>
          <w:w w:val="100"/>
          <w:position w:val="0"/>
          <w:sz w:val="20"/>
          <w:szCs w:val="20"/>
        </w:rPr>
        <w:t>0.5</w:t>
      </w:r>
      <w:r>
        <w:rPr>
          <w:color w:val="000000"/>
          <w:spacing w:val="0"/>
          <w:w w:val="100"/>
          <w:position w:val="0"/>
        </w:rPr>
        <w:t>元人民币现金（含 税），该方案于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31</w:t>
      </w:r>
      <w:r>
        <w:rPr>
          <w:color w:val="000000"/>
          <w:spacing w:val="0"/>
          <w:w w:val="100"/>
          <w:position w:val="0"/>
        </w:rPr>
        <w:t xml:space="preserve">日得以实施；实施了 </w:t>
      </w:r>
      <w:r>
        <w:rPr>
          <w:color w:val="000000"/>
          <w:spacing w:val="0"/>
          <w:w w:val="100"/>
          <w:position w:val="0"/>
          <w:sz w:val="20"/>
          <w:szCs w:val="20"/>
        </w:rPr>
        <w:t>2016</w:t>
      </w:r>
      <w:r>
        <w:rPr>
          <w:color w:val="000000"/>
          <w:spacing w:val="0"/>
          <w:w w:val="100"/>
          <w:position w:val="0"/>
        </w:rPr>
        <w:t>年半年度权益分派方案，以资本公积金向全体 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20</w:t>
      </w:r>
      <w:r>
        <w:rPr>
          <w:color w:val="000000"/>
          <w:spacing w:val="0"/>
          <w:w w:val="100"/>
          <w:position w:val="0"/>
        </w:rPr>
        <w:t>股，该方案于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18</w:t>
      </w:r>
      <w:r>
        <w:rPr>
          <w:color w:val="000000"/>
          <w:spacing w:val="0"/>
          <w:w w:val="100"/>
          <w:position w:val="0"/>
        </w:rPr>
        <w:t>日得以实施。</w:t>
      </w:r>
    </w:p>
    <w:p>
      <w:pPr>
        <w:pStyle w:val="Style38"/>
        <w:keepNext w:val="0"/>
        <w:keepLines w:val="0"/>
        <w:widowControl w:val="0"/>
        <w:shd w:val="clear" w:color="auto" w:fill="auto"/>
        <w:bidi w:val="0"/>
        <w:spacing w:before="0" w:after="0" w:line="408" w:lineRule="exact"/>
        <w:ind w:left="0" w:right="0" w:firstLine="440"/>
        <w:jc w:val="left"/>
        <w:rPr>
          <w:sz w:val="20"/>
          <w:szCs w:val="20"/>
        </w:rPr>
      </w:pPr>
      <w:r>
        <w:rPr>
          <w:color w:val="000000"/>
          <w:spacing w:val="0"/>
          <w:w w:val="100"/>
          <w:position w:val="0"/>
          <w:sz w:val="19"/>
          <w:szCs w:val="19"/>
        </w:rPr>
        <w:t>在履行信息披露义务方面，公司坚持了适当的主动性披露，</w:t>
      </w:r>
      <w:r>
        <w:rPr>
          <w:color w:val="000000"/>
          <w:spacing w:val="0"/>
          <w:w w:val="100"/>
          <w:position w:val="0"/>
          <w:sz w:val="20"/>
          <w:szCs w:val="20"/>
        </w:rPr>
        <w:t>2015</w:t>
      </w:r>
      <w:r>
        <w:rPr>
          <w:color w:val="000000"/>
          <w:spacing w:val="0"/>
          <w:w w:val="100"/>
          <w:position w:val="0"/>
          <w:sz w:val="19"/>
          <w:szCs w:val="19"/>
        </w:rPr>
        <w:t>年度信息披露考核结果为</w:t>
      </w:r>
      <w:r>
        <w:rPr>
          <w:color w:val="000000"/>
          <w:spacing w:val="0"/>
          <w:w w:val="100"/>
          <w:position w:val="0"/>
          <w:sz w:val="20"/>
          <w:szCs w:val="20"/>
        </w:rPr>
        <w:t>A；</w:t>
      </w:r>
    </w:p>
    <w:p>
      <w:pPr>
        <w:pStyle w:val="Style38"/>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在可持续发展与节约资源方面，公司推出建筑节能与工业节能产品，以合同能源管理</w:t>
      </w:r>
      <w:r>
        <w:rPr>
          <w:color w:val="000000"/>
          <w:spacing w:val="0"/>
          <w:w w:val="100"/>
          <w:position w:val="0"/>
          <w:sz w:val="20"/>
          <w:szCs w:val="20"/>
        </w:rPr>
        <w:t>（EPC</w:t>
      </w:r>
      <w:r>
        <w:rPr>
          <w:color w:val="000000"/>
          <w:spacing w:val="0"/>
          <w:w w:val="100"/>
          <w:position w:val="0"/>
          <w:sz w:val="20"/>
          <w:szCs w:val="20"/>
        </w:rPr>
        <w:t>）</w:t>
      </w:r>
      <w:r>
        <w:rPr>
          <w:color w:val="000000"/>
          <w:spacing w:val="0"/>
          <w:w w:val="100"/>
          <w:position w:val="0"/>
        </w:rPr>
        <w:t>投资方 式，帮助客户实现节能减排；</w:t>
      </w:r>
    </w:p>
    <w:p>
      <w:pPr>
        <w:pStyle w:val="Style38"/>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在职工权益保护方面，公司为员工购买“五险”、商业保险及住房公积金，积极做好劳动安全防护措 施；</w:t>
      </w:r>
    </w:p>
    <w:p>
      <w:pPr>
        <w:pStyle w:val="Style38"/>
        <w:keepNext w:val="0"/>
        <w:keepLines w:val="0"/>
        <w:widowControl w:val="0"/>
        <w:shd w:val="clear" w:color="auto" w:fill="auto"/>
        <w:bidi w:val="0"/>
        <w:spacing w:before="0" w:after="80" w:line="408" w:lineRule="exact"/>
        <w:ind w:left="0" w:right="0" w:firstLine="440"/>
        <w:jc w:val="left"/>
      </w:pPr>
      <w:r>
        <w:rPr>
          <w:color w:val="000000"/>
          <w:spacing w:val="0"/>
          <w:w w:val="100"/>
          <w:position w:val="0"/>
        </w:rPr>
        <w:t>在节能宣传方面，公司利用被评为广东省、深圳市的建筑节能科普教育基地的展厅，宣传了节能科普 知识。</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是否发布社会责任报告</w:t>
      </w:r>
    </w:p>
    <w:p>
      <w:pPr>
        <w:pStyle w:val="Style31"/>
        <w:keepNext w:val="0"/>
        <w:keepLines w:val="0"/>
        <w:widowControl w:val="0"/>
        <w:shd w:val="clear" w:color="auto" w:fill="auto"/>
        <w:bidi w:val="0"/>
        <w:spacing w:before="0" w:after="1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十九、其他重大事项的说明</w:t>
      </w:r>
      <w:bookmarkEnd w:id="399"/>
      <w:bookmarkEnd w:id="400"/>
      <w:bookmarkEnd w:id="401"/>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7"/>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r>
        <w:rPr>
          <w:color w:val="000000"/>
          <w:spacing w:val="0"/>
          <w:w w:val="100"/>
          <w:position w:val="0"/>
          <w:sz w:val="24"/>
          <w:szCs w:val="24"/>
        </w:rPr>
        <w:t>二十、公司子公司重大事项</w:t>
      </w:r>
      <w:bookmarkEnd w:id="402"/>
      <w:bookmarkEnd w:id="403"/>
      <w:bookmarkEnd w:id="404"/>
    </w:p>
    <w:p>
      <w:pPr>
        <w:pStyle w:val="Style3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360" w:line="307" w:lineRule="exact"/>
        <w:ind w:left="0" w:right="0" w:firstLine="440"/>
        <w:jc w:val="left"/>
        <w:sectPr>
          <w:footnotePr>
            <w:pos w:val="pageBottom"/>
            <w:numFmt w:val="decimal"/>
            <w:numRestart w:val="continuous"/>
          </w:footnotePr>
          <w:pgSz w:w="11900" w:h="16840"/>
          <w:pgMar w:top="1311" w:right="1064" w:bottom="1489" w:left="1048" w:header="0" w:footer="3" w:gutter="0"/>
          <w:cols w:space="720"/>
          <w:noEndnote/>
          <w:rtlGutter w:val="0"/>
          <w:docGrid w:linePitch="360"/>
        </w:sectPr>
      </w:pPr>
      <w:r>
        <w:rPr>
          <w:color w:val="000000"/>
          <w:spacing w:val="0"/>
          <w:w w:val="100"/>
          <w:position w:val="0"/>
        </w:rPr>
        <w:t>报告期内，公司子公司达实信息对达实大厦扩建项目追加投资预算</w:t>
      </w:r>
      <w:r>
        <w:rPr>
          <w:rFonts w:ascii="Times New Roman" w:eastAsia="Times New Roman" w:hAnsi="Times New Roman" w:cs="Times New Roman"/>
          <w:color w:val="000000"/>
          <w:spacing w:val="0"/>
          <w:w w:val="100"/>
          <w:position w:val="0"/>
          <w:sz w:val="20"/>
          <w:szCs w:val="20"/>
        </w:rPr>
        <w:t>18036.44</w:t>
      </w:r>
      <w:r>
        <w:rPr>
          <w:color w:val="000000"/>
          <w:spacing w:val="0"/>
          <w:w w:val="100"/>
          <w:position w:val="0"/>
        </w:rPr>
        <w:t>万元，追加后项目总投资 为</w:t>
      </w:r>
      <w:r>
        <w:rPr>
          <w:rFonts w:ascii="Times New Roman" w:eastAsia="Times New Roman" w:hAnsi="Times New Roman" w:cs="Times New Roman"/>
          <w:color w:val="000000"/>
          <w:spacing w:val="0"/>
          <w:w w:val="100"/>
          <w:position w:val="0"/>
          <w:sz w:val="20"/>
          <w:szCs w:val="20"/>
        </w:rPr>
        <w:t>93,032.44</w:t>
      </w:r>
      <w:r>
        <w:rPr>
          <w:color w:val="000000"/>
          <w:spacing w:val="0"/>
          <w:w w:val="100"/>
          <w:position w:val="0"/>
        </w:rPr>
        <w:t>万元，</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年投资</w:t>
      </w:r>
      <w:r>
        <w:rPr>
          <w:rFonts w:ascii="Times New Roman" w:eastAsia="Times New Roman" w:hAnsi="Times New Roman" w:cs="Times New Roman"/>
          <w:color w:val="000000"/>
          <w:spacing w:val="0"/>
          <w:w w:val="100"/>
          <w:position w:val="0"/>
          <w:sz w:val="20"/>
          <w:szCs w:val="20"/>
        </w:rPr>
        <w:t>7,231.98</w:t>
      </w:r>
      <w:r>
        <w:rPr>
          <w:color w:val="000000"/>
          <w:spacing w:val="0"/>
          <w:w w:val="100"/>
          <w:position w:val="0"/>
        </w:rPr>
        <w:t>万元，项目预计</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年底封顶，</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年底交付。</w:t>
      </w:r>
    </w:p>
    <w:p>
      <w:pPr>
        <w:pStyle w:val="Style17"/>
        <w:keepNext/>
        <w:keepLines/>
        <w:widowControl w:val="0"/>
        <w:shd w:val="clear" w:color="auto" w:fill="auto"/>
        <w:bidi w:val="0"/>
        <w:spacing w:before="680" w:line="240" w:lineRule="auto"/>
        <w:ind w:left="0" w:right="0" w:firstLine="0"/>
        <w:jc w:val="center"/>
      </w:pPr>
      <w:bookmarkStart w:id="405" w:name="bookmark405"/>
      <w:bookmarkStart w:id="406" w:name="bookmark406"/>
      <w:bookmarkStart w:id="407" w:name="bookmark407"/>
      <w:r>
        <w:rPr>
          <w:color w:val="000000"/>
          <w:spacing w:val="0"/>
          <w:w w:val="100"/>
          <w:position w:val="0"/>
        </w:rPr>
        <w:t>第六节股份变动及股东情况</w:t>
      </w:r>
      <w:bookmarkEnd w:id="405"/>
      <w:bookmarkEnd w:id="406"/>
      <w:bookmarkEnd w:id="407"/>
    </w:p>
    <w:p>
      <w:pPr>
        <w:pStyle w:val="Style27"/>
        <w:keepNext/>
        <w:keepLines/>
        <w:widowControl w:val="0"/>
        <w:shd w:val="clear" w:color="auto" w:fill="auto"/>
        <w:bidi w:val="0"/>
        <w:spacing w:before="0" w:line="240" w:lineRule="auto"/>
        <w:ind w:left="0" w:right="0" w:firstLine="0"/>
        <w:jc w:val="both"/>
      </w:pPr>
      <w:bookmarkStart w:id="408" w:name="bookmark408"/>
      <w:bookmarkStart w:id="409" w:name="bookmark409"/>
      <w:bookmarkStart w:id="410" w:name="bookmark410"/>
      <w:bookmarkStart w:id="411" w:name="bookmark411"/>
      <w:bookmarkStart w:id="412" w:name="bookmark412"/>
      <w:r>
        <w:rPr>
          <w:color w:val="000000"/>
          <w:spacing w:val="0"/>
          <w:w w:val="100"/>
          <w:position w:val="0"/>
          <w:sz w:val="24"/>
          <w:szCs w:val="24"/>
        </w:rPr>
        <w:t>一</w:t>
      </w:r>
      <w:bookmarkEnd w:id="411"/>
      <w:r>
        <w:rPr>
          <w:color w:val="000000"/>
          <w:spacing w:val="0"/>
          <w:w w:val="100"/>
          <w:position w:val="0"/>
          <w:sz w:val="24"/>
          <w:szCs w:val="24"/>
        </w:rPr>
        <w:t>、股份变动情况</w:t>
      </w:r>
      <w:bookmarkEnd w:id="409"/>
      <w:bookmarkEnd w:id="410"/>
      <w:bookmarkEnd w:id="412"/>
      <w:bookmarkEnd w:id="408"/>
    </w:p>
    <w:p>
      <w:pPr>
        <w:pStyle w:val="Style35"/>
        <w:keepNext/>
        <w:keepLines/>
        <w:widowControl w:val="0"/>
        <w:shd w:val="clear" w:color="auto" w:fill="auto"/>
        <w:bidi w:val="0"/>
        <w:spacing w:before="0" w:line="240" w:lineRule="auto"/>
        <w:ind w:left="0" w:right="0" w:firstLine="0"/>
        <w:jc w:val="both"/>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sz w:val="20"/>
          <w:szCs w:val="20"/>
        </w:rPr>
        <w:t>1</w:t>
      </w:r>
      <w:bookmarkEnd w:id="415"/>
      <w:r>
        <w:rPr>
          <w:color w:val="000000"/>
          <w:spacing w:val="0"/>
          <w:w w:val="100"/>
          <w:position w:val="0"/>
        </w:rPr>
        <w:t>、股份变动情况</w:t>
      </w:r>
      <w:bookmarkEnd w:id="413"/>
      <w:bookmarkEnd w:id="414"/>
      <w:bookmarkEnd w:id="4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10"/>
        <w:gridCol w:w="1018"/>
        <w:gridCol w:w="715"/>
        <w:gridCol w:w="797"/>
        <w:gridCol w:w="480"/>
        <w:gridCol w:w="1118"/>
        <w:gridCol w:w="936"/>
        <w:gridCol w:w="1013"/>
        <w:gridCol w:w="974"/>
        <w:gridCol w:w="62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187,858,868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367,209,068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-32,657,247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335,297,821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523,156,689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187,858,868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367,209,068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-32,657,247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335,297,821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523,156,689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12,038,132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24,076,264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-27,656,913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175,820,736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343,132,804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338,878,470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514,699,206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454,623,924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917,589,716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31,827,847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949,417,563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1,404,041,4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454,623,924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917,589,716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31,827,847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949,417,563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1,404,041,4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642,482,792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1,284,798,784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-829,400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1,284,715,38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1,927,198,1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tabs>
          <w:tab w:pos="790" w:val="left"/>
        </w:tabs>
        <w:bidi w:val="0"/>
        <w:spacing w:before="0" w:after="0" w:line="411" w:lineRule="exact"/>
        <w:ind w:left="0" w:right="0" w:firstLine="440"/>
        <w:jc w:val="left"/>
      </w:pPr>
      <w:bookmarkStart w:id="417" w:name="bookmark417"/>
      <w:r>
        <w:rPr>
          <w:color w:val="000000"/>
          <w:spacing w:val="0"/>
          <w:w w:val="100"/>
          <w:position w:val="0"/>
          <w:sz w:val="20"/>
          <w:szCs w:val="20"/>
        </w:rPr>
        <w:t>1</w:t>
      </w:r>
      <w:bookmarkEnd w:id="417"/>
      <w:r>
        <w:rPr>
          <w:color w:val="000000"/>
          <w:spacing w:val="0"/>
          <w:w w:val="100"/>
          <w:position w:val="0"/>
        </w:rPr>
        <w:t>、</w:t>
        <w:tab/>
        <w:t>公司第二期限制性股票激励计划预留股份授予完成，上市日期为</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25</w:t>
      </w:r>
      <w:r>
        <w:rPr>
          <w:color w:val="000000"/>
          <w:spacing w:val="0"/>
          <w:w w:val="100"/>
          <w:position w:val="0"/>
        </w:rPr>
        <w:t>日，新增有限 售条件股份</w:t>
      </w:r>
      <w:r>
        <w:rPr>
          <w:color w:val="000000"/>
          <w:spacing w:val="0"/>
          <w:w w:val="100"/>
          <w:position w:val="0"/>
          <w:sz w:val="20"/>
          <w:szCs w:val="20"/>
        </w:rPr>
        <w:t>74.6</w:t>
      </w:r>
      <w:r>
        <w:rPr>
          <w:color w:val="000000"/>
          <w:spacing w:val="0"/>
          <w:w w:val="100"/>
          <w:position w:val="0"/>
        </w:rPr>
        <w:t>万股；</w:t>
      </w:r>
    </w:p>
    <w:p>
      <w:pPr>
        <w:pStyle w:val="Style38"/>
        <w:keepNext w:val="0"/>
        <w:keepLines w:val="0"/>
        <w:widowControl w:val="0"/>
        <w:shd w:val="clear" w:color="auto" w:fill="auto"/>
        <w:tabs>
          <w:tab w:pos="786" w:val="left"/>
        </w:tabs>
        <w:bidi w:val="0"/>
        <w:spacing w:before="0" w:after="0" w:line="411" w:lineRule="exact"/>
        <w:ind w:left="0" w:right="0" w:firstLine="440"/>
        <w:jc w:val="left"/>
      </w:pPr>
      <w:bookmarkStart w:id="418" w:name="bookmark418"/>
      <w:r>
        <w:rPr>
          <w:color w:val="000000"/>
          <w:spacing w:val="0"/>
          <w:w w:val="100"/>
          <w:position w:val="0"/>
          <w:sz w:val="20"/>
          <w:szCs w:val="20"/>
        </w:rPr>
        <w:t>2</w:t>
      </w:r>
      <w:bookmarkEnd w:id="418"/>
      <w:r>
        <w:rPr>
          <w:color w:val="000000"/>
          <w:spacing w:val="0"/>
          <w:w w:val="100"/>
          <w:position w:val="0"/>
        </w:rPr>
        <w:t>、</w:t>
        <w:tab/>
        <w:t>公司第二期限制性股票激励计划首次授予股份第一个解锁期条件满足，</w:t>
      </w:r>
      <w:r>
        <w:rPr>
          <w:color w:val="000000"/>
          <w:spacing w:val="0"/>
          <w:w w:val="100"/>
          <w:position w:val="0"/>
          <w:sz w:val="20"/>
          <w:szCs w:val="20"/>
        </w:rPr>
        <w:t>312.18</w:t>
      </w:r>
      <w:r>
        <w:rPr>
          <w:color w:val="000000"/>
          <w:spacing w:val="0"/>
          <w:w w:val="100"/>
          <w:position w:val="0"/>
        </w:rPr>
        <w:t>万股于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 xml:space="preserve">月 </w:t>
      </w:r>
      <w:r>
        <w:rPr>
          <w:color w:val="000000"/>
          <w:spacing w:val="0"/>
          <w:w w:val="100"/>
          <w:position w:val="0"/>
          <w:sz w:val="20"/>
          <w:szCs w:val="20"/>
        </w:rPr>
        <w:t>5</w:t>
      </w:r>
      <w:r>
        <w:rPr>
          <w:color w:val="000000"/>
          <w:spacing w:val="0"/>
          <w:w w:val="100"/>
          <w:position w:val="0"/>
        </w:rPr>
        <w:t>日解除限售，高管持有的股份按照深交所的相关规定进行了锁定；</w:t>
      </w:r>
    </w:p>
    <w:p>
      <w:pPr>
        <w:pStyle w:val="Style38"/>
        <w:keepNext w:val="0"/>
        <w:keepLines w:val="0"/>
        <w:widowControl w:val="0"/>
        <w:shd w:val="clear" w:color="auto" w:fill="auto"/>
        <w:tabs>
          <w:tab w:pos="795" w:val="left"/>
        </w:tabs>
        <w:bidi w:val="0"/>
        <w:spacing w:before="0" w:after="0" w:line="411" w:lineRule="exact"/>
        <w:ind w:left="0" w:right="0" w:firstLine="440"/>
        <w:jc w:val="left"/>
      </w:pPr>
      <w:bookmarkStart w:id="419" w:name="bookmark419"/>
      <w:r>
        <w:rPr>
          <w:color w:val="000000"/>
          <w:spacing w:val="0"/>
          <w:w w:val="100"/>
          <w:position w:val="0"/>
          <w:sz w:val="20"/>
          <w:szCs w:val="20"/>
        </w:rPr>
        <w:t>3</w:t>
      </w:r>
      <w:bookmarkEnd w:id="419"/>
      <w:r>
        <w:rPr>
          <w:color w:val="000000"/>
          <w:spacing w:val="0"/>
          <w:w w:val="100"/>
          <w:position w:val="0"/>
        </w:rPr>
        <w:t>、</w:t>
        <w:tab/>
        <w:t>公司第二期限制性股票激励计划中，由于个别激励对象已离职或其业绩考核结果不满足第一个解 锁期全部解锁要求，</w:t>
      </w:r>
      <w:r>
        <w:rPr>
          <w:color w:val="000000"/>
          <w:spacing w:val="0"/>
          <w:w w:val="100"/>
          <w:position w:val="0"/>
          <w:sz w:val="20"/>
          <w:szCs w:val="20"/>
        </w:rPr>
        <w:t>82.94</w:t>
      </w:r>
      <w:r>
        <w:rPr>
          <w:color w:val="000000"/>
          <w:spacing w:val="0"/>
          <w:w w:val="100"/>
          <w:position w:val="0"/>
        </w:rPr>
        <w:t>万股于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17</w:t>
      </w:r>
      <w:r>
        <w:rPr>
          <w:color w:val="000000"/>
          <w:spacing w:val="0"/>
          <w:w w:val="100"/>
          <w:position w:val="0"/>
        </w:rPr>
        <w:t>日在中国证券登记结算有限责任公司深圳分公司完成回 购及注销手续；</w:t>
      </w:r>
    </w:p>
    <w:p>
      <w:pPr>
        <w:pStyle w:val="Style38"/>
        <w:keepNext w:val="0"/>
        <w:keepLines w:val="0"/>
        <w:widowControl w:val="0"/>
        <w:shd w:val="clear" w:color="auto" w:fill="auto"/>
        <w:tabs>
          <w:tab w:pos="790" w:val="left"/>
        </w:tabs>
        <w:bidi w:val="0"/>
        <w:spacing w:before="0" w:after="0" w:line="411" w:lineRule="exact"/>
        <w:ind w:left="0" w:right="0" w:firstLine="440"/>
        <w:jc w:val="left"/>
      </w:pPr>
      <w:bookmarkStart w:id="420" w:name="bookmark420"/>
      <w:r>
        <w:rPr>
          <w:color w:val="000000"/>
          <w:spacing w:val="0"/>
          <w:w w:val="100"/>
          <w:position w:val="0"/>
          <w:sz w:val="20"/>
          <w:szCs w:val="20"/>
        </w:rPr>
        <w:t>4</w:t>
      </w:r>
      <w:bookmarkEnd w:id="420"/>
      <w:r>
        <w:rPr>
          <w:color w:val="000000"/>
          <w:spacing w:val="0"/>
          <w:w w:val="100"/>
          <w:position w:val="0"/>
        </w:rPr>
        <w:t>、</w:t>
        <w:tab/>
        <w:t>公司</w:t>
      </w:r>
      <w:r>
        <w:rPr>
          <w:color w:val="000000"/>
          <w:spacing w:val="0"/>
          <w:w w:val="100"/>
          <w:position w:val="0"/>
          <w:sz w:val="20"/>
          <w:szCs w:val="20"/>
        </w:rPr>
        <w:t>2016</w:t>
      </w:r>
      <w:r>
        <w:rPr>
          <w:color w:val="000000"/>
          <w:spacing w:val="0"/>
          <w:w w:val="100"/>
          <w:position w:val="0"/>
        </w:rPr>
        <w:t>半年度权益分派于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18</w:t>
      </w:r>
      <w:r>
        <w:rPr>
          <w:color w:val="000000"/>
          <w:spacing w:val="0"/>
          <w:w w:val="100"/>
          <w:position w:val="0"/>
        </w:rPr>
        <w:t xml:space="preserve">日实施完毕，利润分配方案实施后，公司总股本由 </w:t>
      </w:r>
      <w:r>
        <w:rPr>
          <w:color w:val="000000"/>
          <w:spacing w:val="0"/>
          <w:w w:val="100"/>
          <w:position w:val="0"/>
          <w:sz w:val="20"/>
          <w:szCs w:val="20"/>
        </w:rPr>
        <w:t xml:space="preserve">642,399,392 </w:t>
      </w:r>
      <w:r>
        <w:rPr>
          <w:color w:val="000000"/>
          <w:spacing w:val="0"/>
          <w:w w:val="100"/>
          <w:position w:val="0"/>
        </w:rPr>
        <w:t xml:space="preserve">股增加至 </w:t>
      </w:r>
      <w:r>
        <w:rPr>
          <w:color w:val="000000"/>
          <w:spacing w:val="0"/>
          <w:w w:val="100"/>
          <w:position w:val="0"/>
          <w:sz w:val="20"/>
          <w:szCs w:val="20"/>
        </w:rPr>
        <w:t xml:space="preserve">1,927,198, 176 </w:t>
      </w:r>
      <w:r>
        <w:rPr>
          <w:color w:val="000000"/>
          <w:spacing w:val="0"/>
          <w:w w:val="100"/>
          <w:position w:val="0"/>
        </w:rPr>
        <w:t>股；</w:t>
      </w:r>
    </w:p>
    <w:p>
      <w:pPr>
        <w:pStyle w:val="Style38"/>
        <w:keepNext w:val="0"/>
        <w:keepLines w:val="0"/>
        <w:widowControl w:val="0"/>
        <w:shd w:val="clear" w:color="auto" w:fill="auto"/>
        <w:tabs>
          <w:tab w:pos="808" w:val="left"/>
        </w:tabs>
        <w:bidi w:val="0"/>
        <w:spacing w:before="0" w:after="0" w:line="411" w:lineRule="exact"/>
        <w:ind w:left="0" w:right="0" w:firstLine="440"/>
        <w:jc w:val="left"/>
      </w:pPr>
      <w:bookmarkStart w:id="421" w:name="bookmark421"/>
      <w:r>
        <w:rPr>
          <w:color w:val="000000"/>
          <w:spacing w:val="0"/>
          <w:w w:val="100"/>
          <w:position w:val="0"/>
          <w:sz w:val="20"/>
          <w:szCs w:val="20"/>
        </w:rPr>
        <w:t>5</w:t>
      </w:r>
      <w:bookmarkEnd w:id="421"/>
      <w:r>
        <w:rPr>
          <w:color w:val="000000"/>
          <w:spacing w:val="0"/>
          <w:w w:val="100"/>
          <w:position w:val="0"/>
        </w:rPr>
        <w:t>、</w:t>
        <w:tab/>
        <w:t>高管锁定股按照深交所相关规定进行了相应的解锁。</w:t>
      </w:r>
    </w:p>
    <w:p>
      <w:pPr>
        <w:pStyle w:val="Style38"/>
        <w:keepNext w:val="0"/>
        <w:keepLines w:val="0"/>
        <w:widowControl w:val="0"/>
        <w:shd w:val="clear" w:color="auto" w:fill="auto"/>
        <w:tabs>
          <w:tab w:pos="808" w:val="left"/>
        </w:tabs>
        <w:bidi w:val="0"/>
        <w:spacing w:before="0" w:after="260" w:line="411" w:lineRule="exact"/>
        <w:ind w:left="0" w:right="0" w:firstLine="440"/>
        <w:jc w:val="both"/>
      </w:pPr>
      <w:bookmarkStart w:id="422" w:name="bookmark422"/>
      <w:r>
        <w:rPr>
          <w:color w:val="000000"/>
          <w:spacing w:val="0"/>
          <w:w w:val="100"/>
          <w:position w:val="0"/>
          <w:sz w:val="20"/>
          <w:szCs w:val="20"/>
        </w:rPr>
        <w:t>6</w:t>
      </w:r>
      <w:bookmarkEnd w:id="422"/>
      <w:r>
        <w:rPr>
          <w:color w:val="000000"/>
          <w:spacing w:val="0"/>
          <w:w w:val="100"/>
          <w:position w:val="0"/>
        </w:rPr>
        <w:t>、</w:t>
        <w:tab/>
        <w:t>离职高管以及新聘任高管的锁定股份按照深交所相关规定进行了相应的调整。</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440"/>
        <w:jc w:val="both"/>
      </w:pPr>
      <w:bookmarkStart w:id="423" w:name="bookmark423"/>
      <w:r>
        <w:rPr>
          <w:rFonts w:ascii="Times New Roman" w:eastAsia="Times New Roman" w:hAnsi="Times New Roman" w:cs="Times New Roman"/>
          <w:color w:val="000000"/>
          <w:spacing w:val="0"/>
          <w:w w:val="100"/>
          <w:position w:val="0"/>
          <w:sz w:val="20"/>
          <w:szCs w:val="20"/>
        </w:rPr>
        <w:t>1</w:t>
      </w:r>
      <w:bookmarkEnd w:id="423"/>
      <w:r>
        <w:rPr>
          <w:color w:val="000000"/>
          <w:spacing w:val="0"/>
          <w:w w:val="100"/>
          <w:position w:val="0"/>
        </w:rPr>
        <w:t xml:space="preserve">、公司第二期限制性股票激励计划预留股份授予事宜已经公司第五届董事会第三十二次会议审议通 </w:t>
      </w:r>
      <w:r>
        <w:rPr>
          <w:color w:val="000000"/>
          <w:spacing w:val="0"/>
          <w:w w:val="100"/>
          <w:position w:val="0"/>
        </w:rPr>
        <w:t>过；</w:t>
      </w:r>
    </w:p>
    <w:p>
      <w:pPr>
        <w:pStyle w:val="Style38"/>
        <w:keepNext w:val="0"/>
        <w:keepLines w:val="0"/>
        <w:widowControl w:val="0"/>
        <w:shd w:val="clear" w:color="auto" w:fill="auto"/>
        <w:tabs>
          <w:tab w:pos="790" w:val="left"/>
        </w:tabs>
        <w:bidi w:val="0"/>
        <w:spacing w:before="0" w:after="0" w:line="422" w:lineRule="exact"/>
        <w:ind w:left="0" w:right="0" w:firstLine="440"/>
        <w:jc w:val="both"/>
      </w:pPr>
      <w:bookmarkStart w:id="424" w:name="bookmark424"/>
      <w:r>
        <w:rPr>
          <w:rFonts w:ascii="Times New Roman" w:eastAsia="Times New Roman" w:hAnsi="Times New Roman" w:cs="Times New Roman"/>
          <w:color w:val="000000"/>
          <w:spacing w:val="0"/>
          <w:w w:val="100"/>
          <w:position w:val="0"/>
          <w:sz w:val="20"/>
          <w:szCs w:val="20"/>
        </w:rPr>
        <w:t>2</w:t>
      </w:r>
      <w:bookmarkEnd w:id="424"/>
      <w:r>
        <w:rPr>
          <w:color w:val="000000"/>
          <w:spacing w:val="0"/>
          <w:w w:val="100"/>
          <w:position w:val="0"/>
        </w:rPr>
        <w:t>、</w:t>
        <w:tab/>
        <w:t>公司第二期限制性股票激励计划首次授予股份第一个解锁期解除限售事宜经公司第五届董事会第 三十六次会议审议通过；</w:t>
      </w:r>
    </w:p>
    <w:p>
      <w:pPr>
        <w:pStyle w:val="Style38"/>
        <w:keepNext w:val="0"/>
        <w:keepLines w:val="0"/>
        <w:widowControl w:val="0"/>
        <w:shd w:val="clear" w:color="auto" w:fill="auto"/>
        <w:tabs>
          <w:tab w:pos="790" w:val="left"/>
        </w:tabs>
        <w:bidi w:val="0"/>
        <w:spacing w:before="0" w:after="0" w:line="408" w:lineRule="exact"/>
        <w:ind w:left="0" w:right="0" w:firstLine="440"/>
        <w:jc w:val="both"/>
      </w:pPr>
      <w:bookmarkStart w:id="425" w:name="bookmark425"/>
      <w:r>
        <w:rPr>
          <w:rFonts w:ascii="Times New Roman" w:eastAsia="Times New Roman" w:hAnsi="Times New Roman" w:cs="Times New Roman"/>
          <w:color w:val="000000"/>
          <w:spacing w:val="0"/>
          <w:w w:val="100"/>
          <w:position w:val="0"/>
          <w:sz w:val="20"/>
          <w:szCs w:val="20"/>
        </w:rPr>
        <w:t>3</w:t>
      </w:r>
      <w:bookmarkEnd w:id="425"/>
      <w:r>
        <w:rPr>
          <w:color w:val="000000"/>
          <w:spacing w:val="0"/>
          <w:w w:val="100"/>
          <w:position w:val="0"/>
        </w:rPr>
        <w:t>、</w:t>
        <w:tab/>
        <w:t>公司第二期限制性股票激励计划首次授予股份第一个解锁期回购注销事宜经公司第五届董事会第 三十六次会议审议通过；</w:t>
      </w:r>
    </w:p>
    <w:p>
      <w:pPr>
        <w:pStyle w:val="Style38"/>
        <w:keepNext w:val="0"/>
        <w:keepLines w:val="0"/>
        <w:widowControl w:val="0"/>
        <w:shd w:val="clear" w:color="auto" w:fill="auto"/>
        <w:tabs>
          <w:tab w:pos="813" w:val="left"/>
        </w:tabs>
        <w:bidi w:val="0"/>
        <w:spacing w:before="0" w:after="100" w:line="408" w:lineRule="exact"/>
        <w:ind w:left="0" w:right="0" w:firstLine="440"/>
        <w:jc w:val="left"/>
      </w:pPr>
      <w:bookmarkStart w:id="426" w:name="bookmark426"/>
      <w:r>
        <w:rPr>
          <w:rFonts w:ascii="Times New Roman" w:eastAsia="Times New Roman" w:hAnsi="Times New Roman" w:cs="Times New Roman"/>
          <w:color w:val="000000"/>
          <w:spacing w:val="0"/>
          <w:w w:val="100"/>
          <w:position w:val="0"/>
          <w:sz w:val="20"/>
          <w:szCs w:val="20"/>
        </w:rPr>
        <w:t>4</w:t>
      </w:r>
      <w:bookmarkEnd w:id="426"/>
      <w:r>
        <w:rPr>
          <w:color w:val="000000"/>
          <w:spacing w:val="0"/>
          <w:w w:val="100"/>
          <w:position w:val="0"/>
        </w:rPr>
        <w:t>、</w:t>
        <w:tab/>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半年度权益分派方案经公司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年第三次临时股东大会审议通过。</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tabs>
          <w:tab w:pos="794" w:val="left"/>
        </w:tabs>
        <w:bidi w:val="0"/>
        <w:spacing w:before="0" w:after="0" w:line="346" w:lineRule="exact"/>
        <w:ind w:left="0" w:right="0" w:firstLine="440"/>
        <w:jc w:val="left"/>
      </w:pPr>
      <w:bookmarkStart w:id="427" w:name="bookmark427"/>
      <w:r>
        <w:rPr>
          <w:rFonts w:ascii="Times New Roman" w:eastAsia="Times New Roman" w:hAnsi="Times New Roman" w:cs="Times New Roman"/>
          <w:color w:val="000000"/>
          <w:spacing w:val="0"/>
          <w:w w:val="100"/>
          <w:position w:val="0"/>
          <w:sz w:val="20"/>
          <w:szCs w:val="20"/>
        </w:rPr>
        <w:t>1</w:t>
      </w:r>
      <w:bookmarkEnd w:id="427"/>
      <w:r>
        <w:rPr>
          <w:color w:val="000000"/>
          <w:spacing w:val="0"/>
          <w:w w:val="100"/>
          <w:position w:val="0"/>
        </w:rPr>
        <w:t>、</w:t>
        <w:tab/>
        <w:t>公司第二期限制性股票激励计划预留股份于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日上市；</w:t>
      </w:r>
    </w:p>
    <w:p>
      <w:pPr>
        <w:pStyle w:val="Style38"/>
        <w:keepNext w:val="0"/>
        <w:keepLines w:val="0"/>
        <w:widowControl w:val="0"/>
        <w:shd w:val="clear" w:color="auto" w:fill="auto"/>
        <w:tabs>
          <w:tab w:pos="790" w:val="left"/>
        </w:tabs>
        <w:bidi w:val="0"/>
        <w:spacing w:before="0" w:after="0" w:line="415" w:lineRule="exact"/>
        <w:ind w:left="0" w:right="0" w:firstLine="440"/>
        <w:jc w:val="both"/>
      </w:pPr>
      <w:bookmarkStart w:id="428" w:name="bookmark428"/>
      <w:r>
        <w:rPr>
          <w:rFonts w:ascii="Times New Roman" w:eastAsia="Times New Roman" w:hAnsi="Times New Roman" w:cs="Times New Roman"/>
          <w:color w:val="000000"/>
          <w:spacing w:val="0"/>
          <w:w w:val="100"/>
          <w:position w:val="0"/>
          <w:sz w:val="20"/>
          <w:szCs w:val="20"/>
        </w:rPr>
        <w:t>2</w:t>
      </w:r>
      <w:bookmarkEnd w:id="428"/>
      <w:r>
        <w:rPr>
          <w:color w:val="000000"/>
          <w:spacing w:val="0"/>
          <w:w w:val="100"/>
          <w:position w:val="0"/>
        </w:rPr>
        <w:t>、</w:t>
        <w:tab/>
        <w:t>公司第二期限制性股票激励计划首次授予股份第一个解锁期解除限售股份于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日解除限 售；</w:t>
      </w:r>
    </w:p>
    <w:p>
      <w:pPr>
        <w:pStyle w:val="Style38"/>
        <w:keepNext w:val="0"/>
        <w:keepLines w:val="0"/>
        <w:widowControl w:val="0"/>
        <w:shd w:val="clear" w:color="auto" w:fill="auto"/>
        <w:tabs>
          <w:tab w:pos="790" w:val="left"/>
        </w:tabs>
        <w:bidi w:val="0"/>
        <w:spacing w:before="0" w:after="0" w:line="415" w:lineRule="exact"/>
        <w:ind w:left="0" w:right="0" w:firstLine="440"/>
        <w:jc w:val="both"/>
      </w:pPr>
      <w:bookmarkStart w:id="429" w:name="bookmark429"/>
      <w:r>
        <w:rPr>
          <w:rFonts w:ascii="Times New Roman" w:eastAsia="Times New Roman" w:hAnsi="Times New Roman" w:cs="Times New Roman"/>
          <w:color w:val="000000"/>
          <w:spacing w:val="0"/>
          <w:w w:val="100"/>
          <w:position w:val="0"/>
          <w:sz w:val="20"/>
          <w:szCs w:val="20"/>
        </w:rPr>
        <w:t>3</w:t>
      </w:r>
      <w:bookmarkEnd w:id="429"/>
      <w:r>
        <w:rPr>
          <w:color w:val="000000"/>
          <w:spacing w:val="0"/>
          <w:w w:val="100"/>
          <w:position w:val="0"/>
        </w:rPr>
        <w:t>、</w:t>
        <w:tab/>
        <w:t>公司第二期限制性股票激励计划首次授予股份第一个解锁期回购注销股份于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日回购注 销完成；</w:t>
      </w:r>
    </w:p>
    <w:p>
      <w:pPr>
        <w:pStyle w:val="Style38"/>
        <w:keepNext w:val="0"/>
        <w:keepLines w:val="0"/>
        <w:widowControl w:val="0"/>
        <w:shd w:val="clear" w:color="auto" w:fill="auto"/>
        <w:bidi w:val="0"/>
        <w:spacing w:before="0" w:after="100" w:line="407" w:lineRule="exact"/>
        <w:ind w:left="0" w:right="0" w:firstLine="440"/>
        <w:jc w:val="left"/>
      </w:pPr>
      <w:bookmarkStart w:id="430" w:name="bookmark430"/>
      <w:r>
        <w:rPr>
          <w:rFonts w:ascii="Times New Roman" w:eastAsia="Times New Roman" w:hAnsi="Times New Roman" w:cs="Times New Roman"/>
          <w:color w:val="000000"/>
          <w:spacing w:val="0"/>
          <w:w w:val="100"/>
          <w:position w:val="0"/>
          <w:sz w:val="20"/>
          <w:szCs w:val="20"/>
        </w:rPr>
        <w:t>4</w:t>
      </w:r>
      <w:bookmarkEnd w:id="430"/>
      <w:r>
        <w:rPr>
          <w:color w:val="000000"/>
          <w:spacing w:val="0"/>
          <w:w w:val="100"/>
          <w:position w:val="0"/>
        </w:rPr>
        <w:t>、 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半年度权益分派所送（转）股于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日直接记入股东证券账户。</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tabs>
          <w:tab w:pos="790" w:val="left"/>
        </w:tabs>
        <w:bidi w:val="0"/>
        <w:spacing w:before="0" w:after="0" w:line="406" w:lineRule="exact"/>
        <w:ind w:left="0" w:right="0" w:firstLine="440"/>
        <w:jc w:val="both"/>
      </w:pPr>
      <w:bookmarkStart w:id="431" w:name="bookmark431"/>
      <w:r>
        <w:rPr>
          <w:rFonts w:ascii="Times New Roman" w:eastAsia="Times New Roman" w:hAnsi="Times New Roman" w:cs="Times New Roman"/>
          <w:color w:val="000000"/>
          <w:spacing w:val="0"/>
          <w:w w:val="100"/>
          <w:position w:val="0"/>
          <w:sz w:val="20"/>
          <w:szCs w:val="20"/>
        </w:rPr>
        <w:t>1</w:t>
      </w:r>
      <w:bookmarkEnd w:id="431"/>
      <w:r>
        <w:rPr>
          <w:color w:val="000000"/>
          <w:spacing w:val="0"/>
          <w:w w:val="100"/>
          <w:position w:val="0"/>
        </w:rPr>
        <w:t>、</w:t>
        <w:tab/>
        <w:t>公司第二期限制性股票激励计划预留股份授予完成，共授予股份</w:t>
      </w:r>
      <w:r>
        <w:rPr>
          <w:rFonts w:ascii="Times New Roman" w:eastAsia="Times New Roman" w:hAnsi="Times New Roman" w:cs="Times New Roman"/>
          <w:color w:val="000000"/>
          <w:spacing w:val="0"/>
          <w:w w:val="100"/>
          <w:position w:val="0"/>
          <w:sz w:val="20"/>
          <w:szCs w:val="20"/>
        </w:rPr>
        <w:t>74.6</w:t>
      </w:r>
      <w:r>
        <w:rPr>
          <w:color w:val="000000"/>
          <w:spacing w:val="0"/>
          <w:w w:val="100"/>
          <w:position w:val="0"/>
        </w:rPr>
        <w:t>万股，授予价格</w:t>
      </w:r>
      <w:r>
        <w:rPr>
          <w:rFonts w:ascii="Times New Roman" w:eastAsia="Times New Roman" w:hAnsi="Times New Roman" w:cs="Times New Roman"/>
          <w:color w:val="000000"/>
          <w:spacing w:val="0"/>
          <w:w w:val="100"/>
          <w:position w:val="0"/>
          <w:sz w:val="20"/>
          <w:szCs w:val="20"/>
        </w:rPr>
        <w:t>10.84</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 增加股本</w:t>
      </w:r>
      <w:r>
        <w:rPr>
          <w:rFonts w:ascii="Times New Roman" w:eastAsia="Times New Roman" w:hAnsi="Times New Roman" w:cs="Times New Roman"/>
          <w:color w:val="000000"/>
          <w:spacing w:val="0"/>
          <w:w w:val="100"/>
          <w:position w:val="0"/>
          <w:sz w:val="20"/>
          <w:szCs w:val="20"/>
        </w:rPr>
        <w:t>746,000</w:t>
      </w:r>
      <w:r>
        <w:rPr>
          <w:color w:val="000000"/>
          <w:spacing w:val="0"/>
          <w:w w:val="100"/>
          <w:position w:val="0"/>
        </w:rPr>
        <w:t>股，资本公积</w:t>
      </w:r>
      <w:r>
        <w:rPr>
          <w:rFonts w:ascii="Times New Roman" w:eastAsia="Times New Roman" w:hAnsi="Times New Roman" w:cs="Times New Roman"/>
          <w:color w:val="000000"/>
          <w:spacing w:val="0"/>
          <w:w w:val="100"/>
          <w:position w:val="0"/>
          <w:sz w:val="20"/>
          <w:szCs w:val="20"/>
        </w:rPr>
        <w:t>7,340,640.00</w:t>
      </w:r>
      <w:r>
        <w:rPr>
          <w:color w:val="000000"/>
          <w:spacing w:val="0"/>
          <w:w w:val="100"/>
          <w:position w:val="0"/>
        </w:rPr>
        <w:t>元，同时增加货币资金</w:t>
      </w:r>
      <w:r>
        <w:rPr>
          <w:rFonts w:ascii="Times New Roman" w:eastAsia="Times New Roman" w:hAnsi="Times New Roman" w:cs="Times New Roman"/>
          <w:color w:val="000000"/>
          <w:spacing w:val="0"/>
          <w:w w:val="100"/>
          <w:position w:val="0"/>
          <w:sz w:val="20"/>
          <w:szCs w:val="20"/>
        </w:rPr>
        <w:t>8,086,640.00</w:t>
      </w:r>
      <w:r>
        <w:rPr>
          <w:color w:val="000000"/>
          <w:spacing w:val="0"/>
          <w:w w:val="100"/>
          <w:position w:val="0"/>
        </w:rPr>
        <w:t>元；</w:t>
      </w:r>
    </w:p>
    <w:p>
      <w:pPr>
        <w:pStyle w:val="Style38"/>
        <w:keepNext w:val="0"/>
        <w:keepLines w:val="0"/>
        <w:widowControl w:val="0"/>
        <w:shd w:val="clear" w:color="auto" w:fill="auto"/>
        <w:tabs>
          <w:tab w:pos="790" w:val="left"/>
        </w:tabs>
        <w:bidi w:val="0"/>
        <w:spacing w:before="0" w:after="0" w:line="406" w:lineRule="exact"/>
        <w:ind w:left="0" w:right="0" w:firstLine="440"/>
        <w:jc w:val="both"/>
      </w:pPr>
      <w:bookmarkStart w:id="432" w:name="bookmark432"/>
      <w:r>
        <w:rPr>
          <w:rFonts w:ascii="Times New Roman" w:eastAsia="Times New Roman" w:hAnsi="Times New Roman" w:cs="Times New Roman"/>
          <w:color w:val="000000"/>
          <w:spacing w:val="0"/>
          <w:w w:val="100"/>
          <w:position w:val="0"/>
          <w:sz w:val="20"/>
          <w:szCs w:val="20"/>
        </w:rPr>
        <w:t>2</w:t>
      </w:r>
      <w:bookmarkEnd w:id="432"/>
      <w:r>
        <w:rPr>
          <w:color w:val="000000"/>
          <w:spacing w:val="0"/>
          <w:w w:val="100"/>
          <w:position w:val="0"/>
        </w:rPr>
        <w:t>、</w:t>
        <w:tab/>
        <w:t>公司第二期限制性股票激励计划中，由于个别激励对象已离职或其业绩考核结果不满足全部第一 个解锁期解锁要求，</w:t>
      </w:r>
      <w:r>
        <w:rPr>
          <w:rFonts w:ascii="Times New Roman" w:eastAsia="Times New Roman" w:hAnsi="Times New Roman" w:cs="Times New Roman"/>
          <w:color w:val="000000"/>
          <w:spacing w:val="0"/>
          <w:w w:val="100"/>
          <w:position w:val="0"/>
          <w:sz w:val="20"/>
          <w:szCs w:val="20"/>
        </w:rPr>
        <w:t>82.94</w:t>
      </w:r>
      <w:r>
        <w:rPr>
          <w:color w:val="000000"/>
          <w:spacing w:val="0"/>
          <w:w w:val="100"/>
          <w:position w:val="0"/>
        </w:rPr>
        <w:t>万股于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日在中国证券登记结算有限责任公司深圳分公司完成回购及 注销手续，回购价格为</w:t>
      </w:r>
      <w:r>
        <w:rPr>
          <w:rFonts w:ascii="Times New Roman" w:eastAsia="Times New Roman" w:hAnsi="Times New Roman" w:cs="Times New Roman"/>
          <w:color w:val="000000"/>
          <w:spacing w:val="0"/>
          <w:w w:val="100"/>
          <w:position w:val="0"/>
          <w:sz w:val="20"/>
          <w:szCs w:val="20"/>
        </w:rPr>
        <w:t>7.16</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股，减少股本</w:t>
      </w:r>
      <w:r>
        <w:rPr>
          <w:rFonts w:ascii="Times New Roman" w:eastAsia="Times New Roman" w:hAnsi="Times New Roman" w:cs="Times New Roman"/>
          <w:color w:val="000000"/>
          <w:spacing w:val="0"/>
          <w:w w:val="100"/>
          <w:position w:val="0"/>
          <w:sz w:val="20"/>
          <w:szCs w:val="20"/>
        </w:rPr>
        <w:t>829,400</w:t>
      </w:r>
      <w:r>
        <w:rPr>
          <w:color w:val="000000"/>
          <w:spacing w:val="0"/>
          <w:w w:val="100"/>
          <w:position w:val="0"/>
        </w:rPr>
        <w:t>股，资本公积</w:t>
      </w:r>
      <w:r>
        <w:rPr>
          <w:rFonts w:ascii="Times New Roman" w:eastAsia="Times New Roman" w:hAnsi="Times New Roman" w:cs="Times New Roman"/>
          <w:color w:val="000000"/>
          <w:spacing w:val="0"/>
          <w:w w:val="100"/>
          <w:position w:val="0"/>
          <w:sz w:val="20"/>
          <w:szCs w:val="20"/>
        </w:rPr>
        <w:t>5,109,104.00</w:t>
      </w:r>
      <w:r>
        <w:rPr>
          <w:color w:val="000000"/>
          <w:spacing w:val="0"/>
          <w:w w:val="100"/>
          <w:position w:val="0"/>
        </w:rPr>
        <w:t xml:space="preserve">元，同时减少货币资金 </w:t>
      </w:r>
      <w:r>
        <w:rPr>
          <w:rFonts w:ascii="Times New Roman" w:eastAsia="Times New Roman" w:hAnsi="Times New Roman" w:cs="Times New Roman"/>
          <w:color w:val="000000"/>
          <w:spacing w:val="0"/>
          <w:w w:val="100"/>
          <w:position w:val="0"/>
          <w:sz w:val="20"/>
          <w:szCs w:val="20"/>
        </w:rPr>
        <w:t>5,938,504.00</w:t>
      </w:r>
      <w:r>
        <w:rPr>
          <w:color w:val="000000"/>
          <w:spacing w:val="0"/>
          <w:w w:val="100"/>
          <w:position w:val="0"/>
        </w:rPr>
        <w:t>元。</w:t>
      </w:r>
    </w:p>
    <w:p>
      <w:pPr>
        <w:pStyle w:val="Style38"/>
        <w:keepNext w:val="0"/>
        <w:keepLines w:val="0"/>
        <w:widowControl w:val="0"/>
        <w:shd w:val="clear" w:color="auto" w:fill="auto"/>
        <w:tabs>
          <w:tab w:pos="805" w:val="left"/>
        </w:tabs>
        <w:bidi w:val="0"/>
        <w:spacing w:before="0" w:after="100" w:line="406" w:lineRule="exact"/>
        <w:ind w:left="0" w:right="0" w:firstLine="440"/>
        <w:jc w:val="both"/>
      </w:pPr>
      <w:bookmarkStart w:id="433" w:name="bookmark433"/>
      <w:r>
        <w:rPr>
          <w:rFonts w:ascii="Times New Roman" w:eastAsia="Times New Roman" w:hAnsi="Times New Roman" w:cs="Times New Roman"/>
          <w:color w:val="000000"/>
          <w:spacing w:val="0"/>
          <w:w w:val="100"/>
          <w:position w:val="0"/>
          <w:sz w:val="20"/>
          <w:szCs w:val="20"/>
        </w:rPr>
        <w:t>3</w:t>
      </w:r>
      <w:bookmarkEnd w:id="433"/>
      <w:r>
        <w:rPr>
          <w:color w:val="000000"/>
          <w:spacing w:val="0"/>
          <w:w w:val="100"/>
          <w:position w:val="0"/>
        </w:rPr>
        <w:t>、</w:t>
        <w:tab/>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半年度权益分派于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 xml:space="preserve">日实施完毕，利润分配方案实施后，公司总股本由 </w:t>
      </w:r>
      <w:r>
        <w:rPr>
          <w:rFonts w:ascii="Times New Roman" w:eastAsia="Times New Roman" w:hAnsi="Times New Roman" w:cs="Times New Roman"/>
          <w:color w:val="000000"/>
          <w:spacing w:val="0"/>
          <w:w w:val="100"/>
          <w:position w:val="0"/>
          <w:sz w:val="20"/>
          <w:szCs w:val="20"/>
        </w:rPr>
        <w:t xml:space="preserve">642,399,392 </w:t>
      </w:r>
      <w:r>
        <w:rPr>
          <w:color w:val="000000"/>
          <w:spacing w:val="0"/>
          <w:w w:val="100"/>
          <w:position w:val="0"/>
        </w:rPr>
        <w:t xml:space="preserve">股增加至 </w:t>
      </w:r>
      <w:r>
        <w:rPr>
          <w:rFonts w:ascii="Times New Roman" w:eastAsia="Times New Roman" w:hAnsi="Times New Roman" w:cs="Times New Roman"/>
          <w:color w:val="000000"/>
          <w:spacing w:val="0"/>
          <w:w w:val="100"/>
          <w:position w:val="0"/>
          <w:sz w:val="20"/>
          <w:szCs w:val="20"/>
        </w:rPr>
        <w:t>1,927,198,176</w:t>
      </w:r>
      <w:r>
        <w:rPr>
          <w:color w:val="000000"/>
          <w:spacing w:val="0"/>
          <w:w w:val="100"/>
          <w:position w:val="0"/>
        </w:rPr>
        <w:t>股。</w:t>
      </w:r>
    </w:p>
    <w:p>
      <w:pPr>
        <w:pStyle w:val="Style31"/>
        <w:keepNext w:val="0"/>
        <w:keepLines w:val="0"/>
        <w:widowControl w:val="0"/>
        <w:shd w:val="clear" w:color="auto" w:fill="auto"/>
        <w:bidi w:val="0"/>
        <w:spacing w:before="0" w:after="0" w:line="343" w:lineRule="exact"/>
        <w:ind w:left="0" w:right="0" w:firstLine="0"/>
        <w:jc w:val="both"/>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200" w:line="34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407" w:lineRule="exact"/>
        <w:ind w:left="0" w:right="0" w:firstLine="0"/>
        <w:jc w:val="both"/>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sz w:val="20"/>
          <w:szCs w:val="20"/>
        </w:rPr>
        <w:t>2</w:t>
      </w:r>
      <w:bookmarkEnd w:id="436"/>
      <w:r>
        <w:rPr>
          <w:color w:val="000000"/>
          <w:spacing w:val="0"/>
          <w:w w:val="100"/>
          <w:position w:val="0"/>
        </w:rPr>
        <w:t>、限售股份变动情况</w:t>
      </w:r>
      <w:bookmarkEnd w:id="434"/>
      <w:bookmarkEnd w:id="435"/>
      <w:bookmarkEnd w:id="437"/>
    </w:p>
    <w:p>
      <w:pPr>
        <w:pStyle w:val="Style29"/>
        <w:keepNext w:val="0"/>
        <w:keepLines w:val="0"/>
        <w:widowControl w:val="0"/>
        <w:shd w:val="clear" w:color="auto" w:fill="auto"/>
        <w:bidi w:val="0"/>
        <w:spacing w:before="0" w:after="0" w:line="34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38"/>
        <w:gridCol w:w="1277"/>
        <w:gridCol w:w="922"/>
        <w:gridCol w:w="1118"/>
        <w:gridCol w:w="1162"/>
        <w:gridCol w:w="1978"/>
        <w:gridCol w:w="199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58,245,677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116,491,354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174,737,031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非公开发行股份及重大 资产重组募集配套资金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、非公开发行股份解除 限售日期为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138"/>
        <w:gridCol w:w="1277"/>
        <w:gridCol w:w="922"/>
        <w:gridCol w:w="1118"/>
        <w:gridCol w:w="1162"/>
        <w:gridCol w:w="1978"/>
        <w:gridCol w:w="1992"/>
      </w:tblGrid>
      <w:tr>
        <w:trPr>
          <w:trHeight w:val="13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、重大资产重组配套募 集资金股份解除限售日 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97,667,640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发行股份购买资产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6,229,688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9,344,532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重大资产重组募集配套 资金、限制性股票激励计 划、高管锁定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重大资产重组配套募 集资金股份解除限售日 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
              <w:keepNext w:val="0"/>
              <w:keepLines w:val="0"/>
              <w:widowControl w:val="0"/>
              <w:shd w:val="clear" w:color="auto" w:fill="auto"/>
              <w:tabs>
                <w:tab w:pos="288"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限制性股票激励计划 分三期解除限售。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 管锁定股按照深交所相 关规定解除限售。</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468,614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5,667,986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8,501,979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重大资产重组募集配套 资金、限制性股票激励计 划、高管锁定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重大资产重组配套募 集资金股份解除限售日 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
              <w:keepNext w:val="0"/>
              <w:keepLines w:val="0"/>
              <w:widowControl w:val="0"/>
              <w:shd w:val="clear" w:color="auto" w:fill="auto"/>
              <w:tabs>
                <w:tab w:pos="288"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限制性股票激励计划 分三期解除限售。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 管锁定股按照深交所相 关规定解除限售。</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重大资产重组募集配套 资金、限制性股票激励计 划、高管锁定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重大资产重组配套募 集资金股份解除限售日 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
              <w:keepNext w:val="0"/>
              <w:keepLines w:val="0"/>
              <w:widowControl w:val="0"/>
              <w:shd w:val="clear" w:color="auto" w:fill="auto"/>
              <w:tabs>
                <w:tab w:pos="288"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限制性股票激励计划 分三期解除限售。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 管锁定股按照深交所相 关规定解除限售。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常州瑞信投 资中心（有限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4,531,126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6,796,689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发行股份购买资产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3,457,018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5,185,527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重大资产重组募集配套 资金、限制性股票激励计 划、高管锁定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重大资产重组配套募 集资金股份解除限售日 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
              <w:keepNext w:val="0"/>
              <w:keepLines w:val="0"/>
              <w:widowControl w:val="0"/>
              <w:shd w:val="clear" w:color="auto" w:fill="auto"/>
              <w:tabs>
                <w:tab w:pos="288"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限制性股票激励计划 分三期解除限售。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 管锁定股按照深交所相 关规定解除限售。</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453,600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3,418,902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5,128,353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重大资产重组募集配套 资金、限制性股票激励计 划、高管锁定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重大资产重组配套募 集资金股份解除限售日 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
              <w:keepNext w:val="0"/>
              <w:keepLines w:val="0"/>
              <w:widowControl w:val="0"/>
              <w:shd w:val="clear" w:color="auto" w:fill="auto"/>
              <w:tabs>
                <w:tab w:pos="288"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限制性股票激励计划 分三期解除限售。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 管锁定股按照深交所相</w:t>
            </w:r>
          </w:p>
        </w:tc>
      </w:tr>
    </w:tbl>
    <w:tbl>
      <w:tblPr>
        <w:tblOverlap w:val="never"/>
        <w:jc w:val="center"/>
        <w:tblLayout w:type="fixed"/>
      </w:tblPr>
      <w:tblGrid>
        <w:gridCol w:w="1138"/>
        <w:gridCol w:w="1277"/>
        <w:gridCol w:w="922"/>
        <w:gridCol w:w="1118"/>
        <w:gridCol w:w="1162"/>
        <w:gridCol w:w="1978"/>
        <w:gridCol w:w="199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关规定解除限售。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孙绍朋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发行股份购买资产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其他限售股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11,451,846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17,229,484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重大资产重组募集配套 资金、限制性股票激励计 划、高管锁定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重大资产重组配套募 集资金股份解除限售日 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
              <w:keepNext w:val="0"/>
              <w:keepLines w:val="0"/>
              <w:widowControl w:val="0"/>
              <w:shd w:val="clear" w:color="auto" w:fill="auto"/>
              <w:tabs>
                <w:tab w:pos="288"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限制性股票激励计划 分三期解除限售。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 管锁定股按照深交所相 关规定解除限售。</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187,858,868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13,473,305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348,771,126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523,156,689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sz w:val="24"/>
          <w:szCs w:val="24"/>
        </w:rPr>
        <w:t>二</w:t>
      </w:r>
      <w:bookmarkEnd w:id="440"/>
      <w:r>
        <w:rPr>
          <w:color w:val="000000"/>
          <w:spacing w:val="0"/>
          <w:w w:val="100"/>
          <w:position w:val="0"/>
          <w:sz w:val="24"/>
          <w:szCs w:val="24"/>
        </w:rPr>
        <w:t>、证券发行与上市情况</w:t>
      </w:r>
      <w:bookmarkEnd w:id="438"/>
      <w:bookmarkEnd w:id="439"/>
      <w:bookmarkEnd w:id="441"/>
    </w:p>
    <w:p>
      <w:pPr>
        <w:pStyle w:val="Style35"/>
        <w:keepNext/>
        <w:keepLines/>
        <w:widowControl w:val="0"/>
        <w:shd w:val="clear" w:color="auto" w:fill="auto"/>
        <w:bidi w:val="0"/>
        <w:spacing w:before="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sz w:val="20"/>
          <w:szCs w:val="20"/>
        </w:rPr>
        <w:t>1</w:t>
      </w:r>
      <w:bookmarkEnd w:id="444"/>
      <w:r>
        <w:rPr>
          <w:color w:val="000000"/>
          <w:spacing w:val="0"/>
          <w:w w:val="100"/>
          <w:position w:val="0"/>
        </w:rPr>
        <w:t>、报告期内证券发行（不含优先股）情况</w:t>
      </w:r>
      <w:bookmarkEnd w:id="442"/>
      <w:bookmarkEnd w:id="443"/>
      <w:bookmarkEnd w:id="445"/>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848"/>
        <w:gridCol w:w="994"/>
        <w:gridCol w:w="1042"/>
        <w:gridCol w:w="1507"/>
        <w:gridCol w:w="1085"/>
        <w:gridCol w:w="16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发行价格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8"/>
        <w:keepNext w:val="0"/>
        <w:keepLines w:val="0"/>
        <w:widowControl w:val="0"/>
        <w:shd w:val="clear" w:color="auto" w:fill="auto"/>
        <w:bidi w:val="0"/>
        <w:spacing w:before="0" w:after="320" w:line="408" w:lineRule="exact"/>
        <w:ind w:left="0" w:right="0" w:firstLine="36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年第一次临时股东大会批准，公司实施了第二期限制性股票激励计划，向高级管理人员、 中层管理人员及核心技术（业务）人员授予限制性股票。其中，首次授予</w:t>
      </w:r>
      <w:r>
        <w:rPr>
          <w:rFonts w:ascii="Times New Roman" w:eastAsia="Times New Roman" w:hAnsi="Times New Roman" w:cs="Times New Roman"/>
          <w:color w:val="000000"/>
          <w:spacing w:val="0"/>
          <w:w w:val="100"/>
          <w:position w:val="0"/>
          <w:sz w:val="20"/>
          <w:szCs w:val="20"/>
        </w:rPr>
        <w:t>580</w:t>
      </w:r>
      <w:r>
        <w:rPr>
          <w:color w:val="000000"/>
          <w:spacing w:val="0"/>
          <w:w w:val="100"/>
          <w:position w:val="0"/>
        </w:rPr>
        <w:t>万股，激励对象涉及</w:t>
      </w:r>
      <w:r>
        <w:rPr>
          <w:rFonts w:ascii="Times New Roman" w:eastAsia="Times New Roman" w:hAnsi="Times New Roman" w:cs="Times New Roman"/>
          <w:color w:val="000000"/>
          <w:spacing w:val="0"/>
          <w:w w:val="100"/>
          <w:position w:val="0"/>
          <w:sz w:val="20"/>
          <w:szCs w:val="20"/>
        </w:rPr>
        <w:t>193</w:t>
      </w:r>
      <w:r>
        <w:rPr>
          <w:color w:val="000000"/>
          <w:spacing w:val="0"/>
          <w:w w:val="100"/>
          <w:position w:val="0"/>
        </w:rPr>
        <w:t>人， 首次授予的限制性股票已于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日上市。预留股份的授予经第五届董事会第三十二次会议审议批准, 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日上市，激励对象涉及</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人，合计授予</w:t>
      </w:r>
      <w:r>
        <w:rPr>
          <w:rFonts w:ascii="Times New Roman" w:eastAsia="Times New Roman" w:hAnsi="Times New Roman" w:cs="Times New Roman"/>
          <w:color w:val="000000"/>
          <w:spacing w:val="0"/>
          <w:w w:val="100"/>
          <w:position w:val="0"/>
          <w:sz w:val="20"/>
          <w:szCs w:val="20"/>
        </w:rPr>
        <w:t>74.6</w:t>
      </w:r>
      <w:r>
        <w:rPr>
          <w:color w:val="000000"/>
          <w:spacing w:val="0"/>
          <w:w w:val="100"/>
          <w:position w:val="0"/>
        </w:rPr>
        <w:t>万股。</w:t>
      </w:r>
    </w:p>
    <w:p>
      <w:pPr>
        <w:pStyle w:val="Style35"/>
        <w:keepNext/>
        <w:keepLines/>
        <w:widowControl w:val="0"/>
        <w:shd w:val="clear" w:color="auto" w:fill="auto"/>
        <w:bidi w:val="0"/>
        <w:spacing w:before="0" w:line="404" w:lineRule="exact"/>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sz w:val="20"/>
          <w:szCs w:val="20"/>
        </w:rPr>
        <w:t>2</w:t>
      </w:r>
      <w:bookmarkEnd w:id="448"/>
      <w:r>
        <w:rPr>
          <w:color w:val="000000"/>
          <w:spacing w:val="0"/>
          <w:w w:val="100"/>
          <w:position w:val="0"/>
        </w:rPr>
        <w:t>、公司股份总数及股东结构的变动、公司资产和负债结构的变动情况说明</w:t>
      </w:r>
      <w:bookmarkEnd w:id="446"/>
      <w:bookmarkEnd w:id="447"/>
      <w:bookmarkEnd w:id="449"/>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tabs>
          <w:tab w:pos="786" w:val="left"/>
        </w:tabs>
        <w:bidi w:val="0"/>
        <w:spacing w:before="0" w:after="0" w:line="401" w:lineRule="exact"/>
        <w:ind w:left="0" w:right="0" w:firstLine="440"/>
        <w:jc w:val="left"/>
      </w:pPr>
      <w:bookmarkStart w:id="450" w:name="bookmark450"/>
      <w:r>
        <w:rPr>
          <w:color w:val="000000"/>
          <w:spacing w:val="0"/>
          <w:w w:val="100"/>
          <w:position w:val="0"/>
          <w:sz w:val="20"/>
          <w:szCs w:val="20"/>
        </w:rPr>
        <w:t>1</w:t>
      </w:r>
      <w:bookmarkEnd w:id="450"/>
      <w:r>
        <w:rPr>
          <w:color w:val="000000"/>
          <w:spacing w:val="0"/>
          <w:w w:val="100"/>
          <w:position w:val="0"/>
        </w:rPr>
        <w:t>、</w:t>
        <w:tab/>
        <w:t>公司因实施限制性股票激励计划预留股份的授予，股本增加</w:t>
      </w:r>
      <w:r>
        <w:rPr>
          <w:color w:val="000000"/>
          <w:spacing w:val="0"/>
          <w:w w:val="100"/>
          <w:position w:val="0"/>
          <w:sz w:val="20"/>
          <w:szCs w:val="20"/>
        </w:rPr>
        <w:t>746,00</w:t>
      </w:r>
      <w:r>
        <w:rPr>
          <w:color w:val="000000"/>
          <w:spacing w:val="0"/>
          <w:w w:val="100"/>
          <w:position w:val="0"/>
        </w:rPr>
        <w:t xml:space="preserve">。股，致使有限售条件股份增加 </w:t>
      </w:r>
      <w:r>
        <w:rPr>
          <w:color w:val="000000"/>
          <w:spacing w:val="0"/>
          <w:w w:val="100"/>
          <w:position w:val="0"/>
          <w:sz w:val="20"/>
          <w:szCs w:val="20"/>
        </w:rPr>
        <w:t>746,00</w:t>
      </w:r>
      <w:r>
        <w:rPr>
          <w:color w:val="000000"/>
          <w:spacing w:val="0"/>
          <w:w w:val="100"/>
          <w:position w:val="0"/>
        </w:rPr>
        <w:t>。股；</w:t>
      </w:r>
    </w:p>
    <w:p>
      <w:pPr>
        <w:pStyle w:val="Style38"/>
        <w:keepNext w:val="0"/>
        <w:keepLines w:val="0"/>
        <w:widowControl w:val="0"/>
        <w:shd w:val="clear" w:color="auto" w:fill="auto"/>
        <w:tabs>
          <w:tab w:pos="808" w:val="left"/>
        </w:tabs>
        <w:bidi w:val="0"/>
        <w:spacing w:before="0" w:after="0" w:line="401" w:lineRule="exact"/>
        <w:ind w:left="0" w:right="0" w:firstLine="440"/>
        <w:jc w:val="both"/>
      </w:pPr>
      <w:bookmarkStart w:id="451" w:name="bookmark451"/>
      <w:r>
        <w:rPr>
          <w:color w:val="000000"/>
          <w:spacing w:val="0"/>
          <w:w w:val="100"/>
          <w:position w:val="0"/>
          <w:sz w:val="20"/>
          <w:szCs w:val="20"/>
        </w:rPr>
        <w:t>2</w:t>
      </w:r>
      <w:bookmarkEnd w:id="451"/>
      <w:r>
        <w:rPr>
          <w:color w:val="000000"/>
          <w:spacing w:val="0"/>
          <w:w w:val="100"/>
          <w:position w:val="0"/>
        </w:rPr>
        <w:t>、</w:t>
        <w:tab/>
        <w:t>公司因实施限制性股票回购注销，股本减少</w:t>
      </w:r>
      <w:r>
        <w:rPr>
          <w:color w:val="000000"/>
          <w:spacing w:val="0"/>
          <w:w w:val="100"/>
          <w:position w:val="0"/>
          <w:sz w:val="20"/>
          <w:szCs w:val="20"/>
        </w:rPr>
        <w:t>824,900</w:t>
      </w:r>
      <w:r>
        <w:rPr>
          <w:color w:val="000000"/>
          <w:spacing w:val="0"/>
          <w:w w:val="100"/>
          <w:position w:val="0"/>
        </w:rPr>
        <w:t>股，致使有限售条件股份减少</w:t>
      </w:r>
      <w:r>
        <w:rPr>
          <w:color w:val="000000"/>
          <w:spacing w:val="0"/>
          <w:w w:val="100"/>
          <w:position w:val="0"/>
          <w:sz w:val="20"/>
          <w:szCs w:val="20"/>
        </w:rPr>
        <w:t>824,900</w:t>
      </w:r>
      <w:r>
        <w:rPr>
          <w:color w:val="000000"/>
          <w:spacing w:val="0"/>
          <w:w w:val="100"/>
          <w:position w:val="0"/>
        </w:rPr>
        <w:t>股；</w:t>
      </w:r>
    </w:p>
    <w:p>
      <w:pPr>
        <w:pStyle w:val="Style38"/>
        <w:keepNext w:val="0"/>
        <w:keepLines w:val="0"/>
        <w:widowControl w:val="0"/>
        <w:shd w:val="clear" w:color="auto" w:fill="auto"/>
        <w:tabs>
          <w:tab w:pos="790" w:val="left"/>
        </w:tabs>
        <w:bidi w:val="0"/>
        <w:spacing w:before="0" w:after="320" w:line="401" w:lineRule="exact"/>
        <w:ind w:left="0" w:right="0" w:firstLine="440"/>
        <w:jc w:val="left"/>
      </w:pPr>
      <w:bookmarkStart w:id="452" w:name="bookmark452"/>
      <w:r>
        <w:rPr>
          <w:color w:val="000000"/>
          <w:spacing w:val="0"/>
          <w:w w:val="100"/>
          <w:position w:val="0"/>
          <w:sz w:val="20"/>
          <w:szCs w:val="20"/>
        </w:rPr>
        <w:t>3</w:t>
      </w:r>
      <w:bookmarkEnd w:id="452"/>
      <w:r>
        <w:rPr>
          <w:color w:val="000000"/>
          <w:spacing w:val="0"/>
          <w:w w:val="100"/>
          <w:position w:val="0"/>
        </w:rPr>
        <w:t>、</w:t>
        <w:tab/>
        <w:t>公司因实施</w:t>
      </w:r>
      <w:r>
        <w:rPr>
          <w:color w:val="000000"/>
          <w:spacing w:val="0"/>
          <w:w w:val="100"/>
          <w:position w:val="0"/>
          <w:sz w:val="20"/>
          <w:szCs w:val="20"/>
        </w:rPr>
        <w:t>2016</w:t>
      </w:r>
      <w:r>
        <w:rPr>
          <w:color w:val="000000"/>
          <w:spacing w:val="0"/>
          <w:w w:val="100"/>
          <w:position w:val="0"/>
        </w:rPr>
        <w:t>年半年度权益分派方案，股本增加</w:t>
      </w:r>
      <w:r>
        <w:rPr>
          <w:color w:val="000000"/>
          <w:spacing w:val="0"/>
          <w:w w:val="100"/>
          <w:position w:val="0"/>
          <w:sz w:val="20"/>
          <w:szCs w:val="20"/>
        </w:rPr>
        <w:t>1,284,798,784</w:t>
      </w:r>
      <w:r>
        <w:rPr>
          <w:color w:val="000000"/>
          <w:spacing w:val="0"/>
          <w:w w:val="100"/>
          <w:position w:val="0"/>
        </w:rPr>
        <w:t xml:space="preserve">股，其中，有限售条件股份增加 </w:t>
      </w:r>
      <w:r>
        <w:rPr>
          <w:color w:val="000000"/>
          <w:spacing w:val="0"/>
          <w:w w:val="100"/>
          <w:position w:val="0"/>
          <w:sz w:val="20"/>
          <w:szCs w:val="20"/>
        </w:rPr>
        <w:t>348,771,126</w:t>
      </w:r>
      <w:r>
        <w:rPr>
          <w:color w:val="000000"/>
          <w:spacing w:val="0"/>
          <w:w w:val="100"/>
          <w:position w:val="0"/>
        </w:rPr>
        <w:t>股，无限售条件股份增加</w:t>
      </w:r>
      <w:r>
        <w:rPr>
          <w:color w:val="000000"/>
          <w:spacing w:val="0"/>
          <w:w w:val="100"/>
          <w:position w:val="0"/>
          <w:sz w:val="20"/>
          <w:szCs w:val="20"/>
        </w:rPr>
        <w:t>936,027,658</w:t>
      </w:r>
      <w:r>
        <w:rPr>
          <w:color w:val="000000"/>
          <w:spacing w:val="0"/>
          <w:w w:val="100"/>
          <w:position w:val="0"/>
        </w:rPr>
        <w:t>。</w:t>
      </w:r>
      <w:r>
        <w:br w:type="page"/>
      </w:r>
    </w:p>
    <w:p>
      <w:pPr>
        <w:pStyle w:val="Style35"/>
        <w:keepNext/>
        <w:keepLines/>
        <w:widowControl w:val="0"/>
        <w:shd w:val="clear" w:color="auto" w:fill="auto"/>
        <w:bidi w:val="0"/>
        <w:spacing w:before="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sz w:val="20"/>
          <w:szCs w:val="20"/>
        </w:rPr>
        <w:t>3</w:t>
      </w:r>
      <w:bookmarkEnd w:id="455"/>
      <w:r>
        <w:rPr>
          <w:color w:val="000000"/>
          <w:spacing w:val="0"/>
          <w:w w:val="100"/>
          <w:position w:val="0"/>
        </w:rPr>
        <w:t>、现存的内部职工股情况</w:t>
      </w:r>
      <w:bookmarkEnd w:id="453"/>
      <w:bookmarkEnd w:id="454"/>
      <w:bookmarkEnd w:id="45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sz w:val="24"/>
          <w:szCs w:val="24"/>
        </w:rPr>
        <w:t>三</w:t>
      </w:r>
      <w:bookmarkEnd w:id="459"/>
      <w:r>
        <w:rPr>
          <w:color w:val="000000"/>
          <w:spacing w:val="0"/>
          <w:w w:val="100"/>
          <w:position w:val="0"/>
          <w:sz w:val="24"/>
          <w:szCs w:val="24"/>
        </w:rPr>
        <w:t>、股东和实际控制人情况</w:t>
      </w:r>
      <w:bookmarkEnd w:id="457"/>
      <w:bookmarkEnd w:id="458"/>
      <w:bookmarkEnd w:id="460"/>
    </w:p>
    <w:p>
      <w:pPr>
        <w:pStyle w:val="Style35"/>
        <w:keepNext/>
        <w:keepLines/>
        <w:widowControl w:val="0"/>
        <w:shd w:val="clear" w:color="auto" w:fill="auto"/>
        <w:bidi w:val="0"/>
        <w:spacing w:before="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sz w:val="20"/>
          <w:szCs w:val="20"/>
        </w:rPr>
        <w:t>1</w:t>
      </w:r>
      <w:bookmarkEnd w:id="463"/>
      <w:r>
        <w:rPr>
          <w:color w:val="000000"/>
          <w:spacing w:val="0"/>
          <w:w w:val="100"/>
          <w:position w:val="0"/>
        </w:rPr>
        <w:t>、公司股东数量及持股情况</w:t>
      </w:r>
      <w:bookmarkEnd w:id="461"/>
      <w:bookmarkEnd w:id="462"/>
      <w:bookmarkEnd w:id="4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06"/>
        <w:gridCol w:w="989"/>
        <w:gridCol w:w="365"/>
        <w:gridCol w:w="830"/>
        <w:gridCol w:w="1008"/>
        <w:gridCol w:w="187"/>
        <w:gridCol w:w="821"/>
        <w:gridCol w:w="379"/>
        <w:gridCol w:w="768"/>
        <w:gridCol w:w="427"/>
        <w:gridCol w:w="595"/>
        <w:gridCol w:w="600"/>
        <w:gridCol w:w="211"/>
        <w:gridCol w:w="998"/>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101,443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 权恢复的优先 股股东总数</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持有有限售条 件的股份数量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拉萨市达实投资 发展有限公司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400,221,531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266,814,354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400,221,531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113,801,531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178,200,000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174,737,031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116,491,354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174,737,031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169,527,031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房志刚</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97,667,640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65,111,760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97,667,640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全国社保基金四 一三组合</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80,053,108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80,053,108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80,053,108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中国民生银行股 份有限公司一东 方精选混合型开 放式证券投资基 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28,000,010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30,000,010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中国农业银行股 份有限公司一工 银瑞信高端制造 行业股票型证券 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24,765,618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17,078,913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24,765,618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中国建设银行一 工银瑞信精选平 衡混合型证券投 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19,800,000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19,800,000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交通银行股份有</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18,798,639</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9,798,639</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18,798,639</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06"/>
        <w:gridCol w:w="1354"/>
        <w:gridCol w:w="830"/>
        <w:gridCol w:w="1008"/>
        <w:gridCol w:w="792"/>
        <w:gridCol w:w="216"/>
        <w:gridCol w:w="1483"/>
        <w:gridCol w:w="686"/>
        <w:gridCol w:w="758"/>
        <w:gridCol w:w="1051"/>
      </w:tblGrid>
      <w:tr>
        <w:trPr>
          <w:trHeight w:val="98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限公司一工银瑞 信主题策略混合 型证券投资基金</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中国建设银行股 份有限公司一银 华核心价值优选其他 混合型证券投资 基金</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012" w:val="left"/>
                <w:tab w:pos="4190" w:val="left"/>
              </w:tabs>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0.79%</w:t>
              <w:tab/>
              <w:t>15,258,854 15,258,854</w:t>
              <w:tab/>
              <w:t>15,258,854</w:t>
            </w:r>
          </w:p>
        </w:tc>
      </w:tr>
      <w:tr>
        <w:trPr>
          <w:trHeight w:val="672"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拉萨市达实投资发展有限公司为控股股东，刘磅先生为公司实际控制人、董事长、总经 理，贾虹女士为公司董事；房志刚先生为公司全资子公司久信医疗创始人，现任久信医</w:t>
            </w:r>
          </w:p>
        </w:tc>
      </w:tr>
      <w:tr>
        <w:trPr>
          <w:trHeight w:val="667" w:hRule="exact"/>
        </w:trPr>
        <w:tc>
          <w:tcPr>
            <w:gridSpan w:val="2"/>
            <w:vMerge/>
            <w:tcBorders>
              <w:left w:val="single" w:sz="4"/>
            </w:tcBorders>
            <w:shd w:val="clear" w:color="auto" w:fill="D3D3D3"/>
            <w:vAlign w:val="center"/>
          </w:tcPr>
          <w:p>
            <w:pPr/>
          </w:p>
        </w:tc>
        <w:tc>
          <w:tcPr>
            <w:gridSpan w:val="6"/>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疗总经理。除上述情形外，公司未知其他股东是否存在关联关系 行动人。</w:t>
            </w:r>
          </w:p>
        </w:tc>
        <w:tc>
          <w:tcPr>
            <w:gridSpan w:val="2"/>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，也未知是否属于一致</w:t>
            </w:r>
          </w:p>
        </w:tc>
      </w:tr>
      <w:tr>
        <w:trPr>
          <w:trHeight w:val="398"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vMerge w:val="restart"/>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报告期末持有无限售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tcBorders>
              <w:left w:val="single" w:sz="4"/>
            </w:tcBorders>
            <w:shd w:val="clear" w:color="auto" w:fill="D3D3D3"/>
            <w:vAlign w:val="top"/>
          </w:tcPr>
          <w:p>
            <w:pPr>
              <w:widowControl w:val="0"/>
              <w:rPr>
                <w:sz w:val="10"/>
                <w:szCs w:val="10"/>
              </w:rPr>
            </w:pPr>
          </w:p>
        </w:tc>
        <w:tc>
          <w:tcPr>
            <w:gridSpan w:val="2"/>
            <w:vMerge/>
            <w:tcBorders/>
            <w:shd w:val="clear" w:color="auto" w:fill="D3D3D3"/>
            <w:vAlign w:val="center"/>
          </w:tcPr>
          <w:p>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条件股份数量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403"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拉萨市达实投资发展有限公司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400,221,531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400,221,531</w:t>
            </w:r>
          </w:p>
        </w:tc>
      </w:tr>
      <w:tr>
        <w:trPr>
          <w:trHeight w:val="398"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全国社保基金四一三组合</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80,053,108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80,053,108</w:t>
            </w:r>
          </w:p>
        </w:tc>
      </w:tr>
      <w:tr>
        <w:trPr>
          <w:trHeight w:val="403"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中国民生银行股份有限公司一东方精选混合型开放式证券投资基金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30,000,010</w:t>
            </w:r>
          </w:p>
        </w:tc>
      </w:tr>
      <w:tr>
        <w:trPr>
          <w:trHeight w:val="715"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中国农业银行股份有限公司一工银瑞信高端制造行业股票型证券投 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24,765,618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24,765,618</w:t>
            </w:r>
          </w:p>
        </w:tc>
      </w:tr>
      <w:tr>
        <w:trPr>
          <w:trHeight w:val="403"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中国建设银行一工银瑞信精选平衡混合型证券投资基金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19,800,000</w:t>
            </w:r>
          </w:p>
        </w:tc>
      </w:tr>
      <w:tr>
        <w:trPr>
          <w:trHeight w:val="398"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交通银行股份有限公司一工银瑞信主题策略混合型证券投资基金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18,798,639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18,798,639</w:t>
            </w:r>
          </w:p>
        </w:tc>
      </w:tr>
      <w:tr>
        <w:trPr>
          <w:trHeight w:val="715"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中国建设银行股份有限公司一银华核心价值优选混合型证券投资基 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15,258,854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15,258,854</w:t>
            </w:r>
          </w:p>
        </w:tc>
      </w:tr>
      <w:tr>
        <w:trPr>
          <w:trHeight w:val="715"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上海浦东发展银行股份有限公司一工银瑞信生态环境行业股票型证 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15,107,520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15,107,520</w:t>
            </w:r>
          </w:p>
        </w:tc>
      </w:tr>
      <w:tr>
        <w:trPr>
          <w:trHeight w:val="715"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创金合信基金一招商银行一达实智能一员工持股计划</w:t>
            </w:r>
            <w:r>
              <w:rPr>
                <w:rFonts w:ascii="Times New Roman" w:eastAsia="Times New Roman" w:hAnsi="Times New Roman" w:cs="Times New Roman"/>
                <w:color w:val="000000"/>
                <w:spacing w:val="0"/>
                <w:w w:val="100"/>
                <w:position w:val="0"/>
              </w:rPr>
              <w:t>1</w:t>
            </w:r>
            <w:r>
              <w:rPr>
                <w:color w:val="000000"/>
                <w:spacing w:val="0"/>
                <w:w w:val="100"/>
                <w:position w:val="0"/>
              </w:rPr>
              <w:t>号特定多客 户资产管理计划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14,563,638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14,563,638</w:t>
            </w:r>
          </w:p>
        </w:tc>
      </w:tr>
      <w:tr>
        <w:trPr>
          <w:trHeight w:val="398"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中国工商银行一中银中国精选混合型开放式证券投资基金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12,071,484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12,071,484</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拉萨市达实投资发展有限公司为控股股东，创金合信</w:t>
            </w:r>
          </w:p>
        </w:tc>
      </w:tr>
      <w:tr>
        <w:trPr>
          <w:trHeight w:val="936" w:hRule="exact"/>
        </w:trPr>
        <w:tc>
          <w:tcPr>
            <w:gridSpan w:val="5"/>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名股东之间关联关系或一致行动的说明</w:t>
            </w:r>
          </w:p>
        </w:tc>
        <w:tc>
          <w:tcPr>
            <w:gridSpan w:val="5"/>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基金一招商银行一达实智能一员工持股计划</w:t>
            </w:r>
            <w:r>
              <w:rPr>
                <w:rFonts w:ascii="Times New Roman" w:eastAsia="Times New Roman" w:hAnsi="Times New Roman" w:cs="Times New Roman"/>
                <w:color w:val="000000"/>
                <w:spacing w:val="0"/>
                <w:w w:val="100"/>
                <w:position w:val="0"/>
              </w:rPr>
              <w:t>1</w:t>
            </w:r>
            <w:r>
              <w:rPr>
                <w:color w:val="000000"/>
                <w:spacing w:val="0"/>
                <w:w w:val="100"/>
                <w:position w:val="0"/>
              </w:rPr>
              <w:t>号特 定多客户资产管理计划为公司第一期员工持股计划 购买账户。除上述情形外，公司未知其他股东是否存</w:t>
            </w:r>
          </w:p>
        </w:tc>
      </w:tr>
      <w:tr>
        <w:trPr>
          <w:trHeight w:val="365"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gridSpan w:val="5"/>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在关联关系，也未知是否属于一致行动人。</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5"/>
        <w:keepNext/>
        <w:keepLines/>
        <w:widowControl w:val="0"/>
        <w:shd w:val="clear" w:color="auto" w:fill="auto"/>
        <w:bidi w:val="0"/>
        <w:spacing w:before="0" w:after="40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sz w:val="20"/>
          <w:szCs w:val="20"/>
        </w:rPr>
        <w:t>2</w:t>
      </w:r>
      <w:bookmarkEnd w:id="467"/>
      <w:r>
        <w:rPr>
          <w:color w:val="000000"/>
          <w:spacing w:val="0"/>
          <w:w w:val="100"/>
          <w:position w:val="0"/>
        </w:rPr>
        <w:t>、公司控股股东情况</w:t>
      </w:r>
      <w:bookmarkEnd w:id="465"/>
      <w:bookmarkEnd w:id="466"/>
      <w:bookmarkEnd w:id="46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238"/>
        <w:gridCol w:w="1104"/>
        <w:gridCol w:w="1709"/>
        <w:gridCol w:w="1219"/>
        <w:gridCol w:w="43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拉萨市达实投 资发展有限公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27933775-0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投资兴办实业（具体项目另报）；国内商业、物资供销 业；软件技术开发、经济信息咨询；通讯产品销售及研 发；自营和代理各类商品及技术的净出口业务【依法须 经批准的项目，经相关部门批准后方可开展经营活动】</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控股股东报告 期内控股和参 股的其他境内 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日，拉萨市达实投资发展有限持有深圳市天健（集团）股份有限公司（股票简称： 天健集团，股票代码：</w:t>
            </w:r>
            <w:r>
              <w:rPr>
                <w:rFonts w:ascii="Times New Roman" w:eastAsia="Times New Roman" w:hAnsi="Times New Roman" w:cs="Times New Roman"/>
                <w:color w:val="000000"/>
                <w:spacing w:val="0"/>
                <w:w w:val="100"/>
                <w:position w:val="0"/>
                <w:sz w:val="18"/>
                <w:szCs w:val="18"/>
              </w:rPr>
              <w:t>000090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13,774,105</w:t>
            </w:r>
            <w:r>
              <w:rPr>
                <w:color w:val="000000"/>
                <w:spacing w:val="0"/>
                <w:w w:val="100"/>
                <w:position w:val="0"/>
              </w:rPr>
              <w:t>股股份。</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40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sz w:val="20"/>
          <w:szCs w:val="20"/>
        </w:rPr>
        <w:t>3</w:t>
      </w:r>
      <w:bookmarkEnd w:id="471"/>
      <w:r>
        <w:rPr>
          <w:color w:val="000000"/>
          <w:spacing w:val="0"/>
          <w:w w:val="100"/>
          <w:position w:val="0"/>
        </w:rPr>
        <w:t>、公司实际控制人情况</w:t>
      </w:r>
      <w:bookmarkEnd w:id="469"/>
      <w:bookmarkEnd w:id="470"/>
      <w:bookmarkEnd w:id="47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月创立本公司，一直担任本公司董事长、总经理。</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676015" cy="243205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3676015" cy="2432050"/>
                    </a:xfrm>
                    <a:prstGeom prst="rect"/>
                  </pic:spPr>
                </pic:pic>
              </a:graphicData>
            </a:graphic>
          </wp:inline>
        </w:drawing>
      </w:r>
    </w:p>
    <w:p>
      <w:pPr>
        <w:widowControl w:val="0"/>
        <w:spacing w:after="359" w:line="1" w:lineRule="exact"/>
      </w:pPr>
    </w:p>
    <w:p>
      <w:pPr>
        <w:pStyle w:val="Style5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sz w:val="20"/>
          <w:szCs w:val="20"/>
        </w:rPr>
        <w:t>4</w:t>
      </w:r>
      <w:bookmarkEnd w:id="475"/>
      <w:r>
        <w:rPr>
          <w:color w:val="000000"/>
          <w:spacing w:val="0"/>
          <w:w w:val="100"/>
          <w:position w:val="0"/>
        </w:rPr>
        <w:t>、</w:t>
        <w:tab/>
        <w:t>其他持股在</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以上的法人股东</w:t>
      </w:r>
      <w:bookmarkEnd w:id="473"/>
      <w:bookmarkEnd w:id="474"/>
      <w:bookmarkEnd w:id="47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sz w:val="20"/>
          <w:szCs w:val="20"/>
        </w:rPr>
        <w:t>5</w:t>
      </w:r>
      <w:bookmarkEnd w:id="479"/>
      <w:r>
        <w:rPr>
          <w:color w:val="000000"/>
          <w:spacing w:val="0"/>
          <w:w w:val="100"/>
          <w:position w:val="0"/>
        </w:rPr>
        <w:t>、</w:t>
        <w:tab/>
        <w:t>控股股东、实际控制人、重组方及其他承诺主体股份限制减持情况</w:t>
      </w:r>
      <w:bookmarkEnd w:id="477"/>
      <w:bookmarkEnd w:id="478"/>
      <w:bookmarkEnd w:id="480"/>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292" w:right="1011" w:bottom="1465" w:left="99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55" w:after="55" w:line="240" w:lineRule="exact"/>
        <w:rPr>
          <w:sz w:val="19"/>
          <w:szCs w:val="19"/>
        </w:rPr>
      </w:pPr>
    </w:p>
    <w:p>
      <w:pPr>
        <w:widowControl w:val="0"/>
        <w:spacing w:line="1" w:lineRule="exact"/>
        <w:sectPr>
          <w:footnotePr>
            <w:pos w:val="pageBottom"/>
            <w:numFmt w:val="decimal"/>
            <w:numRestart w:val="continuous"/>
          </w:footnotePr>
          <w:pgSz w:w="11900" w:h="16840"/>
          <w:pgMar w:top="1268" w:right="1001" w:bottom="1508" w:left="1011"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2725420</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481" w:name="bookmark481"/>
                            <w:bookmarkStart w:id="482" w:name="bookmark482"/>
                            <w:bookmarkStart w:id="483" w:name="bookmark483"/>
                            <w:r>
                              <w:rPr>
                                <w:color w:val="000000"/>
                                <w:spacing w:val="0"/>
                                <w:w w:val="100"/>
                                <w:position w:val="0"/>
                              </w:rPr>
                              <w:t>第七节优先股相关情况</w:t>
                            </w:r>
                            <w:bookmarkEnd w:id="481"/>
                            <w:bookmarkEnd w:id="482"/>
                            <w:bookmarkEnd w:id="483"/>
                          </w:p>
                        </w:txbxContent>
                      </wps:txbx>
                      <wps:bodyPr wrap="none" lIns="0" tIns="0" rIns="0" bIns="0">
                        <a:noAutoFit/>
                      </wps:bodyPr>
                    </wps:wsp>
                  </a:graphicData>
                </a:graphic>
              </wp:anchor>
            </w:drawing>
          </mc:Choice>
          <mc:Fallback>
            <w:pict>
              <v:shape id="_x0000_s1038" type="#_x0000_t202" style="position:absolute;margin-left:214.59999999999999pt;margin-top:0;width:170.90000000000001pt;height:19.199999999999999pt;z-index:-125829375;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481" w:name="bookmark481"/>
                      <w:bookmarkStart w:id="482" w:name="bookmark482"/>
                      <w:bookmarkStart w:id="483" w:name="bookmark483"/>
                      <w:r>
                        <w:rPr>
                          <w:color w:val="000000"/>
                          <w:spacing w:val="0"/>
                          <w:w w:val="100"/>
                          <w:position w:val="0"/>
                        </w:rPr>
                        <w:t>第七节优先股相关情况</w:t>
                      </w:r>
                      <w:bookmarkEnd w:id="481"/>
                      <w:bookmarkEnd w:id="482"/>
                      <w:bookmarkEnd w:id="483"/>
                    </w:p>
                  </w:txbxContent>
                </v:textbox>
                <w10:wrap type="topAndBottom" anchorx="page"/>
              </v:shape>
            </w:pict>
          </mc:Fallback>
        </mc:AlternateContent>
      </w:r>
    </w:p>
    <w:p>
      <w:pPr>
        <w:pStyle w:val="Style31"/>
        <w:keepNext w:val="0"/>
        <w:keepLines w:val="0"/>
        <w:widowControl w:val="0"/>
        <w:shd w:val="clear" w:color="auto" w:fill="auto"/>
        <w:bidi w:val="0"/>
        <w:spacing w:before="0" w:line="240" w:lineRule="auto"/>
        <w:ind w:left="0" w:right="0" w:firstLine="0"/>
        <w:jc w:val="left"/>
      </w:pPr>
      <w:bookmarkStart w:id="484" w:name="bookmark48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8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7"/>
        <w:keepNext/>
        <w:keepLines/>
        <w:widowControl w:val="0"/>
        <w:shd w:val="clear" w:color="auto" w:fill="auto"/>
        <w:bidi w:val="0"/>
        <w:spacing w:before="0" w:line="240" w:lineRule="auto"/>
        <w:ind w:left="0" w:right="0" w:firstLine="0"/>
        <w:jc w:val="center"/>
      </w:pPr>
      <w:bookmarkStart w:id="485" w:name="bookmark485"/>
      <w:bookmarkStart w:id="486" w:name="bookmark486"/>
      <w:bookmarkStart w:id="487" w:name="bookmark487"/>
      <w:r>
        <w:rPr>
          <w:color w:val="000000"/>
          <w:spacing w:val="0"/>
          <w:w w:val="100"/>
          <w:position w:val="0"/>
        </w:rPr>
        <w:t>第八节董事、监事、高级管理人员和员工情况</w:t>
      </w:r>
      <w:bookmarkEnd w:id="485"/>
      <w:bookmarkEnd w:id="486"/>
      <w:bookmarkEnd w:id="487"/>
    </w:p>
    <w:p>
      <w:pPr>
        <w:pStyle w:val="Style27"/>
        <w:keepNext/>
        <w:keepLines/>
        <w:widowControl w:val="0"/>
        <w:shd w:val="clear" w:color="auto" w:fill="auto"/>
        <w:bidi w:val="0"/>
        <w:spacing w:before="0" w:after="320" w:line="240" w:lineRule="auto"/>
        <w:ind w:left="0" w:right="0" w:firstLine="0"/>
        <w:jc w:val="left"/>
      </w:pPr>
      <w:bookmarkStart w:id="488" w:name="bookmark488"/>
      <w:bookmarkStart w:id="489" w:name="bookmark489"/>
      <w:bookmarkStart w:id="490" w:name="bookmark490"/>
      <w:bookmarkStart w:id="491" w:name="bookmark491"/>
      <w:bookmarkStart w:id="492" w:name="bookmark492"/>
      <w:r>
        <w:rPr>
          <w:color w:val="000000"/>
          <w:spacing w:val="0"/>
          <w:w w:val="100"/>
          <w:position w:val="0"/>
          <w:sz w:val="24"/>
          <w:szCs w:val="24"/>
        </w:rPr>
        <w:t>一</w:t>
      </w:r>
      <w:bookmarkEnd w:id="491"/>
      <w:r>
        <w:rPr>
          <w:color w:val="000000"/>
          <w:spacing w:val="0"/>
          <w:w w:val="100"/>
          <w:position w:val="0"/>
          <w:sz w:val="24"/>
          <w:szCs w:val="24"/>
        </w:rPr>
        <w:t>、董事、监事和高级管理人员持股变动</w:t>
      </w:r>
      <w:bookmarkEnd w:id="489"/>
      <w:bookmarkEnd w:id="490"/>
      <w:bookmarkEnd w:id="492"/>
      <w:bookmarkEnd w:id="488"/>
    </w:p>
    <w:tbl>
      <w:tblPr>
        <w:tblOverlap w:val="never"/>
        <w:jc w:val="center"/>
        <w:tblLayout w:type="fixed"/>
      </w:tblPr>
      <w:tblGrid>
        <w:gridCol w:w="802"/>
        <w:gridCol w:w="797"/>
        <w:gridCol w:w="547"/>
        <w:gridCol w:w="547"/>
        <w:gridCol w:w="518"/>
        <w:gridCol w:w="854"/>
        <w:gridCol w:w="878"/>
        <w:gridCol w:w="979"/>
        <w:gridCol w:w="787"/>
        <w:gridCol w:w="854"/>
        <w:gridCol w:w="1037"/>
        <w:gridCol w:w="98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其他增减变 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58,245,677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116,491,354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174,737,031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8,306,252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12,459,378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7,557,316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11,335,974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6,452,354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9,678,531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韩青树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甘岱松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沈宏明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widowControl w:val="0"/>
        <w:spacing w:line="1" w:lineRule="exact"/>
      </w:pPr>
    </w:p>
    <w:tbl>
      <w:tblPr>
        <w:tblOverlap w:val="never"/>
        <w:jc w:val="center"/>
        <w:tblLayout w:type="fixed"/>
      </w:tblPr>
      <w:tblGrid>
        <w:gridCol w:w="802"/>
        <w:gridCol w:w="797"/>
        <w:gridCol w:w="547"/>
        <w:gridCol w:w="547"/>
        <w:gridCol w:w="518"/>
        <w:gridCol w:w="854"/>
        <w:gridCol w:w="878"/>
        <w:gridCol w:w="979"/>
        <w:gridCol w:w="787"/>
        <w:gridCol w:w="854"/>
        <w:gridCol w:w="1037"/>
        <w:gridCol w:w="98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1,273,800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 理、董事</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4,518,502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6,777,753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4,539,418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6,809,127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陆启惠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134,243,498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641,850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268,486,996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402,550,644</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sz w:val="24"/>
          <w:szCs w:val="24"/>
        </w:rPr>
        <w:t>二</w:t>
      </w:r>
      <w:bookmarkEnd w:id="495"/>
      <w:r>
        <w:rPr>
          <w:color w:val="000000"/>
          <w:spacing w:val="0"/>
          <w:w w:val="100"/>
          <w:position w:val="0"/>
          <w:sz w:val="24"/>
          <w:szCs w:val="24"/>
        </w:rPr>
        <w:t>、公司董事、监事、高级管理人员变动情况</w:t>
      </w:r>
      <w:bookmarkEnd w:id="493"/>
      <w:bookmarkEnd w:id="494"/>
      <w:bookmarkEnd w:id="496"/>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930"/>
        <w:gridCol w:w="36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韩青树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陆启惠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三</w:t>
      </w:r>
      <w:bookmarkEnd w:id="499"/>
      <w:r>
        <w:rPr>
          <w:color w:val="000000"/>
          <w:spacing w:val="0"/>
          <w:w w:val="100"/>
          <w:position w:val="0"/>
          <w:sz w:val="24"/>
          <w:szCs w:val="24"/>
        </w:rPr>
        <w:t>、任职情况</w:t>
      </w:r>
      <w:bookmarkEnd w:id="497"/>
      <w:bookmarkEnd w:id="498"/>
      <w:bookmarkEnd w:id="50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8"/>
        <w:keepNext w:val="0"/>
        <w:keepLines w:val="0"/>
        <w:widowControl w:val="0"/>
        <w:shd w:val="clear" w:color="auto" w:fill="auto"/>
        <w:bidi w:val="0"/>
        <w:spacing w:before="0" w:after="0" w:line="413" w:lineRule="exact"/>
        <w:ind w:left="0" w:right="0" w:firstLine="340"/>
        <w:jc w:val="left"/>
      </w:pPr>
      <w:r>
        <w:rPr>
          <w:color w:val="000000"/>
          <w:spacing w:val="0"/>
          <w:w w:val="100"/>
          <w:position w:val="0"/>
        </w:rPr>
        <w:t>（一）董事</w:t>
      </w:r>
    </w:p>
    <w:p>
      <w:pPr>
        <w:pStyle w:val="Style38"/>
        <w:keepNext w:val="0"/>
        <w:keepLines w:val="0"/>
        <w:widowControl w:val="0"/>
        <w:shd w:val="clear" w:color="auto" w:fill="auto"/>
        <w:tabs>
          <w:tab w:pos="750" w:val="left"/>
        </w:tabs>
        <w:bidi w:val="0"/>
        <w:spacing w:before="0" w:after="0" w:line="413" w:lineRule="exact"/>
        <w:ind w:left="0" w:right="0" w:firstLine="440"/>
        <w:jc w:val="both"/>
      </w:pPr>
      <w:bookmarkStart w:id="501" w:name="bookmark501"/>
      <w:r>
        <w:rPr>
          <w:color w:val="000000"/>
          <w:spacing w:val="0"/>
          <w:w w:val="100"/>
          <w:position w:val="0"/>
          <w:sz w:val="20"/>
          <w:szCs w:val="20"/>
        </w:rPr>
        <w:t>1</w:t>
      </w:r>
      <w:bookmarkEnd w:id="501"/>
      <w:r>
        <w:rPr>
          <w:color w:val="000000"/>
          <w:spacing w:val="0"/>
          <w:w w:val="100"/>
          <w:position w:val="0"/>
        </w:rPr>
        <w:t>、</w:t>
        <w:tab/>
        <w:t>刘磅先生，</w:t>
      </w:r>
      <w:r>
        <w:rPr>
          <w:color w:val="000000"/>
          <w:spacing w:val="0"/>
          <w:w w:val="100"/>
          <w:position w:val="0"/>
          <w:sz w:val="20"/>
          <w:szCs w:val="20"/>
        </w:rPr>
        <w:t>1963</w:t>
      </w:r>
      <w:r>
        <w:rPr>
          <w:color w:val="000000"/>
          <w:spacing w:val="0"/>
          <w:w w:val="100"/>
          <w:position w:val="0"/>
        </w:rPr>
        <w:t>年</w:t>
      </w:r>
      <w:r>
        <w:rPr>
          <w:color w:val="000000"/>
          <w:spacing w:val="0"/>
          <w:w w:val="100"/>
          <w:position w:val="0"/>
          <w:sz w:val="20"/>
          <w:szCs w:val="20"/>
        </w:rPr>
        <w:t>10</w:t>
      </w:r>
      <w:r>
        <w:rPr>
          <w:color w:val="000000"/>
          <w:spacing w:val="0"/>
          <w:w w:val="100"/>
          <w:position w:val="0"/>
        </w:rPr>
        <w:t>月出生，本公司第一至六届董事会董事长。研究生学历、教授级高级工程师， 公司主要创始人。</w:t>
      </w:r>
      <w:r>
        <w:rPr>
          <w:color w:val="000000"/>
          <w:spacing w:val="0"/>
          <w:w w:val="100"/>
          <w:position w:val="0"/>
          <w:sz w:val="20"/>
          <w:szCs w:val="20"/>
        </w:rPr>
        <w:t>1995</w:t>
      </w:r>
      <w:r>
        <w:rPr>
          <w:color w:val="000000"/>
          <w:spacing w:val="0"/>
          <w:w w:val="100"/>
          <w:position w:val="0"/>
        </w:rPr>
        <w:t>年</w:t>
      </w:r>
      <w:r>
        <w:rPr>
          <w:color w:val="000000"/>
          <w:spacing w:val="0"/>
          <w:w w:val="100"/>
          <w:position w:val="0"/>
          <w:sz w:val="20"/>
          <w:szCs w:val="20"/>
        </w:rPr>
        <w:t>3</w:t>
      </w:r>
      <w:r>
        <w:rPr>
          <w:color w:val="000000"/>
          <w:spacing w:val="0"/>
          <w:w w:val="100"/>
          <w:position w:val="0"/>
        </w:rPr>
        <w:t>月创立本公司，曾任深圳市三、四届人大代表、人大科技组组长、深圳市南山 区第一届政协委员，现任本公司董事长、总经理；拉萨市达实投资发展有限公司董事；深圳达实信息技术 有限公司董事长；上海达实自动化技术有限公司董事长；上海达实联欣科技发展有限公司董事长；深圳达 实融资租赁有限公司董事长；合肥达实数字科技有限公司董事；深圳市第六届人大代表。</w:t>
      </w:r>
    </w:p>
    <w:p>
      <w:pPr>
        <w:pStyle w:val="Style38"/>
        <w:keepNext w:val="0"/>
        <w:keepLines w:val="0"/>
        <w:widowControl w:val="0"/>
        <w:shd w:val="clear" w:color="auto" w:fill="auto"/>
        <w:tabs>
          <w:tab w:pos="750" w:val="left"/>
        </w:tabs>
        <w:bidi w:val="0"/>
        <w:spacing w:before="0" w:after="340" w:line="410" w:lineRule="exact"/>
        <w:ind w:left="0" w:right="0" w:firstLine="440"/>
        <w:jc w:val="both"/>
      </w:pPr>
      <w:bookmarkStart w:id="502" w:name="bookmark502"/>
      <w:r>
        <w:rPr>
          <w:color w:val="000000"/>
          <w:spacing w:val="0"/>
          <w:w w:val="100"/>
          <w:position w:val="0"/>
          <w:sz w:val="20"/>
          <w:szCs w:val="20"/>
        </w:rPr>
        <w:t>2</w:t>
      </w:r>
      <w:bookmarkEnd w:id="502"/>
      <w:r>
        <w:rPr>
          <w:color w:val="000000"/>
          <w:spacing w:val="0"/>
          <w:w w:val="100"/>
          <w:position w:val="0"/>
        </w:rPr>
        <w:t>、</w:t>
        <w:tab/>
        <w:t>刘昂先生，</w:t>
      </w:r>
      <w:r>
        <w:rPr>
          <w:color w:val="000000"/>
          <w:spacing w:val="0"/>
          <w:w w:val="100"/>
          <w:position w:val="0"/>
          <w:sz w:val="20"/>
          <w:szCs w:val="20"/>
        </w:rPr>
        <w:t>1967</w:t>
      </w:r>
      <w:r>
        <w:rPr>
          <w:color w:val="000000"/>
          <w:spacing w:val="0"/>
          <w:w w:val="100"/>
          <w:position w:val="0"/>
        </w:rPr>
        <w:t>年</w:t>
      </w:r>
      <w:r>
        <w:rPr>
          <w:color w:val="000000"/>
          <w:spacing w:val="0"/>
          <w:w w:val="100"/>
          <w:position w:val="0"/>
          <w:sz w:val="20"/>
          <w:szCs w:val="20"/>
        </w:rPr>
        <w:t>8</w:t>
      </w:r>
      <w:r>
        <w:rPr>
          <w:color w:val="000000"/>
          <w:spacing w:val="0"/>
          <w:w w:val="100"/>
          <w:position w:val="0"/>
        </w:rPr>
        <w:t>月出生，</w:t>
      </w:r>
      <w:r>
        <w:rPr>
          <w:color w:val="000000"/>
          <w:spacing w:val="0"/>
          <w:w w:val="100"/>
          <w:position w:val="0"/>
          <w:sz w:val="20"/>
          <w:szCs w:val="20"/>
        </w:rPr>
        <w:t>1990</w:t>
      </w:r>
      <w:r>
        <w:rPr>
          <w:color w:val="000000"/>
          <w:spacing w:val="0"/>
          <w:w w:val="100"/>
          <w:position w:val="0"/>
        </w:rPr>
        <w:t>年毕业于安徽理工大学，英国威尔士大学管理学硕士，本公司 第一、二、三、四、五届董事会董事。</w:t>
      </w:r>
      <w:r>
        <w:rPr>
          <w:color w:val="000000"/>
          <w:spacing w:val="0"/>
          <w:w w:val="100"/>
          <w:position w:val="0"/>
          <w:sz w:val="20"/>
          <w:szCs w:val="20"/>
        </w:rPr>
        <w:t>1995</w:t>
      </w:r>
      <w:r>
        <w:rPr>
          <w:color w:val="000000"/>
          <w:spacing w:val="0"/>
          <w:w w:val="100"/>
          <w:position w:val="0"/>
        </w:rPr>
        <w:t>年参与组建本公司。现任本公司董事；拉萨市达实投资发展有 限公司董事长兼总经理；深圳市诺达自动化技术有限公司副董事长；合肥达实数字科技有限公司董事长； 合肥中正物业管理有限公司执行董事、总经理；安徽达实置业有限公司监事；界首达实置业有限公司监事； 淮北市达实置业有限公司执行董事兼总经理；深圳市英唐智能控制股份有限公司监事会主席；上海达实自 动化工程有限公司监事；深圳市达实数字科技有限公司总经理、执行董事；深圳市达实股权投资发展有限 公司执行董事兼总经理。</w:t>
      </w:r>
    </w:p>
    <w:p>
      <w:pPr>
        <w:pStyle w:val="Style38"/>
        <w:keepNext w:val="0"/>
        <w:keepLines w:val="0"/>
        <w:widowControl w:val="0"/>
        <w:shd w:val="clear" w:color="auto" w:fill="auto"/>
        <w:tabs>
          <w:tab w:pos="733" w:val="left"/>
        </w:tabs>
        <w:bidi w:val="0"/>
        <w:spacing w:before="0" w:after="0" w:line="413" w:lineRule="exact"/>
        <w:ind w:left="0" w:right="0" w:firstLine="440"/>
        <w:jc w:val="both"/>
      </w:pPr>
      <w:bookmarkStart w:id="503" w:name="bookmark503"/>
      <w:r>
        <w:rPr>
          <w:color w:val="000000"/>
          <w:spacing w:val="0"/>
          <w:w w:val="100"/>
          <w:position w:val="0"/>
          <w:sz w:val="20"/>
          <w:szCs w:val="20"/>
        </w:rPr>
        <w:t>3</w:t>
      </w:r>
      <w:bookmarkEnd w:id="503"/>
      <w:r>
        <w:rPr>
          <w:color w:val="000000"/>
          <w:spacing w:val="0"/>
          <w:w w:val="100"/>
          <w:position w:val="0"/>
        </w:rPr>
        <w:t>、</w:t>
        <w:tab/>
        <w:t>程朋胜先生，</w:t>
      </w:r>
      <w:r>
        <w:rPr>
          <w:color w:val="000000"/>
          <w:spacing w:val="0"/>
          <w:w w:val="100"/>
          <w:position w:val="0"/>
          <w:sz w:val="20"/>
          <w:szCs w:val="20"/>
        </w:rPr>
        <w:t>1964</w:t>
      </w:r>
      <w:r>
        <w:rPr>
          <w:color w:val="000000"/>
          <w:spacing w:val="0"/>
          <w:w w:val="100"/>
          <w:position w:val="0"/>
        </w:rPr>
        <w:t>年</w:t>
      </w:r>
      <w:r>
        <w:rPr>
          <w:color w:val="000000"/>
          <w:spacing w:val="0"/>
          <w:w w:val="100"/>
          <w:position w:val="0"/>
          <w:sz w:val="20"/>
          <w:szCs w:val="20"/>
        </w:rPr>
        <w:t>4</w:t>
      </w:r>
      <w:r>
        <w:rPr>
          <w:color w:val="000000"/>
          <w:spacing w:val="0"/>
          <w:w w:val="100"/>
          <w:position w:val="0"/>
        </w:rPr>
        <w:t>月出生，本公司第一、二、三、四、五届董事会董事，本公司主要创始人 之一。工学硕士，高级工程师。</w:t>
      </w:r>
      <w:r>
        <w:rPr>
          <w:color w:val="000000"/>
          <w:spacing w:val="0"/>
          <w:w w:val="100"/>
          <w:position w:val="0"/>
          <w:sz w:val="20"/>
          <w:szCs w:val="20"/>
        </w:rPr>
        <w:t>1995</w:t>
      </w:r>
      <w:r>
        <w:rPr>
          <w:color w:val="000000"/>
          <w:spacing w:val="0"/>
          <w:w w:val="100"/>
          <w:position w:val="0"/>
        </w:rPr>
        <w:t>年进入本公司。现任本公司董事、副总经理、研发中心主任、国家博 士后科研工作站负责人；拉萨市达实投资发展有限公司董事；深圳达实信息技术有限公司董事；江苏久信 医疗科技有限公司董事；深圳市小鹿暖暖科技有限公司监事。</w:t>
      </w:r>
    </w:p>
    <w:p>
      <w:pPr>
        <w:pStyle w:val="Style38"/>
        <w:keepNext w:val="0"/>
        <w:keepLines w:val="0"/>
        <w:widowControl w:val="0"/>
        <w:shd w:val="clear" w:color="auto" w:fill="auto"/>
        <w:tabs>
          <w:tab w:pos="733" w:val="left"/>
        </w:tabs>
        <w:bidi w:val="0"/>
        <w:spacing w:before="0" w:after="0" w:line="413" w:lineRule="exact"/>
        <w:ind w:left="0" w:right="0" w:firstLine="440"/>
        <w:jc w:val="both"/>
      </w:pPr>
      <w:bookmarkStart w:id="504" w:name="bookmark504"/>
      <w:r>
        <w:rPr>
          <w:color w:val="000000"/>
          <w:spacing w:val="0"/>
          <w:w w:val="100"/>
          <w:position w:val="0"/>
          <w:sz w:val="20"/>
          <w:szCs w:val="20"/>
        </w:rPr>
        <w:t>4</w:t>
      </w:r>
      <w:bookmarkEnd w:id="504"/>
      <w:r>
        <w:rPr>
          <w:color w:val="000000"/>
          <w:spacing w:val="0"/>
          <w:w w:val="100"/>
          <w:position w:val="0"/>
        </w:rPr>
        <w:t>、</w:t>
        <w:tab/>
        <w:t>贾虹女士，</w:t>
      </w:r>
      <w:r>
        <w:rPr>
          <w:color w:val="000000"/>
          <w:spacing w:val="0"/>
          <w:w w:val="100"/>
          <w:position w:val="0"/>
          <w:sz w:val="20"/>
          <w:szCs w:val="20"/>
        </w:rPr>
        <w:t>1962</w:t>
      </w:r>
      <w:r>
        <w:rPr>
          <w:color w:val="000000"/>
          <w:spacing w:val="0"/>
          <w:w w:val="100"/>
          <w:position w:val="0"/>
        </w:rPr>
        <w:t>年出生，本科学历，曾任职于黄河水利委员会水利科学研究所、上海申宝建筑设 计有限公司、上海市房产经营公司、上海房地产开发经营股份有限公司，上海联欣科技发展有限公司创始 人之一，历任副总经理、总经理、联席总裁。现任上海达实联欣科技发展有限公司总经理、上海腾隆变配 电设备管理有限公司董事、并兼任上海金杖房地产开发有限公司董事长、总经理。</w:t>
      </w:r>
    </w:p>
    <w:p>
      <w:pPr>
        <w:pStyle w:val="Style38"/>
        <w:keepNext w:val="0"/>
        <w:keepLines w:val="0"/>
        <w:widowControl w:val="0"/>
        <w:shd w:val="clear" w:color="auto" w:fill="auto"/>
        <w:tabs>
          <w:tab w:pos="735" w:val="left"/>
        </w:tabs>
        <w:bidi w:val="0"/>
        <w:spacing w:before="0" w:after="0" w:line="413" w:lineRule="exact"/>
        <w:ind w:left="0" w:right="0" w:firstLine="440"/>
        <w:jc w:val="both"/>
      </w:pPr>
      <w:bookmarkStart w:id="505" w:name="bookmark505"/>
      <w:r>
        <w:rPr>
          <w:color w:val="000000"/>
          <w:spacing w:val="0"/>
          <w:w w:val="100"/>
          <w:position w:val="0"/>
          <w:sz w:val="20"/>
          <w:szCs w:val="20"/>
        </w:rPr>
        <w:t>5</w:t>
      </w:r>
      <w:bookmarkEnd w:id="505"/>
      <w:r>
        <w:rPr>
          <w:color w:val="000000"/>
          <w:spacing w:val="0"/>
          <w:w w:val="100"/>
          <w:position w:val="0"/>
        </w:rPr>
        <w:t>、</w:t>
        <w:tab/>
        <w:t>吕枫先生，</w:t>
      </w:r>
      <w:r>
        <w:rPr>
          <w:color w:val="000000"/>
          <w:spacing w:val="0"/>
          <w:w w:val="100"/>
          <w:position w:val="0"/>
          <w:sz w:val="20"/>
          <w:szCs w:val="20"/>
        </w:rPr>
        <w:t>1968</w:t>
      </w:r>
      <w:r>
        <w:rPr>
          <w:color w:val="000000"/>
          <w:spacing w:val="0"/>
          <w:w w:val="100"/>
          <w:position w:val="0"/>
        </w:rPr>
        <w:t>年</w:t>
      </w:r>
      <w:r>
        <w:rPr>
          <w:color w:val="000000"/>
          <w:spacing w:val="0"/>
          <w:w w:val="100"/>
          <w:position w:val="0"/>
          <w:sz w:val="20"/>
          <w:szCs w:val="20"/>
        </w:rPr>
        <w:t>1</w:t>
      </w:r>
      <w:r>
        <w:rPr>
          <w:color w:val="000000"/>
          <w:spacing w:val="0"/>
          <w:w w:val="100"/>
          <w:position w:val="0"/>
        </w:rPr>
        <w:t>月出生，南开大学物理学学士，清华大学工商管理硕士</w:t>
      </w:r>
      <w:r>
        <w:rPr>
          <w:color w:val="000000"/>
          <w:spacing w:val="0"/>
          <w:w w:val="100"/>
          <w:position w:val="0"/>
          <w:sz w:val="20"/>
          <w:szCs w:val="20"/>
        </w:rPr>
        <w:t>（MBA）</w:t>
      </w:r>
      <w:r>
        <w:rPr>
          <w:color w:val="000000"/>
          <w:spacing w:val="0"/>
          <w:w w:val="100"/>
          <w:position w:val="0"/>
          <w:sz w:val="20"/>
          <w:szCs w:val="20"/>
        </w:rPr>
        <w:t>，</w:t>
      </w:r>
      <w:r>
        <w:rPr>
          <w:color w:val="000000"/>
          <w:spacing w:val="0"/>
          <w:w w:val="100"/>
          <w:position w:val="0"/>
        </w:rPr>
        <w:t xml:space="preserve">高级经济师。 </w:t>
      </w:r>
      <w:r>
        <w:rPr>
          <w:color w:val="000000"/>
          <w:spacing w:val="0"/>
          <w:w w:val="100"/>
          <w:position w:val="0"/>
          <w:sz w:val="20"/>
          <w:szCs w:val="20"/>
        </w:rPr>
        <w:t>2001</w:t>
      </w:r>
      <w:r>
        <w:rPr>
          <w:color w:val="000000"/>
          <w:spacing w:val="0"/>
          <w:w w:val="100"/>
          <w:position w:val="0"/>
        </w:rPr>
        <w:t>年</w:t>
      </w:r>
      <w:r>
        <w:rPr>
          <w:color w:val="000000"/>
          <w:spacing w:val="0"/>
          <w:w w:val="100"/>
          <w:position w:val="0"/>
          <w:sz w:val="20"/>
          <w:szCs w:val="20"/>
        </w:rPr>
        <w:t>10</w:t>
      </w:r>
      <w:r>
        <w:rPr>
          <w:color w:val="000000"/>
          <w:spacing w:val="0"/>
          <w:w w:val="100"/>
          <w:position w:val="0"/>
        </w:rPr>
        <w:t>月进入本公司。现任本公司副总经理、上海达实联欣科技发展有限公司董事、江苏久信医疗科 技有限公司董事、北京达实德润能源科技有限公司董事长、融智节能环保（深圳）有限公司董事长。</w:t>
      </w:r>
    </w:p>
    <w:p>
      <w:pPr>
        <w:pStyle w:val="Style38"/>
        <w:keepNext w:val="0"/>
        <w:keepLines w:val="0"/>
        <w:widowControl w:val="0"/>
        <w:shd w:val="clear" w:color="auto" w:fill="auto"/>
        <w:tabs>
          <w:tab w:pos="733" w:val="left"/>
        </w:tabs>
        <w:bidi w:val="0"/>
        <w:spacing w:before="0" w:after="0" w:line="413" w:lineRule="exact"/>
        <w:ind w:left="0" w:right="0" w:firstLine="440"/>
        <w:jc w:val="both"/>
      </w:pPr>
      <w:bookmarkStart w:id="506" w:name="bookmark506"/>
      <w:r>
        <w:rPr>
          <w:color w:val="000000"/>
          <w:spacing w:val="0"/>
          <w:w w:val="100"/>
          <w:position w:val="0"/>
          <w:sz w:val="20"/>
          <w:szCs w:val="20"/>
        </w:rPr>
        <w:t>6</w:t>
      </w:r>
      <w:bookmarkEnd w:id="506"/>
      <w:r>
        <w:rPr>
          <w:color w:val="000000"/>
          <w:spacing w:val="0"/>
          <w:w w:val="100"/>
          <w:position w:val="0"/>
        </w:rPr>
        <w:t>、</w:t>
        <w:tab/>
        <w:t>苏俊锋先生</w:t>
      </w:r>
      <w:r>
        <w:rPr>
          <w:color w:val="000000"/>
          <w:spacing w:val="0"/>
          <w:w w:val="100"/>
          <w:position w:val="0"/>
          <w:sz w:val="20"/>
          <w:szCs w:val="20"/>
        </w:rPr>
        <w:t>，1971</w:t>
      </w:r>
      <w:r>
        <w:rPr>
          <w:color w:val="000000"/>
          <w:spacing w:val="0"/>
          <w:w w:val="100"/>
          <w:position w:val="0"/>
        </w:rPr>
        <w:t>年</w:t>
      </w:r>
      <w:r>
        <w:rPr>
          <w:color w:val="000000"/>
          <w:spacing w:val="0"/>
          <w:w w:val="100"/>
          <w:position w:val="0"/>
          <w:sz w:val="20"/>
          <w:szCs w:val="20"/>
        </w:rPr>
        <w:t>6</w:t>
      </w:r>
      <w:r>
        <w:rPr>
          <w:color w:val="000000"/>
          <w:spacing w:val="0"/>
          <w:w w:val="100"/>
          <w:position w:val="0"/>
        </w:rPr>
        <w:t>月出生，华中理工大学工学硕士研究生毕业，高级工程师</w:t>
      </w:r>
      <w:r>
        <w:rPr>
          <w:color w:val="000000"/>
          <w:spacing w:val="0"/>
          <w:w w:val="100"/>
          <w:position w:val="0"/>
          <w:sz w:val="20"/>
          <w:szCs w:val="20"/>
        </w:rPr>
        <w:t>，1996</w:t>
      </w:r>
      <w:r>
        <w:rPr>
          <w:color w:val="000000"/>
          <w:spacing w:val="0"/>
          <w:w w:val="100"/>
          <w:position w:val="0"/>
        </w:rPr>
        <w:t>年进入本 公司，从事管理和技术工作、公司核心技术人员。担任高速铁路建造技术国家工程实验室常务理事、深圳 市城市轨道交通协会副会长及产业设备委员会副主任、深圳市智能建筑协会副会长、深圳市广西商会常务 副会长等社会职务。现任深圳达实智能股份有限公司副总经理、上海达实联欣科技发展有限公司董事。</w:t>
      </w:r>
    </w:p>
    <w:p>
      <w:pPr>
        <w:pStyle w:val="Style38"/>
        <w:keepNext w:val="0"/>
        <w:keepLines w:val="0"/>
        <w:widowControl w:val="0"/>
        <w:shd w:val="clear" w:color="auto" w:fill="auto"/>
        <w:tabs>
          <w:tab w:pos="735" w:val="left"/>
        </w:tabs>
        <w:bidi w:val="0"/>
        <w:spacing w:before="0" w:after="0" w:line="413" w:lineRule="exact"/>
        <w:ind w:left="0" w:right="0" w:firstLine="440"/>
        <w:jc w:val="both"/>
      </w:pPr>
      <w:bookmarkStart w:id="507" w:name="bookmark507"/>
      <w:r>
        <w:rPr>
          <w:color w:val="000000"/>
          <w:spacing w:val="0"/>
          <w:w w:val="100"/>
          <w:position w:val="0"/>
          <w:sz w:val="20"/>
          <w:szCs w:val="20"/>
        </w:rPr>
        <w:t>7</w:t>
      </w:r>
      <w:bookmarkEnd w:id="507"/>
      <w:r>
        <w:rPr>
          <w:color w:val="000000"/>
          <w:spacing w:val="0"/>
          <w:w w:val="100"/>
          <w:position w:val="0"/>
        </w:rPr>
        <w:t>、</w:t>
        <w:tab/>
        <w:t>王礼贵先生</w:t>
      </w:r>
      <w:r>
        <w:rPr>
          <w:color w:val="000000"/>
          <w:spacing w:val="0"/>
          <w:w w:val="100"/>
          <w:position w:val="0"/>
          <w:sz w:val="20"/>
          <w:szCs w:val="20"/>
        </w:rPr>
        <w:t>，1961</w:t>
      </w:r>
      <w:r>
        <w:rPr>
          <w:color w:val="000000"/>
          <w:spacing w:val="0"/>
          <w:w w:val="100"/>
          <w:position w:val="0"/>
        </w:rPr>
        <w:t>年</w:t>
      </w:r>
      <w:r>
        <w:rPr>
          <w:color w:val="000000"/>
          <w:spacing w:val="0"/>
          <w:w w:val="100"/>
          <w:position w:val="0"/>
          <w:sz w:val="20"/>
          <w:szCs w:val="20"/>
        </w:rPr>
        <w:t>8</w:t>
      </w:r>
      <w:r>
        <w:rPr>
          <w:color w:val="000000"/>
          <w:spacing w:val="0"/>
          <w:w w:val="100"/>
          <w:position w:val="0"/>
        </w:rPr>
        <w:t>月出生，中国注册会计师（非执业）</w:t>
      </w:r>
      <w:r>
        <w:rPr>
          <w:color w:val="000000"/>
          <w:spacing w:val="0"/>
          <w:w w:val="100"/>
          <w:position w:val="0"/>
          <w:sz w:val="20"/>
          <w:szCs w:val="20"/>
        </w:rPr>
        <w:t>，</w:t>
      </w:r>
      <w:r>
        <w:rPr>
          <w:color w:val="000000"/>
          <w:spacing w:val="0"/>
          <w:w w:val="100"/>
          <w:position w:val="0"/>
        </w:rPr>
        <w:t>高级会计师，硕士研究生。最近五年 一直担任中国普天信息产业股份有限公司国际事业本部（深圳）营运总监，</w:t>
      </w:r>
      <w:r>
        <w:rPr>
          <w:color w:val="000000"/>
          <w:spacing w:val="0"/>
          <w:w w:val="100"/>
          <w:position w:val="0"/>
          <w:sz w:val="20"/>
          <w:szCs w:val="20"/>
        </w:rPr>
        <w:t>2011</w:t>
      </w:r>
      <w:r>
        <w:rPr>
          <w:color w:val="000000"/>
          <w:spacing w:val="0"/>
          <w:w w:val="100"/>
          <w:position w:val="0"/>
        </w:rPr>
        <w:t>年至今担任上海可鲁系统 软件有限公司董事、</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月起担任东莞市雄林新材料科技股份有限公司独立董事、深圳市中小微企 业投资管理有限公司董事、</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9</w:t>
      </w:r>
      <w:r>
        <w:rPr>
          <w:color w:val="000000"/>
          <w:spacing w:val="0"/>
          <w:w w:val="100"/>
          <w:position w:val="0"/>
        </w:rPr>
        <w:t>月至今担任深圳市沃特沃德股份有限公司独立董事。曾任广东同望科 技股份有限公司独立董事、广电运通金融电子股份有限公司独立董事、东莞光润家具股份有限公司独立董 事。</w:t>
      </w:r>
    </w:p>
    <w:p>
      <w:pPr>
        <w:pStyle w:val="Style38"/>
        <w:keepNext w:val="0"/>
        <w:keepLines w:val="0"/>
        <w:widowControl w:val="0"/>
        <w:shd w:val="clear" w:color="auto" w:fill="auto"/>
        <w:tabs>
          <w:tab w:pos="733" w:val="left"/>
        </w:tabs>
        <w:bidi w:val="0"/>
        <w:spacing w:before="0" w:after="0" w:line="420" w:lineRule="exact"/>
        <w:ind w:left="0" w:right="0" w:firstLine="440"/>
        <w:jc w:val="both"/>
      </w:pPr>
      <w:bookmarkStart w:id="508" w:name="bookmark508"/>
      <w:r>
        <w:rPr>
          <w:color w:val="000000"/>
          <w:spacing w:val="0"/>
          <w:w w:val="100"/>
          <w:position w:val="0"/>
          <w:sz w:val="20"/>
          <w:szCs w:val="20"/>
        </w:rPr>
        <w:t>8</w:t>
      </w:r>
      <w:bookmarkEnd w:id="508"/>
      <w:r>
        <w:rPr>
          <w:color w:val="000000"/>
          <w:spacing w:val="0"/>
          <w:w w:val="100"/>
          <w:position w:val="0"/>
        </w:rPr>
        <w:t>、</w:t>
        <w:tab/>
        <w:t>王晓东先生</w:t>
      </w:r>
      <w:r>
        <w:rPr>
          <w:color w:val="000000"/>
          <w:spacing w:val="0"/>
          <w:w w:val="100"/>
          <w:position w:val="0"/>
          <w:sz w:val="20"/>
          <w:szCs w:val="20"/>
        </w:rPr>
        <w:t>，1960</w:t>
      </w:r>
      <w:r>
        <w:rPr>
          <w:color w:val="000000"/>
          <w:spacing w:val="0"/>
          <w:w w:val="100"/>
          <w:position w:val="0"/>
        </w:rPr>
        <w:t>年</w:t>
      </w:r>
      <w:r>
        <w:rPr>
          <w:color w:val="000000"/>
          <w:spacing w:val="0"/>
          <w:w w:val="100"/>
          <w:position w:val="0"/>
          <w:sz w:val="20"/>
          <w:szCs w:val="20"/>
        </w:rPr>
        <w:t>9</w:t>
      </w:r>
      <w:r>
        <w:rPr>
          <w:color w:val="000000"/>
          <w:spacing w:val="0"/>
          <w:w w:val="100"/>
          <w:position w:val="0"/>
        </w:rPr>
        <w:t>月出生，法学本科学历、数学学士，律师</w:t>
      </w:r>
      <w:r>
        <w:rPr>
          <w:color w:val="000000"/>
          <w:spacing w:val="0"/>
          <w:w w:val="100"/>
          <w:position w:val="0"/>
          <w:sz w:val="20"/>
          <w:szCs w:val="20"/>
        </w:rPr>
        <w:t>，1982</w:t>
      </w:r>
      <w:r>
        <w:rPr>
          <w:color w:val="000000"/>
          <w:spacing w:val="0"/>
          <w:w w:val="100"/>
          <w:position w:val="0"/>
        </w:rPr>
        <w:t>年参加工作。曾任信达律 师事务所律师；广东经天律师事务所合伙人；广东博合律师事务所合伙人；国浩律师事务所合伙人；深圳 市燃气集团股份有限公司独立董事。现任深圳南山热电股份有限公司独立董事。</w:t>
      </w:r>
    </w:p>
    <w:p>
      <w:pPr>
        <w:pStyle w:val="Style38"/>
        <w:keepNext w:val="0"/>
        <w:keepLines w:val="0"/>
        <w:widowControl w:val="0"/>
        <w:shd w:val="clear" w:color="auto" w:fill="auto"/>
        <w:tabs>
          <w:tab w:pos="733" w:val="left"/>
        </w:tabs>
        <w:bidi w:val="0"/>
        <w:spacing w:before="0" w:after="0" w:line="411" w:lineRule="exact"/>
        <w:ind w:left="0" w:right="0" w:firstLine="440"/>
        <w:jc w:val="both"/>
      </w:pPr>
      <w:bookmarkStart w:id="509" w:name="bookmark509"/>
      <w:r>
        <w:rPr>
          <w:color w:val="000000"/>
          <w:spacing w:val="0"/>
          <w:w w:val="100"/>
          <w:position w:val="0"/>
          <w:sz w:val="20"/>
          <w:szCs w:val="20"/>
        </w:rPr>
        <w:t>9</w:t>
      </w:r>
      <w:bookmarkEnd w:id="509"/>
      <w:r>
        <w:rPr>
          <w:color w:val="000000"/>
          <w:spacing w:val="0"/>
          <w:w w:val="100"/>
          <w:position w:val="0"/>
        </w:rPr>
        <w:t>、</w:t>
        <w:tab/>
        <w:t>赵诚先生，男</w:t>
      </w:r>
      <w:r>
        <w:rPr>
          <w:color w:val="000000"/>
          <w:spacing w:val="0"/>
          <w:w w:val="100"/>
          <w:position w:val="0"/>
          <w:sz w:val="20"/>
          <w:szCs w:val="20"/>
        </w:rPr>
        <w:t>，1974</w:t>
      </w:r>
      <w:r>
        <w:rPr>
          <w:color w:val="000000"/>
          <w:spacing w:val="0"/>
          <w:w w:val="100"/>
          <w:position w:val="0"/>
        </w:rPr>
        <w:t>年</w:t>
      </w:r>
      <w:r>
        <w:rPr>
          <w:color w:val="000000"/>
          <w:spacing w:val="0"/>
          <w:w w:val="100"/>
          <w:position w:val="0"/>
          <w:sz w:val="20"/>
          <w:szCs w:val="20"/>
        </w:rPr>
        <w:t>8</w:t>
      </w:r>
      <w:r>
        <w:rPr>
          <w:color w:val="000000"/>
          <w:spacing w:val="0"/>
          <w:w w:val="100"/>
          <w:position w:val="0"/>
        </w:rPr>
        <w:t>月出生，经济管理专业本科学历。</w:t>
      </w:r>
      <w:r>
        <w:rPr>
          <w:color w:val="000000"/>
          <w:spacing w:val="0"/>
          <w:w w:val="100"/>
          <w:position w:val="0"/>
          <w:sz w:val="20"/>
          <w:szCs w:val="20"/>
        </w:rPr>
        <w:t>1998</w:t>
      </w:r>
      <w:r>
        <w:rPr>
          <w:color w:val="000000"/>
          <w:spacing w:val="0"/>
          <w:w w:val="100"/>
          <w:position w:val="0"/>
        </w:rPr>
        <w:t>年</w:t>
      </w:r>
      <w:r>
        <w:rPr>
          <w:color w:val="000000"/>
          <w:spacing w:val="0"/>
          <w:w w:val="100"/>
          <w:position w:val="0"/>
          <w:sz w:val="20"/>
          <w:szCs w:val="20"/>
        </w:rPr>
        <w:t>2</w:t>
      </w:r>
      <w:r>
        <w:rPr>
          <w:color w:val="000000"/>
          <w:spacing w:val="0"/>
          <w:w w:val="100"/>
          <w:position w:val="0"/>
        </w:rPr>
        <w:t>月开始在华夏证券从事投资 银行业务，曾任江南证券有限责任公司投资银行部副总经理、中投证券有限公司投资银行部董事、东方花 旗有限责任公司投资银行部执行总经理。</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7</w:t>
      </w:r>
      <w:r>
        <w:rPr>
          <w:color w:val="000000"/>
          <w:spacing w:val="0"/>
          <w:w w:val="100"/>
          <w:position w:val="0"/>
        </w:rPr>
        <w:t>月至今，担任深圳华旗盛世投资管理有限公司董事总经 理。</w:t>
      </w:r>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（二）监事</w:t>
      </w:r>
    </w:p>
    <w:p>
      <w:pPr>
        <w:pStyle w:val="Style38"/>
        <w:keepNext w:val="0"/>
        <w:keepLines w:val="0"/>
        <w:widowControl w:val="0"/>
        <w:shd w:val="clear" w:color="auto" w:fill="auto"/>
        <w:tabs>
          <w:tab w:pos="733" w:val="left"/>
        </w:tabs>
        <w:bidi w:val="0"/>
        <w:spacing w:before="0" w:after="0" w:line="411" w:lineRule="exact"/>
        <w:ind w:left="0" w:right="0" w:firstLine="440"/>
        <w:jc w:val="both"/>
      </w:pPr>
      <w:bookmarkStart w:id="510" w:name="bookmark510"/>
      <w:r>
        <w:rPr>
          <w:color w:val="000000"/>
          <w:spacing w:val="0"/>
          <w:w w:val="100"/>
          <w:position w:val="0"/>
          <w:sz w:val="20"/>
          <w:szCs w:val="20"/>
        </w:rPr>
        <w:t>1</w:t>
      </w:r>
      <w:bookmarkEnd w:id="510"/>
      <w:r>
        <w:rPr>
          <w:color w:val="000000"/>
          <w:spacing w:val="0"/>
          <w:w w:val="100"/>
          <w:position w:val="0"/>
        </w:rPr>
        <w:t>、</w:t>
        <w:tab/>
        <w:t>甘岱松先生</w:t>
      </w:r>
      <w:r>
        <w:rPr>
          <w:color w:val="000000"/>
          <w:spacing w:val="0"/>
          <w:w w:val="100"/>
          <w:position w:val="0"/>
          <w:sz w:val="20"/>
          <w:szCs w:val="20"/>
        </w:rPr>
        <w:t>，1973</w:t>
      </w:r>
      <w:r>
        <w:rPr>
          <w:color w:val="000000"/>
          <w:spacing w:val="0"/>
          <w:w w:val="100"/>
          <w:position w:val="0"/>
        </w:rPr>
        <w:t>年</w:t>
      </w:r>
      <w:r>
        <w:rPr>
          <w:color w:val="000000"/>
          <w:spacing w:val="0"/>
          <w:w w:val="100"/>
          <w:position w:val="0"/>
          <w:sz w:val="20"/>
          <w:szCs w:val="20"/>
        </w:rPr>
        <w:t>8</w:t>
      </w:r>
      <w:r>
        <w:rPr>
          <w:color w:val="000000"/>
          <w:spacing w:val="0"/>
          <w:w w:val="100"/>
          <w:position w:val="0"/>
        </w:rPr>
        <w:t>月出生，本科学历，曾任深圳市和发实业有限公司副总经理，</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 xml:space="preserve">7 </w:t>
      </w:r>
      <w:r>
        <w:rPr>
          <w:color w:val="000000"/>
          <w:spacing w:val="0"/>
          <w:w w:val="100"/>
          <w:position w:val="0"/>
        </w:rPr>
        <w:t>月进入本公司，曾任本公司建筑智能化事业部副总经理、公司第五届监事会主席，现任本公司数据中心事 业部总经理。</w:t>
      </w:r>
    </w:p>
    <w:p>
      <w:pPr>
        <w:pStyle w:val="Style38"/>
        <w:keepNext w:val="0"/>
        <w:keepLines w:val="0"/>
        <w:widowControl w:val="0"/>
        <w:shd w:val="clear" w:color="auto" w:fill="auto"/>
        <w:tabs>
          <w:tab w:pos="733" w:val="left"/>
        </w:tabs>
        <w:bidi w:val="0"/>
        <w:spacing w:before="0" w:after="0" w:line="411" w:lineRule="exact"/>
        <w:ind w:left="0" w:right="0" w:firstLine="440"/>
        <w:jc w:val="both"/>
      </w:pPr>
      <w:bookmarkStart w:id="511" w:name="bookmark511"/>
      <w:r>
        <w:rPr>
          <w:color w:val="000000"/>
          <w:spacing w:val="0"/>
          <w:w w:val="100"/>
          <w:position w:val="0"/>
          <w:sz w:val="20"/>
          <w:szCs w:val="20"/>
        </w:rPr>
        <w:t>2</w:t>
      </w:r>
      <w:bookmarkEnd w:id="511"/>
      <w:r>
        <w:rPr>
          <w:color w:val="000000"/>
          <w:spacing w:val="0"/>
          <w:w w:val="100"/>
          <w:position w:val="0"/>
        </w:rPr>
        <w:t>、</w:t>
        <w:tab/>
        <w:t>沈冰先生，</w:t>
      </w:r>
      <w:r>
        <w:rPr>
          <w:color w:val="000000"/>
          <w:spacing w:val="0"/>
          <w:w w:val="100"/>
          <w:position w:val="0"/>
          <w:sz w:val="20"/>
          <w:szCs w:val="20"/>
        </w:rPr>
        <w:t>1971</w:t>
      </w:r>
      <w:r>
        <w:rPr>
          <w:color w:val="000000"/>
          <w:spacing w:val="0"/>
          <w:w w:val="100"/>
          <w:position w:val="0"/>
        </w:rPr>
        <w:t>年</w:t>
      </w:r>
      <w:r>
        <w:rPr>
          <w:color w:val="000000"/>
          <w:spacing w:val="0"/>
          <w:w w:val="100"/>
          <w:position w:val="0"/>
          <w:sz w:val="20"/>
          <w:szCs w:val="20"/>
        </w:rPr>
        <w:t>4</w:t>
      </w:r>
      <w:r>
        <w:rPr>
          <w:color w:val="000000"/>
          <w:spacing w:val="0"/>
          <w:w w:val="100"/>
          <w:position w:val="0"/>
        </w:rPr>
        <w:t>月出生，硕士学历，历任达实智能股份有限公司市场部经理、战略发展部经 理、事业部经理，现任深圳市诺达自动化技术有限公司董事长兼总经理。</w:t>
      </w:r>
    </w:p>
    <w:p>
      <w:pPr>
        <w:pStyle w:val="Style38"/>
        <w:keepNext w:val="0"/>
        <w:keepLines w:val="0"/>
        <w:widowControl w:val="0"/>
        <w:shd w:val="clear" w:color="auto" w:fill="auto"/>
        <w:bidi w:val="0"/>
        <w:spacing w:before="0" w:after="0" w:line="412" w:lineRule="exact"/>
        <w:ind w:left="0" w:right="0" w:firstLine="440"/>
        <w:jc w:val="both"/>
      </w:pPr>
      <w:bookmarkStart w:id="512" w:name="bookmark512"/>
      <w:r>
        <w:rPr>
          <w:color w:val="000000"/>
          <w:spacing w:val="0"/>
          <w:w w:val="100"/>
          <w:position w:val="0"/>
          <w:sz w:val="20"/>
          <w:szCs w:val="20"/>
        </w:rPr>
        <w:t>3</w:t>
      </w:r>
      <w:bookmarkEnd w:id="512"/>
      <w:r>
        <w:rPr>
          <w:color w:val="000000"/>
          <w:spacing w:val="0"/>
          <w:w w:val="100"/>
          <w:position w:val="0"/>
        </w:rPr>
        <w:t>、李继朝先生，男</w:t>
      </w:r>
      <w:r>
        <w:rPr>
          <w:color w:val="000000"/>
          <w:spacing w:val="0"/>
          <w:w w:val="100"/>
          <w:position w:val="0"/>
          <w:sz w:val="20"/>
          <w:szCs w:val="20"/>
        </w:rPr>
        <w:t>，1966</w:t>
      </w:r>
      <w:r>
        <w:rPr>
          <w:color w:val="000000"/>
          <w:spacing w:val="0"/>
          <w:w w:val="100"/>
          <w:position w:val="0"/>
        </w:rPr>
        <w:t>年</w:t>
      </w:r>
      <w:r>
        <w:rPr>
          <w:color w:val="000000"/>
          <w:spacing w:val="0"/>
          <w:w w:val="100"/>
          <w:position w:val="0"/>
          <w:sz w:val="20"/>
          <w:szCs w:val="20"/>
        </w:rPr>
        <w:t>6</w:t>
      </w:r>
      <w:r>
        <w:rPr>
          <w:color w:val="000000"/>
          <w:spacing w:val="0"/>
          <w:w w:val="100"/>
          <w:position w:val="0"/>
        </w:rPr>
        <w:t>月出生</w:t>
      </w:r>
      <w:r>
        <w:rPr>
          <w:color w:val="000000"/>
          <w:spacing w:val="0"/>
          <w:w w:val="100"/>
          <w:position w:val="0"/>
          <w:sz w:val="20"/>
          <w:szCs w:val="20"/>
        </w:rPr>
        <w:t>，1992</w:t>
      </w:r>
      <w:r>
        <w:rPr>
          <w:color w:val="000000"/>
          <w:spacing w:val="0"/>
          <w:w w:val="100"/>
          <w:position w:val="0"/>
        </w:rPr>
        <w:t>年毕业于大连理工大学高分子材料专业，硕士研究生学 历。</w:t>
      </w:r>
      <w:r>
        <w:rPr>
          <w:color w:val="000000"/>
          <w:spacing w:val="0"/>
          <w:w w:val="100"/>
          <w:position w:val="0"/>
          <w:sz w:val="20"/>
          <w:szCs w:val="20"/>
        </w:rPr>
        <w:t>1998</w:t>
      </w:r>
      <w:r>
        <w:rPr>
          <w:color w:val="000000"/>
          <w:spacing w:val="0"/>
          <w:w w:val="100"/>
          <w:position w:val="0"/>
        </w:rPr>
        <w:t>年</w:t>
      </w:r>
      <w:r>
        <w:rPr>
          <w:color w:val="000000"/>
          <w:spacing w:val="0"/>
          <w:w w:val="100"/>
          <w:position w:val="0"/>
          <w:sz w:val="20"/>
          <w:szCs w:val="20"/>
        </w:rPr>
        <w:t>7</w:t>
      </w:r>
      <w:r>
        <w:rPr>
          <w:color w:val="000000"/>
          <w:spacing w:val="0"/>
          <w:w w:val="100"/>
          <w:position w:val="0"/>
        </w:rPr>
        <w:t>月开始在中兴通讯工作十六年，历任薪酬部长、总裁办主任、手机产品总经理。现任公司首 席战略咨询专家、深圳市高新技术企业金融服务促进会会长、深圳市科协专家委专家、深圳市发展改革委 员会技术专家。</w:t>
      </w:r>
    </w:p>
    <w:p>
      <w:pPr>
        <w:pStyle w:val="Style38"/>
        <w:keepNext w:val="0"/>
        <w:keepLines w:val="0"/>
        <w:widowControl w:val="0"/>
        <w:shd w:val="clear" w:color="auto" w:fill="auto"/>
        <w:bidi w:val="0"/>
        <w:spacing w:before="0" w:after="0" w:line="412" w:lineRule="exact"/>
        <w:ind w:left="0" w:right="0" w:firstLine="440"/>
        <w:jc w:val="both"/>
      </w:pPr>
      <w:bookmarkStart w:id="513" w:name="bookmark513"/>
      <w:r>
        <w:rPr>
          <w:color w:val="000000"/>
          <w:spacing w:val="0"/>
          <w:w w:val="100"/>
          <w:position w:val="0"/>
        </w:rPr>
        <w:t>（</w:t>
      </w:r>
      <w:bookmarkEnd w:id="513"/>
      <w:r>
        <w:rPr>
          <w:color w:val="000000"/>
          <w:spacing w:val="0"/>
          <w:w w:val="100"/>
          <w:position w:val="0"/>
        </w:rPr>
        <w:t>三）高级管理人员</w:t>
      </w:r>
    </w:p>
    <w:p>
      <w:pPr>
        <w:pStyle w:val="Style38"/>
        <w:keepNext w:val="0"/>
        <w:keepLines w:val="0"/>
        <w:widowControl w:val="0"/>
        <w:shd w:val="clear" w:color="auto" w:fill="auto"/>
        <w:tabs>
          <w:tab w:pos="764" w:val="left"/>
        </w:tabs>
        <w:bidi w:val="0"/>
        <w:spacing w:before="0" w:after="0" w:line="412" w:lineRule="exact"/>
        <w:ind w:left="0" w:right="0" w:firstLine="440"/>
        <w:jc w:val="both"/>
      </w:pPr>
      <w:bookmarkStart w:id="514" w:name="bookmark514"/>
      <w:r>
        <w:rPr>
          <w:color w:val="000000"/>
          <w:spacing w:val="0"/>
          <w:w w:val="100"/>
          <w:position w:val="0"/>
          <w:sz w:val="20"/>
          <w:szCs w:val="20"/>
        </w:rPr>
        <w:t>1</w:t>
      </w:r>
      <w:bookmarkEnd w:id="514"/>
      <w:r>
        <w:rPr>
          <w:color w:val="000000"/>
          <w:spacing w:val="0"/>
          <w:w w:val="100"/>
          <w:position w:val="0"/>
        </w:rPr>
        <w:t>、</w:t>
        <w:tab/>
        <w:t>总经理刘磅先生最近</w:t>
      </w:r>
      <w:r>
        <w:rPr>
          <w:color w:val="000000"/>
          <w:spacing w:val="0"/>
          <w:w w:val="100"/>
          <w:position w:val="0"/>
          <w:sz w:val="20"/>
          <w:szCs w:val="20"/>
        </w:rPr>
        <w:t>5</w:t>
      </w:r>
      <w:r>
        <w:rPr>
          <w:color w:val="000000"/>
          <w:spacing w:val="0"/>
          <w:w w:val="100"/>
          <w:position w:val="0"/>
        </w:rPr>
        <w:t>年的主要工作经历参见董事最近</w:t>
      </w:r>
      <w:r>
        <w:rPr>
          <w:color w:val="000000"/>
          <w:spacing w:val="0"/>
          <w:w w:val="100"/>
          <w:position w:val="0"/>
          <w:sz w:val="20"/>
          <w:szCs w:val="20"/>
        </w:rPr>
        <w:t>5</w:t>
      </w:r>
      <w:r>
        <w:rPr>
          <w:color w:val="000000"/>
          <w:spacing w:val="0"/>
          <w:w w:val="100"/>
          <w:position w:val="0"/>
        </w:rPr>
        <w:t>年的主要工作经历。</w:t>
      </w:r>
    </w:p>
    <w:p>
      <w:pPr>
        <w:pStyle w:val="Style38"/>
        <w:keepNext w:val="0"/>
        <w:keepLines w:val="0"/>
        <w:widowControl w:val="0"/>
        <w:shd w:val="clear" w:color="auto" w:fill="auto"/>
        <w:tabs>
          <w:tab w:pos="778" w:val="left"/>
        </w:tabs>
        <w:bidi w:val="0"/>
        <w:spacing w:before="0" w:after="0" w:line="412" w:lineRule="exact"/>
        <w:ind w:left="0" w:right="0" w:firstLine="440"/>
        <w:jc w:val="both"/>
      </w:pPr>
      <w:bookmarkStart w:id="515" w:name="bookmark515"/>
      <w:r>
        <w:rPr>
          <w:color w:val="000000"/>
          <w:spacing w:val="0"/>
          <w:w w:val="100"/>
          <w:position w:val="0"/>
          <w:sz w:val="20"/>
          <w:szCs w:val="20"/>
        </w:rPr>
        <w:t>2</w:t>
      </w:r>
      <w:bookmarkEnd w:id="515"/>
      <w:r>
        <w:rPr>
          <w:color w:val="000000"/>
          <w:spacing w:val="0"/>
          <w:w w:val="100"/>
          <w:position w:val="0"/>
        </w:rPr>
        <w:t>、</w:t>
        <w:tab/>
        <w:t>副总经理程朋胜先生最近</w:t>
      </w:r>
      <w:r>
        <w:rPr>
          <w:color w:val="000000"/>
          <w:spacing w:val="0"/>
          <w:w w:val="100"/>
          <w:position w:val="0"/>
          <w:sz w:val="20"/>
          <w:szCs w:val="20"/>
        </w:rPr>
        <w:t>5</w:t>
      </w:r>
      <w:r>
        <w:rPr>
          <w:color w:val="000000"/>
          <w:spacing w:val="0"/>
          <w:w w:val="100"/>
          <w:position w:val="0"/>
        </w:rPr>
        <w:t>年的主要工作经历参见董事最近</w:t>
      </w:r>
      <w:r>
        <w:rPr>
          <w:color w:val="000000"/>
          <w:spacing w:val="0"/>
          <w:w w:val="100"/>
          <w:position w:val="0"/>
          <w:sz w:val="20"/>
          <w:szCs w:val="20"/>
        </w:rPr>
        <w:t>5</w:t>
      </w:r>
      <w:r>
        <w:rPr>
          <w:color w:val="000000"/>
          <w:spacing w:val="0"/>
          <w:w w:val="100"/>
          <w:position w:val="0"/>
        </w:rPr>
        <w:t>年的主要工作经历。</w:t>
      </w:r>
    </w:p>
    <w:p>
      <w:pPr>
        <w:pStyle w:val="Style38"/>
        <w:keepNext w:val="0"/>
        <w:keepLines w:val="0"/>
        <w:widowControl w:val="0"/>
        <w:shd w:val="clear" w:color="auto" w:fill="auto"/>
        <w:tabs>
          <w:tab w:pos="778" w:val="left"/>
        </w:tabs>
        <w:bidi w:val="0"/>
        <w:spacing w:before="0" w:after="0" w:line="412" w:lineRule="exact"/>
        <w:ind w:left="0" w:right="0" w:firstLine="440"/>
        <w:jc w:val="both"/>
      </w:pPr>
      <w:bookmarkStart w:id="516" w:name="bookmark516"/>
      <w:r>
        <w:rPr>
          <w:color w:val="000000"/>
          <w:spacing w:val="0"/>
          <w:w w:val="100"/>
          <w:position w:val="0"/>
          <w:sz w:val="20"/>
          <w:szCs w:val="20"/>
        </w:rPr>
        <w:t>3</w:t>
      </w:r>
      <w:bookmarkEnd w:id="516"/>
      <w:r>
        <w:rPr>
          <w:color w:val="000000"/>
          <w:spacing w:val="0"/>
          <w:w w:val="100"/>
          <w:position w:val="0"/>
        </w:rPr>
        <w:t>、</w:t>
        <w:tab/>
        <w:t>副总经理苏俊锋先生最近</w:t>
      </w:r>
      <w:r>
        <w:rPr>
          <w:color w:val="000000"/>
          <w:spacing w:val="0"/>
          <w:w w:val="100"/>
          <w:position w:val="0"/>
          <w:sz w:val="20"/>
          <w:szCs w:val="20"/>
        </w:rPr>
        <w:t>5</w:t>
      </w:r>
      <w:r>
        <w:rPr>
          <w:color w:val="000000"/>
          <w:spacing w:val="0"/>
          <w:w w:val="100"/>
          <w:position w:val="0"/>
        </w:rPr>
        <w:t>年的主要工作经历参见董事最近</w:t>
      </w:r>
      <w:r>
        <w:rPr>
          <w:color w:val="000000"/>
          <w:spacing w:val="0"/>
          <w:w w:val="100"/>
          <w:position w:val="0"/>
          <w:sz w:val="20"/>
          <w:szCs w:val="20"/>
        </w:rPr>
        <w:t>5</w:t>
      </w:r>
      <w:r>
        <w:rPr>
          <w:color w:val="000000"/>
          <w:spacing w:val="0"/>
          <w:w w:val="100"/>
          <w:position w:val="0"/>
        </w:rPr>
        <w:t>年的主要工作经历。</w:t>
      </w:r>
    </w:p>
    <w:p>
      <w:pPr>
        <w:pStyle w:val="Style38"/>
        <w:keepNext w:val="0"/>
        <w:keepLines w:val="0"/>
        <w:widowControl w:val="0"/>
        <w:shd w:val="clear" w:color="auto" w:fill="auto"/>
        <w:tabs>
          <w:tab w:pos="778" w:val="left"/>
        </w:tabs>
        <w:bidi w:val="0"/>
        <w:spacing w:before="0" w:after="0" w:line="412" w:lineRule="exact"/>
        <w:ind w:left="0" w:right="0" w:firstLine="440"/>
        <w:jc w:val="both"/>
      </w:pPr>
      <w:bookmarkStart w:id="517" w:name="bookmark517"/>
      <w:r>
        <w:rPr>
          <w:color w:val="000000"/>
          <w:spacing w:val="0"/>
          <w:w w:val="100"/>
          <w:position w:val="0"/>
          <w:sz w:val="20"/>
          <w:szCs w:val="20"/>
        </w:rPr>
        <w:t>4</w:t>
      </w:r>
      <w:bookmarkEnd w:id="517"/>
      <w:r>
        <w:rPr>
          <w:color w:val="000000"/>
          <w:spacing w:val="0"/>
          <w:w w:val="100"/>
          <w:position w:val="0"/>
        </w:rPr>
        <w:t>、</w:t>
        <w:tab/>
        <w:t>副总经理吕枫先生最近</w:t>
      </w:r>
      <w:r>
        <w:rPr>
          <w:color w:val="000000"/>
          <w:spacing w:val="0"/>
          <w:w w:val="100"/>
          <w:position w:val="0"/>
          <w:sz w:val="20"/>
          <w:szCs w:val="20"/>
        </w:rPr>
        <w:t>5</w:t>
      </w:r>
      <w:r>
        <w:rPr>
          <w:color w:val="000000"/>
          <w:spacing w:val="0"/>
          <w:w w:val="100"/>
          <w:position w:val="0"/>
        </w:rPr>
        <w:t>年的主要工作经历参见董事最近</w:t>
      </w:r>
      <w:r>
        <w:rPr>
          <w:color w:val="000000"/>
          <w:spacing w:val="0"/>
          <w:w w:val="100"/>
          <w:position w:val="0"/>
          <w:sz w:val="20"/>
          <w:szCs w:val="20"/>
        </w:rPr>
        <w:t>5</w:t>
      </w:r>
      <w:r>
        <w:rPr>
          <w:color w:val="000000"/>
          <w:spacing w:val="0"/>
          <w:w w:val="100"/>
          <w:position w:val="0"/>
        </w:rPr>
        <w:t>年的主要工作经历。</w:t>
      </w:r>
    </w:p>
    <w:p>
      <w:pPr>
        <w:pStyle w:val="Style38"/>
        <w:keepNext w:val="0"/>
        <w:keepLines w:val="0"/>
        <w:widowControl w:val="0"/>
        <w:shd w:val="clear" w:color="auto" w:fill="auto"/>
        <w:tabs>
          <w:tab w:pos="766" w:val="left"/>
        </w:tabs>
        <w:bidi w:val="0"/>
        <w:spacing w:before="0" w:after="0" w:line="412" w:lineRule="exact"/>
        <w:ind w:left="0" w:right="0" w:firstLine="440"/>
        <w:jc w:val="both"/>
      </w:pPr>
      <w:bookmarkStart w:id="518" w:name="bookmark518"/>
      <w:r>
        <w:rPr>
          <w:color w:val="000000"/>
          <w:spacing w:val="0"/>
          <w:w w:val="100"/>
          <w:position w:val="0"/>
          <w:sz w:val="20"/>
          <w:szCs w:val="20"/>
        </w:rPr>
        <w:t>5</w:t>
      </w:r>
      <w:bookmarkEnd w:id="518"/>
      <w:r>
        <w:rPr>
          <w:color w:val="000000"/>
          <w:spacing w:val="0"/>
          <w:w w:val="100"/>
          <w:position w:val="0"/>
        </w:rPr>
        <w:t>、</w:t>
        <w:tab/>
        <w:t>黄德强先生</w:t>
      </w:r>
      <w:r>
        <w:rPr>
          <w:color w:val="000000"/>
          <w:spacing w:val="0"/>
          <w:w w:val="100"/>
          <w:position w:val="0"/>
          <w:sz w:val="20"/>
          <w:szCs w:val="20"/>
        </w:rPr>
        <w:t>，1981</w:t>
      </w:r>
      <w:r>
        <w:rPr>
          <w:color w:val="000000"/>
          <w:spacing w:val="0"/>
          <w:w w:val="100"/>
          <w:position w:val="0"/>
        </w:rPr>
        <w:t>年</w:t>
      </w:r>
      <w:r>
        <w:rPr>
          <w:color w:val="000000"/>
          <w:spacing w:val="0"/>
          <w:w w:val="100"/>
          <w:position w:val="0"/>
          <w:sz w:val="20"/>
          <w:szCs w:val="20"/>
        </w:rPr>
        <w:t>4</w:t>
      </w:r>
      <w:r>
        <w:rPr>
          <w:color w:val="000000"/>
          <w:spacing w:val="0"/>
          <w:w w:val="100"/>
          <w:position w:val="0"/>
        </w:rPr>
        <w:t>月出生，毕业于电子科技大学，本科学历。</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6</w:t>
      </w:r>
      <w:r>
        <w:rPr>
          <w:color w:val="000000"/>
          <w:spacing w:val="0"/>
          <w:w w:val="100"/>
          <w:position w:val="0"/>
        </w:rPr>
        <w:t>月进入公司，先后担 任公司节能事业部销售经理、销售总监、副总经理、总经理。</w:t>
      </w:r>
      <w:r>
        <w:rPr>
          <w:color w:val="000000"/>
          <w:spacing w:val="0"/>
          <w:w w:val="100"/>
          <w:position w:val="0"/>
          <w:sz w:val="20"/>
          <w:szCs w:val="20"/>
        </w:rPr>
        <w:t>2015</w:t>
      </w:r>
      <w:r>
        <w:rPr>
          <w:color w:val="000000"/>
          <w:spacing w:val="0"/>
          <w:w w:val="100"/>
          <w:position w:val="0"/>
        </w:rPr>
        <w:t>年在节能事业部基础上创立了智慧医院 事业部并同时兼任两个事业部总经理。现任公司副总经理，分管智慧医院事业部，担任江苏久信医疗科技 有限公司董事长。</w:t>
      </w:r>
    </w:p>
    <w:p>
      <w:pPr>
        <w:pStyle w:val="Style38"/>
        <w:keepNext w:val="0"/>
        <w:keepLines w:val="0"/>
        <w:widowControl w:val="0"/>
        <w:shd w:val="clear" w:color="auto" w:fill="auto"/>
        <w:tabs>
          <w:tab w:pos="778" w:val="left"/>
        </w:tabs>
        <w:bidi w:val="0"/>
        <w:spacing w:before="0" w:after="0" w:line="412" w:lineRule="exact"/>
        <w:ind w:left="0" w:right="0" w:firstLine="440"/>
        <w:jc w:val="both"/>
      </w:pPr>
      <w:bookmarkStart w:id="519" w:name="bookmark519"/>
      <w:r>
        <w:rPr>
          <w:color w:val="000000"/>
          <w:spacing w:val="0"/>
          <w:w w:val="100"/>
          <w:position w:val="0"/>
          <w:sz w:val="20"/>
          <w:szCs w:val="20"/>
        </w:rPr>
        <w:t>6</w:t>
      </w:r>
      <w:bookmarkEnd w:id="519"/>
      <w:r>
        <w:rPr>
          <w:color w:val="000000"/>
          <w:spacing w:val="0"/>
          <w:w w:val="100"/>
          <w:position w:val="0"/>
        </w:rPr>
        <w:t>、</w:t>
        <w:tab/>
        <w:t>林雨斌先生，</w:t>
      </w:r>
      <w:r>
        <w:rPr>
          <w:color w:val="000000"/>
          <w:spacing w:val="0"/>
          <w:w w:val="100"/>
          <w:position w:val="0"/>
          <w:sz w:val="20"/>
          <w:szCs w:val="20"/>
        </w:rPr>
        <w:t>1976</w:t>
      </w:r>
      <w:r>
        <w:rPr>
          <w:color w:val="000000"/>
          <w:spacing w:val="0"/>
          <w:w w:val="100"/>
          <w:position w:val="0"/>
        </w:rPr>
        <w:t>年</w:t>
      </w:r>
      <w:r>
        <w:rPr>
          <w:color w:val="000000"/>
          <w:spacing w:val="0"/>
          <w:w w:val="100"/>
          <w:position w:val="0"/>
          <w:sz w:val="20"/>
          <w:szCs w:val="20"/>
        </w:rPr>
        <w:t>6</w:t>
      </w:r>
      <w:r>
        <w:rPr>
          <w:color w:val="000000"/>
          <w:spacing w:val="0"/>
          <w:w w:val="100"/>
          <w:position w:val="0"/>
        </w:rPr>
        <w:t>月出生，本科学历。曾任南天电子信息产业股份有限公司投资发展部经理、</w:t>
      </w:r>
    </w:p>
    <w:p>
      <w:pPr>
        <w:pStyle w:val="Style38"/>
        <w:keepNext w:val="0"/>
        <w:keepLines w:val="0"/>
        <w:widowControl w:val="0"/>
        <w:shd w:val="clear" w:color="auto" w:fill="auto"/>
        <w:bidi w:val="0"/>
        <w:spacing w:before="0" w:after="0" w:line="412" w:lineRule="exact"/>
        <w:ind w:left="0" w:right="0" w:firstLine="0"/>
        <w:jc w:val="both"/>
      </w:pPr>
      <w:r>
        <w:rPr>
          <w:color w:val="000000"/>
          <w:spacing w:val="0"/>
          <w:w w:val="100"/>
          <w:position w:val="0"/>
        </w:rPr>
        <w:t>证券事务代表、云南医药工业股份有限公司董事会秘书兼总经理助理、广州高信创业投资有限公司投资总 监等职务。</w:t>
      </w:r>
      <w:r>
        <w:rPr>
          <w:color w:val="000000"/>
          <w:spacing w:val="0"/>
          <w:w w:val="100"/>
          <w:position w:val="0"/>
          <w:sz w:val="20"/>
          <w:szCs w:val="20"/>
        </w:rPr>
        <w:t>2009</w:t>
      </w:r>
      <w:r>
        <w:rPr>
          <w:color w:val="000000"/>
          <w:spacing w:val="0"/>
          <w:w w:val="100"/>
          <w:position w:val="0"/>
        </w:rPr>
        <w:t>年</w:t>
      </w:r>
      <w:r>
        <w:rPr>
          <w:color w:val="000000"/>
          <w:spacing w:val="0"/>
          <w:w w:val="100"/>
          <w:position w:val="0"/>
          <w:sz w:val="20"/>
          <w:szCs w:val="20"/>
        </w:rPr>
        <w:t>10</w:t>
      </w:r>
      <w:r>
        <w:rPr>
          <w:color w:val="000000"/>
          <w:spacing w:val="0"/>
          <w:w w:val="100"/>
          <w:position w:val="0"/>
        </w:rPr>
        <w:t>月取得深圳证券交易所《董事会秘书资格证书》。</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7</w:t>
      </w:r>
      <w:r>
        <w:rPr>
          <w:color w:val="000000"/>
          <w:spacing w:val="0"/>
          <w:w w:val="100"/>
          <w:position w:val="0"/>
        </w:rPr>
        <w:t>月进入本公司。现任本 公司副总经理、董事会秘书，任融智节能环保（深圳）有限公司董事、深圳市小鹿暖暖科技有限公司董事 长、深圳达实融资租赁有限公司董事，第八届至第十二届《新财富》金牌董秘，</w:t>
      </w:r>
      <w:r>
        <w:rPr>
          <w:color w:val="000000"/>
          <w:spacing w:val="0"/>
          <w:w w:val="100"/>
          <w:position w:val="0"/>
          <w:sz w:val="20"/>
          <w:szCs w:val="20"/>
        </w:rPr>
        <w:t>2017</w:t>
      </w:r>
      <w:r>
        <w:rPr>
          <w:color w:val="000000"/>
          <w:spacing w:val="0"/>
          <w:w w:val="100"/>
          <w:position w:val="0"/>
        </w:rPr>
        <w:t>年进入“新财富金牌 董秘名人堂”。</w:t>
      </w:r>
    </w:p>
    <w:p>
      <w:pPr>
        <w:pStyle w:val="Style38"/>
        <w:keepNext w:val="0"/>
        <w:keepLines w:val="0"/>
        <w:widowControl w:val="0"/>
        <w:shd w:val="clear" w:color="auto" w:fill="auto"/>
        <w:tabs>
          <w:tab w:pos="766" w:val="left"/>
        </w:tabs>
        <w:bidi w:val="0"/>
        <w:spacing w:before="0" w:after="240" w:line="412" w:lineRule="exact"/>
        <w:ind w:left="0" w:right="0" w:firstLine="440"/>
        <w:jc w:val="both"/>
      </w:pPr>
      <w:bookmarkStart w:id="520" w:name="bookmark520"/>
      <w:r>
        <w:rPr>
          <w:color w:val="000000"/>
          <w:spacing w:val="0"/>
          <w:w w:val="100"/>
          <w:position w:val="0"/>
          <w:sz w:val="20"/>
          <w:szCs w:val="20"/>
        </w:rPr>
        <w:t>7</w:t>
      </w:r>
      <w:bookmarkEnd w:id="520"/>
      <w:r>
        <w:rPr>
          <w:color w:val="000000"/>
          <w:spacing w:val="0"/>
          <w:w w:val="100"/>
          <w:position w:val="0"/>
        </w:rPr>
        <w:t>、</w:t>
        <w:tab/>
        <w:t>黄天朗先生</w:t>
      </w:r>
      <w:r>
        <w:rPr>
          <w:color w:val="000000"/>
          <w:spacing w:val="0"/>
          <w:w w:val="100"/>
          <w:position w:val="0"/>
          <w:sz w:val="20"/>
          <w:szCs w:val="20"/>
        </w:rPr>
        <w:t>，1970</w:t>
      </w:r>
      <w:r>
        <w:rPr>
          <w:color w:val="000000"/>
          <w:spacing w:val="0"/>
          <w:w w:val="100"/>
          <w:position w:val="0"/>
        </w:rPr>
        <w:t>年</w:t>
      </w:r>
      <w:r>
        <w:rPr>
          <w:color w:val="000000"/>
          <w:spacing w:val="0"/>
          <w:w w:val="100"/>
          <w:position w:val="0"/>
          <w:sz w:val="20"/>
          <w:szCs w:val="20"/>
        </w:rPr>
        <w:t>10</w:t>
      </w:r>
      <w:r>
        <w:rPr>
          <w:color w:val="000000"/>
          <w:spacing w:val="0"/>
          <w:w w:val="100"/>
          <w:position w:val="0"/>
        </w:rPr>
        <w:t>月出生，本科学历，会计师，注册税务师，信息产业部高级项目经理。曾 任深圳市汇凯进出口有限公司计划财务部副经理、汇凯（南美）有限公司副总经理。</w:t>
      </w:r>
      <w:r>
        <w:rPr>
          <w:color w:val="000000"/>
          <w:spacing w:val="0"/>
          <w:w w:val="100"/>
          <w:position w:val="0"/>
          <w:sz w:val="20"/>
          <w:szCs w:val="20"/>
        </w:rPr>
        <w:t>1999</w:t>
      </w:r>
      <w:r>
        <w:rPr>
          <w:color w:val="000000"/>
          <w:spacing w:val="0"/>
          <w:w w:val="100"/>
          <w:position w:val="0"/>
        </w:rPr>
        <w:t>年</w:t>
      </w:r>
      <w:r>
        <w:rPr>
          <w:color w:val="000000"/>
          <w:spacing w:val="0"/>
          <w:w w:val="100"/>
          <w:position w:val="0"/>
          <w:sz w:val="20"/>
          <w:szCs w:val="20"/>
        </w:rPr>
        <w:t>11</w:t>
      </w:r>
      <w:r>
        <w:rPr>
          <w:color w:val="000000"/>
          <w:spacing w:val="0"/>
          <w:w w:val="100"/>
          <w:position w:val="0"/>
        </w:rPr>
        <w:t>月进入本 公司财务部，现任本公司财务总监、上海达实联欣科技发展有限公司董事。</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2755"/>
        <w:gridCol w:w="1555"/>
        <w:gridCol w:w="1210"/>
        <w:gridCol w:w="1349"/>
        <w:gridCol w:w="14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拉萨市达实投资发展有限公司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拉萨市达实投资发展有限公司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771"/>
        <w:gridCol w:w="816"/>
        <w:gridCol w:w="1387"/>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领取报酬津贴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合肥达实数字科技有限公司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4"/>
        <w:gridCol w:w="1094"/>
        <w:gridCol w:w="1771"/>
        <w:gridCol w:w="816"/>
        <w:gridCol w:w="13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上海达实自动化工程有限公司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上海达实自动化工程有限公司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深圳市小鹿暖暖科技有限公司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江苏久信医疗科技有限公司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深圳市智慧达实供应链有限公司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合肥达实数字科技有限公司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合肥中正物业管理有限公司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安徽达实商贸有限公司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界首达实置业有限公司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淮北市达实置业有限公司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深圳市英唐智能控制股份有限公司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上海金杖房地产开发有限公司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董事长、总经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上海臻龙投资管理合伙企业（有限合伙）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上海腾隆变配电设备管理有限公司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深圳南山热电股份有限公司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上海可鲁系统软件有限公司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东莞市雄林新材料科技股份有限公司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深圳市中小微企业投资管理有限公司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深圳华旗盛世投资管理有限公司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深圳市云玺互联网服务有限公司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北京达实德润能源科技有限公司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4"/>
        <w:gridCol w:w="1094"/>
        <w:gridCol w:w="1771"/>
        <w:gridCol w:w="816"/>
        <w:gridCol w:w="13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融智节能环保（深圳）有限公司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江苏久信医疗科技有限公司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江苏久信医疗科技有限公司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遵义达实绿色智慧发展有限公司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仁怀达实绿色智慧发展有限公司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昌都市达实投资咨询有限公司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融智节能环保（深圳）有限公司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深圳市小鹿暖暖科技有限公司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深圳市亿芯通讯有限公司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法人、执行董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深圳国侨岭南基金管理有限公司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深圳市亿芯分子储能技术有限公司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深圳创享科技发展有限公司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31"/>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521" w:name="bookmark521"/>
      <w:bookmarkStart w:id="522" w:name="bookmark522"/>
      <w:bookmarkStart w:id="523" w:name="bookmark523"/>
      <w:bookmarkStart w:id="524" w:name="bookmark524"/>
      <w:r>
        <w:rPr>
          <w:color w:val="000000"/>
          <w:spacing w:val="0"/>
          <w:w w:val="100"/>
          <w:position w:val="0"/>
          <w:sz w:val="24"/>
          <w:szCs w:val="24"/>
        </w:rPr>
        <w:t>四</w:t>
      </w:r>
      <w:bookmarkEnd w:id="523"/>
      <w:r>
        <w:rPr>
          <w:color w:val="000000"/>
          <w:spacing w:val="0"/>
          <w:w w:val="100"/>
          <w:position w:val="0"/>
          <w:sz w:val="24"/>
          <w:szCs w:val="24"/>
        </w:rPr>
        <w:t>、董事、监事、高级管理人员报酬情况</w:t>
      </w:r>
      <w:bookmarkEnd w:id="521"/>
      <w:bookmarkEnd w:id="522"/>
      <w:bookmarkEnd w:id="524"/>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董事、监事、高级管理人员报酬的决策程序、确定依据、实际支付情况</w:t>
      </w:r>
    </w:p>
    <w:p>
      <w:pPr>
        <w:pStyle w:val="Style38"/>
        <w:keepNext w:val="0"/>
        <w:keepLines w:val="0"/>
        <w:widowControl w:val="0"/>
        <w:shd w:val="clear" w:color="auto" w:fill="auto"/>
        <w:bidi w:val="0"/>
        <w:spacing w:before="0" w:after="0" w:line="409" w:lineRule="exact"/>
        <w:ind w:left="0" w:right="0" w:firstLine="340"/>
        <w:jc w:val="both"/>
      </w:pPr>
      <w:r>
        <w:rPr>
          <w:color w:val="000000"/>
          <w:spacing w:val="0"/>
          <w:w w:val="100"/>
          <w:position w:val="0"/>
        </w:rPr>
        <w:t>根据公司《董事、监事及高级管理人员薪酬管理制度》，公司董事、监事的薪酬由董事会薪酬与考核 委员会提出，经董事会审议通过后，提交股东大会审议批准。公司每年度给予每位独立董事津贴人民币</w:t>
      </w:r>
      <w:r>
        <w:rPr>
          <w:rFonts w:ascii="Times New Roman" w:eastAsia="Times New Roman" w:hAnsi="Times New Roman" w:cs="Times New Roman"/>
          <w:color w:val="000000"/>
          <w:spacing w:val="0"/>
          <w:w w:val="100"/>
          <w:position w:val="0"/>
          <w:sz w:val="20"/>
          <w:szCs w:val="20"/>
        </w:rPr>
        <w:t xml:space="preserve">8 </w:t>
      </w:r>
      <w:r>
        <w:rPr>
          <w:color w:val="000000"/>
          <w:spacing w:val="0"/>
          <w:w w:val="100"/>
          <w:position w:val="0"/>
        </w:rPr>
        <w:t>万元（税前）。高级管理人员实行年薪制，其薪酬由基本工资和绩效奖金两部分构成。基本工资结合行业 薪酬水平、岗位职责和履职情况，按月支付。绩效奖金是以年度目标绩效奖金为基础，与公司年度经营绩 效相挂钩，年终根据当年考核结果统算兑付。</w:t>
      </w:r>
    </w:p>
    <w:p>
      <w:pPr>
        <w:pStyle w:val="Style38"/>
        <w:keepNext w:val="0"/>
        <w:keepLines w:val="0"/>
        <w:widowControl w:val="0"/>
        <w:shd w:val="clear" w:color="auto" w:fill="auto"/>
        <w:bidi w:val="0"/>
        <w:spacing w:before="0" w:after="260" w:line="409" w:lineRule="exact"/>
        <w:ind w:left="0" w:right="0" w:firstLine="34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年度，公司按照《董事、监事及高级管理人员薪酬管理制度》向独立董事发放了津贴。公司非独 立董事、监事未以董事、监事的职务在公司领取薪酬或津贴，按其在公司担任的管理职务领取薪酬。上述 发放计划已经公司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年度股东大会审议通过。</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373"/>
        <w:gridCol w:w="1752"/>
        <w:gridCol w:w="1277"/>
        <w:gridCol w:w="1070"/>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韩青树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甘岱松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沈宏明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副总经理、董事会秘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陆启惠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报告期内 已行权股</w:t>
            </w:r>
          </w:p>
          <w:p>
            <w:pPr>
              <w:pStyle w:val="Style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2" w:lineRule="exact"/>
              <w:ind w:left="0" w:right="0" w:firstLine="340"/>
              <w:jc w:val="both"/>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7" w:lineRule="exact"/>
              <w:ind w:left="0" w:right="0" w:firstLine="24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831,600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154,000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831,600</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sz w:val="24"/>
          <w:szCs w:val="24"/>
        </w:rPr>
        <w:t>五</w:t>
      </w:r>
      <w:bookmarkEnd w:id="527"/>
      <w:r>
        <w:rPr>
          <w:color w:val="000000"/>
          <w:spacing w:val="0"/>
          <w:w w:val="100"/>
          <w:position w:val="0"/>
          <w:sz w:val="24"/>
          <w:szCs w:val="24"/>
        </w:rPr>
        <w:t>、公司员工情况</w:t>
      </w:r>
      <w:bookmarkEnd w:id="525"/>
      <w:bookmarkEnd w:id="526"/>
      <w:bookmarkEnd w:id="528"/>
    </w:p>
    <w:p>
      <w:pPr>
        <w:pStyle w:val="Style35"/>
        <w:keepNext/>
        <w:keepLines/>
        <w:widowControl w:val="0"/>
        <w:shd w:val="clear" w:color="auto" w:fill="auto"/>
        <w:bidi w:val="0"/>
        <w:spacing w:before="0" w:after="42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sz w:val="20"/>
          <w:szCs w:val="20"/>
        </w:rPr>
        <w:t>1</w:t>
      </w:r>
      <w:bookmarkEnd w:id="531"/>
      <w:r>
        <w:rPr>
          <w:color w:val="000000"/>
          <w:spacing w:val="0"/>
          <w:w w:val="100"/>
          <w:position w:val="0"/>
        </w:rPr>
        <w:t>、员工数量、专业构成及教育程度</w:t>
      </w:r>
      <w:bookmarkEnd w:id="529"/>
      <w:bookmarkEnd w:id="530"/>
      <w:bookmarkEnd w:id="532"/>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0"/>
        <w:jc w:val="left"/>
      </w:pPr>
      <w:r>
        <mc:AlternateContent>
          <mc:Choice Requires="wps">
            <w:drawing>
              <wp:anchor distT="0" distB="0" distL="114300" distR="114300" simplePos="0" relativeHeight="125829380" behindDoc="0" locked="0" layoutInCell="1" allowOverlap="1">
                <wp:simplePos x="0" y="0"/>
                <wp:positionH relativeFrom="page">
                  <wp:posOffset>6596380</wp:posOffset>
                </wp:positionH>
                <wp:positionV relativeFrom="paragraph">
                  <wp:posOffset>12700</wp:posOffset>
                </wp:positionV>
                <wp:extent cx="194945" cy="143510"/>
                <wp:wrapSquare wrapText="left"/>
                <wp:docPr id="14" name="Shape 14"/>
                <a:graphic xmlns:a="http://schemas.openxmlformats.org/drawingml/2006/main">
                  <a:graphicData uri="http://schemas.microsoft.com/office/word/2010/wordprocessingShape">
                    <wps:wsp>
                      <wps:cNvSpPr txBox="1"/>
                      <wps:spPr>
                        <a:xfrm>
                          <a:ext cx="194945" cy="1435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w:t>
                            </w:r>
                          </w:p>
                        </w:txbxContent>
                      </wps:txbx>
                      <wps:bodyPr wrap="none" lIns="0" tIns="0" rIns="0" bIns="0">
                        <a:noAutoFit/>
                      </wps:bodyPr>
                    </wps:wsp>
                  </a:graphicData>
                </a:graphic>
              </wp:anchor>
            </w:drawing>
          </mc:Choice>
          <mc:Fallback>
            <w:pict>
              <v:shape id="_x0000_s1040" type="#_x0000_t202" style="position:absolute;margin-left:519.39999999999998pt;margin-top:1.pt;width:15.35pt;height:11.300000000000001pt;z-index:-125829373;mso-wrap-distance-left:9.pt;mso-wrap-distance-right:9.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w:t>
                      </w:r>
                    </w:p>
                  </w:txbxContent>
                </v:textbox>
                <w10:wrap type="square" side="left" anchorx="page"/>
              </v:shape>
            </w:pict>
          </mc:Fallback>
        </mc:AlternateContent>
      </w:r>
      <w:r>
        <w:rPr>
          <w:color w:val="000000"/>
          <w:spacing w:val="0"/>
          <w:w w:val="100"/>
          <w:position w:val="0"/>
        </w:rPr>
        <w:t>母公司在职员工的数量（人）</w:t>
      </w: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w:t>
            </w:r>
          </w:p>
        </w:tc>
      </w:tr>
    </w:tbl>
    <w:p>
      <w:pPr>
        <w:widowControl w:val="0"/>
        <w:spacing w:after="159" w:line="1" w:lineRule="exact"/>
      </w:pPr>
    </w:p>
    <w:p>
      <w:pPr>
        <w:pStyle w:val="Style35"/>
        <w:keepNext/>
        <w:keepLines/>
        <w:widowControl w:val="0"/>
        <w:shd w:val="clear" w:color="auto" w:fill="auto"/>
        <w:tabs>
          <w:tab w:pos="378" w:val="left"/>
        </w:tabs>
        <w:bidi w:val="0"/>
        <w:spacing w:before="0" w:after="160" w:line="410" w:lineRule="exact"/>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sz w:val="20"/>
          <w:szCs w:val="20"/>
        </w:rPr>
        <w:t>2</w:t>
      </w:r>
      <w:bookmarkEnd w:id="535"/>
      <w:r>
        <w:rPr>
          <w:color w:val="000000"/>
          <w:spacing w:val="0"/>
          <w:w w:val="100"/>
          <w:position w:val="0"/>
        </w:rPr>
        <w:t>、</w:t>
        <w:tab/>
        <w:t>薪酬政策</w:t>
      </w:r>
      <w:bookmarkEnd w:id="533"/>
      <w:bookmarkEnd w:id="534"/>
      <w:bookmarkEnd w:id="536"/>
    </w:p>
    <w:p>
      <w:pPr>
        <w:pStyle w:val="Style38"/>
        <w:keepNext w:val="0"/>
        <w:keepLines w:val="0"/>
        <w:widowControl w:val="0"/>
        <w:shd w:val="clear" w:color="auto" w:fill="auto"/>
        <w:bidi w:val="0"/>
        <w:spacing w:before="0" w:after="320" w:line="408" w:lineRule="exact"/>
        <w:ind w:left="0" w:right="0" w:firstLine="440"/>
        <w:jc w:val="both"/>
      </w:pPr>
      <w:r>
        <w:rPr>
          <w:color w:val="000000"/>
          <w:spacing w:val="0"/>
          <w:w w:val="100"/>
          <w:position w:val="0"/>
        </w:rPr>
        <w:t>通过对战略目标、任务的管理，公司设计了具有竞争性的员工薪酬体系，建立了良好的内部级别认证 制度及晋升通道，实施了公平公正的绩效考核机制，不断提升员工对于薪酬的满意度。</w:t>
      </w:r>
    </w:p>
    <w:p>
      <w:pPr>
        <w:pStyle w:val="Style35"/>
        <w:keepNext/>
        <w:keepLines/>
        <w:widowControl w:val="0"/>
        <w:shd w:val="clear" w:color="auto" w:fill="auto"/>
        <w:tabs>
          <w:tab w:pos="378" w:val="left"/>
        </w:tabs>
        <w:bidi w:val="0"/>
        <w:spacing w:before="0" w:after="160" w:line="410" w:lineRule="exact"/>
        <w:ind w:left="0" w:right="0" w:firstLine="0"/>
        <w:jc w:val="both"/>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sz w:val="20"/>
          <w:szCs w:val="20"/>
        </w:rPr>
        <w:t>3</w:t>
      </w:r>
      <w:bookmarkEnd w:id="539"/>
      <w:r>
        <w:rPr>
          <w:color w:val="000000"/>
          <w:spacing w:val="0"/>
          <w:w w:val="100"/>
          <w:position w:val="0"/>
        </w:rPr>
        <w:t>、</w:t>
        <w:tab/>
        <w:t>培训计划</w:t>
      </w:r>
      <w:bookmarkEnd w:id="537"/>
      <w:bookmarkEnd w:id="538"/>
      <w:bookmarkEnd w:id="540"/>
    </w:p>
    <w:p>
      <w:pPr>
        <w:pStyle w:val="Style38"/>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公司自上而下构建了完善的培训体系，培训内容涵盖了新员工培训、专项技术、管理技能、经验交流 等多方面的内容，积极寻求各种有效的培训资源（如高校、政府、社会培训学校及内部优秀师资挖掘与培 养等），同时组织员工参加各类职业资格考试，提升员工的工作技术水平，将“分享”的理念贯穿于整个 培训体系。</w:t>
      </w:r>
    </w:p>
    <w:p>
      <w:pPr>
        <w:pStyle w:val="Style35"/>
        <w:keepNext/>
        <w:keepLines/>
        <w:widowControl w:val="0"/>
        <w:shd w:val="clear" w:color="auto" w:fill="auto"/>
        <w:tabs>
          <w:tab w:pos="378" w:val="left"/>
        </w:tabs>
        <w:bidi w:val="0"/>
        <w:spacing w:before="0" w:after="380" w:line="410" w:lineRule="exact"/>
        <w:ind w:left="0" w:right="0" w:firstLine="0"/>
        <w:jc w:val="both"/>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sz w:val="20"/>
          <w:szCs w:val="20"/>
        </w:rPr>
        <w:t>4</w:t>
      </w:r>
      <w:bookmarkEnd w:id="543"/>
      <w:r>
        <w:rPr>
          <w:color w:val="000000"/>
          <w:spacing w:val="0"/>
          <w:w w:val="100"/>
          <w:position w:val="0"/>
        </w:rPr>
        <w:t>、</w:t>
        <w:tab/>
        <w:t>劳务外包情况</w:t>
      </w:r>
      <w:bookmarkEnd w:id="541"/>
      <w:bookmarkEnd w:id="542"/>
      <w:bookmarkEnd w:id="544"/>
    </w:p>
    <w:p>
      <w:pPr>
        <w:pStyle w:val="Style31"/>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before="0" w:line="240" w:lineRule="auto"/>
        <w:ind w:left="0" w:right="0" w:firstLine="0"/>
        <w:jc w:val="center"/>
      </w:pPr>
      <w:bookmarkStart w:id="545" w:name="bookmark545"/>
      <w:bookmarkStart w:id="546" w:name="bookmark546"/>
      <w:bookmarkStart w:id="547" w:name="bookmark547"/>
      <w:r>
        <w:rPr>
          <w:color w:val="000000"/>
          <w:spacing w:val="0"/>
          <w:w w:val="100"/>
          <w:position w:val="0"/>
        </w:rPr>
        <w:t>第九节公司治理</w:t>
      </w:r>
      <w:bookmarkEnd w:id="545"/>
      <w:bookmarkEnd w:id="546"/>
      <w:bookmarkEnd w:id="547"/>
    </w:p>
    <w:p>
      <w:pPr>
        <w:pStyle w:val="Style27"/>
        <w:keepNext/>
        <w:keepLines/>
        <w:widowControl w:val="0"/>
        <w:shd w:val="clear" w:color="auto" w:fill="auto"/>
        <w:bidi w:val="0"/>
        <w:spacing w:before="0" w:after="160" w:line="240" w:lineRule="auto"/>
        <w:ind w:left="0" w:right="0" w:firstLine="0"/>
        <w:jc w:val="left"/>
      </w:pPr>
      <w:bookmarkStart w:id="548" w:name="bookmark548"/>
      <w:bookmarkStart w:id="549" w:name="bookmark549"/>
      <w:bookmarkStart w:id="550" w:name="bookmark550"/>
      <w:bookmarkStart w:id="551" w:name="bookmark551"/>
      <w:bookmarkStart w:id="552" w:name="bookmark552"/>
      <w:r>
        <w:rPr>
          <w:color w:val="000000"/>
          <w:spacing w:val="0"/>
          <w:w w:val="100"/>
          <w:position w:val="0"/>
          <w:sz w:val="24"/>
          <w:szCs w:val="24"/>
        </w:rPr>
        <w:t>一</w:t>
      </w:r>
      <w:bookmarkEnd w:id="551"/>
      <w:r>
        <w:rPr>
          <w:color w:val="000000"/>
          <w:spacing w:val="0"/>
          <w:w w:val="100"/>
          <w:position w:val="0"/>
          <w:sz w:val="24"/>
          <w:szCs w:val="24"/>
        </w:rPr>
        <w:t>、公司治理的基本状况</w:t>
      </w:r>
      <w:bookmarkEnd w:id="549"/>
      <w:bookmarkEnd w:id="550"/>
      <w:bookmarkEnd w:id="552"/>
      <w:bookmarkEnd w:id="548"/>
    </w:p>
    <w:p>
      <w:pPr>
        <w:pStyle w:val="Style3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报告期内，公司严格按照《公司法》、《证券法》、《深圳证券交易所股票上市规则》、《深圳证券交易所 中小企业板上市公司规范运作指引》和其他相关法律、法规的有关规定，不断完善公司法人治理结构，健 全内部控制体系，规范公司运作，保证公司高效运转。截至报告期末，公司治理的实际状况基本符合中国 证监会发布的有关上市公司治理的规范性文件要求。</w:t>
      </w:r>
    </w:p>
    <w:p>
      <w:pPr>
        <w:pStyle w:val="Style38"/>
        <w:keepNext w:val="0"/>
        <w:keepLines w:val="0"/>
        <w:widowControl w:val="0"/>
        <w:shd w:val="clear" w:color="auto" w:fill="auto"/>
        <w:tabs>
          <w:tab w:pos="724" w:val="left"/>
        </w:tabs>
        <w:bidi w:val="0"/>
        <w:spacing w:before="0" w:after="0" w:line="408" w:lineRule="exact"/>
        <w:ind w:left="0" w:right="0" w:firstLine="380"/>
        <w:jc w:val="both"/>
      </w:pPr>
      <w:bookmarkStart w:id="553" w:name="bookmark553"/>
      <w:r>
        <w:rPr>
          <w:rFonts w:ascii="Times New Roman" w:eastAsia="Times New Roman" w:hAnsi="Times New Roman" w:cs="Times New Roman"/>
          <w:color w:val="000000"/>
          <w:spacing w:val="0"/>
          <w:w w:val="100"/>
          <w:position w:val="0"/>
          <w:sz w:val="20"/>
          <w:szCs w:val="20"/>
        </w:rPr>
        <w:t>1</w:t>
      </w:r>
      <w:bookmarkEnd w:id="553"/>
      <w:r>
        <w:rPr>
          <w:color w:val="000000"/>
          <w:spacing w:val="0"/>
          <w:w w:val="100"/>
          <w:position w:val="0"/>
        </w:rPr>
        <w:t>、</w:t>
        <w:tab/>
        <w:t>股东与股东大会</w:t>
      </w:r>
    </w:p>
    <w:p>
      <w:pPr>
        <w:pStyle w:val="Style38"/>
        <w:keepNext w:val="0"/>
        <w:keepLines w:val="0"/>
        <w:widowControl w:val="0"/>
        <w:shd w:val="clear" w:color="auto" w:fill="auto"/>
        <w:bidi w:val="0"/>
        <w:spacing w:before="0" w:after="0" w:line="408" w:lineRule="exact"/>
        <w:ind w:left="0" w:right="0" w:firstLine="0"/>
        <w:jc w:val="both"/>
      </w:pPr>
      <w:r>
        <w:rPr>
          <w:color w:val="000000"/>
          <w:spacing w:val="0"/>
          <w:w w:val="100"/>
          <w:position w:val="0"/>
        </w:rPr>
        <w:t>公司严格按照《公司法》、《上市公司股东大会规则》、《公司章程》、《股东大会议事规则》等法律法则的要 求，规范股东大会的召集、召开、表决程序，并聘请律师进行见证。股东大会会议记录保存完整，提案审 议程序符合规定。公司治理结构确保所有股东，特别是中小股东享有平等的权利。</w:t>
      </w:r>
    </w:p>
    <w:p>
      <w:pPr>
        <w:pStyle w:val="Style38"/>
        <w:keepNext w:val="0"/>
        <w:keepLines w:val="0"/>
        <w:widowControl w:val="0"/>
        <w:shd w:val="clear" w:color="auto" w:fill="auto"/>
        <w:tabs>
          <w:tab w:pos="743" w:val="left"/>
        </w:tabs>
        <w:bidi w:val="0"/>
        <w:spacing w:before="0" w:after="0" w:line="408" w:lineRule="exact"/>
        <w:ind w:left="0" w:right="0" w:firstLine="380"/>
        <w:jc w:val="both"/>
      </w:pPr>
      <w:bookmarkStart w:id="554" w:name="bookmark554"/>
      <w:r>
        <w:rPr>
          <w:rFonts w:ascii="Times New Roman" w:eastAsia="Times New Roman" w:hAnsi="Times New Roman" w:cs="Times New Roman"/>
          <w:color w:val="000000"/>
          <w:spacing w:val="0"/>
          <w:w w:val="100"/>
          <w:position w:val="0"/>
          <w:sz w:val="20"/>
          <w:szCs w:val="20"/>
        </w:rPr>
        <w:t>2</w:t>
      </w:r>
      <w:bookmarkEnd w:id="554"/>
      <w:r>
        <w:rPr>
          <w:color w:val="000000"/>
          <w:spacing w:val="0"/>
          <w:w w:val="100"/>
          <w:position w:val="0"/>
        </w:rPr>
        <w:t>、</w:t>
        <w:tab/>
        <w:t>控股股东与上市公司</w:t>
      </w:r>
    </w:p>
    <w:p>
      <w:pPr>
        <w:pStyle w:val="Style38"/>
        <w:keepNext w:val="0"/>
        <w:keepLines w:val="0"/>
        <w:widowControl w:val="0"/>
        <w:shd w:val="clear" w:color="auto" w:fill="auto"/>
        <w:bidi w:val="0"/>
        <w:spacing w:before="0" w:after="0" w:line="408" w:lineRule="exact"/>
        <w:ind w:left="0" w:right="0" w:firstLine="0"/>
        <w:jc w:val="both"/>
      </w:pPr>
      <w:r>
        <w:rPr>
          <w:color w:val="000000"/>
          <w:spacing w:val="0"/>
          <w:w w:val="100"/>
          <w:position w:val="0"/>
        </w:rPr>
        <w:t>公司严格根据《上市公司治理准则》、《深圳证券交易所股票上市规则》、《公司章程》等制度规范股东行为， 控股股东通过股东大会行使股东权利，不存在违规占用上市公司资产侵害公司权益的情形，未发生超越股 东大会及董事会而直接干预公司经营与决策的行为。公司具有独立的业务和经营自主能力，在业务、资产、 人员、机构、财务等方面均独立于控股股东。控股股东亦严格遵守相关承诺。</w:t>
      </w:r>
    </w:p>
    <w:p>
      <w:pPr>
        <w:pStyle w:val="Style38"/>
        <w:keepNext w:val="0"/>
        <w:keepLines w:val="0"/>
        <w:widowControl w:val="0"/>
        <w:shd w:val="clear" w:color="auto" w:fill="auto"/>
        <w:tabs>
          <w:tab w:pos="743" w:val="left"/>
        </w:tabs>
        <w:bidi w:val="0"/>
        <w:spacing w:before="0" w:after="0" w:line="410" w:lineRule="exact"/>
        <w:ind w:left="0" w:right="0" w:firstLine="380"/>
        <w:jc w:val="left"/>
      </w:pPr>
      <w:bookmarkStart w:id="555" w:name="bookmark555"/>
      <w:r>
        <w:rPr>
          <w:rFonts w:ascii="Times New Roman" w:eastAsia="Times New Roman" w:hAnsi="Times New Roman" w:cs="Times New Roman"/>
          <w:color w:val="000000"/>
          <w:spacing w:val="0"/>
          <w:w w:val="100"/>
          <w:position w:val="0"/>
          <w:sz w:val="20"/>
          <w:szCs w:val="20"/>
        </w:rPr>
        <w:t>3</w:t>
      </w:r>
      <w:bookmarkEnd w:id="555"/>
      <w:r>
        <w:rPr>
          <w:color w:val="000000"/>
          <w:spacing w:val="0"/>
          <w:w w:val="100"/>
          <w:position w:val="0"/>
        </w:rPr>
        <w:t>、</w:t>
        <w:tab/>
        <w:t>董事与董事会</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名，董事会的人数、构成及选聘程序均符合法律、法规 和《公司章程》的规定。公司全体董事均能够按照相关法律、法规及《公司章程》的规定召开会议，依法 履行职责。董事会下设战略发展委员会、审计委员会、薪酬与考核委员会、提名委员会等四个专门委员会。 股东大会对董事会的授权权限合理合法，独立董事能够不受影响的独立履行职责。</w:t>
      </w:r>
    </w:p>
    <w:p>
      <w:pPr>
        <w:pStyle w:val="Style38"/>
        <w:keepNext w:val="0"/>
        <w:keepLines w:val="0"/>
        <w:widowControl w:val="0"/>
        <w:shd w:val="clear" w:color="auto" w:fill="auto"/>
        <w:tabs>
          <w:tab w:pos="743" w:val="left"/>
        </w:tabs>
        <w:bidi w:val="0"/>
        <w:spacing w:before="0" w:after="0" w:line="410" w:lineRule="exact"/>
        <w:ind w:left="0" w:right="0" w:firstLine="380"/>
        <w:jc w:val="both"/>
      </w:pPr>
      <w:bookmarkStart w:id="556" w:name="bookmark556"/>
      <w:r>
        <w:rPr>
          <w:rFonts w:ascii="Times New Roman" w:eastAsia="Times New Roman" w:hAnsi="Times New Roman" w:cs="Times New Roman"/>
          <w:color w:val="000000"/>
          <w:spacing w:val="0"/>
          <w:w w:val="100"/>
          <w:position w:val="0"/>
          <w:sz w:val="20"/>
          <w:szCs w:val="20"/>
        </w:rPr>
        <w:t>4</w:t>
      </w:r>
      <w:bookmarkEnd w:id="556"/>
      <w:r>
        <w:rPr>
          <w:color w:val="000000"/>
          <w:spacing w:val="0"/>
          <w:w w:val="100"/>
          <w:position w:val="0"/>
        </w:rPr>
        <w:t>、</w:t>
        <w:tab/>
        <w:t>监事与监事会</w:t>
      </w:r>
    </w:p>
    <w:p>
      <w:pPr>
        <w:pStyle w:val="Style38"/>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公司监事会由</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名。监事会的人数、构成及选聘程序均符合法律、 法规和《公司章程》的规定。公司全体监事均能够按照相关法律、法规及《公司章程》的规定召开会议, 依法履行职责，出席股东大会、列席现场董事会。按规定的程序对公司重大事项、财务状况、董事和高级 管理人员履行职责的情况等事项进行了有效的监督，维护了公司及股东的合法权益。</w:t>
      </w:r>
    </w:p>
    <w:p>
      <w:pPr>
        <w:pStyle w:val="Style38"/>
        <w:keepNext w:val="0"/>
        <w:keepLines w:val="0"/>
        <w:widowControl w:val="0"/>
        <w:shd w:val="clear" w:color="auto" w:fill="auto"/>
        <w:tabs>
          <w:tab w:pos="738" w:val="left"/>
        </w:tabs>
        <w:bidi w:val="0"/>
        <w:spacing w:before="0" w:after="0" w:line="410" w:lineRule="exact"/>
        <w:ind w:left="0" w:right="0" w:firstLine="380"/>
        <w:jc w:val="both"/>
      </w:pPr>
      <w:bookmarkStart w:id="557" w:name="bookmark557"/>
      <w:r>
        <w:rPr>
          <w:rFonts w:ascii="Times New Roman" w:eastAsia="Times New Roman" w:hAnsi="Times New Roman" w:cs="Times New Roman"/>
          <w:color w:val="000000"/>
          <w:spacing w:val="0"/>
          <w:w w:val="100"/>
          <w:position w:val="0"/>
          <w:sz w:val="20"/>
          <w:szCs w:val="20"/>
        </w:rPr>
        <w:t>5</w:t>
      </w:r>
      <w:bookmarkEnd w:id="557"/>
      <w:r>
        <w:rPr>
          <w:color w:val="000000"/>
          <w:spacing w:val="0"/>
          <w:w w:val="100"/>
          <w:position w:val="0"/>
        </w:rPr>
        <w:t>、</w:t>
        <w:tab/>
        <w:t>关于相关利益者</w:t>
      </w:r>
    </w:p>
    <w:p>
      <w:pPr>
        <w:pStyle w:val="Style3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公司能够充分尊重和维护客户、股东、员工等相关利益者的合法权益，积极与相关利益者合作，加强 与各方的沟通和交流，实现股东、员工、社会等各方利益的均衡，以推动公司持续、稳定、健康地发展。</w:t>
      </w:r>
    </w:p>
    <w:p>
      <w:pPr>
        <w:pStyle w:val="Style38"/>
        <w:keepNext w:val="0"/>
        <w:keepLines w:val="0"/>
        <w:widowControl w:val="0"/>
        <w:shd w:val="clear" w:color="auto" w:fill="auto"/>
        <w:tabs>
          <w:tab w:pos="743" w:val="left"/>
        </w:tabs>
        <w:bidi w:val="0"/>
        <w:spacing w:before="0" w:after="0" w:line="410" w:lineRule="exact"/>
        <w:ind w:left="0" w:right="0" w:firstLine="380"/>
        <w:jc w:val="left"/>
      </w:pPr>
      <w:bookmarkStart w:id="558" w:name="bookmark558"/>
      <w:r>
        <w:rPr>
          <w:rFonts w:ascii="Times New Roman" w:eastAsia="Times New Roman" w:hAnsi="Times New Roman" w:cs="Times New Roman"/>
          <w:color w:val="000000"/>
          <w:spacing w:val="0"/>
          <w:w w:val="100"/>
          <w:position w:val="0"/>
          <w:sz w:val="20"/>
          <w:szCs w:val="20"/>
        </w:rPr>
        <w:t>6</w:t>
      </w:r>
      <w:bookmarkEnd w:id="558"/>
      <w:r>
        <w:rPr>
          <w:color w:val="000000"/>
          <w:spacing w:val="0"/>
          <w:w w:val="100"/>
          <w:position w:val="0"/>
        </w:rPr>
        <w:t>、</w:t>
        <w:tab/>
        <w:t>公司信息披露与透明度情况</w:t>
      </w:r>
    </w:p>
    <w:p>
      <w:pPr>
        <w:pStyle w:val="Style38"/>
        <w:keepNext w:val="0"/>
        <w:keepLines w:val="0"/>
        <w:widowControl w:val="0"/>
        <w:shd w:val="clear" w:color="auto" w:fill="auto"/>
        <w:bidi w:val="0"/>
        <w:spacing w:before="0" w:after="160" w:line="410" w:lineRule="exact"/>
        <w:ind w:left="0" w:right="0" w:firstLine="420"/>
        <w:jc w:val="both"/>
      </w:pPr>
      <w:r>
        <w:rPr>
          <w:color w:val="000000"/>
          <w:spacing w:val="0"/>
          <w:w w:val="100"/>
          <w:position w:val="0"/>
        </w:rPr>
        <w:t xml:space="preserve">公司已建立《信息披露管理制度》及《重大信息内部报告制度》，公司重大事件的报告、传递、审核、 披露程序均根据《公司章程》、各项议事规则及上述制度的相关规定执行。公司所有信息披露均严格的审 </w:t>
      </w:r>
      <w:r>
        <w:rPr>
          <w:color w:val="000000"/>
          <w:spacing w:val="0"/>
          <w:w w:val="100"/>
          <w:position w:val="0"/>
        </w:rPr>
        <w:t>批程序，在中国证监会指定信息披露媒体上真实、准确、完整、及时地披露，确保所有投资者公平获取公 司信息。</w:t>
      </w:r>
    </w:p>
    <w:p>
      <w:pPr>
        <w:pStyle w:val="Style38"/>
        <w:keepNext w:val="0"/>
        <w:keepLines w:val="0"/>
        <w:widowControl w:val="0"/>
        <w:shd w:val="clear" w:color="auto" w:fill="auto"/>
        <w:bidi w:val="0"/>
        <w:spacing w:before="0" w:after="0" w:line="430" w:lineRule="auto"/>
        <w:ind w:left="0" w:right="0" w:firstLine="440"/>
        <w:jc w:val="both"/>
      </w:pPr>
      <w:bookmarkStart w:id="559" w:name="bookmark559"/>
      <w:r>
        <w:rPr>
          <w:rFonts w:ascii="Times New Roman" w:eastAsia="Times New Roman" w:hAnsi="Times New Roman" w:cs="Times New Roman"/>
          <w:color w:val="000000"/>
          <w:spacing w:val="0"/>
          <w:w w:val="100"/>
          <w:position w:val="0"/>
          <w:sz w:val="20"/>
          <w:szCs w:val="20"/>
        </w:rPr>
        <w:t>7</w:t>
      </w:r>
      <w:bookmarkEnd w:id="559"/>
      <w:r>
        <w:rPr>
          <w:color w:val="000000"/>
          <w:spacing w:val="0"/>
          <w:w w:val="100"/>
          <w:position w:val="0"/>
        </w:rPr>
        <w:t>、公司与投资者</w:t>
      </w:r>
    </w:p>
    <w:p>
      <w:pPr>
        <w:pStyle w:val="Style38"/>
        <w:keepNext w:val="0"/>
        <w:keepLines w:val="0"/>
        <w:widowControl w:val="0"/>
        <w:shd w:val="clear" w:color="auto" w:fill="auto"/>
        <w:bidi w:val="0"/>
        <w:spacing w:before="0" w:after="240" w:line="411" w:lineRule="exact"/>
        <w:ind w:left="0" w:right="0" w:firstLine="440"/>
        <w:jc w:val="both"/>
      </w:pPr>
      <w:r>
        <w:rPr>
          <w:color w:val="000000"/>
          <w:spacing w:val="0"/>
          <w:w w:val="100"/>
          <w:position w:val="0"/>
        </w:rPr>
        <w:t>公司指定董事会秘书为投资者关系工作的第一负责人，并将每月的</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日作为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投资者接待日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充分与 投资者进行交流。证券部负责投资者关系管理工作的日常事务，通过电话、实地及公司网站等多种渠道保 持与投资者的顺利沟通。</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517" w:val="left"/>
        </w:tabs>
        <w:bidi w:val="0"/>
        <w:spacing w:before="0" w:after="1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二</w:t>
      </w:r>
      <w:bookmarkEnd w:id="562"/>
      <w:r>
        <w:rPr>
          <w:color w:val="000000"/>
          <w:spacing w:val="0"/>
          <w:w w:val="100"/>
          <w:position w:val="0"/>
          <w:sz w:val="24"/>
          <w:szCs w:val="24"/>
        </w:rPr>
        <w:t>、</w:t>
        <w:tab/>
        <w:t>公司相对于控股股东在业务、人员、资产、机构、财务等方面的独立情况</w:t>
      </w:r>
      <w:bookmarkEnd w:id="560"/>
      <w:bookmarkEnd w:id="561"/>
      <w:bookmarkEnd w:id="563"/>
    </w:p>
    <w:p>
      <w:pPr>
        <w:pStyle w:val="Style38"/>
        <w:keepNext w:val="0"/>
        <w:keepLines w:val="0"/>
        <w:widowControl w:val="0"/>
        <w:shd w:val="clear" w:color="auto" w:fill="auto"/>
        <w:bidi w:val="0"/>
        <w:spacing w:before="0" w:after="0" w:line="415" w:lineRule="exact"/>
        <w:ind w:left="0" w:right="0" w:firstLine="440"/>
        <w:jc w:val="both"/>
      </w:pPr>
      <w:r>
        <w:rPr>
          <w:color w:val="000000"/>
          <w:spacing w:val="0"/>
          <w:w w:val="100"/>
          <w:position w:val="0"/>
        </w:rPr>
        <w:t>公司严格按照《公司法》、《证券法》等有关法律、法规和《公司章程》的要求规范运作，与控股股东 在业务、人员、资产、机构、财务等方面完全分开，具有独立完整的业务及自主经营能力。</w:t>
      </w:r>
    </w:p>
    <w:p>
      <w:pPr>
        <w:pStyle w:val="Style38"/>
        <w:keepNext w:val="0"/>
        <w:keepLines w:val="0"/>
        <w:widowControl w:val="0"/>
        <w:shd w:val="clear" w:color="auto" w:fill="auto"/>
        <w:tabs>
          <w:tab w:pos="790" w:val="left"/>
        </w:tabs>
        <w:bidi w:val="0"/>
        <w:spacing w:before="0" w:after="0" w:line="415" w:lineRule="exact"/>
        <w:ind w:left="0" w:right="0" w:firstLine="440"/>
        <w:jc w:val="both"/>
      </w:pPr>
      <w:bookmarkStart w:id="564" w:name="bookmark564"/>
      <w:r>
        <w:rPr>
          <w:rFonts w:ascii="Times New Roman" w:eastAsia="Times New Roman" w:hAnsi="Times New Roman" w:cs="Times New Roman"/>
          <w:color w:val="000000"/>
          <w:spacing w:val="0"/>
          <w:w w:val="100"/>
          <w:position w:val="0"/>
          <w:sz w:val="20"/>
          <w:szCs w:val="20"/>
        </w:rPr>
        <w:t>1</w:t>
      </w:r>
      <w:bookmarkEnd w:id="564"/>
      <w:r>
        <w:rPr>
          <w:color w:val="000000"/>
          <w:spacing w:val="0"/>
          <w:w w:val="100"/>
          <w:position w:val="0"/>
        </w:rPr>
        <w:t>、</w:t>
        <w:tab/>
        <w:t>业务方面：公司业务结构完整，自主独立经营，与控股股东之间无同业竞争，控股股东未曾利用 控股股东地位干涉公司决策和生产经营活动；</w:t>
      </w:r>
    </w:p>
    <w:p>
      <w:pPr>
        <w:pStyle w:val="Style38"/>
        <w:keepNext w:val="0"/>
        <w:keepLines w:val="0"/>
        <w:widowControl w:val="0"/>
        <w:shd w:val="clear" w:color="auto" w:fill="auto"/>
        <w:tabs>
          <w:tab w:pos="786" w:val="left"/>
        </w:tabs>
        <w:bidi w:val="0"/>
        <w:spacing w:before="0" w:after="0" w:line="415" w:lineRule="exact"/>
        <w:ind w:left="0" w:right="0" w:firstLine="440"/>
        <w:jc w:val="both"/>
      </w:pPr>
      <w:bookmarkStart w:id="565" w:name="bookmark565"/>
      <w:r>
        <w:rPr>
          <w:rFonts w:ascii="Times New Roman" w:eastAsia="Times New Roman" w:hAnsi="Times New Roman" w:cs="Times New Roman"/>
          <w:color w:val="000000"/>
          <w:spacing w:val="0"/>
          <w:w w:val="100"/>
          <w:position w:val="0"/>
          <w:sz w:val="20"/>
          <w:szCs w:val="20"/>
        </w:rPr>
        <w:t>2</w:t>
      </w:r>
      <w:bookmarkEnd w:id="565"/>
      <w:r>
        <w:rPr>
          <w:color w:val="000000"/>
          <w:spacing w:val="0"/>
          <w:w w:val="100"/>
          <w:position w:val="0"/>
        </w:rPr>
        <w:t>、</w:t>
        <w:tab/>
        <w:t>人员方面：公司在劳动、人事及工资管理等各方面均独立于控股股东。高级管理人员均在公司领 取报酬，未在控股股东或股东关联单位担任除董事以外的任何职务；</w:t>
      </w:r>
    </w:p>
    <w:p>
      <w:pPr>
        <w:pStyle w:val="Style38"/>
        <w:keepNext w:val="0"/>
        <w:keepLines w:val="0"/>
        <w:widowControl w:val="0"/>
        <w:shd w:val="clear" w:color="auto" w:fill="auto"/>
        <w:tabs>
          <w:tab w:pos="786" w:val="left"/>
        </w:tabs>
        <w:bidi w:val="0"/>
        <w:spacing w:before="0" w:after="0" w:line="415" w:lineRule="exact"/>
        <w:ind w:left="0" w:right="0" w:firstLine="440"/>
        <w:jc w:val="both"/>
      </w:pPr>
      <w:bookmarkStart w:id="566" w:name="bookmark566"/>
      <w:r>
        <w:rPr>
          <w:rFonts w:ascii="Times New Roman" w:eastAsia="Times New Roman" w:hAnsi="Times New Roman" w:cs="Times New Roman"/>
          <w:color w:val="000000"/>
          <w:spacing w:val="0"/>
          <w:w w:val="100"/>
          <w:position w:val="0"/>
          <w:sz w:val="20"/>
          <w:szCs w:val="20"/>
        </w:rPr>
        <w:t>3</w:t>
      </w:r>
      <w:bookmarkEnd w:id="566"/>
      <w:r>
        <w:rPr>
          <w:color w:val="000000"/>
          <w:spacing w:val="0"/>
          <w:w w:val="100"/>
          <w:position w:val="0"/>
        </w:rPr>
        <w:t>、</w:t>
        <w:tab/>
        <w:t>资产方面：公司生产经营场所及土地使用权情况、商标注册及使用情况独立，各发起人投入股份 公司的资产权属明确；</w:t>
      </w:r>
    </w:p>
    <w:p>
      <w:pPr>
        <w:pStyle w:val="Style38"/>
        <w:keepNext w:val="0"/>
        <w:keepLines w:val="0"/>
        <w:widowControl w:val="0"/>
        <w:shd w:val="clear" w:color="auto" w:fill="auto"/>
        <w:tabs>
          <w:tab w:pos="776" w:val="left"/>
        </w:tabs>
        <w:bidi w:val="0"/>
        <w:spacing w:before="0" w:after="0" w:line="415" w:lineRule="exact"/>
        <w:ind w:left="0" w:right="0" w:firstLine="440"/>
        <w:jc w:val="both"/>
      </w:pPr>
      <w:bookmarkStart w:id="567" w:name="bookmark567"/>
      <w:r>
        <w:rPr>
          <w:rFonts w:ascii="Times New Roman" w:eastAsia="Times New Roman" w:hAnsi="Times New Roman" w:cs="Times New Roman"/>
          <w:color w:val="000000"/>
          <w:spacing w:val="0"/>
          <w:w w:val="100"/>
          <w:position w:val="0"/>
          <w:sz w:val="20"/>
          <w:szCs w:val="20"/>
        </w:rPr>
        <w:t>4</w:t>
      </w:r>
      <w:bookmarkEnd w:id="567"/>
      <w:r>
        <w:rPr>
          <w:color w:val="000000"/>
          <w:spacing w:val="0"/>
          <w:w w:val="100"/>
          <w:position w:val="0"/>
        </w:rPr>
        <w:t>、</w:t>
        <w:tab/>
        <w:t>机构方面：公司组织体系健全，董事会、监事会、管理层及部门运作独立，不存在与控股股东之 间的从属关系；</w:t>
      </w:r>
    </w:p>
    <w:p>
      <w:pPr>
        <w:pStyle w:val="Style38"/>
        <w:keepNext w:val="0"/>
        <w:keepLines w:val="0"/>
        <w:widowControl w:val="0"/>
        <w:shd w:val="clear" w:color="auto" w:fill="auto"/>
        <w:tabs>
          <w:tab w:pos="795" w:val="left"/>
        </w:tabs>
        <w:bidi w:val="0"/>
        <w:spacing w:before="0" w:after="480" w:line="415" w:lineRule="exact"/>
        <w:ind w:left="0" w:right="0" w:firstLine="440"/>
        <w:jc w:val="both"/>
      </w:pPr>
      <w:bookmarkStart w:id="568" w:name="bookmark568"/>
      <w:r>
        <w:rPr>
          <w:rFonts w:ascii="Times New Roman" w:eastAsia="Times New Roman" w:hAnsi="Times New Roman" w:cs="Times New Roman"/>
          <w:color w:val="000000"/>
          <w:spacing w:val="0"/>
          <w:w w:val="100"/>
          <w:position w:val="0"/>
          <w:sz w:val="20"/>
          <w:szCs w:val="20"/>
        </w:rPr>
        <w:t>5</w:t>
      </w:r>
      <w:bookmarkEnd w:id="568"/>
      <w:r>
        <w:rPr>
          <w:color w:val="000000"/>
          <w:spacing w:val="0"/>
          <w:w w:val="100"/>
          <w:position w:val="0"/>
        </w:rPr>
        <w:t>、</w:t>
        <w:tab/>
        <w:t>财务方面：设有独立的财务部门，并建立了独立的会计核算体系和财务管理制度，独立在银行开 户、并依法独立纳税。</w:t>
      </w:r>
    </w:p>
    <w:p>
      <w:pPr>
        <w:pStyle w:val="Style27"/>
        <w:keepNext/>
        <w:keepLines/>
        <w:widowControl w:val="0"/>
        <w:shd w:val="clear" w:color="auto" w:fill="auto"/>
        <w:tabs>
          <w:tab w:pos="517" w:val="left"/>
        </w:tabs>
        <w:bidi w:val="0"/>
        <w:spacing w:before="0" w:line="240" w:lineRule="auto"/>
        <w:ind w:left="0" w:right="0" w:firstLine="0"/>
        <w:jc w:val="both"/>
      </w:pPr>
      <w:bookmarkStart w:id="569" w:name="bookmark569"/>
      <w:bookmarkStart w:id="570" w:name="bookmark570"/>
      <w:bookmarkStart w:id="571" w:name="bookmark571"/>
      <w:bookmarkStart w:id="572" w:name="bookmark572"/>
      <w:r>
        <w:rPr>
          <w:color w:val="000000"/>
          <w:spacing w:val="0"/>
          <w:w w:val="100"/>
          <w:position w:val="0"/>
          <w:sz w:val="24"/>
          <w:szCs w:val="24"/>
        </w:rPr>
        <w:t>三</w:t>
      </w:r>
      <w:bookmarkEnd w:id="571"/>
      <w:r>
        <w:rPr>
          <w:color w:val="000000"/>
          <w:spacing w:val="0"/>
          <w:w w:val="100"/>
          <w:position w:val="0"/>
          <w:sz w:val="24"/>
          <w:szCs w:val="24"/>
        </w:rPr>
        <w:t>、</w:t>
        <w:tab/>
        <w:t>同业竞争情况</w:t>
      </w:r>
      <w:bookmarkEnd w:id="569"/>
      <w:bookmarkEnd w:id="570"/>
      <w:bookmarkEnd w:id="572"/>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573" w:name="bookmark573"/>
      <w:bookmarkStart w:id="574" w:name="bookmark574"/>
      <w:bookmarkStart w:id="575" w:name="bookmark575"/>
      <w:bookmarkStart w:id="576" w:name="bookmark576"/>
      <w:r>
        <w:rPr>
          <w:color w:val="000000"/>
          <w:spacing w:val="0"/>
          <w:w w:val="100"/>
          <w:position w:val="0"/>
          <w:sz w:val="24"/>
          <w:szCs w:val="24"/>
        </w:rPr>
        <w:t>四</w:t>
      </w:r>
      <w:bookmarkEnd w:id="575"/>
      <w:r>
        <w:rPr>
          <w:color w:val="000000"/>
          <w:spacing w:val="0"/>
          <w:w w:val="100"/>
          <w:position w:val="0"/>
          <w:sz w:val="24"/>
          <w:szCs w:val="24"/>
        </w:rPr>
        <w:t>、报告期内召开的年度股东大会和临时股东大会的有关情况</w:t>
      </w:r>
      <w:bookmarkEnd w:id="573"/>
      <w:bookmarkEnd w:id="574"/>
      <w:bookmarkEnd w:id="576"/>
    </w:p>
    <w:p>
      <w:pPr>
        <w:pStyle w:val="Style35"/>
        <w:keepNext/>
        <w:keepLines/>
        <w:widowControl w:val="0"/>
        <w:shd w:val="clear" w:color="auto" w:fill="auto"/>
        <w:bidi w:val="0"/>
        <w:spacing w:before="0" w:line="240" w:lineRule="auto"/>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sz w:val="20"/>
          <w:szCs w:val="20"/>
        </w:rPr>
        <w:t>1</w:t>
      </w:r>
      <w:bookmarkEnd w:id="579"/>
      <w:r>
        <w:rPr>
          <w:color w:val="000000"/>
          <w:spacing w:val="0"/>
          <w:w w:val="100"/>
          <w:position w:val="0"/>
        </w:rPr>
        <w:t>、本报告期股东大会情况</w:t>
      </w:r>
      <w:bookmarkEnd w:id="577"/>
      <w:bookmarkEnd w:id="578"/>
      <w:bookmarkEnd w:id="580"/>
    </w:p>
    <w:tbl>
      <w:tblPr>
        <w:tblOverlap w:val="never"/>
        <w:jc w:val="center"/>
        <w:tblLayout w:type="fixed"/>
      </w:tblPr>
      <w:tblGrid>
        <w:gridCol w:w="1598"/>
        <w:gridCol w:w="1243"/>
        <w:gridCol w:w="989"/>
        <w:gridCol w:w="1704"/>
        <w:gridCol w:w="1699"/>
        <w:gridCol w:w="234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年第一次临时股东大 会决议公告》（公告编号： </w:t>
            </w:r>
            <w:r>
              <w:rPr>
                <w:rFonts w:ascii="Times New Roman" w:eastAsia="Times New Roman" w:hAnsi="Times New Roman" w:cs="Times New Roman"/>
                <w:color w:val="000000"/>
                <w:spacing w:val="0"/>
                <w:w w:val="100"/>
                <w:position w:val="0"/>
                <w:sz w:val="18"/>
                <w:szCs w:val="18"/>
              </w:rPr>
              <w:t>2016-003</w:t>
            </w:r>
            <w:r>
              <w:rPr>
                <w:color w:val="000000"/>
                <w:spacing w:val="0"/>
                <w:w w:val="100"/>
                <w:position w:val="0"/>
                <w:sz w:val="17"/>
                <w:szCs w:val="17"/>
              </w:rPr>
              <w:t>），</w:t>
            </w:r>
            <w:r>
              <w:rPr>
                <w:color w:val="000000"/>
                <w:spacing w:val="0"/>
                <w:w w:val="100"/>
                <w:position w:val="0"/>
                <w:sz w:val="17"/>
                <w:szCs w:val="17"/>
              </w:rPr>
              <w:t xml:space="preserve">刊登于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p>
        </w:tc>
      </w:tr>
    </w:tbl>
    <w:p>
      <w:pPr>
        <w:widowControl w:val="0"/>
        <w:spacing w:line="1" w:lineRule="exact"/>
      </w:pPr>
      <w:r>
        <w:br w:type="page"/>
      </w:r>
    </w:p>
    <w:tbl>
      <w:tblPr>
        <w:tblOverlap w:val="never"/>
        <w:jc w:val="center"/>
        <w:tblLayout w:type="fixed"/>
      </w:tblPr>
      <w:tblGrid>
        <w:gridCol w:w="1598"/>
        <w:gridCol w:w="1243"/>
        <w:gridCol w:w="989"/>
        <w:gridCol w:w="1704"/>
        <w:gridCol w:w="1699"/>
        <w:gridCol w:w="234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日《证券时报》、《中国 证券报》及巨潮资讯网</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年度股东大会决议公 告》（公告编号:</w:t>
            </w:r>
            <w:r>
              <w:rPr>
                <w:rFonts w:ascii="Times New Roman" w:eastAsia="Times New Roman" w:hAnsi="Times New Roman" w:cs="Times New Roman"/>
                <w:color w:val="000000"/>
                <w:spacing w:val="0"/>
                <w:w w:val="100"/>
                <w:position w:val="0"/>
                <w:sz w:val="18"/>
                <w:szCs w:val="18"/>
              </w:rPr>
              <w:t>2016-033</w:t>
            </w:r>
            <w:r>
              <w:rPr>
                <w:color w:val="000000"/>
                <w:spacing w:val="0"/>
                <w:w w:val="100"/>
                <w:position w:val="0"/>
              </w:rPr>
              <w:t xml:space="preserve">）, </w:t>
            </w:r>
            <w:r>
              <w:rPr>
                <w:color w:val="000000"/>
                <w:spacing w:val="0"/>
                <w:w w:val="100"/>
                <w:position w:val="0"/>
              </w:rPr>
              <w:t>刊登于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日《证 券时报》、《中国证券报》及巨 潮资讯网</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年第二次临时股东大 会决议公告》（公告编号： </w:t>
            </w:r>
            <w:r>
              <w:rPr>
                <w:rFonts w:ascii="Times New Roman" w:eastAsia="Times New Roman" w:hAnsi="Times New Roman" w:cs="Times New Roman"/>
                <w:color w:val="000000"/>
                <w:spacing w:val="0"/>
                <w:w w:val="100"/>
                <w:position w:val="0"/>
                <w:sz w:val="18"/>
                <w:szCs w:val="18"/>
              </w:rPr>
              <w:t>2016-040</w:t>
            </w:r>
            <w:r>
              <w:rPr>
                <w:color w:val="000000"/>
                <w:spacing w:val="0"/>
                <w:w w:val="100"/>
                <w:position w:val="0"/>
              </w:rPr>
              <w:t>），</w:t>
            </w:r>
            <w:r>
              <w:rPr>
                <w:color w:val="000000"/>
                <w:spacing w:val="0"/>
                <w:w w:val="100"/>
                <w:position w:val="0"/>
              </w:rPr>
              <w:t xml:space="preserve">刊登于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日《证券时报》、《中国 证券报》及巨潮资讯网</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年第三次临时股东大 会决议公告》（公告编号： </w:t>
            </w:r>
            <w:r>
              <w:rPr>
                <w:rFonts w:ascii="Times New Roman" w:eastAsia="Times New Roman" w:hAnsi="Times New Roman" w:cs="Times New Roman"/>
                <w:color w:val="000000"/>
                <w:spacing w:val="0"/>
                <w:w w:val="100"/>
                <w:position w:val="0"/>
                <w:sz w:val="18"/>
                <w:szCs w:val="18"/>
              </w:rPr>
              <w:t>2016-056</w:t>
            </w:r>
            <w:r>
              <w:rPr>
                <w:color w:val="000000"/>
                <w:spacing w:val="0"/>
                <w:w w:val="100"/>
                <w:position w:val="0"/>
              </w:rPr>
              <w:t>），</w:t>
            </w:r>
            <w:r>
              <w:rPr>
                <w:color w:val="000000"/>
                <w:spacing w:val="0"/>
                <w:w w:val="100"/>
                <w:position w:val="0"/>
              </w:rPr>
              <w:t xml:space="preserve">刊登于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日《证券时报》、《中国 证券报》及巨潮资讯网</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sz w:val="20"/>
          <w:szCs w:val="20"/>
        </w:rPr>
        <w:t>2</w:t>
      </w:r>
      <w:bookmarkEnd w:id="583"/>
      <w:r>
        <w:rPr>
          <w:color w:val="000000"/>
          <w:spacing w:val="0"/>
          <w:w w:val="100"/>
          <w:position w:val="0"/>
        </w:rPr>
        <w:t>、表决权恢复的优先股股东请求召开临时股东大会</w:t>
      </w:r>
      <w:bookmarkEnd w:id="581"/>
      <w:bookmarkEnd w:id="582"/>
      <w:bookmarkEnd w:id="584"/>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五</w:t>
      </w:r>
      <w:bookmarkEnd w:id="587"/>
      <w:r>
        <w:rPr>
          <w:color w:val="000000"/>
          <w:spacing w:val="0"/>
          <w:w w:val="100"/>
          <w:position w:val="0"/>
          <w:sz w:val="24"/>
          <w:szCs w:val="24"/>
        </w:rPr>
        <w:t>、报告期内独立董事履行职责的情况</w:t>
      </w:r>
      <w:bookmarkEnd w:id="585"/>
      <w:bookmarkEnd w:id="586"/>
      <w:bookmarkEnd w:id="588"/>
    </w:p>
    <w:p>
      <w:pPr>
        <w:pStyle w:val="Style35"/>
        <w:keepNext/>
        <w:keepLines/>
        <w:widowControl w:val="0"/>
        <w:shd w:val="clear" w:color="auto" w:fill="auto"/>
        <w:bidi w:val="0"/>
        <w:spacing w:before="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sz w:val="20"/>
          <w:szCs w:val="20"/>
        </w:rPr>
        <w:t>1</w:t>
      </w:r>
      <w:bookmarkEnd w:id="591"/>
      <w:r>
        <w:rPr>
          <w:color w:val="000000"/>
          <w:spacing w:val="0"/>
          <w:w w:val="100"/>
          <w:position w:val="0"/>
        </w:rPr>
        <w:t>、独立董事出席董事会及股东大会的情况</w:t>
      </w:r>
      <w:bookmarkEnd w:id="589"/>
      <w:bookmarkEnd w:id="590"/>
      <w:bookmarkEnd w:id="592"/>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王礼贵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sz w:val="20"/>
          <w:szCs w:val="20"/>
        </w:rPr>
        <w:t>2</w:t>
      </w:r>
      <w:bookmarkEnd w:id="595"/>
      <w:r>
        <w:rPr>
          <w:color w:val="000000"/>
          <w:spacing w:val="0"/>
          <w:w w:val="100"/>
          <w:position w:val="0"/>
        </w:rPr>
        <w:t>、独立董事对公司有关事项提出异议的情况</w:t>
      </w:r>
      <w:bookmarkEnd w:id="593"/>
      <w:bookmarkEnd w:id="594"/>
      <w:bookmarkEnd w:id="59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bidi w:val="0"/>
        <w:spacing w:before="0" w:after="380" w:line="409" w:lineRule="exact"/>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sz w:val="20"/>
          <w:szCs w:val="20"/>
        </w:rPr>
        <w:t>3</w:t>
      </w:r>
      <w:bookmarkEnd w:id="599"/>
      <w:r>
        <w:rPr>
          <w:color w:val="000000"/>
          <w:spacing w:val="0"/>
          <w:w w:val="100"/>
          <w:position w:val="0"/>
        </w:rPr>
        <w:t>、独立董事履行职责的其他说明</w:t>
      </w:r>
      <w:bookmarkEnd w:id="597"/>
      <w:bookmarkEnd w:id="598"/>
      <w:bookmarkEnd w:id="600"/>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8"/>
        <w:keepNext w:val="0"/>
        <w:keepLines w:val="0"/>
        <w:widowControl w:val="0"/>
        <w:shd w:val="clear" w:color="auto" w:fill="auto"/>
        <w:bidi w:val="0"/>
        <w:spacing w:before="0" w:after="480" w:line="409" w:lineRule="exact"/>
        <w:ind w:left="0" w:right="0" w:firstLine="300"/>
        <w:jc w:val="left"/>
      </w:pPr>
      <w:r>
        <w:rPr>
          <w:color w:val="000000"/>
          <w:spacing w:val="0"/>
          <w:w w:val="100"/>
          <w:position w:val="0"/>
        </w:rPr>
        <w:t>报告期内，公司独立董事按照《公司章程》、《独立董事工作制度》等规定，忠实、勤勉地履行其职责， 积极参加董事会和股东大会会议，关注公司经营管理情况、检查公司财务状况、股权激励计划的实施、募 集资金使用管理等重大事项的进展情况，认真参与公司决策，并依靠自己的专业知识和能力做出客观、公 正、独立的判断，充分发挥了独立董事的作用，维护了公司、全体股东尤其是中小股东的合法权益。报告 期内，独立董事根据相关规定对公司的重大事项发表独立意见，对公司董事会审议事项及其他事项未提出 过异议。</w:t>
      </w:r>
    </w:p>
    <w:p>
      <w:pPr>
        <w:pStyle w:val="Style27"/>
        <w:keepNext/>
        <w:keepLines/>
        <w:widowControl w:val="0"/>
        <w:shd w:val="clear" w:color="auto" w:fill="auto"/>
        <w:bidi w:val="0"/>
        <w:spacing w:before="0" w:after="14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六</w:t>
      </w:r>
      <w:bookmarkEnd w:id="603"/>
      <w:r>
        <w:rPr>
          <w:color w:val="000000"/>
          <w:spacing w:val="0"/>
          <w:w w:val="100"/>
          <w:position w:val="0"/>
          <w:sz w:val="24"/>
          <w:szCs w:val="24"/>
        </w:rPr>
        <w:t>、董事会下设专门委员会在报告期内履行职责情况</w:t>
      </w:r>
      <w:bookmarkEnd w:id="601"/>
      <w:bookmarkEnd w:id="602"/>
      <w:bookmarkEnd w:id="604"/>
    </w:p>
    <w:p>
      <w:pPr>
        <w:pStyle w:val="Style3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报告期内，公司董事会下设的各专门委员会根据《上市公司治理准则》、《公司章程》和公司董事会各 专业委员会工作细则，切实履职，规范了公司治理结构，为公司发展献言建策。各专门委员会具体工作如 下：</w:t>
      </w:r>
    </w:p>
    <w:p>
      <w:pPr>
        <w:pStyle w:val="Style38"/>
        <w:keepNext w:val="0"/>
        <w:keepLines w:val="0"/>
        <w:widowControl w:val="0"/>
        <w:shd w:val="clear" w:color="auto" w:fill="auto"/>
        <w:tabs>
          <w:tab w:pos="765" w:val="left"/>
        </w:tabs>
        <w:bidi w:val="0"/>
        <w:spacing w:before="0" w:after="0" w:line="409" w:lineRule="exact"/>
        <w:ind w:left="0" w:right="0" w:firstLine="440"/>
        <w:jc w:val="both"/>
      </w:pPr>
      <w:bookmarkStart w:id="605" w:name="bookmark605"/>
      <w:r>
        <w:rPr>
          <w:rFonts w:ascii="Times New Roman" w:eastAsia="Times New Roman" w:hAnsi="Times New Roman" w:cs="Times New Roman"/>
          <w:color w:val="000000"/>
          <w:spacing w:val="0"/>
          <w:w w:val="100"/>
          <w:position w:val="0"/>
          <w:sz w:val="20"/>
          <w:szCs w:val="20"/>
        </w:rPr>
        <w:t>1</w:t>
      </w:r>
      <w:bookmarkEnd w:id="605"/>
      <w:r>
        <w:rPr>
          <w:color w:val="000000"/>
          <w:spacing w:val="0"/>
          <w:w w:val="100"/>
          <w:position w:val="0"/>
        </w:rPr>
        <w:t>、</w:t>
        <w:tab/>
        <w:t>审计委员会</w:t>
      </w:r>
    </w:p>
    <w:p>
      <w:pPr>
        <w:pStyle w:val="Style3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报告期内，审计委员会根据《审计委员会工作细则》及其他相关规定，积极开展工作，定期了解公司 财务状况和经营情况，认真审阅公司内部审计部门工作计划及总结，督促和指导公司内审部门对公司经营 运行情况进行检查。报告期内共召开会议</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次，对募集资金使用情况、员工借款管理情况等事项进行了检 查及审计，同时，在</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年度报告编制过程中，认真听取管理层的经营情况汇报，积极与年审会计师进 行沟通，确保审计工作顺利进行，积极发挥审核和监督职能。</w:t>
      </w:r>
    </w:p>
    <w:p>
      <w:pPr>
        <w:pStyle w:val="Style38"/>
        <w:keepNext w:val="0"/>
        <w:keepLines w:val="0"/>
        <w:widowControl w:val="0"/>
        <w:shd w:val="clear" w:color="auto" w:fill="auto"/>
        <w:tabs>
          <w:tab w:pos="784" w:val="left"/>
        </w:tabs>
        <w:bidi w:val="0"/>
        <w:spacing w:before="0" w:after="0" w:line="409" w:lineRule="exact"/>
        <w:ind w:left="0" w:right="0" w:firstLine="440"/>
        <w:jc w:val="both"/>
      </w:pPr>
      <w:bookmarkStart w:id="606" w:name="bookmark606"/>
      <w:r>
        <w:rPr>
          <w:rFonts w:ascii="Times New Roman" w:eastAsia="Times New Roman" w:hAnsi="Times New Roman" w:cs="Times New Roman"/>
          <w:color w:val="000000"/>
          <w:spacing w:val="0"/>
          <w:w w:val="100"/>
          <w:position w:val="0"/>
          <w:sz w:val="20"/>
          <w:szCs w:val="20"/>
        </w:rPr>
        <w:t>2</w:t>
      </w:r>
      <w:bookmarkEnd w:id="606"/>
      <w:r>
        <w:rPr>
          <w:color w:val="000000"/>
          <w:spacing w:val="0"/>
          <w:w w:val="100"/>
          <w:position w:val="0"/>
        </w:rPr>
        <w:t>、</w:t>
        <w:tab/>
        <w:t>战略发展委员会</w:t>
      </w:r>
    </w:p>
    <w:p>
      <w:pPr>
        <w:pStyle w:val="Style3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报告期内，战略与投资委员会依据《战略发展委员会工作细则》等相关规定规范运作，结合公司所处 行业发展趋势及经济环境变化，为公司战略规划发展提出建议。报告期内共召开会议</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次，对公司投资入 伙北京中轨股权投资中心（有限合伙）、合资发起设立</w:t>
      </w:r>
      <w:r>
        <w:rPr>
          <w:rFonts w:ascii="Times New Roman" w:eastAsia="Times New Roman" w:hAnsi="Times New Roman" w:cs="Times New Roman"/>
          <w:color w:val="000000"/>
          <w:spacing w:val="0"/>
          <w:w w:val="100"/>
          <w:position w:val="0"/>
          <w:sz w:val="20"/>
          <w:szCs w:val="20"/>
        </w:rPr>
        <w:t>PPP</w:t>
      </w:r>
      <w:r>
        <w:rPr>
          <w:color w:val="000000"/>
          <w:spacing w:val="0"/>
          <w:w w:val="100"/>
          <w:position w:val="0"/>
        </w:rPr>
        <w:t>基金管理公司、投资设立智慧医疗产业基金、 投资设立攀枝花市花城新区医院</w:t>
      </w:r>
      <w:r>
        <w:rPr>
          <w:rFonts w:ascii="Times New Roman" w:eastAsia="Times New Roman" w:hAnsi="Times New Roman" w:cs="Times New Roman"/>
          <w:color w:val="000000"/>
          <w:spacing w:val="0"/>
          <w:w w:val="100"/>
          <w:position w:val="0"/>
          <w:sz w:val="20"/>
          <w:szCs w:val="20"/>
        </w:rPr>
        <w:t>PPP</w:t>
      </w:r>
      <w:r>
        <w:rPr>
          <w:color w:val="000000"/>
          <w:spacing w:val="0"/>
          <w:w w:val="100"/>
          <w:position w:val="0"/>
        </w:rPr>
        <w:t>基金、投资设立汕头全资子公司等事项进行了审议，确保公司发展规 划和战略决策的科学性。</w:t>
      </w:r>
    </w:p>
    <w:p>
      <w:pPr>
        <w:pStyle w:val="Style38"/>
        <w:keepNext w:val="0"/>
        <w:keepLines w:val="0"/>
        <w:widowControl w:val="0"/>
        <w:shd w:val="clear" w:color="auto" w:fill="auto"/>
        <w:tabs>
          <w:tab w:pos="784" w:val="left"/>
        </w:tabs>
        <w:bidi w:val="0"/>
        <w:spacing w:before="0" w:after="0" w:line="409" w:lineRule="exact"/>
        <w:ind w:left="0" w:right="0" w:firstLine="440"/>
        <w:jc w:val="both"/>
      </w:pPr>
      <w:bookmarkStart w:id="607" w:name="bookmark607"/>
      <w:r>
        <w:rPr>
          <w:rFonts w:ascii="Times New Roman" w:eastAsia="Times New Roman" w:hAnsi="Times New Roman" w:cs="Times New Roman"/>
          <w:color w:val="000000"/>
          <w:spacing w:val="0"/>
          <w:w w:val="100"/>
          <w:position w:val="0"/>
          <w:sz w:val="20"/>
          <w:szCs w:val="20"/>
        </w:rPr>
        <w:t>3</w:t>
      </w:r>
      <w:bookmarkEnd w:id="607"/>
      <w:r>
        <w:rPr>
          <w:color w:val="000000"/>
          <w:spacing w:val="0"/>
          <w:w w:val="100"/>
          <w:position w:val="0"/>
        </w:rPr>
        <w:t>、</w:t>
        <w:tab/>
        <w:t>薪酬与考核委员会</w:t>
      </w:r>
    </w:p>
    <w:p>
      <w:pPr>
        <w:pStyle w:val="Style3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报告期内，薪酬与考核委员会依据《董事会薪酬及考核委员会工作细则》的有关规定，积极开展相关 工作，报告期内共召开会议</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次，对公司董事及高级管理人员的薪酬、股权激励解锁情况进行审核，对公 司完善绩效考核体系和激励约束机制提出指导意见。</w:t>
      </w:r>
    </w:p>
    <w:p>
      <w:pPr>
        <w:pStyle w:val="Style38"/>
        <w:keepNext w:val="0"/>
        <w:keepLines w:val="0"/>
        <w:widowControl w:val="0"/>
        <w:shd w:val="clear" w:color="auto" w:fill="auto"/>
        <w:tabs>
          <w:tab w:pos="784" w:val="left"/>
        </w:tabs>
        <w:bidi w:val="0"/>
        <w:spacing w:before="0" w:after="0" w:line="409" w:lineRule="exact"/>
        <w:ind w:left="0" w:right="0" w:firstLine="440"/>
        <w:jc w:val="both"/>
      </w:pPr>
      <w:bookmarkStart w:id="608" w:name="bookmark608"/>
      <w:r>
        <w:rPr>
          <w:rFonts w:ascii="Times New Roman" w:eastAsia="Times New Roman" w:hAnsi="Times New Roman" w:cs="Times New Roman"/>
          <w:color w:val="000000"/>
          <w:spacing w:val="0"/>
          <w:w w:val="100"/>
          <w:position w:val="0"/>
          <w:sz w:val="20"/>
          <w:szCs w:val="20"/>
        </w:rPr>
        <w:t>4</w:t>
      </w:r>
      <w:bookmarkEnd w:id="608"/>
      <w:r>
        <w:rPr>
          <w:color w:val="000000"/>
          <w:spacing w:val="0"/>
          <w:w w:val="100"/>
          <w:position w:val="0"/>
        </w:rPr>
        <w:t>、</w:t>
        <w:tab/>
        <w:t>提名委员会</w:t>
      </w:r>
    </w:p>
    <w:p>
      <w:pPr>
        <w:pStyle w:val="Style38"/>
        <w:keepNext w:val="0"/>
        <w:keepLines w:val="0"/>
        <w:widowControl w:val="0"/>
        <w:shd w:val="clear" w:color="auto" w:fill="auto"/>
        <w:bidi w:val="0"/>
        <w:spacing w:before="0" w:after="460" w:line="409" w:lineRule="exact"/>
        <w:ind w:left="0" w:right="0" w:firstLine="440"/>
        <w:jc w:val="both"/>
      </w:pPr>
      <w:r>
        <w:rPr>
          <w:color w:val="000000"/>
          <w:spacing w:val="0"/>
          <w:w w:val="100"/>
          <w:position w:val="0"/>
        </w:rPr>
        <w:t xml:space="preserve">报告期内，提名委员会按照《提名委员会工作细则》的有关规定认真履行职责，报告期内共召开会议 </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 xml:space="preserve">次，在董事会换届选举过程中对董事候选人、高级管理人员的任职资格及选聘程序进行认真审核，确保 </w:t>
      </w:r>
      <w:r>
        <w:rPr>
          <w:color w:val="000000"/>
          <w:spacing w:val="0"/>
          <w:w w:val="100"/>
          <w:position w:val="0"/>
        </w:rPr>
        <w:t>公司能够顺利完成董事及高级管理人员的选聘事宜。</w:t>
      </w:r>
    </w:p>
    <w:p>
      <w:pPr>
        <w:pStyle w:val="Style27"/>
        <w:keepNext/>
        <w:keepLines/>
        <w:widowControl w:val="0"/>
        <w:shd w:val="clear" w:color="auto" w:fill="auto"/>
        <w:bidi w:val="0"/>
        <w:spacing w:before="0" w:after="24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七</w:t>
      </w:r>
      <w:bookmarkEnd w:id="611"/>
      <w:r>
        <w:rPr>
          <w:color w:val="000000"/>
          <w:spacing w:val="0"/>
          <w:w w:val="100"/>
          <w:position w:val="0"/>
          <w:sz w:val="24"/>
          <w:szCs w:val="24"/>
        </w:rPr>
        <w:t>、监事会工作情况</w:t>
      </w:r>
      <w:bookmarkEnd w:id="609"/>
      <w:bookmarkEnd w:id="610"/>
      <w:bookmarkEnd w:id="612"/>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监事会在报告期内的监督活动中发现公司是否存在风险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监事会对报告期内的监督事项无异议。</w:t>
      </w:r>
    </w:p>
    <w:p>
      <w:pPr>
        <w:pStyle w:val="Style38"/>
        <w:keepNext w:val="0"/>
        <w:keepLines w:val="0"/>
        <w:widowControl w:val="0"/>
        <w:shd w:val="clear" w:color="auto" w:fill="auto"/>
        <w:bidi w:val="0"/>
        <w:spacing w:before="0" w:after="0" w:line="412" w:lineRule="exact"/>
        <w:ind w:left="0" w:right="0" w:firstLine="440"/>
        <w:jc w:val="left"/>
      </w:pPr>
      <w:r>
        <w:rPr>
          <w:color w:val="000000"/>
          <w:spacing w:val="0"/>
          <w:w w:val="100"/>
          <w:position w:val="0"/>
        </w:rPr>
        <w:t>按照《公司法》、《公司章程》及《监事会议事规则》等有关规定，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年度，监事会本着恪尽职守、 勤勉尽责的工作态度，认真履行监督职责，依法独立行使职权，对公司股东大会、董事会的召开程序、决 策程序，董事会对股东大会决议的执行情况，公司高级管理人员的执行职务情况及公司管理制度执行情况 等进行了监督，督促公司董事会和管理层依法运作，科学决策，保障了公司财务规范运行，切实维护公司 利益和全体股东权益。现将公司监事会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年度的工作情况汇报如下：</w:t>
      </w:r>
    </w:p>
    <w:p>
      <w:pPr>
        <w:pStyle w:val="Style38"/>
        <w:keepNext w:val="0"/>
        <w:keepLines w:val="0"/>
        <w:widowControl w:val="0"/>
        <w:shd w:val="clear" w:color="auto" w:fill="auto"/>
        <w:tabs>
          <w:tab w:pos="1000" w:val="left"/>
        </w:tabs>
        <w:bidi w:val="0"/>
        <w:spacing w:before="0" w:after="0" w:line="412" w:lineRule="exact"/>
        <w:ind w:left="0" w:right="0" w:firstLine="440"/>
        <w:jc w:val="left"/>
      </w:pPr>
      <w:bookmarkStart w:id="613" w:name="bookmark613"/>
      <w:r>
        <w:rPr>
          <w:color w:val="000000"/>
          <w:spacing w:val="0"/>
          <w:w w:val="100"/>
          <w:position w:val="0"/>
        </w:rPr>
        <w:t>（</w:t>
      </w:r>
      <w:bookmarkEnd w:id="613"/>
      <w:r>
        <w:rPr>
          <w:color w:val="000000"/>
          <w:spacing w:val="0"/>
          <w:w w:val="100"/>
          <w:position w:val="0"/>
        </w:rPr>
        <w:t>一）</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年度监事会日常运作情况</w:t>
      </w:r>
    </w:p>
    <w:p>
      <w:pPr>
        <w:pStyle w:val="Style38"/>
        <w:keepNext w:val="0"/>
        <w:keepLines w:val="0"/>
        <w:widowControl w:val="0"/>
        <w:shd w:val="clear" w:color="auto" w:fill="auto"/>
        <w:bidi w:val="0"/>
        <w:spacing w:before="0" w:after="0" w:line="412" w:lineRule="exact"/>
        <w:ind w:left="0" w:right="0" w:firstLine="440"/>
        <w:jc w:val="left"/>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年度，监事会共召开</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次会议，具体召开情况如下：</w:t>
      </w:r>
    </w:p>
    <w:p>
      <w:pPr>
        <w:pStyle w:val="Style38"/>
        <w:keepNext w:val="0"/>
        <w:keepLines w:val="0"/>
        <w:widowControl w:val="0"/>
        <w:shd w:val="clear" w:color="auto" w:fill="auto"/>
        <w:tabs>
          <w:tab w:pos="762" w:val="left"/>
        </w:tabs>
        <w:bidi w:val="0"/>
        <w:spacing w:before="0" w:after="0" w:line="412" w:lineRule="exact"/>
        <w:ind w:left="0" w:right="0" w:firstLine="440"/>
        <w:jc w:val="left"/>
      </w:pPr>
      <w:bookmarkStart w:id="614" w:name="bookmark614"/>
      <w:r>
        <w:rPr>
          <w:rFonts w:ascii="Times New Roman" w:eastAsia="Times New Roman" w:hAnsi="Times New Roman" w:cs="Times New Roman"/>
          <w:color w:val="000000"/>
          <w:spacing w:val="0"/>
          <w:w w:val="100"/>
          <w:position w:val="0"/>
          <w:sz w:val="20"/>
          <w:szCs w:val="20"/>
        </w:rPr>
        <w:t>1</w:t>
      </w:r>
      <w:bookmarkEnd w:id="614"/>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日，公司召开了第五届监事会第二十一次会议，审议通过了《关于向控股子公司提 供财务资助的议案》；</w:t>
      </w:r>
    </w:p>
    <w:p>
      <w:pPr>
        <w:pStyle w:val="Style38"/>
        <w:keepNext w:val="0"/>
        <w:keepLines w:val="0"/>
        <w:widowControl w:val="0"/>
        <w:shd w:val="clear" w:color="auto" w:fill="auto"/>
        <w:tabs>
          <w:tab w:pos="762" w:val="left"/>
        </w:tabs>
        <w:bidi w:val="0"/>
        <w:spacing w:before="0" w:after="0" w:line="412" w:lineRule="exact"/>
        <w:ind w:left="0" w:right="0" w:firstLine="440"/>
        <w:jc w:val="left"/>
      </w:pPr>
      <w:bookmarkStart w:id="615" w:name="bookmark615"/>
      <w:r>
        <w:rPr>
          <w:rFonts w:ascii="Times New Roman" w:eastAsia="Times New Roman" w:hAnsi="Times New Roman" w:cs="Times New Roman"/>
          <w:color w:val="000000"/>
          <w:spacing w:val="0"/>
          <w:w w:val="100"/>
          <w:position w:val="0"/>
          <w:sz w:val="20"/>
          <w:szCs w:val="20"/>
        </w:rPr>
        <w:t>2</w:t>
      </w:r>
      <w:bookmarkEnd w:id="615"/>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日，公司召开了第五届监事会第二十二次会议，审议通过了《</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年度监事会工 作报告》、《</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年度报告全文及摘要》、《</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年度利润分配预案》、《</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 度募集资金存放与使用情况的专项报告》、《</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年度内部控制评价报告》、《关于计提商誉减值准备的议案》、</w:t>
      </w:r>
    </w:p>
    <w:p>
      <w:pPr>
        <w:pStyle w:val="Style38"/>
        <w:keepNext w:val="0"/>
        <w:keepLines w:val="0"/>
        <w:widowControl w:val="0"/>
        <w:shd w:val="clear" w:color="auto" w:fill="auto"/>
        <w:bidi w:val="0"/>
        <w:spacing w:before="0" w:after="0" w:line="412" w:lineRule="exact"/>
        <w:ind w:left="0" w:right="0" w:firstLine="0"/>
        <w:jc w:val="left"/>
      </w:pPr>
      <w:r>
        <w:rPr>
          <w:color w:val="000000"/>
          <w:spacing w:val="0"/>
          <w:w w:val="100"/>
          <w:position w:val="0"/>
        </w:rPr>
        <w:t>《关于续聘会计师事务所的议案》、《关于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年度监事薪酬的议案》、《</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年第一季度报告正文及全文》、 《关于第二期限制性股票激励计划第一个解锁期条件满足的议案》、《关于回购注销部分限制性股票的议 案》；</w:t>
      </w:r>
    </w:p>
    <w:p>
      <w:pPr>
        <w:pStyle w:val="Style38"/>
        <w:keepNext w:val="0"/>
        <w:keepLines w:val="0"/>
        <w:widowControl w:val="0"/>
        <w:shd w:val="clear" w:color="auto" w:fill="auto"/>
        <w:tabs>
          <w:tab w:pos="762" w:val="left"/>
        </w:tabs>
        <w:bidi w:val="0"/>
        <w:spacing w:before="0" w:after="0" w:line="412" w:lineRule="exact"/>
        <w:ind w:left="0" w:right="0" w:firstLine="440"/>
        <w:jc w:val="both"/>
      </w:pPr>
      <w:bookmarkStart w:id="616" w:name="bookmark616"/>
      <w:r>
        <w:rPr>
          <w:rFonts w:ascii="Times New Roman" w:eastAsia="Times New Roman" w:hAnsi="Times New Roman" w:cs="Times New Roman"/>
          <w:color w:val="000000"/>
          <w:spacing w:val="0"/>
          <w:w w:val="100"/>
          <w:position w:val="0"/>
          <w:sz w:val="20"/>
          <w:szCs w:val="20"/>
        </w:rPr>
        <w:t>3</w:t>
      </w:r>
      <w:bookmarkEnd w:id="616"/>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日，公司召开了第五届监事会第二十三次会议，审议通过了《</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年半年度报告 全文》及摘要、《</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年半年度募集资金存放与使用情况的专项报告》、《</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年半年度利润分配预案》、《关 于监事会换届选举的议案》、《关于公司监事薪酬的议案》；</w:t>
      </w:r>
    </w:p>
    <w:p>
      <w:pPr>
        <w:pStyle w:val="Style38"/>
        <w:keepNext w:val="0"/>
        <w:keepLines w:val="0"/>
        <w:widowControl w:val="0"/>
        <w:shd w:val="clear" w:color="auto" w:fill="auto"/>
        <w:tabs>
          <w:tab w:pos="762" w:val="left"/>
        </w:tabs>
        <w:bidi w:val="0"/>
        <w:spacing w:before="0" w:after="0" w:line="412" w:lineRule="exact"/>
        <w:ind w:left="0" w:right="0" w:firstLine="440"/>
        <w:jc w:val="both"/>
      </w:pPr>
      <w:bookmarkStart w:id="617" w:name="bookmark617"/>
      <w:r>
        <w:rPr>
          <w:rFonts w:ascii="Times New Roman" w:eastAsia="Times New Roman" w:hAnsi="Times New Roman" w:cs="Times New Roman"/>
          <w:color w:val="000000"/>
          <w:spacing w:val="0"/>
          <w:w w:val="100"/>
          <w:position w:val="0"/>
          <w:sz w:val="20"/>
          <w:szCs w:val="20"/>
        </w:rPr>
        <w:t>4</w:t>
      </w:r>
      <w:bookmarkEnd w:id="617"/>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日，公司召开了第六届监事会第一次会议，审议通过了《关于选举公司第六届监事 会主席的议案》、《关于回购注销部分限制性股票的议案》；</w:t>
      </w:r>
    </w:p>
    <w:p>
      <w:pPr>
        <w:pStyle w:val="Style38"/>
        <w:keepNext w:val="0"/>
        <w:keepLines w:val="0"/>
        <w:widowControl w:val="0"/>
        <w:shd w:val="clear" w:color="auto" w:fill="auto"/>
        <w:tabs>
          <w:tab w:pos="757" w:val="left"/>
        </w:tabs>
        <w:bidi w:val="0"/>
        <w:spacing w:before="0" w:after="0" w:line="412" w:lineRule="exact"/>
        <w:ind w:left="0" w:right="0" w:firstLine="440"/>
        <w:jc w:val="both"/>
      </w:pPr>
      <w:bookmarkStart w:id="618" w:name="bookmark618"/>
      <w:r>
        <w:rPr>
          <w:rFonts w:ascii="Times New Roman" w:eastAsia="Times New Roman" w:hAnsi="Times New Roman" w:cs="Times New Roman"/>
          <w:color w:val="000000"/>
          <w:spacing w:val="0"/>
          <w:w w:val="100"/>
          <w:position w:val="0"/>
          <w:sz w:val="20"/>
          <w:szCs w:val="20"/>
        </w:rPr>
        <w:t>5</w:t>
      </w:r>
      <w:bookmarkEnd w:id="618"/>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日，公司召开了第六届监事会第二次会议，审议通过了《</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年第三季度报告》 正文及全文、《关于调整限制性股票回购价格及回购注销数量的议案》；</w:t>
      </w:r>
    </w:p>
    <w:p>
      <w:pPr>
        <w:pStyle w:val="Style38"/>
        <w:keepNext w:val="0"/>
        <w:keepLines w:val="0"/>
        <w:widowControl w:val="0"/>
        <w:shd w:val="clear" w:color="auto" w:fill="auto"/>
        <w:tabs>
          <w:tab w:pos="1000" w:val="left"/>
        </w:tabs>
        <w:bidi w:val="0"/>
        <w:spacing w:before="0" w:after="0" w:line="412" w:lineRule="exact"/>
        <w:ind w:left="0" w:right="0" w:firstLine="440"/>
        <w:jc w:val="both"/>
      </w:pPr>
      <w:bookmarkStart w:id="619" w:name="bookmark619"/>
      <w:r>
        <w:rPr>
          <w:color w:val="000000"/>
          <w:spacing w:val="0"/>
          <w:w w:val="100"/>
          <w:position w:val="0"/>
        </w:rPr>
        <w:t>（</w:t>
      </w:r>
      <w:bookmarkEnd w:id="619"/>
      <w:r>
        <w:rPr>
          <w:color w:val="000000"/>
          <w:spacing w:val="0"/>
          <w:w w:val="100"/>
          <w:position w:val="0"/>
        </w:rPr>
        <w:t>二）</w:t>
        <w:tab/>
        <w:t>监事会对</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年度公司运作事项发表的核查意见</w:t>
      </w:r>
    </w:p>
    <w:p>
      <w:pPr>
        <w:pStyle w:val="Style38"/>
        <w:keepNext w:val="0"/>
        <w:keepLines w:val="0"/>
        <w:widowControl w:val="0"/>
        <w:shd w:val="clear" w:color="auto" w:fill="auto"/>
        <w:bidi w:val="0"/>
        <w:spacing w:before="0" w:after="0" w:line="412" w:lineRule="exact"/>
        <w:ind w:left="0" w:right="0" w:firstLine="440"/>
        <w:jc w:val="both"/>
      </w:pPr>
      <w:bookmarkStart w:id="620" w:name="bookmark620"/>
      <w:r>
        <w:rPr>
          <w:rFonts w:ascii="Times New Roman" w:eastAsia="Times New Roman" w:hAnsi="Times New Roman" w:cs="Times New Roman"/>
          <w:color w:val="000000"/>
          <w:spacing w:val="0"/>
          <w:w w:val="100"/>
          <w:position w:val="0"/>
          <w:sz w:val="20"/>
          <w:szCs w:val="20"/>
        </w:rPr>
        <w:t>1</w:t>
      </w:r>
      <w:bookmarkEnd w:id="620"/>
      <w:r>
        <w:rPr>
          <w:color w:val="000000"/>
          <w:spacing w:val="0"/>
          <w:w w:val="100"/>
          <w:position w:val="0"/>
        </w:rPr>
        <w:t>、公司依法运作情况。监事会依照有关法律、法规的规定，认真履行职责，出席了公司股东大会， 列席了部分董事会，对会议的召集、召开、决策程序以及</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年度董事会对股东大会决议的执行情况以 及公司决策运作情况进行了监督。监事会认为，公司董事会、股东大会的召开、决策程序合法有效，董事 会能够认真执行股东大会的各项决议，公司董事、高级管理人员在履行公司职务时，均能够勤勉尽职，遵 守国家法律法规和公司相关规定，不存在违反法律、法规、公司章程或损害公司利益的行为。</w:t>
      </w:r>
    </w:p>
    <w:p>
      <w:pPr>
        <w:pStyle w:val="Style38"/>
        <w:keepNext w:val="0"/>
        <w:keepLines w:val="0"/>
        <w:widowControl w:val="0"/>
        <w:shd w:val="clear" w:color="auto" w:fill="auto"/>
        <w:bidi w:val="0"/>
        <w:spacing w:before="0" w:after="0" w:line="412" w:lineRule="exact"/>
        <w:ind w:left="0" w:right="0" w:firstLine="440"/>
        <w:jc w:val="both"/>
      </w:pPr>
      <w:bookmarkStart w:id="621" w:name="bookmark621"/>
      <w:r>
        <w:rPr>
          <w:rFonts w:ascii="Times New Roman" w:eastAsia="Times New Roman" w:hAnsi="Times New Roman" w:cs="Times New Roman"/>
          <w:color w:val="000000"/>
          <w:spacing w:val="0"/>
          <w:w w:val="100"/>
          <w:position w:val="0"/>
          <w:sz w:val="20"/>
          <w:szCs w:val="20"/>
        </w:rPr>
        <w:t>2</w:t>
      </w:r>
      <w:bookmarkEnd w:id="621"/>
      <w:r>
        <w:rPr>
          <w:color w:val="000000"/>
          <w:spacing w:val="0"/>
          <w:w w:val="100"/>
          <w:position w:val="0"/>
        </w:rPr>
        <w:t>、 公司财务情况。</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年度，监事会通过查阅公司财务报表、财务状况和内控制度等进行了监督检 查。监事会认为公司财务管理和内控制度健全，严格执行了企业会计准则，会计无重大遗漏和虚假记载， 中勤万信会计师事务所（特殊普通合伙）对公司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年度财务报告出具了标准无保留意见的审计报告， 真实、公正地反映了公司的财务状况和经营成果。</w:t>
      </w:r>
    </w:p>
    <w:p>
      <w:pPr>
        <w:pStyle w:val="Style38"/>
        <w:keepNext w:val="0"/>
        <w:keepLines w:val="0"/>
        <w:widowControl w:val="0"/>
        <w:shd w:val="clear" w:color="auto" w:fill="auto"/>
        <w:tabs>
          <w:tab w:pos="730" w:val="left"/>
        </w:tabs>
        <w:bidi w:val="0"/>
        <w:spacing w:before="0" w:after="0" w:line="412" w:lineRule="exact"/>
        <w:ind w:left="0" w:right="0" w:firstLine="440"/>
        <w:jc w:val="both"/>
      </w:pPr>
      <w:bookmarkStart w:id="622" w:name="bookmark622"/>
      <w:r>
        <w:rPr>
          <w:rFonts w:ascii="Times New Roman" w:eastAsia="Times New Roman" w:hAnsi="Times New Roman" w:cs="Times New Roman"/>
          <w:color w:val="000000"/>
          <w:spacing w:val="0"/>
          <w:w w:val="100"/>
          <w:position w:val="0"/>
          <w:sz w:val="20"/>
          <w:szCs w:val="20"/>
        </w:rPr>
        <w:t>3</w:t>
      </w:r>
      <w:bookmarkEnd w:id="622"/>
      <w:r>
        <w:rPr>
          <w:color w:val="000000"/>
          <w:spacing w:val="0"/>
          <w:w w:val="100"/>
          <w:position w:val="0"/>
        </w:rPr>
        <w:t>、</w:t>
        <w:tab/>
        <w:t>检查募集资金的投入情况。</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年度，公司使用</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年非公开发行股票募集资金</w:t>
      </w:r>
      <w:r>
        <w:rPr>
          <w:rFonts w:ascii="Times New Roman" w:eastAsia="Times New Roman" w:hAnsi="Times New Roman" w:cs="Times New Roman"/>
          <w:color w:val="000000"/>
          <w:spacing w:val="0"/>
          <w:w w:val="100"/>
          <w:position w:val="0"/>
          <w:sz w:val="20"/>
          <w:szCs w:val="20"/>
        </w:rPr>
        <w:t xml:space="preserve">157,701,711.42 </w:t>
      </w:r>
      <w:r>
        <w:rPr>
          <w:color w:val="000000"/>
          <w:spacing w:val="0"/>
          <w:w w:val="100"/>
          <w:position w:val="0"/>
        </w:rPr>
        <w:t>元，截止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日，募集资金已全部使用完毕;使用</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年非公开发行股票募集资金</w:t>
      </w:r>
      <w:r>
        <w:rPr>
          <w:rFonts w:ascii="Times New Roman" w:eastAsia="Times New Roman" w:hAnsi="Times New Roman" w:cs="Times New Roman"/>
          <w:color w:val="000000"/>
          <w:spacing w:val="0"/>
          <w:w w:val="100"/>
          <w:position w:val="0"/>
          <w:sz w:val="20"/>
          <w:szCs w:val="20"/>
        </w:rPr>
        <w:t xml:space="preserve">231,688,467.40 </w:t>
      </w:r>
      <w:r>
        <w:rPr>
          <w:color w:val="000000"/>
          <w:spacing w:val="0"/>
          <w:w w:val="100"/>
          <w:position w:val="0"/>
        </w:rPr>
        <w:t>元，截止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日，募集资金已全部使用完毕。监事会认为公司使用募集资金履行了必要的决 策程序，不会对公司主营业务和日常经营产生不良影响</w:t>
      </w:r>
      <w:r>
        <w:rPr>
          <w:color w:val="000000"/>
          <w:spacing w:val="0"/>
          <w:w w:val="100"/>
          <w:position w:val="0"/>
          <w:sz w:val="20"/>
          <w:szCs w:val="20"/>
        </w:rPr>
        <w:t>，</w:t>
      </w:r>
      <w:r>
        <w:rPr>
          <w:color w:val="000000"/>
          <w:spacing w:val="0"/>
          <w:w w:val="100"/>
          <w:position w:val="0"/>
        </w:rPr>
        <w:t>不存在变相改变募集资金用途和损害股东利益的 情形，有利于提高资金使用效率，符合公司发展和股东的利益，符合中国证监会和深圳证券交易所的有关 规定。</w:t>
      </w:r>
    </w:p>
    <w:p>
      <w:pPr>
        <w:pStyle w:val="Style38"/>
        <w:keepNext w:val="0"/>
        <w:keepLines w:val="0"/>
        <w:widowControl w:val="0"/>
        <w:shd w:val="clear" w:color="auto" w:fill="auto"/>
        <w:tabs>
          <w:tab w:pos="686" w:val="left"/>
        </w:tabs>
        <w:bidi w:val="0"/>
        <w:spacing w:before="0" w:after="0" w:line="412" w:lineRule="exact"/>
        <w:ind w:left="0" w:right="0" w:firstLine="440"/>
        <w:jc w:val="both"/>
      </w:pPr>
      <w:bookmarkStart w:id="623" w:name="bookmark623"/>
      <w:r>
        <w:rPr>
          <w:rFonts w:ascii="Times New Roman" w:eastAsia="Times New Roman" w:hAnsi="Times New Roman" w:cs="Times New Roman"/>
          <w:color w:val="000000"/>
          <w:spacing w:val="0"/>
          <w:w w:val="100"/>
          <w:position w:val="0"/>
          <w:sz w:val="20"/>
          <w:szCs w:val="20"/>
        </w:rPr>
        <w:t>4</w:t>
      </w:r>
      <w:bookmarkEnd w:id="623"/>
      <w:r>
        <w:rPr>
          <w:color w:val="000000"/>
          <w:spacing w:val="0"/>
          <w:w w:val="100"/>
          <w:position w:val="0"/>
        </w:rPr>
        <w:t>、</w:t>
        <w:tab/>
        <w:t>公司对外投资情况。</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年度，公司实施了多笔对外投资，包括投资入伙北京中轨股权投资中心 （有限合伙）、合资发起设立</w:t>
      </w:r>
      <w:r>
        <w:rPr>
          <w:rFonts w:ascii="Times New Roman" w:eastAsia="Times New Roman" w:hAnsi="Times New Roman" w:cs="Times New Roman"/>
          <w:color w:val="000000"/>
          <w:spacing w:val="0"/>
          <w:w w:val="100"/>
          <w:position w:val="0"/>
          <w:sz w:val="20"/>
          <w:szCs w:val="20"/>
        </w:rPr>
        <w:t>PPP</w:t>
      </w:r>
      <w:r>
        <w:rPr>
          <w:color w:val="000000"/>
          <w:spacing w:val="0"/>
          <w:w w:val="100"/>
          <w:position w:val="0"/>
        </w:rPr>
        <w:t>基金管理公司山东茗信股权投资管理有限公司、投资设立达实智能智慧</w:t>
      </w:r>
    </w:p>
    <w:p>
      <w:pPr>
        <w:pStyle w:val="Style38"/>
        <w:keepNext w:val="0"/>
        <w:keepLines w:val="0"/>
        <w:widowControl w:val="0"/>
        <w:shd w:val="clear" w:color="auto" w:fill="auto"/>
        <w:bidi w:val="0"/>
        <w:spacing w:before="0" w:after="0" w:line="412" w:lineRule="exact"/>
        <w:ind w:left="0" w:right="0" w:firstLine="0"/>
        <w:jc w:val="both"/>
      </w:pPr>
      <w:r>
        <w:rPr>
          <w:color w:val="000000"/>
          <w:spacing w:val="0"/>
          <w:w w:val="100"/>
          <w:position w:val="0"/>
        </w:rPr>
        <w:t>医疗产业基金、投资设立汕头全资子公司。经核查，上述对外投资均履行了必要的审批程序，符合公司的 发展战略需要</w:t>
      </w:r>
      <w:r>
        <w:rPr>
          <w:color w:val="000000"/>
          <w:spacing w:val="0"/>
          <w:w w:val="100"/>
          <w:position w:val="0"/>
          <w:sz w:val="20"/>
          <w:szCs w:val="20"/>
        </w:rPr>
        <w:t>，</w:t>
      </w:r>
      <w:r>
        <w:rPr>
          <w:color w:val="000000"/>
          <w:spacing w:val="0"/>
          <w:w w:val="100"/>
          <w:position w:val="0"/>
        </w:rPr>
        <w:t>交易遵循了公开、公平、公正的原则，交易价格公允，未发现有侵害中小股东利益的行为和 情况，符合中国证监会和深圳证券交易所的有关规定。</w:t>
      </w:r>
    </w:p>
    <w:p>
      <w:pPr>
        <w:pStyle w:val="Style38"/>
        <w:keepNext w:val="0"/>
        <w:keepLines w:val="0"/>
        <w:widowControl w:val="0"/>
        <w:shd w:val="clear" w:color="auto" w:fill="auto"/>
        <w:bidi w:val="0"/>
        <w:spacing w:before="0" w:after="0" w:line="412" w:lineRule="exact"/>
        <w:ind w:left="0" w:right="0" w:firstLine="440"/>
        <w:jc w:val="both"/>
      </w:pPr>
      <w:bookmarkStart w:id="624" w:name="bookmark624"/>
      <w:r>
        <w:rPr>
          <w:rFonts w:ascii="Times New Roman" w:eastAsia="Times New Roman" w:hAnsi="Times New Roman" w:cs="Times New Roman"/>
          <w:color w:val="000000"/>
          <w:spacing w:val="0"/>
          <w:w w:val="100"/>
          <w:position w:val="0"/>
          <w:sz w:val="20"/>
          <w:szCs w:val="20"/>
        </w:rPr>
        <w:t>5</w:t>
      </w:r>
      <w:bookmarkEnd w:id="624"/>
      <w:r>
        <w:rPr>
          <w:color w:val="000000"/>
          <w:spacing w:val="0"/>
          <w:w w:val="100"/>
          <w:position w:val="0"/>
        </w:rPr>
        <w:t>、 公司内控制度情况。公司的内部控制活动涵盖了管理控制、生产过程控制、财务管理控制、人事 和信息披露等公司所有营运环节，公司各职能部门以及相关岗位具有明确的目标、职责、权限，公司的架 构设置保证了公司董事会及管理层下达的指令被有效执行、经营活动健康地运行及控制目标的实现。监事 会认为公司内控制度体系的设计与运行符合我国有关法规和监管部门的要求，符合公司自身经营特点，在 所有重大管理工作方面中制定了健全、合理的内部控制制度，并得到了有效遵循。</w:t>
      </w:r>
    </w:p>
    <w:p>
      <w:pPr>
        <w:pStyle w:val="Style38"/>
        <w:keepNext w:val="0"/>
        <w:keepLines w:val="0"/>
        <w:widowControl w:val="0"/>
        <w:shd w:val="clear" w:color="auto" w:fill="auto"/>
        <w:bidi w:val="0"/>
        <w:spacing w:before="0" w:after="460" w:line="412" w:lineRule="exact"/>
        <w:ind w:left="0" w:right="0" w:firstLine="440"/>
        <w:jc w:val="both"/>
      </w:pPr>
      <w:bookmarkStart w:id="625" w:name="bookmark625"/>
      <w:r>
        <w:rPr>
          <w:rFonts w:ascii="Times New Roman" w:eastAsia="Times New Roman" w:hAnsi="Times New Roman" w:cs="Times New Roman"/>
          <w:color w:val="000000"/>
          <w:spacing w:val="0"/>
          <w:w w:val="100"/>
          <w:position w:val="0"/>
          <w:sz w:val="20"/>
          <w:szCs w:val="20"/>
        </w:rPr>
        <w:t>6</w:t>
      </w:r>
      <w:bookmarkEnd w:id="625"/>
      <w:r>
        <w:rPr>
          <w:color w:val="000000"/>
          <w:spacing w:val="0"/>
          <w:w w:val="100"/>
          <w:position w:val="0"/>
        </w:rPr>
        <w:t>、 公司建立和实施内幕信息知情人管理制度情况。公司已建立《内幕信息知情人登记制度》，所有重 大事项均能按照制度要求履行登记、备案程序。公司重大资产重组对所有知情人、事项进程均严格进行了 登记、确认，并上报至中国证监会及深圳证券交易所通过了审核。</w:t>
      </w:r>
    </w:p>
    <w:p>
      <w:pPr>
        <w:pStyle w:val="Style27"/>
        <w:keepNext/>
        <w:keepLines/>
        <w:widowControl w:val="0"/>
        <w:shd w:val="clear" w:color="auto" w:fill="auto"/>
        <w:tabs>
          <w:tab w:pos="494" w:val="left"/>
        </w:tabs>
        <w:bidi w:val="0"/>
        <w:spacing w:before="0" w:after="16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八</w:t>
      </w:r>
      <w:bookmarkEnd w:id="628"/>
      <w:r>
        <w:rPr>
          <w:color w:val="000000"/>
          <w:spacing w:val="0"/>
          <w:w w:val="100"/>
          <w:position w:val="0"/>
          <w:sz w:val="24"/>
          <w:szCs w:val="24"/>
        </w:rPr>
        <w:t>、</w:t>
        <w:tab/>
        <w:t>高级管理人员的考评及激励情况</w:t>
      </w:r>
      <w:bookmarkEnd w:id="626"/>
      <w:bookmarkEnd w:id="627"/>
      <w:bookmarkEnd w:id="629"/>
    </w:p>
    <w:p>
      <w:pPr>
        <w:pStyle w:val="Style38"/>
        <w:keepNext w:val="0"/>
        <w:keepLines w:val="0"/>
        <w:widowControl w:val="0"/>
        <w:shd w:val="clear" w:color="auto" w:fill="auto"/>
        <w:bidi w:val="0"/>
        <w:spacing w:before="0" w:after="460" w:line="410" w:lineRule="exact"/>
        <w:ind w:left="0" w:right="0" w:firstLine="340"/>
        <w:jc w:val="both"/>
      </w:pPr>
      <w:r>
        <w:rPr>
          <w:color w:val="000000"/>
          <w:spacing w:val="0"/>
          <w:w w:val="100"/>
          <w:position w:val="0"/>
        </w:rPr>
        <w:t>根据《上市公司治理准则》的要求，公司建立了《董事、监事及高级管理人员薪酬管理制度》及考核 激励体系，高级管理人员全部由董事会聘任，直接对董事会负责，承担董事会下达的经营指标。董事会下 设的薪酬与考核委员会负责对高级管理人员的工作能力、履职情况、责任目标完成情况等进行年终考评， 制定薪酬方案并报董事会审批。</w:t>
      </w:r>
    </w:p>
    <w:p>
      <w:pPr>
        <w:pStyle w:val="Style27"/>
        <w:keepNext/>
        <w:keepLines/>
        <w:widowControl w:val="0"/>
        <w:shd w:val="clear" w:color="auto" w:fill="auto"/>
        <w:tabs>
          <w:tab w:pos="494" w:val="left"/>
        </w:tabs>
        <w:bidi w:val="0"/>
        <w:spacing w:before="0" w:after="16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sz w:val="24"/>
          <w:szCs w:val="24"/>
        </w:rPr>
        <w:t>九</w:t>
      </w:r>
      <w:bookmarkEnd w:id="632"/>
      <w:r>
        <w:rPr>
          <w:color w:val="000000"/>
          <w:spacing w:val="0"/>
          <w:w w:val="100"/>
          <w:position w:val="0"/>
          <w:sz w:val="24"/>
          <w:szCs w:val="24"/>
        </w:rPr>
        <w:t>、</w:t>
        <w:tab/>
        <w:t>内部控制评价报告</w:t>
      </w:r>
      <w:bookmarkEnd w:id="630"/>
      <w:bookmarkEnd w:id="631"/>
      <w:bookmarkEnd w:id="633"/>
    </w:p>
    <w:p>
      <w:pPr>
        <w:pStyle w:val="Style35"/>
        <w:keepNext/>
        <w:keepLines/>
        <w:widowControl w:val="0"/>
        <w:shd w:val="clear" w:color="auto" w:fill="auto"/>
        <w:bidi w:val="0"/>
        <w:spacing w:before="0" w:after="320" w:line="412" w:lineRule="exact"/>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sz w:val="20"/>
          <w:szCs w:val="20"/>
        </w:rPr>
        <w:t>1</w:t>
      </w:r>
      <w:bookmarkEnd w:id="636"/>
      <w:r>
        <w:rPr>
          <w:color w:val="000000"/>
          <w:spacing w:val="0"/>
          <w:w w:val="100"/>
          <w:position w:val="0"/>
        </w:rPr>
        <w:t>、报告期内发现的内部控制重大缺陷的具体情况</w:t>
      </w:r>
      <w:bookmarkEnd w:id="634"/>
      <w:bookmarkEnd w:id="635"/>
      <w:bookmarkEnd w:id="637"/>
      <w:r>
        <w:br w:type="page"/>
      </w:r>
    </w:p>
    <w:p>
      <w:pPr>
        <w:pStyle w:val="Style35"/>
        <w:keepNext/>
        <w:keepLines/>
        <w:widowControl w:val="0"/>
        <w:shd w:val="clear" w:color="auto" w:fill="auto"/>
        <w:bidi w:val="0"/>
        <w:spacing w:before="0" w:after="32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sz w:val="20"/>
          <w:szCs w:val="20"/>
        </w:rPr>
        <w:t>2</w:t>
      </w:r>
      <w:bookmarkEnd w:id="640"/>
      <w:r>
        <w:rPr>
          <w:color w:val="000000"/>
          <w:spacing w:val="0"/>
          <w:w w:val="100"/>
          <w:position w:val="0"/>
        </w:rPr>
        <w:t>、内控自我评价报告</w:t>
      </w:r>
      <w:bookmarkEnd w:id="638"/>
      <w:bookmarkEnd w:id="639"/>
      <w:bookmarkEnd w:id="641"/>
    </w:p>
    <w:tbl>
      <w:tblPr>
        <w:tblOverlap w:val="never"/>
        <w:jc w:val="center"/>
        <w:tblLayout w:type="fixed"/>
      </w:tblPr>
      <w:tblGrid>
        <w:gridCol w:w="2842"/>
        <w:gridCol w:w="3398"/>
        <w:gridCol w:w="334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年度内部控制评价报告》，刊登于巨潮资讯网（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0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0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7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、财务报告重大缺陷的迹象包括：①控制 环境无效。②公司董事、监事和高级管理人 员舞弊并给企业造成重大损失和不利影响。</w:t>
            </w:r>
          </w:p>
          <w:p>
            <w:pPr>
              <w:pStyle w:val="Style2"/>
              <w:keepNext w:val="0"/>
              <w:keepLines w:val="0"/>
              <w:widowControl w:val="0"/>
              <w:numPr>
                <w:ilvl w:val="0"/>
                <w:numId w:val="5"/>
              </w:numPr>
              <w:shd w:val="clear" w:color="auto" w:fill="auto"/>
              <w:tabs>
                <w:tab w:pos="182" w:val="left"/>
              </w:tabs>
              <w:bidi w:val="0"/>
              <w:spacing w:before="0" w:after="0" w:line="312" w:lineRule="exact"/>
              <w:ind w:left="0" w:right="0" w:firstLine="0"/>
              <w:jc w:val="left"/>
            </w:pPr>
            <w:r>
              <w:rPr>
                <w:color w:val="000000"/>
                <w:spacing w:val="0"/>
                <w:w w:val="100"/>
                <w:position w:val="0"/>
              </w:rPr>
              <w:t>注册会计师发现当期财务报告存在重大 错报，而内部控制在运行过程中未能发现该 错报。④企业审计委员会和内部审计机构对 内部控制的监督无效。⑤已经发现并报告给 管理层的重大缺陷在合理的时间后未加以 改正。</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、重要缺陷的迹象包括：①未依照 公认会计准则选择和应用会计政策。②未建 立反舞弊程序和控制措施。③对于非常规或 特殊交易的账务处理没有建立相应的控制 机制或没有实施且没有相应的补偿性控制；</w:t>
            </w:r>
          </w:p>
          <w:p>
            <w:pPr>
              <w:pStyle w:val="Style2"/>
              <w:keepNext w:val="0"/>
              <w:keepLines w:val="0"/>
              <w:widowControl w:val="0"/>
              <w:numPr>
                <w:ilvl w:val="0"/>
                <w:numId w:val="5"/>
              </w:numPr>
              <w:shd w:val="clear" w:color="auto" w:fill="auto"/>
              <w:tabs>
                <w:tab w:pos="178" w:val="left"/>
              </w:tabs>
              <w:bidi w:val="0"/>
              <w:spacing w:before="0" w:after="0" w:line="312" w:lineRule="exact"/>
              <w:ind w:left="0" w:right="0" w:firstLine="0"/>
              <w:jc w:val="left"/>
            </w:pPr>
            <w:r>
              <w:rPr>
                <w:color w:val="000000"/>
                <w:spacing w:val="0"/>
                <w:w w:val="100"/>
                <w:position w:val="0"/>
              </w:rPr>
              <w:t>对于期末财务报告过程的控制存在一项 或多项缺陷且不能合理保证编制的财务报 表达到真实、完整的目标。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、一般缺陷是 指未构成重大缺陷、重要缺陷标准的其他内 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、重大缺陷的迹象包括：①违反国家法 律、法规或规范性文件；②决策程序不科 学导致重大决策失误；③重要业务制度性 缺失或系统性失效；④重大或重要缺陷不 能得到有效整改；⑤安全、环保事故对公 司造成重大负面影响的情形；⑥其他对公 司产生重大负面影响的情形。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 的迹象包括：①重要业务制度或系统存在 缺陷；②内部控制内部监督发现的重要缺 陷未及时整改；③其他对公司产生较大负 面影响的情形。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、一般缺陷迹象包括：① 一般业务制度或系统存在缺陷；②内部控 制内部监督发现的一般缺陷未及时整改。 定量标准重</w:t>
            </w:r>
          </w:p>
        </w:tc>
      </w:tr>
      <w:tr>
        <w:trPr>
          <w:trHeight w:val="28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或错 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净 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；重要缺陷：资产总额的</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错报金额〈资产总额的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或营业收入总额 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错报金额〈营业收入总额的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或净 利润的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错报金额〈净利润的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般缺陷：错报金额〈资产总额的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或错报 金额〈营业收入总额的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或错报金额〈净 利润的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重大缺陷：损失</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万元，对公司造成 较大负面影响并以公告形式对外披露；重 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万元〈损失</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万元，受 到省级以上政府部门处罚但未对本公司定 期报告披露造成负面影响；一般缺陷：损 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万元，受到省级（含省级）以下政 府部门处罚，但未对本公司定期报告披露 造成负面影响。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keepLines/>
        <w:widowControl w:val="0"/>
        <w:shd w:val="clear" w:color="auto" w:fill="auto"/>
        <w:bidi w:val="0"/>
        <w:spacing w:before="0" w:after="380" w:line="240" w:lineRule="auto"/>
        <w:ind w:left="0" w:right="0" w:firstLine="0"/>
        <w:jc w:val="left"/>
      </w:pPr>
      <w:bookmarkStart w:id="642" w:name="bookmark642"/>
      <w:bookmarkStart w:id="643" w:name="bookmark643"/>
      <w:bookmarkStart w:id="644" w:name="bookmark644"/>
      <w:r>
        <w:rPr>
          <w:color w:val="000000"/>
          <w:spacing w:val="0"/>
          <w:w w:val="100"/>
          <w:position w:val="0"/>
          <w:sz w:val="24"/>
          <w:szCs w:val="24"/>
        </w:rPr>
        <w:t>十、内部控制审计报告或鉴证报告</w:t>
      </w:r>
      <w:bookmarkEnd w:id="642"/>
      <w:bookmarkEnd w:id="643"/>
      <w:bookmarkEnd w:id="644"/>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268" w:right="1001" w:bottom="1508" w:left="1011" w:header="0" w:footer="3" w:gutter="0"/>
          <w:cols w:space="720"/>
          <w:noEndnote/>
          <w:rtlGutter w:val="0"/>
          <w:docGrid w:linePitch="360"/>
        </w:sectPr>
      </w:pPr>
      <w:r>
        <w:rPr>
          <w:color w:val="000000"/>
          <w:spacing w:val="0"/>
          <w:w w:val="100"/>
          <w:position w:val="0"/>
        </w:rPr>
        <w:t>不适用</w:t>
      </w:r>
    </w:p>
    <w:p>
      <w:pPr>
        <w:pStyle w:val="Style17"/>
        <w:keepNext/>
        <w:keepLines/>
        <w:widowControl w:val="0"/>
        <w:shd w:val="clear" w:color="auto" w:fill="auto"/>
        <w:bidi w:val="0"/>
        <w:spacing w:before="0" w:after="600" w:line="240" w:lineRule="auto"/>
        <w:ind w:left="0" w:right="0" w:firstLine="0"/>
        <w:jc w:val="center"/>
      </w:pPr>
      <w:bookmarkStart w:id="645" w:name="bookmark645"/>
      <w:bookmarkStart w:id="646" w:name="bookmark646"/>
      <w:bookmarkStart w:id="647" w:name="bookmark647"/>
      <w:r>
        <w:rPr>
          <w:color w:val="000000"/>
          <w:spacing w:val="0"/>
          <w:w w:val="100"/>
          <w:position w:val="0"/>
        </w:rPr>
        <w:t>第十节公司债券相关情况</w:t>
      </w:r>
      <w:bookmarkEnd w:id="645"/>
      <w:bookmarkEnd w:id="646"/>
      <w:bookmarkEnd w:id="647"/>
    </w:p>
    <w:p>
      <w:pPr>
        <w:pStyle w:val="Style31"/>
        <w:keepNext w:val="0"/>
        <w:keepLines w:val="0"/>
        <w:widowControl w:val="0"/>
        <w:shd w:val="clear" w:color="auto" w:fill="auto"/>
        <w:bidi w:val="0"/>
        <w:spacing w:before="0" w:line="240" w:lineRule="auto"/>
        <w:ind w:left="0" w:right="0" w:firstLine="0"/>
        <w:jc w:val="left"/>
      </w:pPr>
      <w:bookmarkStart w:id="648" w:name="bookmark648"/>
      <w:r>
        <w:rPr>
          <w:color w:val="000000"/>
          <w:spacing w:val="0"/>
          <w:w w:val="100"/>
          <w:position w:val="0"/>
        </w:rPr>
        <w:t>公司是否存在公开发行并在证券交易所上市，且在年度报告批准报出日未到期或到期未能全额兑付的公司债券</w:t>
      </w:r>
      <w:bookmarkEnd w:id="648"/>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210" w:bottom="1921" w:left="1109"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540" w:after="520" w:line="240" w:lineRule="auto"/>
        <w:ind w:left="0" w:right="0" w:firstLine="0"/>
        <w:jc w:val="center"/>
      </w:pPr>
      <w:bookmarkStart w:id="649" w:name="bookmark649"/>
      <w:bookmarkStart w:id="650" w:name="bookmark650"/>
      <w:bookmarkStart w:id="651" w:name="bookmark651"/>
      <w:r>
        <w:rPr>
          <w:color w:val="000000"/>
          <w:spacing w:val="0"/>
          <w:w w:val="100"/>
          <w:position w:val="0"/>
        </w:rPr>
        <w:t>第十一节财务报告</w:t>
      </w:r>
      <w:bookmarkEnd w:id="649"/>
      <w:bookmarkEnd w:id="650"/>
      <w:bookmarkEnd w:id="651"/>
    </w:p>
    <w:p>
      <w:pPr>
        <w:pStyle w:val="Style27"/>
        <w:keepNext/>
        <w:keepLines/>
        <w:widowControl w:val="0"/>
        <w:shd w:val="clear" w:color="auto" w:fill="auto"/>
        <w:bidi w:val="0"/>
        <w:spacing w:before="0" w:after="320" w:line="240" w:lineRule="auto"/>
        <w:ind w:left="0" w:right="0" w:firstLine="0"/>
        <w:jc w:val="both"/>
      </w:pPr>
      <w:bookmarkStart w:id="652" w:name="bookmark652"/>
      <w:bookmarkStart w:id="653" w:name="bookmark653"/>
      <w:bookmarkStart w:id="654" w:name="bookmark654"/>
      <w:bookmarkStart w:id="655" w:name="bookmark655"/>
      <w:bookmarkStart w:id="656" w:name="bookmark656"/>
      <w:r>
        <w:rPr>
          <w:color w:val="000000"/>
          <w:spacing w:val="0"/>
          <w:w w:val="100"/>
          <w:position w:val="0"/>
          <w:sz w:val="24"/>
          <w:szCs w:val="24"/>
        </w:rPr>
        <w:t>一</w:t>
      </w:r>
      <w:bookmarkEnd w:id="655"/>
      <w:r>
        <w:rPr>
          <w:color w:val="000000"/>
          <w:spacing w:val="0"/>
          <w:w w:val="100"/>
          <w:position w:val="0"/>
          <w:sz w:val="24"/>
          <w:szCs w:val="24"/>
        </w:rPr>
        <w:t>、审计报告</w:t>
      </w:r>
      <w:bookmarkEnd w:id="653"/>
      <w:bookmarkEnd w:id="654"/>
      <w:bookmarkEnd w:id="656"/>
      <w:bookmarkEnd w:id="65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勤信审字【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龙哲、黄建军</w:t>
            </w:r>
          </w:p>
        </w:tc>
      </w:tr>
    </w:tbl>
    <w:p>
      <w:pPr>
        <w:pStyle w:val="Style29"/>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99" w:line="1" w:lineRule="exact"/>
      </w:pPr>
    </w:p>
    <w:p>
      <w:pPr>
        <w:pStyle w:val="Style38"/>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勤信审字【</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】第</w:t>
      </w:r>
      <w:r>
        <w:rPr>
          <w:rFonts w:ascii="Times New Roman" w:eastAsia="Times New Roman" w:hAnsi="Times New Roman" w:cs="Times New Roman"/>
          <w:color w:val="000000"/>
          <w:spacing w:val="0"/>
          <w:w w:val="100"/>
          <w:position w:val="0"/>
          <w:sz w:val="20"/>
          <w:szCs w:val="20"/>
        </w:rPr>
        <w:t>1974</w:t>
      </w:r>
      <w:r>
        <w:rPr>
          <w:color w:val="000000"/>
          <w:spacing w:val="0"/>
          <w:w w:val="100"/>
          <w:position w:val="0"/>
        </w:rPr>
        <w:t>号</w:t>
      </w:r>
    </w:p>
    <w:p>
      <w:pPr>
        <w:pStyle w:val="Style31"/>
        <w:keepNext w:val="0"/>
        <w:keepLines w:val="0"/>
        <w:widowControl w:val="0"/>
        <w:shd w:val="clear" w:color="auto" w:fill="auto"/>
        <w:bidi w:val="0"/>
        <w:spacing w:before="0" w:after="0" w:line="350" w:lineRule="exact"/>
        <w:ind w:left="0" w:right="0" w:firstLine="0"/>
        <w:jc w:val="both"/>
        <w:rPr>
          <w:sz w:val="18"/>
          <w:szCs w:val="18"/>
        </w:rPr>
      </w:pPr>
      <w:r>
        <w:rPr>
          <w:color w:val="000000"/>
          <w:spacing w:val="0"/>
          <w:w w:val="100"/>
          <w:position w:val="0"/>
          <w:sz w:val="17"/>
          <w:szCs w:val="17"/>
        </w:rPr>
        <w:t>深圳达实智能股份有限公司全体股东</w:t>
      </w:r>
      <w:r>
        <w:rPr>
          <w:color w:val="000000"/>
          <w:spacing w:val="0"/>
          <w:w w:val="100"/>
          <w:position w:val="0"/>
          <w:sz w:val="18"/>
          <w:szCs w:val="18"/>
        </w:rPr>
        <w:t>：</w:t>
      </w:r>
    </w:p>
    <w:p>
      <w:pPr>
        <w:pStyle w:val="Style31"/>
        <w:keepNext w:val="0"/>
        <w:keepLines w:val="0"/>
        <w:widowControl w:val="0"/>
        <w:shd w:val="clear" w:color="auto" w:fill="auto"/>
        <w:bidi w:val="0"/>
        <w:spacing w:before="0" w:after="0" w:line="350" w:lineRule="exact"/>
        <w:ind w:left="0" w:right="0" w:firstLine="420"/>
        <w:jc w:val="both"/>
      </w:pPr>
      <w:r>
        <w:rPr>
          <w:color w:val="000000"/>
          <w:spacing w:val="0"/>
          <w:w w:val="100"/>
          <w:position w:val="0"/>
        </w:rPr>
        <w:t>我们审计了后附的深圳达实智能股份有限公司（以下简称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年度的合并及母公司利润表、合并及母公司现金流量表、合并及母公司所有者权益变动表以及财务报表附 注。</w:t>
      </w:r>
    </w:p>
    <w:p>
      <w:pPr>
        <w:pStyle w:val="Style31"/>
        <w:keepNext w:val="0"/>
        <w:keepLines w:val="0"/>
        <w:widowControl w:val="0"/>
        <w:shd w:val="clear" w:color="auto" w:fill="auto"/>
        <w:tabs>
          <w:tab w:pos="810" w:val="left"/>
        </w:tabs>
        <w:bidi w:val="0"/>
        <w:spacing w:before="0" w:after="0" w:line="350" w:lineRule="exact"/>
        <w:ind w:left="0" w:right="0" w:firstLine="380"/>
        <w:jc w:val="both"/>
      </w:pPr>
      <w:bookmarkStart w:id="657" w:name="bookmark657"/>
      <w:r>
        <w:rPr>
          <w:color w:val="000000"/>
          <w:spacing w:val="0"/>
          <w:w w:val="100"/>
          <w:position w:val="0"/>
        </w:rPr>
        <w:t>一</w:t>
      </w:r>
      <w:bookmarkEnd w:id="657"/>
      <w:r>
        <w:rPr>
          <w:color w:val="000000"/>
          <w:spacing w:val="0"/>
          <w:w w:val="100"/>
          <w:position w:val="0"/>
        </w:rPr>
        <w:t>、</w:t>
        <w:tab/>
        <w:t>管理层对财务报表的责任</w:t>
      </w:r>
    </w:p>
    <w:p>
      <w:pPr>
        <w:pStyle w:val="Style31"/>
        <w:keepNext w:val="0"/>
        <w:keepLines w:val="0"/>
        <w:widowControl w:val="0"/>
        <w:shd w:val="clear" w:color="auto" w:fill="auto"/>
        <w:bidi w:val="0"/>
        <w:spacing w:before="0" w:after="0" w:line="350" w:lineRule="exact"/>
        <w:ind w:left="0" w:right="0" w:firstLine="42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1"/>
        <w:keepNext w:val="0"/>
        <w:keepLines w:val="0"/>
        <w:widowControl w:val="0"/>
        <w:shd w:val="clear" w:color="auto" w:fill="auto"/>
        <w:tabs>
          <w:tab w:pos="850" w:val="left"/>
        </w:tabs>
        <w:bidi w:val="0"/>
        <w:spacing w:before="0" w:after="0" w:line="350" w:lineRule="exact"/>
        <w:ind w:left="0" w:right="0" w:firstLine="420"/>
        <w:jc w:val="both"/>
      </w:pPr>
      <w:bookmarkStart w:id="658" w:name="bookmark658"/>
      <w:r>
        <w:rPr>
          <w:color w:val="000000"/>
          <w:spacing w:val="0"/>
          <w:w w:val="100"/>
          <w:position w:val="0"/>
        </w:rPr>
        <w:t>二</w:t>
      </w:r>
      <w:bookmarkEnd w:id="658"/>
      <w:r>
        <w:rPr>
          <w:color w:val="000000"/>
          <w:spacing w:val="0"/>
          <w:w w:val="100"/>
          <w:position w:val="0"/>
        </w:rPr>
        <w:t>、</w:t>
        <w:tab/>
        <w:t>注册会计师的责任</w:t>
      </w:r>
    </w:p>
    <w:p>
      <w:pPr>
        <w:pStyle w:val="Style31"/>
        <w:keepNext w:val="0"/>
        <w:keepLines w:val="0"/>
        <w:widowControl w:val="0"/>
        <w:shd w:val="clear" w:color="auto" w:fill="auto"/>
        <w:bidi w:val="0"/>
        <w:spacing w:before="0" w:after="0" w:line="350" w:lineRule="exact"/>
        <w:ind w:left="0" w:right="0" w:firstLine="42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计工作。中国注册会计师审计准则要求我们遵守职业道德守则，计划和执行审计工作以对财务报表是否不存在重大错报获取 合理保证。</w:t>
      </w:r>
    </w:p>
    <w:p>
      <w:pPr>
        <w:pStyle w:val="Style31"/>
        <w:keepNext w:val="0"/>
        <w:keepLines w:val="0"/>
        <w:widowControl w:val="0"/>
        <w:shd w:val="clear" w:color="auto" w:fill="auto"/>
        <w:bidi w:val="0"/>
        <w:spacing w:before="0" w:after="0" w:line="350" w:lineRule="exact"/>
        <w:ind w:left="0" w:right="0" w:firstLine="42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1"/>
        <w:keepNext w:val="0"/>
        <w:keepLines w:val="0"/>
        <w:widowControl w:val="0"/>
        <w:shd w:val="clear" w:color="auto" w:fill="auto"/>
        <w:bidi w:val="0"/>
        <w:spacing w:before="0" w:after="0" w:line="350" w:lineRule="exact"/>
        <w:ind w:left="0" w:right="0" w:firstLine="420"/>
        <w:jc w:val="both"/>
      </w:pPr>
      <w:r>
        <w:rPr>
          <w:color w:val="000000"/>
          <w:spacing w:val="0"/>
          <w:w w:val="100"/>
          <w:position w:val="0"/>
        </w:rPr>
        <w:t>我们相信，我们获取的审计证据是充分、适当的，为发表审计意见提供了基础。</w:t>
      </w:r>
    </w:p>
    <w:p>
      <w:pPr>
        <w:pStyle w:val="Style31"/>
        <w:keepNext w:val="0"/>
        <w:keepLines w:val="0"/>
        <w:widowControl w:val="0"/>
        <w:shd w:val="clear" w:color="auto" w:fill="auto"/>
        <w:tabs>
          <w:tab w:pos="810" w:val="left"/>
        </w:tabs>
        <w:bidi w:val="0"/>
        <w:spacing w:before="0" w:after="0" w:line="350" w:lineRule="exact"/>
        <w:ind w:left="0" w:right="0" w:firstLine="380"/>
        <w:jc w:val="both"/>
      </w:pPr>
      <w:bookmarkStart w:id="659" w:name="bookmark659"/>
      <w:r>
        <w:rPr>
          <w:color w:val="000000"/>
          <w:spacing w:val="0"/>
          <w:w w:val="100"/>
          <w:position w:val="0"/>
        </w:rPr>
        <w:t>三</w:t>
      </w:r>
      <w:bookmarkEnd w:id="659"/>
      <w:r>
        <w:rPr>
          <w:color w:val="000000"/>
          <w:spacing w:val="0"/>
          <w:w w:val="100"/>
          <w:position w:val="0"/>
        </w:rPr>
        <w:t>、</w:t>
        <w:tab/>
        <w:t>审计意见</w:t>
      </w:r>
    </w:p>
    <w:p>
      <w:pPr>
        <w:pStyle w:val="Style31"/>
        <w:keepNext w:val="0"/>
        <w:keepLines w:val="0"/>
        <w:widowControl w:val="0"/>
        <w:shd w:val="clear" w:color="auto" w:fill="auto"/>
        <w:bidi w:val="0"/>
        <w:spacing w:before="0" w:after="1140" w:line="350" w:lineRule="exact"/>
        <w:ind w:left="0" w:right="0" w:firstLine="420"/>
        <w:jc w:val="both"/>
      </w:pPr>
      <w:r>
        <w:rPr>
          <w:color w:val="000000"/>
          <w:spacing w:val="0"/>
          <w:w w:val="100"/>
          <w:position w:val="0"/>
        </w:rPr>
        <w:t>我们认为，贵公司的财务报表在所有重大方面按照企业会计准则的规定编制，公允反映了贵公司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年度的合并及母公司经营成果和现金流量。</w:t>
      </w:r>
    </w:p>
    <w:p>
      <w:pPr>
        <w:pStyle w:val="Style31"/>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中勤万信会计师事务所（特殊普通合伙）中国注册会计师：龙哲</w:t>
      </w:r>
    </w:p>
    <w:p>
      <w:pPr>
        <w:pStyle w:val="Style31"/>
        <w:keepNext w:val="0"/>
        <w:keepLines w:val="0"/>
        <w:widowControl w:val="0"/>
        <w:shd w:val="clear" w:color="auto" w:fill="auto"/>
        <w:tabs>
          <w:tab w:pos="3526" w:val="left"/>
        </w:tabs>
        <w:bidi w:val="0"/>
        <w:spacing w:before="0" w:after="260" w:line="240" w:lineRule="auto"/>
        <w:ind w:left="0" w:right="0" w:firstLine="560"/>
        <w:jc w:val="left"/>
      </w:pPr>
      <w:r>
        <w:rPr>
          <w:color w:val="000000"/>
          <w:spacing w:val="0"/>
          <w:w w:val="100"/>
          <w:position w:val="0"/>
        </w:rPr>
        <w:t>二</w:t>
      </w:r>
      <w:r>
        <w:rPr>
          <w:color w:val="000000"/>
          <w:spacing w:val="0"/>
          <w:w w:val="100"/>
          <w:position w:val="0"/>
          <w:sz w:val="18"/>
          <w:szCs w:val="18"/>
        </w:rPr>
        <w:t>。</w:t>
      </w:r>
      <w:r>
        <w:rPr>
          <w:color w:val="000000"/>
          <w:spacing w:val="0"/>
          <w:w w:val="100"/>
          <w:position w:val="0"/>
        </w:rPr>
        <w:t>一七年四月十三日</w:t>
        <w:tab/>
        <w:t>中国注册会计师：黄建军</w:t>
      </w:r>
      <w:r>
        <w:br w:type="page"/>
      </w:r>
    </w:p>
    <w:p>
      <w:pPr>
        <w:pStyle w:val="Style27"/>
        <w:keepNext/>
        <w:keepLines/>
        <w:widowControl w:val="0"/>
        <w:shd w:val="clear" w:color="auto" w:fill="auto"/>
        <w:bidi w:val="0"/>
        <w:spacing w:before="0" w:after="38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sz w:val="24"/>
          <w:szCs w:val="24"/>
        </w:rPr>
        <w:t>二</w:t>
      </w:r>
      <w:bookmarkEnd w:id="662"/>
      <w:r>
        <w:rPr>
          <w:color w:val="000000"/>
          <w:spacing w:val="0"/>
          <w:w w:val="100"/>
          <w:position w:val="0"/>
          <w:sz w:val="24"/>
          <w:szCs w:val="24"/>
        </w:rPr>
        <w:t>、财务报表</w:t>
      </w:r>
      <w:bookmarkEnd w:id="660"/>
      <w:bookmarkEnd w:id="661"/>
      <w:bookmarkEnd w:id="66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8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sz w:val="20"/>
          <w:szCs w:val="20"/>
        </w:rPr>
        <w:t>1</w:t>
      </w:r>
      <w:bookmarkEnd w:id="666"/>
      <w:r>
        <w:rPr>
          <w:color w:val="000000"/>
          <w:spacing w:val="0"/>
          <w:w w:val="100"/>
          <w:position w:val="0"/>
        </w:rPr>
        <w:t>、合并资产负债表</w:t>
      </w:r>
      <w:bookmarkEnd w:id="664"/>
      <w:bookmarkEnd w:id="665"/>
      <w:bookmarkEnd w:id="66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编制单位：深圳达实智能股份有限公司</w:t>
      </w:r>
    </w:p>
    <w:p>
      <w:pPr>
        <w:pStyle w:val="Style59"/>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555,956,768.82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1,090,179,000.77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174,460,610.50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60,926,028.30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1,536,770,120.68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1,229,460,544.51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95,156,041.66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78,247,392.72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310,675.17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87,116,964.39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69,930,387.24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306,823,429.32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294,496,369.83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246,673,649.20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38,810,061.40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137,304,981.12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32,059,277.78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3,140,573,240.86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2,894,109,062.55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352,938,899.99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666,036,742.64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27,848,837.90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19,403,292.95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84,282,177.28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113,013,845.20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167,943,537.46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135,375,799.64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184,110,231.50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161,348,936.17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49,563,337.49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46,664,966.44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6,612,019.69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3,078,822.79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769,183,662.19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773,311,610.01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11,720,212.87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13,096,919.59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23,352,630.20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18,115,497.14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1,690,055,546.57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1,949,446,432.57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4,830,628,787.43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4,843,555,495.12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224,354,946.66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224,310,105.05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128,201,559.84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216,605,376.27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850,767,260.55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765,484,715.54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71,866,803.64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158,738,856.71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43,921,187.09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31,758,533.67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114,858,506.12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89,659,141.12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2,041,597.49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2,752,713.31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134,553,417.98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462,272,418.68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166,705,512.18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15,732,592.86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1,753,866,824.41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1,952,132,860.35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53,183,042.53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25,683,448.11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101,056,490.64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218,390,000.00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1,854,923,315.05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2,170,522,860.35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1,926,729,576.00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642,482,792.00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216,362,642.02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1,491,909,229.59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69,951,962.00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91,408,000.00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58,835,879.83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46,670,773.17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678,378,928.30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447,138,080.02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2,810,355,064.15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2,536,792,874.78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165,350,408.23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136,239,759.99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2,975,705,472.38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2,673,032,634.77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4,830,628,787.43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4,843,555,495.12</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6530" simplePos="0" relativeHeight="125829382" behindDoc="0" locked="0" layoutInCell="1" allowOverlap="1">
                <wp:simplePos x="0" y="0"/>
                <wp:positionH relativeFrom="page">
                  <wp:posOffset>716280</wp:posOffset>
                </wp:positionH>
                <wp:positionV relativeFrom="margin">
                  <wp:posOffset>1536065</wp:posOffset>
                </wp:positionV>
                <wp:extent cx="941705" cy="149225"/>
                <wp:wrapTopAndBottom/>
                <wp:docPr id="16" name="Shape 16"/>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wps:txbx>
                      <wps:bodyPr wrap="none" lIns="0" tIns="0" rIns="0" bIns="0">
                        <a:noAutoFit/>
                      </wps:bodyPr>
                    </wps:wsp>
                  </a:graphicData>
                </a:graphic>
              </wp:anchor>
            </w:drawing>
          </mc:Choice>
          <mc:Fallback>
            <w:pict>
              <v:shape id="_x0000_s1042" type="#_x0000_t202" style="position:absolute;margin-left:56.399999999999999pt;margin-top:120.95pt;width:74.150000000000006pt;height:11.75pt;z-index:-125829371;mso-wrap-distance-left:9.pt;mso-wrap-distance-top:12.pt;mso-wrap-distance-right:413.90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v:textbox>
                <w10:wrap type="topAndBottom" anchorx="page" anchory="margin"/>
              </v:shape>
            </w:pict>
          </mc:Fallback>
        </mc:AlternateContent>
      </w:r>
      <w:r>
        <mc:AlternateContent>
          <mc:Choice Requires="wps">
            <w:drawing>
              <wp:anchor distT="152400" distB="3175" distL="2232660" distR="2571115" simplePos="0" relativeHeight="125829384" behindDoc="0" locked="0" layoutInCell="1" allowOverlap="1">
                <wp:simplePos x="0" y="0"/>
                <wp:positionH relativeFrom="page">
                  <wp:posOffset>2834640</wp:posOffset>
                </wp:positionH>
                <wp:positionV relativeFrom="margin">
                  <wp:posOffset>1536065</wp:posOffset>
                </wp:positionV>
                <wp:extent cx="1508760" cy="146050"/>
                <wp:wrapTopAndBottom/>
                <wp:docPr id="18" name="Shape 1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wps:txbx>
                      <wps:bodyPr wrap="none" lIns="0" tIns="0" rIns="0" bIns="0">
                        <a:noAutoFit/>
                      </wps:bodyPr>
                    </wps:wsp>
                  </a:graphicData>
                </a:graphic>
              </wp:anchor>
            </w:drawing>
          </mc:Choice>
          <mc:Fallback>
            <w:pict>
              <v:shape id="_x0000_s1044" type="#_x0000_t202" style="position:absolute;margin-left:223.20000000000002pt;margin-top:120.95pt;width:118.8pt;height:11.5pt;z-index:-125829369;mso-wrap-distance-left:175.80000000000001pt;mso-wrap-distance-top:12.pt;mso-wrap-distance-right:202.45000000000002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5513705</wp:posOffset>
                </wp:positionH>
                <wp:positionV relativeFrom="margin">
                  <wp:posOffset>1536065</wp:posOffset>
                </wp:positionV>
                <wp:extent cx="1286510" cy="149225"/>
                <wp:wrapTopAndBottom/>
                <wp:docPr id="20" name="Shape 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会计机构负责人：张长伟</w:t>
                            </w:r>
                          </w:p>
                        </w:txbxContent>
                      </wps:txbx>
                      <wps:bodyPr wrap="none" lIns="0" tIns="0" rIns="0" bIns="0">
                        <a:noAutoFit/>
                      </wps:bodyPr>
                    </wps:wsp>
                  </a:graphicData>
                </a:graphic>
              </wp:anchor>
            </w:drawing>
          </mc:Choice>
          <mc:Fallback>
            <w:pict>
              <v:shape id="_x0000_s1046" type="#_x0000_t202" style="position:absolute;margin-left:434.15000000000003pt;margin-top:120.95pt;width:101.3pt;height:11.75pt;z-index:-125829367;mso-wrap-distance-left:386.7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会计机构负责人：张长伟</w:t>
                      </w:r>
                    </w:p>
                  </w:txbxContent>
                </v:textbox>
                <w10:wrap type="topAndBottom" anchorx="page" anchory="margin"/>
              </v:shape>
            </w:pict>
          </mc:Fallback>
        </mc:AlternateContent>
      </w: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sz w:val="20"/>
          <w:szCs w:val="20"/>
        </w:rPr>
        <w:t>2</w:t>
      </w:r>
      <w:bookmarkEnd w:id="670"/>
      <w:r>
        <w:rPr>
          <w:color w:val="000000"/>
          <w:spacing w:val="0"/>
          <w:w w:val="100"/>
          <w:position w:val="0"/>
        </w:rPr>
        <w:t>、母公司资产负债表</w:t>
      </w:r>
      <w:bookmarkEnd w:id="668"/>
      <w:bookmarkEnd w:id="669"/>
      <w:bookmarkEnd w:id="67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306,732,953.42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726,416,539.56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67,798,011.43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53,829,176.96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954,327,304.91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681,307,365.72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31,974,826.97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40,036,336.60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28,459,623.15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51,360,617.66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58,126,704.21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220,792,930.13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233,280,492.54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3,713,713.18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2,065,677.69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1,676,742,275.51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1,823,521,916.43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87,297,375.30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72,859,054.76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1,631,181,064.24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1,441,363,903.86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85,187,518.78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51,983,904.79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21,992,601.44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63,152,823.68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8,420,249.97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5,588,208.73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2,033,922.38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8,045,226.33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7,800,046.66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13,278,498.95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10,934,678.04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1,867,970,252.89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1,655,784,260.78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3,544,712,528.40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3,479,306,177.21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116,613,318.80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71,548,730.46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482,023,584.86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463,473,788.74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21,479,117.08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79,435,983.35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21,328,853.50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16,418,081.74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70,161,411.86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56,392,991.27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103,736,481.65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387,593,881.08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15,532,439.64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991,738,647.39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1,075,414,456.64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25,683,448.11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47,873,448.11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18,390,000.00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1,039,612,095.50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1,093,804,456.64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1,926,729,576.00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642,482,792.00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217,894,760.25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1,493,560,461.92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69,951,962.00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91,408,000.00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58,675,512.24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46,510,405.58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371,752,546.41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294,356,061.07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2,505,100,432.90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2,385,501,720.57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3,544,712,528.40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3,479,306,177.21</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sz w:val="20"/>
          <w:szCs w:val="20"/>
        </w:rPr>
        <w:t>3</w:t>
      </w:r>
      <w:bookmarkEnd w:id="674"/>
      <w:r>
        <w:rPr>
          <w:color w:val="000000"/>
          <w:spacing w:val="0"/>
          <w:w w:val="100"/>
          <w:position w:val="0"/>
        </w:rPr>
        <w:t>、合并利润表</w:t>
      </w:r>
      <w:bookmarkEnd w:id="672"/>
      <w:bookmarkEnd w:id="673"/>
      <w:bookmarkEnd w:id="67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2,457,015,465.82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1,711,308,669.07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2,457,015,465.82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1,711,308,669.07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2,130,928,241.81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1,534,263,062.69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1,707,827,205.71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1,219,609,059.92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13,087,521.76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42,327,094.89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171,573,397.61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123,421,155.91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199,249,759.06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129,194,710.24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-966,750.32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-16,497,231.81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40,157,107.99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36,208,273.54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-1,554,455.05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-596,707.05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-1,554,455.05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-596,707.05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324,532,768.96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176,448,899.33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25,364,876.56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15,516,459.21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220,442.39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399,455.23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562,526.36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349,498,190.29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191,402,832.18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53,927,711.98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31,476,400.88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295,570,478.31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159,926,431.30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275,495,429.54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152,633,303.67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20,075,048.77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7,293,127.63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295,570,478.31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159,926,431.30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275,495,429.54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152,633,303.67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20,075,048.77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7,293,127.63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31"/>
        <w:keepNext w:val="0"/>
        <w:keepLines w:val="0"/>
        <w:widowControl w:val="0"/>
        <w:shd w:val="clear" w:color="auto" w:fill="auto"/>
        <w:tabs>
          <w:tab w:pos="3331" w:val="left"/>
          <w:tab w:pos="7536" w:val="left"/>
        </w:tabs>
        <w:bidi w:val="0"/>
        <w:spacing w:before="0" w:after="380" w:line="240" w:lineRule="auto"/>
        <w:ind w:left="0" w:right="0" w:firstLine="0"/>
        <w:jc w:val="left"/>
      </w:pPr>
      <w:r>
        <w:rPr>
          <w:color w:val="000000"/>
          <w:spacing w:val="0"/>
          <w:w w:val="100"/>
          <w:position w:val="0"/>
        </w:rPr>
        <w:t>法定代表人：刘磅</w:t>
        <w:tab/>
        <w:t>主管会计工作负责人：黄天朗</w:t>
        <w:tab/>
        <w:t>会计机构负责人：张长伟</w:t>
      </w:r>
    </w:p>
    <w:p>
      <w:pPr>
        <w:pStyle w:val="Style35"/>
        <w:keepNext/>
        <w:keepLines/>
        <w:widowControl w:val="0"/>
        <w:shd w:val="clear" w:color="auto" w:fill="auto"/>
        <w:bidi w:val="0"/>
        <w:spacing w:before="0" w:after="38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sz w:val="20"/>
          <w:szCs w:val="20"/>
        </w:rPr>
        <w:t>4</w:t>
      </w:r>
      <w:bookmarkEnd w:id="678"/>
      <w:r>
        <w:rPr>
          <w:color w:val="000000"/>
          <w:spacing w:val="0"/>
          <w:w w:val="100"/>
          <w:position w:val="0"/>
        </w:rPr>
        <w:t>、母公司利润表</w:t>
      </w:r>
      <w:bookmarkEnd w:id="676"/>
      <w:bookmarkEnd w:id="677"/>
      <w:bookmarkEnd w:id="67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1,464,080,025.64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1,206,391,005.27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1,138,230,914.72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929,384,454.77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4,732,872.40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27,783,890.09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92,387,468.54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92,012,343.11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73,296,201.08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49,627,736.42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-3,270,790.97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-18,473,298.23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22,851,022.81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15,219,810.95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-1,514,397.40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27,916,309.04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-1,554,455.05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-596,707.05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134,337,939.66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138,752,377.20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7,101,640.20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6,936,231.89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521,247.68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21,247.68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141,349,228.58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145,167,361.41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19,698,161.98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16,954,816.57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121,651,066.60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128,212,544.84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121,651,066.60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128,212,544.84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sz w:val="20"/>
          <w:szCs w:val="20"/>
        </w:rPr>
        <w:t>5</w:t>
      </w:r>
      <w:bookmarkEnd w:id="682"/>
      <w:r>
        <w:rPr>
          <w:color w:val="000000"/>
          <w:spacing w:val="0"/>
          <w:w w:val="100"/>
          <w:position w:val="0"/>
        </w:rPr>
        <w:t>、合并现金流量表</w:t>
      </w:r>
      <w:bookmarkEnd w:id="680"/>
      <w:bookmarkEnd w:id="681"/>
      <w:bookmarkEnd w:id="68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1,992,632,048.35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1,386,868,687.22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11,039,076.03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3,390,095.20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45,971,495.58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44,748,740.61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2,049,642,619.96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1,435,007,523.03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1,509,084,305.54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963,172,394.28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252,171,963.65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186,625,914.25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105,426,592.62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75,852,582.83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197,777,467.80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72,351,974.01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2,064,460,329.61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1,298,002,865.37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-14,817,709.65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137,004,657.66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289,325,046.97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34,982,124.27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3,864,409.74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12,392,781.07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40,795,425.48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381,304.00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668,912,500.00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1,453,200,116.45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1,002,897,382.19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1,500,956,325.79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102,728,235.73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135,921,195.16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650,756,499.90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417,778,652.35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30,868,515.83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788,483,018.87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955,897,792.97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1,541,967,754.50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1,540,466,156.31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-539,070,372.31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-39,509,830.52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17,086,640.00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349,916,646.56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24,814,973.04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361,104,169.17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274,625,600.97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162,891,583.00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541,082,392.17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624,542,247.53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328,767,324.74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58,315,495.92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39,737,709.99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58,221,757.86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27,408,817.54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65,845,492.90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113,304,531.76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434,350,527.63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229,841,785.54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106,731,864.54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394,700,461.99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78,954.26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-447,077,263.16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492,195,289.13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954,727,480.22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462,532,191.09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507,650,217.06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954,727,480.22</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sz w:val="20"/>
          <w:szCs w:val="20"/>
        </w:rPr>
        <w:t>6</w:t>
      </w:r>
      <w:bookmarkEnd w:id="686"/>
      <w:r>
        <w:rPr>
          <w:color w:val="000000"/>
          <w:spacing w:val="0"/>
          <w:w w:val="100"/>
          <w:position w:val="0"/>
        </w:rPr>
        <w:t>、母公司现金流量表</w:t>
      </w:r>
      <w:bookmarkEnd w:id="684"/>
      <w:bookmarkEnd w:id="685"/>
      <w:bookmarkEnd w:id="68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1,228,205,825.99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972,770,085.44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318,227.51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18,482,778.82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22,495,569.17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1,246,840,710.00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995,583,882.12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1,112,545,025.34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800,722,013.06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113,711,649.16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93,334,744.63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28,239,419.99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24,105,142.65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86,138,680.25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42,443,220.09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1,340,634,774.74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960,605,120.43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-93,794,064.74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34,978,761.69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31,208,909.74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12,192,229.51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391,068,972.95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422,278,482.69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1,532,224,229.51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15,235,484.37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47,201,583.23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468,790,000.00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277,329,645.74</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432,933,018.87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962,897,792.97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916,958,503.24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1,287,429,021.94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-494,680,020.55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244,795,207.57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325,101,673.52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199,933,050.51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208,019,690.51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325,101,673.52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11,997,162.76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36,229,616.95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25,951,000.00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7,179,984.00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69,120.76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55,406,763.71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26,020,120.76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152,612,926.80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299,081,552.76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78,936.64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-435,782,221.85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578,855,522.02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720,646,843.38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141,791,321.36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284,864,621.53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720,646,843.38</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sz w:val="20"/>
          <w:szCs w:val="20"/>
        </w:rPr>
        <w:t>7</w:t>
      </w:r>
      <w:bookmarkEnd w:id="690"/>
      <w:r>
        <w:rPr>
          <w:color w:val="000000"/>
          <w:spacing w:val="0"/>
          <w:w w:val="100"/>
          <w:position w:val="0"/>
        </w:rPr>
        <w:t>、合并所有者权益变动表</w:t>
      </w:r>
      <w:bookmarkEnd w:id="688"/>
      <w:bookmarkEnd w:id="689"/>
      <w:bookmarkEnd w:id="69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91,408,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09,229.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91,408,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447,138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136,239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246,78</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-21,456,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231,240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275,495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9,252,1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-21,456,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746,00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7,340,6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1,911,5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-21,456,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-44,254,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-12,165,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-32,089,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798,78</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798,78</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729,57</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69,951,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129,775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45,484.</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,030.83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,947.24</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129,775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45,484.</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,030.83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,947.24</w:t>
            </w: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497,375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113,652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6,463,8</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925,587</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,241.94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,049.19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,150.36</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159,926</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819,229</w:t>
            </w:r>
          </w:p>
        </w:tc>
      </w:tr>
      <w:tr>
        <w:trPr>
          <w:trHeight w:val="35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,241.94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502.66</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,536.60</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796,978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91,408,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-38,981,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-26,160,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09,229.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91,408,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sz w:val="20"/>
          <w:szCs w:val="20"/>
        </w:rPr>
        <w:t>8</w:t>
      </w:r>
      <w:bookmarkEnd w:id="694"/>
      <w:r>
        <w:rPr>
          <w:color w:val="000000"/>
          <w:spacing w:val="0"/>
          <w:w w:val="100"/>
          <w:position w:val="0"/>
        </w:rPr>
        <w:t>、母公司所有者权益变动表</w:t>
      </w:r>
      <w:bookmarkEnd w:id="692"/>
      <w:bookmarkEnd w:id="693"/>
      <w:bookmarkEnd w:id="69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642,482,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1,493,560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46,510,40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294,356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642,482,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1,493,560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46,510,40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294,356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1,284,24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-21,456,0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77,396,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119,598,7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121,651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9,133,082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-21,456,0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7,340,640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-21,456,0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21,950,48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-44,254,</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-12,165,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106.66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-32,089,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1,284,79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1,284,79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1,926,72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217,894,7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69,951,96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58,675,51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371,752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2,505,100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,432.90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255,800,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994,420,6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33,689,15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1,489,034</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,612.19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255,800,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994,420,6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33,689,15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1,489,034</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,612.19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386,682,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499,139,7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91,408,00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12,821,25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89,231,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896,467,1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128,212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128,212,5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72,762,7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813,059,7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91,408,00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794,414,5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797,018,6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778,373,4</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12,821,25</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-38,981,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12,821,25</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254.48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-26,160,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313,920,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313,920,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642,482,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1,493,560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46,510,40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,720.57</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sz w:val="24"/>
          <w:szCs w:val="24"/>
        </w:rPr>
        <w:t>三</w:t>
      </w:r>
      <w:bookmarkEnd w:id="698"/>
      <w:r>
        <w:rPr>
          <w:color w:val="000000"/>
          <w:spacing w:val="0"/>
          <w:w w:val="100"/>
          <w:position w:val="0"/>
          <w:sz w:val="24"/>
          <w:szCs w:val="24"/>
        </w:rPr>
        <w:t>、公司基本情况</w:t>
      </w:r>
      <w:bookmarkEnd w:id="696"/>
      <w:bookmarkEnd w:id="697"/>
      <w:bookmarkEnd w:id="699"/>
    </w:p>
    <w:p>
      <w:pPr>
        <w:pStyle w:val="Style38"/>
        <w:keepNext w:val="0"/>
        <w:keepLines w:val="0"/>
        <w:widowControl w:val="0"/>
        <w:shd w:val="clear" w:color="auto" w:fill="auto"/>
        <w:bidi w:val="0"/>
        <w:spacing w:before="0" w:after="0" w:line="302" w:lineRule="exact"/>
        <w:ind w:left="0" w:right="0" w:firstLine="340"/>
        <w:jc w:val="left"/>
      </w:pPr>
      <w:bookmarkStart w:id="700" w:name="bookmark700"/>
      <w:r>
        <w:rPr>
          <w:rFonts w:ascii="Times New Roman" w:eastAsia="Times New Roman" w:hAnsi="Times New Roman" w:cs="Times New Roman"/>
          <w:color w:val="000000"/>
          <w:spacing w:val="0"/>
          <w:w w:val="100"/>
          <w:position w:val="0"/>
          <w:sz w:val="20"/>
          <w:szCs w:val="20"/>
        </w:rPr>
        <w:t>1</w:t>
      </w:r>
      <w:bookmarkEnd w:id="700"/>
      <w:r>
        <w:rPr>
          <w:color w:val="000000"/>
          <w:spacing w:val="0"/>
          <w:w w:val="100"/>
          <w:position w:val="0"/>
        </w:rPr>
        <w:t>、企业注册地和总部地址</w:t>
      </w:r>
    </w:p>
    <w:p>
      <w:pPr>
        <w:pStyle w:val="Style38"/>
        <w:keepNext w:val="0"/>
        <w:keepLines w:val="0"/>
        <w:widowControl w:val="0"/>
        <w:shd w:val="clear" w:color="auto" w:fill="auto"/>
        <w:bidi w:val="0"/>
        <w:spacing w:before="0" w:after="0" w:line="302" w:lineRule="exact"/>
        <w:ind w:left="0" w:right="0" w:firstLine="340"/>
        <w:jc w:val="left"/>
      </w:pPr>
      <w:r>
        <w:rPr>
          <w:color w:val="000000"/>
          <w:spacing w:val="0"/>
          <w:w w:val="100"/>
          <w:position w:val="0"/>
        </w:rPr>
        <w:t>深圳达实智能股份有限公司（以下简称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本公司''或</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达实智能</w:t>
      </w:r>
      <w:r>
        <w:rPr>
          <w:color w:val="000000"/>
          <w:spacing w:val="0"/>
          <w:w w:val="100"/>
          <w:position w:val="0"/>
        </w:rPr>
        <w:t>''）</w:t>
      </w:r>
      <w:r>
        <w:rPr>
          <w:color w:val="000000"/>
          <w:spacing w:val="0"/>
          <w:w w:val="100"/>
          <w:position w:val="0"/>
        </w:rPr>
        <w:t>，持深圳市工商行政管理局核 发的统一社会信用代码为</w:t>
      </w:r>
      <w:r>
        <w:rPr>
          <w:rFonts w:ascii="Times New Roman" w:eastAsia="Times New Roman" w:hAnsi="Times New Roman" w:cs="Times New Roman"/>
          <w:color w:val="000000"/>
          <w:spacing w:val="0"/>
          <w:w w:val="100"/>
          <w:position w:val="0"/>
          <w:sz w:val="20"/>
          <w:szCs w:val="20"/>
        </w:rPr>
        <w:t>914403006188861815</w:t>
      </w:r>
      <w:r>
        <w:rPr>
          <w:color w:val="000000"/>
          <w:spacing w:val="0"/>
          <w:w w:val="100"/>
          <w:position w:val="0"/>
        </w:rPr>
        <w:t>的企业法人营业执照。</w:t>
      </w:r>
    </w:p>
    <w:p>
      <w:pPr>
        <w:pStyle w:val="Style38"/>
        <w:keepNext w:val="0"/>
        <w:keepLines w:val="0"/>
        <w:widowControl w:val="0"/>
        <w:shd w:val="clear" w:color="auto" w:fill="auto"/>
        <w:bidi w:val="0"/>
        <w:spacing w:before="0" w:after="0" w:line="302" w:lineRule="exact"/>
        <w:ind w:left="0" w:right="0" w:firstLine="340"/>
        <w:jc w:val="left"/>
      </w:pPr>
      <w:r>
        <w:rPr>
          <w:color w:val="000000"/>
          <w:spacing w:val="0"/>
          <w:w w:val="100"/>
          <w:position w:val="0"/>
        </w:rPr>
        <w:t>公司注册地址：深圳市南山区高新技术工业村</w:t>
      </w:r>
      <w:r>
        <w:rPr>
          <w:rFonts w:ascii="Times New Roman" w:eastAsia="Times New Roman" w:hAnsi="Times New Roman" w:cs="Times New Roman"/>
          <w:color w:val="000000"/>
          <w:spacing w:val="0"/>
          <w:w w:val="100"/>
          <w:position w:val="0"/>
          <w:sz w:val="20"/>
          <w:szCs w:val="20"/>
        </w:rPr>
        <w:t>W1</w:t>
      </w:r>
      <w:r>
        <w:rPr>
          <w:color w:val="000000"/>
          <w:spacing w:val="0"/>
          <w:w w:val="100"/>
          <w:position w:val="0"/>
        </w:rPr>
        <w:t>栋</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座五楼</w:t>
      </w:r>
    </w:p>
    <w:p>
      <w:pPr>
        <w:pStyle w:val="Style38"/>
        <w:keepNext w:val="0"/>
        <w:keepLines w:val="0"/>
        <w:widowControl w:val="0"/>
        <w:shd w:val="clear" w:color="auto" w:fill="auto"/>
        <w:bidi w:val="0"/>
        <w:spacing w:before="0" w:after="0" w:line="302" w:lineRule="exact"/>
        <w:ind w:left="0" w:right="0" w:firstLine="340"/>
        <w:jc w:val="left"/>
      </w:pPr>
      <w:r>
        <w:rPr>
          <w:color w:val="000000"/>
          <w:spacing w:val="0"/>
          <w:w w:val="100"/>
          <w:position w:val="0"/>
        </w:rPr>
        <w:t>公司总部地址：深圳市南山区高新技术产业园达实智能大厦</w:t>
      </w:r>
    </w:p>
    <w:p>
      <w:pPr>
        <w:pStyle w:val="Style38"/>
        <w:keepNext w:val="0"/>
        <w:keepLines w:val="0"/>
        <w:widowControl w:val="0"/>
        <w:shd w:val="clear" w:color="auto" w:fill="auto"/>
        <w:bidi w:val="0"/>
        <w:spacing w:before="0" w:after="0" w:line="302" w:lineRule="exact"/>
        <w:ind w:left="0" w:right="0" w:firstLine="340"/>
        <w:jc w:val="left"/>
      </w:pPr>
      <w:r>
        <w:rPr>
          <w:color w:val="000000"/>
          <w:spacing w:val="0"/>
          <w:w w:val="100"/>
          <w:position w:val="0"/>
        </w:rPr>
        <w:t>法定代表人：刘磅</w:t>
      </w:r>
    </w:p>
    <w:p>
      <w:pPr>
        <w:pStyle w:val="Style64"/>
        <w:keepNext w:val="0"/>
        <w:keepLines w:val="0"/>
        <w:widowControl w:val="0"/>
        <w:shd w:val="clear" w:color="auto" w:fill="auto"/>
        <w:bidi w:val="0"/>
        <w:spacing w:before="0" w:after="0"/>
        <w:ind w:left="0" w:right="0"/>
        <w:jc w:val="left"/>
        <w:rPr>
          <w:sz w:val="19"/>
          <w:szCs w:val="19"/>
        </w:rPr>
      </w:pPr>
      <w:r>
        <w:rPr>
          <w:rFonts w:ascii="SimSun" w:eastAsia="SimSun" w:hAnsi="SimSun" w:cs="SimSun"/>
          <w:color w:val="000000"/>
          <w:spacing w:val="0"/>
          <w:w w:val="100"/>
          <w:position w:val="0"/>
          <w:sz w:val="19"/>
          <w:szCs w:val="19"/>
        </w:rPr>
        <w:t>注册资本：</w:t>
      </w:r>
      <w:r>
        <w:rPr>
          <w:color w:val="000000"/>
          <w:spacing w:val="0"/>
          <w:w w:val="100"/>
          <w:position w:val="0"/>
          <w:sz w:val="20"/>
          <w:szCs w:val="20"/>
        </w:rPr>
        <w:t>192,672.9576</w:t>
      </w:r>
      <w:r>
        <w:rPr>
          <w:rFonts w:ascii="SimSun" w:eastAsia="SimSun" w:hAnsi="SimSun" w:cs="SimSun"/>
          <w:color w:val="000000"/>
          <w:spacing w:val="0"/>
          <w:w w:val="100"/>
          <w:position w:val="0"/>
          <w:sz w:val="19"/>
          <w:szCs w:val="19"/>
        </w:rPr>
        <w:t>万元</w:t>
      </w:r>
    </w:p>
    <w:p>
      <w:pPr>
        <w:pStyle w:val="Style38"/>
        <w:keepNext w:val="0"/>
        <w:keepLines w:val="0"/>
        <w:widowControl w:val="0"/>
        <w:shd w:val="clear" w:color="auto" w:fill="auto"/>
        <w:tabs>
          <w:tab w:pos="733" w:val="left"/>
        </w:tabs>
        <w:bidi w:val="0"/>
        <w:spacing w:before="0" w:after="0" w:line="316" w:lineRule="exact"/>
        <w:ind w:left="0" w:right="0" w:firstLine="360"/>
        <w:jc w:val="left"/>
      </w:pPr>
      <w:bookmarkStart w:id="701" w:name="bookmark701"/>
      <w:r>
        <w:rPr>
          <w:rFonts w:ascii="Times New Roman" w:eastAsia="Times New Roman" w:hAnsi="Times New Roman" w:cs="Times New Roman"/>
          <w:color w:val="000000"/>
          <w:spacing w:val="0"/>
          <w:w w:val="100"/>
          <w:position w:val="0"/>
          <w:sz w:val="20"/>
          <w:szCs w:val="20"/>
        </w:rPr>
        <w:t>2</w:t>
      </w:r>
      <w:bookmarkEnd w:id="701"/>
      <w:r>
        <w:rPr>
          <w:color w:val="000000"/>
          <w:spacing w:val="0"/>
          <w:w w:val="100"/>
          <w:position w:val="0"/>
        </w:rPr>
        <w:t>、</w:t>
        <w:tab/>
        <w:t>企业的业务性质</w:t>
      </w:r>
    </w:p>
    <w:p>
      <w:pPr>
        <w:pStyle w:val="Style38"/>
        <w:keepNext w:val="0"/>
        <w:keepLines w:val="0"/>
        <w:widowControl w:val="0"/>
        <w:shd w:val="clear" w:color="auto" w:fill="auto"/>
        <w:bidi w:val="0"/>
        <w:spacing w:before="0" w:after="0" w:line="316" w:lineRule="exact"/>
        <w:ind w:left="0" w:right="0" w:firstLine="360"/>
        <w:jc w:val="left"/>
      </w:pPr>
      <w:r>
        <w:rPr>
          <w:color w:val="000000"/>
          <w:spacing w:val="0"/>
          <w:w w:val="100"/>
          <w:position w:val="0"/>
        </w:rPr>
        <w:t>信息技术服务业。</w:t>
      </w:r>
    </w:p>
    <w:p>
      <w:pPr>
        <w:pStyle w:val="Style38"/>
        <w:keepNext w:val="0"/>
        <w:keepLines w:val="0"/>
        <w:widowControl w:val="0"/>
        <w:shd w:val="clear" w:color="auto" w:fill="auto"/>
        <w:tabs>
          <w:tab w:pos="733" w:val="left"/>
        </w:tabs>
        <w:bidi w:val="0"/>
        <w:spacing w:before="0" w:after="0" w:line="316" w:lineRule="exact"/>
        <w:ind w:left="0" w:right="0" w:firstLine="360"/>
        <w:jc w:val="left"/>
      </w:pPr>
      <w:bookmarkStart w:id="702" w:name="bookmark702"/>
      <w:r>
        <w:rPr>
          <w:rFonts w:ascii="Times New Roman" w:eastAsia="Times New Roman" w:hAnsi="Times New Roman" w:cs="Times New Roman"/>
          <w:color w:val="000000"/>
          <w:spacing w:val="0"/>
          <w:w w:val="100"/>
          <w:position w:val="0"/>
          <w:sz w:val="20"/>
          <w:szCs w:val="20"/>
        </w:rPr>
        <w:t>3</w:t>
      </w:r>
      <w:bookmarkEnd w:id="702"/>
      <w:r>
        <w:rPr>
          <w:color w:val="000000"/>
          <w:spacing w:val="0"/>
          <w:w w:val="100"/>
          <w:position w:val="0"/>
        </w:rPr>
        <w:t>、</w:t>
        <w:tab/>
        <w:t>主要经营范围</w:t>
      </w:r>
    </w:p>
    <w:p>
      <w:pPr>
        <w:pStyle w:val="Style38"/>
        <w:keepNext w:val="0"/>
        <w:keepLines w:val="0"/>
        <w:widowControl w:val="0"/>
        <w:shd w:val="clear" w:color="auto" w:fill="auto"/>
        <w:bidi w:val="0"/>
        <w:spacing w:before="0" w:after="0" w:line="316" w:lineRule="exact"/>
        <w:ind w:left="0" w:right="0" w:firstLine="360"/>
        <w:jc w:val="left"/>
      </w:pPr>
      <w:r>
        <w:rPr>
          <w:color w:val="000000"/>
          <w:spacing w:val="0"/>
          <w:w w:val="100"/>
          <w:position w:val="0"/>
        </w:rPr>
        <w:t>公司经营项目：组装生产、研发能源管理产品；</w:t>
      </w:r>
      <w:r>
        <w:rPr>
          <w:rFonts w:ascii="Times New Roman" w:eastAsia="Times New Roman" w:hAnsi="Times New Roman" w:cs="Times New Roman"/>
          <w:color w:val="000000"/>
          <w:spacing w:val="0"/>
          <w:w w:val="100"/>
          <w:position w:val="0"/>
          <w:sz w:val="20"/>
          <w:szCs w:val="20"/>
        </w:rPr>
        <w:t>IC</w:t>
      </w:r>
      <w:r>
        <w:rPr>
          <w:color w:val="000000"/>
          <w:spacing w:val="0"/>
          <w:w w:val="100"/>
          <w:position w:val="0"/>
        </w:rPr>
        <w:t>卡读写机具产品、安防监控设备和信息终端、智能 大厦监控系统、现场网络控制设备、机电设备和仪器仪表的技术开发及相关系统软件的销售；承接建筑智 能化系统和工业自动化系统的设计、集成、安装、技术咨询；提供能源监测、节能咨询服务（法律、行政 法规、国务院决定禁止的项目除外，限制的项目须取得许可后方可经营）。</w:t>
      </w:r>
    </w:p>
    <w:p>
      <w:pPr>
        <w:pStyle w:val="Style38"/>
        <w:keepNext w:val="0"/>
        <w:keepLines w:val="0"/>
        <w:widowControl w:val="0"/>
        <w:shd w:val="clear" w:color="auto" w:fill="auto"/>
        <w:tabs>
          <w:tab w:pos="733" w:val="left"/>
        </w:tabs>
        <w:bidi w:val="0"/>
        <w:spacing w:before="0" w:after="0" w:line="316" w:lineRule="exact"/>
        <w:ind w:left="0" w:right="0" w:firstLine="360"/>
        <w:jc w:val="left"/>
      </w:pPr>
      <w:bookmarkStart w:id="703" w:name="bookmark703"/>
      <w:r>
        <w:rPr>
          <w:rFonts w:ascii="Times New Roman" w:eastAsia="Times New Roman" w:hAnsi="Times New Roman" w:cs="Times New Roman"/>
          <w:color w:val="000000"/>
          <w:spacing w:val="0"/>
          <w:w w:val="100"/>
          <w:position w:val="0"/>
          <w:sz w:val="20"/>
          <w:szCs w:val="20"/>
        </w:rPr>
        <w:t>4</w:t>
      </w:r>
      <w:bookmarkEnd w:id="703"/>
      <w:r>
        <w:rPr>
          <w:color w:val="000000"/>
          <w:spacing w:val="0"/>
          <w:w w:val="100"/>
          <w:position w:val="0"/>
        </w:rPr>
        <w:t>、</w:t>
        <w:tab/>
        <w:t>财务报告的批准报出日</w:t>
      </w:r>
    </w:p>
    <w:p>
      <w:pPr>
        <w:pStyle w:val="Style38"/>
        <w:keepNext w:val="0"/>
        <w:keepLines w:val="0"/>
        <w:widowControl w:val="0"/>
        <w:shd w:val="clear" w:color="auto" w:fill="auto"/>
        <w:bidi w:val="0"/>
        <w:spacing w:before="0" w:after="0" w:line="316" w:lineRule="exact"/>
        <w:ind w:left="0" w:right="0" w:firstLine="360"/>
        <w:jc w:val="left"/>
      </w:pPr>
      <w:r>
        <w:rPr>
          <w:color w:val="000000"/>
          <w:spacing w:val="0"/>
          <w:w w:val="100"/>
          <w:position w:val="0"/>
        </w:rPr>
        <w:t>本财务报表于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 xml:space="preserve">13 </w:t>
      </w:r>
      <w:r>
        <w:rPr>
          <w:color w:val="000000"/>
          <w:spacing w:val="0"/>
          <w:w w:val="100"/>
          <w:position w:val="0"/>
          <w:sz w:val="20"/>
          <w:szCs w:val="20"/>
        </w:rPr>
        <w:t>0</w:t>
      </w:r>
      <w:r>
        <w:rPr>
          <w:color w:val="000000"/>
          <w:spacing w:val="0"/>
          <w:w w:val="100"/>
          <w:position w:val="0"/>
        </w:rPr>
        <w:t>经公司董事会批准报出。</w:t>
      </w:r>
    </w:p>
    <w:p>
      <w:pPr>
        <w:pStyle w:val="Style38"/>
        <w:keepNext w:val="0"/>
        <w:keepLines w:val="0"/>
        <w:widowControl w:val="0"/>
        <w:shd w:val="clear" w:color="auto" w:fill="auto"/>
        <w:bidi w:val="0"/>
        <w:spacing w:before="0" w:after="0" w:line="316" w:lineRule="exact"/>
        <w:ind w:left="0" w:right="0" w:firstLine="360"/>
        <w:jc w:val="left"/>
      </w:pPr>
      <w:r>
        <w:rPr>
          <w:color w:val="000000"/>
          <w:spacing w:val="0"/>
          <w:w w:val="100"/>
          <w:position w:val="0"/>
        </w:rPr>
        <w:t>截至报告期末，纳入合并财务报表范围的子（孙）公司共计</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家，详见本附注八、合并范围的变更及 本附注九、在其他主体中的权益。</w:t>
      </w:r>
    </w:p>
    <w:p>
      <w:pPr>
        <w:pStyle w:val="Style38"/>
        <w:keepNext w:val="0"/>
        <w:keepLines w:val="0"/>
        <w:widowControl w:val="0"/>
        <w:shd w:val="clear" w:color="auto" w:fill="auto"/>
        <w:bidi w:val="0"/>
        <w:spacing w:before="0" w:after="360" w:line="316" w:lineRule="exact"/>
        <w:ind w:left="0" w:right="0" w:firstLine="0"/>
        <w:jc w:val="left"/>
      </w:pPr>
      <w:r>
        <w:rPr>
          <w:color w:val="000000"/>
          <w:spacing w:val="0"/>
          <w:w w:val="100"/>
          <w:position w:val="0"/>
        </w:rPr>
        <w:t>本报告期合并财务报表范围变化情况详见本附注八。</w:t>
      </w:r>
    </w:p>
    <w:p>
      <w:pPr>
        <w:pStyle w:val="Style27"/>
        <w:keepNext/>
        <w:keepLines/>
        <w:widowControl w:val="0"/>
        <w:shd w:val="clear" w:color="auto" w:fill="auto"/>
        <w:tabs>
          <w:tab w:pos="498" w:val="left"/>
        </w:tabs>
        <w:bidi w:val="0"/>
        <w:spacing w:before="0" w:after="28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四</w:t>
      </w:r>
      <w:bookmarkEnd w:id="706"/>
      <w:r>
        <w:rPr>
          <w:color w:val="000000"/>
          <w:spacing w:val="0"/>
          <w:w w:val="100"/>
          <w:position w:val="0"/>
          <w:sz w:val="24"/>
          <w:szCs w:val="24"/>
        </w:rPr>
        <w:t>、</w:t>
        <w:tab/>
        <w:t>财务报表的编制基础</w:t>
      </w:r>
      <w:bookmarkEnd w:id="704"/>
      <w:bookmarkEnd w:id="705"/>
      <w:bookmarkEnd w:id="707"/>
    </w:p>
    <w:p>
      <w:pPr>
        <w:pStyle w:val="Style35"/>
        <w:keepNext/>
        <w:keepLines/>
        <w:widowControl w:val="0"/>
        <w:shd w:val="clear" w:color="auto" w:fill="auto"/>
        <w:tabs>
          <w:tab w:pos="390" w:val="left"/>
        </w:tabs>
        <w:bidi w:val="0"/>
        <w:spacing w:before="0" w:after="280" w:line="316" w:lineRule="exact"/>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sz w:val="20"/>
          <w:szCs w:val="20"/>
        </w:rPr>
        <w:t>1</w:t>
      </w:r>
      <w:bookmarkEnd w:id="710"/>
      <w:r>
        <w:rPr>
          <w:color w:val="000000"/>
          <w:spacing w:val="0"/>
          <w:w w:val="100"/>
          <w:position w:val="0"/>
        </w:rPr>
        <w:t>、</w:t>
        <w:tab/>
        <w:t>编制基础</w:t>
      </w:r>
      <w:bookmarkEnd w:id="708"/>
      <w:bookmarkEnd w:id="709"/>
      <w:bookmarkEnd w:id="711"/>
    </w:p>
    <w:p>
      <w:pPr>
        <w:pStyle w:val="Style38"/>
        <w:keepNext w:val="0"/>
        <w:keepLines w:val="0"/>
        <w:widowControl w:val="0"/>
        <w:shd w:val="clear" w:color="auto" w:fill="auto"/>
        <w:bidi w:val="0"/>
        <w:spacing w:before="0" w:after="280" w:line="317" w:lineRule="exact"/>
        <w:ind w:left="0" w:right="0" w:firstLine="440"/>
        <w:jc w:val="left"/>
      </w:pPr>
      <w:r>
        <w:rPr>
          <w:color w:val="000000"/>
          <w:spacing w:val="0"/>
          <w:w w:val="100"/>
          <w:position w:val="0"/>
        </w:rPr>
        <w:t>本公司以持续经营为基础，根据实际发生的交易和事项，按照《企业会计准则</w:t>
      </w:r>
      <w:r>
        <w:rPr>
          <w:color w:val="000000"/>
          <w:spacing w:val="0"/>
          <w:w w:val="100"/>
          <w:position w:val="0"/>
          <w:sz w:val="20"/>
          <w:szCs w:val="20"/>
        </w:rPr>
        <w:t>一一</w:t>
      </w:r>
      <w:r>
        <w:rPr>
          <w:color w:val="000000"/>
          <w:spacing w:val="0"/>
          <w:w w:val="100"/>
          <w:position w:val="0"/>
        </w:rPr>
        <w:t>基本准则》和其他 各项会计准则的规定进行确认和计量，在此基础上编制财务报表。</w:t>
      </w:r>
    </w:p>
    <w:p>
      <w:pPr>
        <w:pStyle w:val="Style35"/>
        <w:keepNext/>
        <w:keepLines/>
        <w:widowControl w:val="0"/>
        <w:shd w:val="clear" w:color="auto" w:fill="auto"/>
        <w:tabs>
          <w:tab w:pos="390" w:val="left"/>
        </w:tabs>
        <w:bidi w:val="0"/>
        <w:spacing w:before="0" w:after="280" w:line="316" w:lineRule="exact"/>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sz w:val="20"/>
          <w:szCs w:val="20"/>
        </w:rPr>
        <w:t>2</w:t>
      </w:r>
      <w:bookmarkEnd w:id="714"/>
      <w:r>
        <w:rPr>
          <w:color w:val="000000"/>
          <w:spacing w:val="0"/>
          <w:w w:val="100"/>
          <w:position w:val="0"/>
        </w:rPr>
        <w:t>、</w:t>
        <w:tab/>
        <w:t>持续经营</w:t>
      </w:r>
      <w:bookmarkEnd w:id="712"/>
      <w:bookmarkEnd w:id="713"/>
      <w:bookmarkEnd w:id="715"/>
    </w:p>
    <w:p>
      <w:pPr>
        <w:pStyle w:val="Style38"/>
        <w:keepNext w:val="0"/>
        <w:keepLines w:val="0"/>
        <w:widowControl w:val="0"/>
        <w:shd w:val="clear" w:color="auto" w:fill="auto"/>
        <w:bidi w:val="0"/>
        <w:spacing w:before="0" w:after="360" w:line="316" w:lineRule="exact"/>
        <w:ind w:left="0" w:right="0" w:firstLine="440"/>
        <w:jc w:val="left"/>
      </w:pPr>
      <w:r>
        <w:rPr>
          <w:color w:val="000000"/>
          <w:spacing w:val="0"/>
          <w:w w:val="100"/>
          <w:position w:val="0"/>
        </w:rPr>
        <w:t>本公司自本报告期末起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个月内不存在对本公司持续经营能力产生重大疑虑的事项或情况。</w:t>
      </w:r>
    </w:p>
    <w:p>
      <w:pPr>
        <w:pStyle w:val="Style27"/>
        <w:keepNext/>
        <w:keepLines/>
        <w:widowControl w:val="0"/>
        <w:shd w:val="clear" w:color="auto" w:fill="auto"/>
        <w:tabs>
          <w:tab w:pos="517" w:val="left"/>
        </w:tabs>
        <w:bidi w:val="0"/>
        <w:spacing w:before="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sz w:val="24"/>
          <w:szCs w:val="24"/>
        </w:rPr>
        <w:t>五</w:t>
      </w:r>
      <w:bookmarkEnd w:id="718"/>
      <w:r>
        <w:rPr>
          <w:color w:val="000000"/>
          <w:spacing w:val="0"/>
          <w:w w:val="100"/>
          <w:position w:val="0"/>
          <w:sz w:val="24"/>
          <w:szCs w:val="24"/>
        </w:rPr>
        <w:t>、</w:t>
        <w:tab/>
        <w:t>重要会计政策及会计估计</w:t>
      </w:r>
      <w:bookmarkEnd w:id="716"/>
      <w:bookmarkEnd w:id="717"/>
      <w:bookmarkEnd w:id="71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280" w:line="316" w:lineRule="exact"/>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sz w:val="20"/>
          <w:szCs w:val="20"/>
        </w:rPr>
        <w:t>1</w:t>
      </w:r>
      <w:bookmarkEnd w:id="722"/>
      <w:r>
        <w:rPr>
          <w:color w:val="000000"/>
          <w:spacing w:val="0"/>
          <w:w w:val="100"/>
          <w:position w:val="0"/>
        </w:rPr>
        <w:t>、遵循企业会计准则的声明</w:t>
      </w:r>
      <w:bookmarkEnd w:id="720"/>
      <w:bookmarkEnd w:id="721"/>
      <w:bookmarkEnd w:id="723"/>
    </w:p>
    <w:p>
      <w:pPr>
        <w:pStyle w:val="Style38"/>
        <w:keepNext w:val="0"/>
        <w:keepLines w:val="0"/>
        <w:widowControl w:val="0"/>
        <w:shd w:val="clear" w:color="auto" w:fill="auto"/>
        <w:bidi w:val="0"/>
        <w:spacing w:before="0" w:after="680" w:line="302" w:lineRule="exact"/>
        <w:ind w:left="0" w:right="0" w:firstLine="440"/>
        <w:jc w:val="left"/>
      </w:pPr>
      <w:r>
        <w:rPr>
          <w:color w:val="000000"/>
          <w:spacing w:val="0"/>
          <w:w w:val="100"/>
          <w:position w:val="0"/>
        </w:rPr>
        <w:t>本公司基于上述编制基础编制的财务报表符合企业会计准则的要求，真实、完整地反映了本公司</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年度的经营成果和现金流量等有关信息。</w:t>
      </w:r>
    </w:p>
    <w:p>
      <w:pPr>
        <w:pStyle w:val="Style35"/>
        <w:keepNext/>
        <w:keepLines/>
        <w:widowControl w:val="0"/>
        <w:shd w:val="clear" w:color="auto" w:fill="auto"/>
        <w:bidi w:val="0"/>
        <w:spacing w:before="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sz w:val="20"/>
          <w:szCs w:val="20"/>
        </w:rPr>
        <w:t>2</w:t>
      </w:r>
      <w:bookmarkEnd w:id="726"/>
      <w:r>
        <w:rPr>
          <w:color w:val="000000"/>
          <w:spacing w:val="0"/>
          <w:w w:val="100"/>
          <w:position w:val="0"/>
        </w:rPr>
        <w:t>、会计期间</w:t>
      </w:r>
      <w:bookmarkEnd w:id="724"/>
      <w:bookmarkEnd w:id="725"/>
      <w:bookmarkEnd w:id="727"/>
    </w:p>
    <w:p>
      <w:pPr>
        <w:pStyle w:val="Style38"/>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日止。</w:t>
      </w:r>
    </w:p>
    <w:p>
      <w:pPr>
        <w:pStyle w:val="Style35"/>
        <w:keepNext/>
        <w:keepLines/>
        <w:widowControl w:val="0"/>
        <w:shd w:val="clear" w:color="auto" w:fill="auto"/>
        <w:tabs>
          <w:tab w:pos="352" w:val="left"/>
        </w:tabs>
        <w:bidi w:val="0"/>
        <w:spacing w:before="0" w:after="300" w:line="313" w:lineRule="exact"/>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sz w:val="20"/>
          <w:szCs w:val="20"/>
        </w:rPr>
        <w:t>3</w:t>
      </w:r>
      <w:bookmarkEnd w:id="730"/>
      <w:r>
        <w:rPr>
          <w:color w:val="000000"/>
          <w:spacing w:val="0"/>
          <w:w w:val="100"/>
          <w:position w:val="0"/>
        </w:rPr>
        <w:t>、</w:t>
        <w:tab/>
        <w:t>营业周期</w:t>
      </w:r>
      <w:bookmarkEnd w:id="728"/>
      <w:bookmarkEnd w:id="729"/>
      <w:bookmarkEnd w:id="731"/>
    </w:p>
    <w:p>
      <w:pPr>
        <w:pStyle w:val="Style38"/>
        <w:keepNext w:val="0"/>
        <w:keepLines w:val="0"/>
        <w:widowControl w:val="0"/>
        <w:shd w:val="clear" w:color="auto" w:fill="auto"/>
        <w:bidi w:val="0"/>
        <w:spacing w:before="0" w:after="300" w:line="278" w:lineRule="exact"/>
        <w:ind w:left="0" w:right="0" w:firstLine="440"/>
        <w:jc w:val="both"/>
      </w:pPr>
      <w:r>
        <w:rPr>
          <w:color w:val="000000"/>
          <w:spacing w:val="0"/>
          <w:w w:val="100"/>
          <w:position w:val="0"/>
        </w:rPr>
        <w:t>正常营业周期是指本公司从购买用于加工的资产起至收到现金或现金等价物的期间。本公司以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 作为一个营业周期，并以其作为资产和负债的流动性划分标准。</w:t>
      </w:r>
    </w:p>
    <w:p>
      <w:pPr>
        <w:pStyle w:val="Style35"/>
        <w:keepNext/>
        <w:keepLines/>
        <w:widowControl w:val="0"/>
        <w:shd w:val="clear" w:color="auto" w:fill="auto"/>
        <w:tabs>
          <w:tab w:pos="352" w:val="left"/>
        </w:tabs>
        <w:bidi w:val="0"/>
        <w:spacing w:before="0" w:after="300" w:line="313" w:lineRule="exact"/>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sz w:val="20"/>
          <w:szCs w:val="20"/>
        </w:rPr>
        <w:t>4</w:t>
      </w:r>
      <w:bookmarkEnd w:id="734"/>
      <w:r>
        <w:rPr>
          <w:color w:val="000000"/>
          <w:spacing w:val="0"/>
          <w:w w:val="100"/>
          <w:position w:val="0"/>
        </w:rPr>
        <w:t>、</w:t>
        <w:tab/>
        <w:t>记账本位币</w:t>
      </w:r>
      <w:bookmarkEnd w:id="732"/>
      <w:bookmarkEnd w:id="733"/>
      <w:bookmarkEnd w:id="735"/>
    </w:p>
    <w:p>
      <w:pPr>
        <w:pStyle w:val="Style38"/>
        <w:keepNext w:val="0"/>
        <w:keepLines w:val="0"/>
        <w:widowControl w:val="0"/>
        <w:shd w:val="clear" w:color="auto" w:fill="auto"/>
        <w:bidi w:val="0"/>
        <w:spacing w:before="0" w:after="300" w:line="313" w:lineRule="exact"/>
        <w:ind w:left="0" w:right="0" w:firstLine="440"/>
        <w:jc w:val="left"/>
      </w:pPr>
      <w:r>
        <w:rPr>
          <w:color w:val="000000"/>
          <w:spacing w:val="0"/>
          <w:w w:val="100"/>
          <w:position w:val="0"/>
        </w:rPr>
        <w:t>本公司以人民币为记账本位币。</w:t>
      </w:r>
    </w:p>
    <w:p>
      <w:pPr>
        <w:pStyle w:val="Style35"/>
        <w:keepNext/>
        <w:keepLines/>
        <w:widowControl w:val="0"/>
        <w:shd w:val="clear" w:color="auto" w:fill="auto"/>
        <w:tabs>
          <w:tab w:pos="352" w:val="left"/>
        </w:tabs>
        <w:bidi w:val="0"/>
        <w:spacing w:before="0" w:after="300" w:line="313" w:lineRule="exact"/>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sz w:val="20"/>
          <w:szCs w:val="20"/>
        </w:rPr>
        <w:t>5</w:t>
      </w:r>
      <w:bookmarkEnd w:id="738"/>
      <w:r>
        <w:rPr>
          <w:color w:val="000000"/>
          <w:spacing w:val="0"/>
          <w:w w:val="100"/>
          <w:position w:val="0"/>
        </w:rPr>
        <w:t>、</w:t>
        <w:tab/>
        <w:t>同一控制下和非同一控制下企业合并的会计处理方法</w:t>
      </w:r>
      <w:bookmarkEnd w:id="736"/>
      <w:bookmarkEnd w:id="737"/>
      <w:bookmarkEnd w:id="739"/>
    </w:p>
    <w:p>
      <w:pPr>
        <w:pStyle w:val="Style38"/>
        <w:keepNext w:val="0"/>
        <w:keepLines w:val="0"/>
        <w:widowControl w:val="0"/>
        <w:shd w:val="clear" w:color="auto" w:fill="auto"/>
        <w:tabs>
          <w:tab w:pos="768" w:val="left"/>
        </w:tabs>
        <w:bidi w:val="0"/>
        <w:spacing w:before="0" w:after="0" w:line="313" w:lineRule="exact"/>
        <w:ind w:left="0" w:right="0" w:firstLine="440"/>
        <w:jc w:val="left"/>
      </w:pPr>
      <w:bookmarkStart w:id="740" w:name="bookmark740"/>
      <w:r>
        <w:rPr>
          <w:rFonts w:ascii="Times New Roman" w:eastAsia="Times New Roman" w:hAnsi="Times New Roman" w:cs="Times New Roman"/>
          <w:color w:val="000000"/>
          <w:spacing w:val="0"/>
          <w:w w:val="100"/>
          <w:position w:val="0"/>
          <w:sz w:val="20"/>
          <w:szCs w:val="20"/>
        </w:rPr>
        <w:t>1</w:t>
      </w:r>
      <w:bookmarkEnd w:id="740"/>
      <w:r>
        <w:rPr>
          <w:color w:val="000000"/>
          <w:spacing w:val="0"/>
          <w:w w:val="100"/>
          <w:position w:val="0"/>
        </w:rPr>
        <w:t>、</w:t>
        <w:tab/>
        <w:t>同一控制下企业合并的会计处理方法</w:t>
      </w:r>
    </w:p>
    <w:p>
      <w:pPr>
        <w:pStyle w:val="Style3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3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本公司在一次交易取得或通过多次交易分步实现同一控制下企业合并，企业合并中取得的资产和负债, 按照合并日被合并方所有者权益在最终控制方合并财务报表的账面价值的份额计量。本公司取得的净资产 账面价值与支付的合并对价账面价值（或发行股份面值总额）的差额，调整资本公积；资本公积不足冲减 的，调整留存收益。</w:t>
      </w:r>
    </w:p>
    <w:p>
      <w:pPr>
        <w:pStyle w:val="Style3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合并方为进行企业合并发生的各项直接费用，于发生时计入当期损益。</w:t>
      </w:r>
    </w:p>
    <w:p>
      <w:pPr>
        <w:pStyle w:val="Style3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合并财务报表的会计处理</w:t>
      </w:r>
    </w:p>
    <w:p>
      <w:pPr>
        <w:pStyle w:val="Style3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合并方在达到合并之前持有的长期股权投资，在取得日与合并方与被合并方同处于同一方最终控制之 日孰晚日与合并日之间已确认有关损益、其他综合收益和其他所有者权益变动，应分别冲减比较报表期间 的期初留存收益或当期损益。</w:t>
      </w:r>
    </w:p>
    <w:p>
      <w:pPr>
        <w:pStyle w:val="Style38"/>
        <w:keepNext w:val="0"/>
        <w:keepLines w:val="0"/>
        <w:widowControl w:val="0"/>
        <w:shd w:val="clear" w:color="auto" w:fill="auto"/>
        <w:tabs>
          <w:tab w:pos="787" w:val="left"/>
        </w:tabs>
        <w:bidi w:val="0"/>
        <w:spacing w:before="0" w:after="0" w:line="313" w:lineRule="exact"/>
        <w:ind w:left="0" w:right="0" w:firstLine="440"/>
        <w:jc w:val="left"/>
      </w:pPr>
      <w:bookmarkStart w:id="741" w:name="bookmark741"/>
      <w:r>
        <w:rPr>
          <w:rFonts w:ascii="Times New Roman" w:eastAsia="Times New Roman" w:hAnsi="Times New Roman" w:cs="Times New Roman"/>
          <w:color w:val="000000"/>
          <w:spacing w:val="0"/>
          <w:w w:val="100"/>
          <w:position w:val="0"/>
          <w:sz w:val="20"/>
          <w:szCs w:val="20"/>
        </w:rPr>
        <w:t>2</w:t>
      </w:r>
      <w:bookmarkEnd w:id="741"/>
      <w:r>
        <w:rPr>
          <w:color w:val="000000"/>
          <w:spacing w:val="0"/>
          <w:w w:val="100"/>
          <w:position w:val="0"/>
        </w:rPr>
        <w:t>、</w:t>
        <w:tab/>
        <w:t>非同一控制下企业合并的会计处理方法</w:t>
      </w:r>
    </w:p>
    <w:p>
      <w:pPr>
        <w:pStyle w:val="Style3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3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3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购买方取得被购买方的可抵扣暂时性差异，在购买日因不符合递延所得税资产确认条件而未予确认的, 在购买日后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个月内，如取得新的或进一步的信息表明购买日的相关情况已经存在，预期被购买方在购买 日可抵扣暂时性差异带来的经济利益能够实现的，则确认相关的递延所得税资产，同时减少商誉，商誉不 足冲减的，差额部分确认为当期损益；除上述情况以外，确认与企业合并相关的递延所得税资产的，计入 当期损益。</w:t>
      </w:r>
    </w:p>
    <w:p>
      <w:pPr>
        <w:pStyle w:val="Style38"/>
        <w:keepNext w:val="0"/>
        <w:keepLines w:val="0"/>
        <w:widowControl w:val="0"/>
        <w:shd w:val="clear" w:color="auto" w:fill="auto"/>
        <w:tabs>
          <w:tab w:pos="2133" w:val="left"/>
        </w:tabs>
        <w:bidi w:val="0"/>
        <w:spacing w:before="0" w:after="0" w:line="313" w:lineRule="exact"/>
        <w:ind w:left="0" w:right="0" w:firstLine="440"/>
        <w:jc w:val="left"/>
        <w:rPr>
          <w:sz w:val="20"/>
          <w:szCs w:val="20"/>
        </w:rPr>
      </w:pPr>
      <w:r>
        <w:rPr>
          <w:color w:val="000000"/>
          <w:spacing w:val="0"/>
          <w:w w:val="100"/>
          <w:position w:val="0"/>
          <w:sz w:val="19"/>
          <w:szCs w:val="19"/>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号的 通知》（财会〔</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w:t>
        <w:tab/>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19"/>
          <w:szCs w:val="19"/>
        </w:rPr>
        <w:t>号）和《企业会计准则第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19"/>
          <w:szCs w:val="19"/>
        </w:rPr>
        <w:t>号一合并财务报表》第五十一条关于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一揽子交易</w:t>
      </w:r>
      <w:r>
        <w:rPr>
          <w:rFonts w:ascii="Times New Roman" w:eastAsia="Times New Roman" w:hAnsi="Times New Roman" w:cs="Times New Roman"/>
          <w:color w:val="000000"/>
          <w:spacing w:val="0"/>
          <w:w w:val="100"/>
          <w:position w:val="0"/>
          <w:sz w:val="20"/>
          <w:szCs w:val="20"/>
        </w:rPr>
        <w:t>''</w:t>
      </w:r>
    </w:p>
    <w:p>
      <w:pPr>
        <w:pStyle w:val="Style38"/>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的判断标准，判断该多次交易是否属于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的，参考本部分前面各段描述及 《长期股权投资》准则进行会计处理；不属于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color w:val="000000"/>
          <w:spacing w:val="0"/>
          <w:w w:val="100"/>
          <w:position w:val="0"/>
        </w:rPr>
        <w:t>''</w:t>
      </w:r>
      <w:r>
        <w:rPr>
          <w:color w:val="000000"/>
          <w:spacing w:val="0"/>
          <w:w w:val="100"/>
          <w:position w:val="0"/>
        </w:rPr>
        <w:t>的，区分个别财务报表和合并财务报表进行相 关会计处理：</w:t>
      </w:r>
    </w:p>
    <w:p>
      <w:pPr>
        <w:pStyle w:val="Style3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 xml:space="preserve">在个别财务报表中，以购买日之前所持被购买方的股权投资的账面价值与购买日新增投资成本之和， 作为该项投资的初始投资成本；购买日之前持有的被购买方的股权涉及其他综合收益的，在处置该项投资 </w:t>
      </w:r>
      <w:r>
        <w:rPr>
          <w:color w:val="000000"/>
          <w:spacing w:val="0"/>
          <w:w w:val="100"/>
          <w:position w:val="0"/>
        </w:rPr>
        <w:t>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Style3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合收益的，与其相关的其他综合收益应当采用与被购买方直接处置相关资产或负债相同的基础进行会计处 理（即，除了按照权益法核算的在被购买方重新计量设定受益计划净负债或净资产导致的变动中的相应份 额以外，其余转为购买日所属当期投资收益）。</w:t>
      </w:r>
    </w:p>
    <w:p>
      <w:pPr>
        <w:pStyle w:val="Style35"/>
        <w:keepNext/>
        <w:keepLines/>
        <w:widowControl w:val="0"/>
        <w:shd w:val="clear" w:color="auto" w:fill="auto"/>
        <w:bidi w:val="0"/>
        <w:spacing w:before="0" w:after="300" w:line="326" w:lineRule="auto"/>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sz w:val="20"/>
          <w:szCs w:val="20"/>
        </w:rPr>
        <w:t>6</w:t>
      </w:r>
      <w:bookmarkEnd w:id="744"/>
      <w:r>
        <w:rPr>
          <w:color w:val="000000"/>
          <w:spacing w:val="0"/>
          <w:w w:val="100"/>
          <w:position w:val="0"/>
        </w:rPr>
        <w:t>、合并财务报表的编制方法</w:t>
      </w:r>
      <w:bookmarkEnd w:id="742"/>
      <w:bookmarkEnd w:id="743"/>
      <w:bookmarkEnd w:id="745"/>
    </w:p>
    <w:p>
      <w:pPr>
        <w:pStyle w:val="Style38"/>
        <w:keepNext w:val="0"/>
        <w:keepLines w:val="0"/>
        <w:widowControl w:val="0"/>
        <w:shd w:val="clear" w:color="auto" w:fill="auto"/>
        <w:tabs>
          <w:tab w:pos="734" w:val="left"/>
        </w:tabs>
        <w:bidi w:val="0"/>
        <w:spacing w:before="0" w:after="0" w:line="326" w:lineRule="auto"/>
        <w:ind w:left="0" w:right="0" w:firstLine="440"/>
        <w:jc w:val="both"/>
      </w:pPr>
      <w:bookmarkStart w:id="746" w:name="bookmark746"/>
      <w:r>
        <w:rPr>
          <w:rFonts w:ascii="Times New Roman" w:eastAsia="Times New Roman" w:hAnsi="Times New Roman" w:cs="Times New Roman"/>
          <w:color w:val="000000"/>
          <w:spacing w:val="0"/>
          <w:w w:val="100"/>
          <w:position w:val="0"/>
          <w:sz w:val="20"/>
          <w:szCs w:val="20"/>
        </w:rPr>
        <w:t>1</w:t>
      </w:r>
      <w:bookmarkEnd w:id="746"/>
      <w:r>
        <w:rPr>
          <w:color w:val="000000"/>
          <w:spacing w:val="0"/>
          <w:w w:val="100"/>
          <w:position w:val="0"/>
        </w:rPr>
        <w:t>、</w:t>
        <w:tab/>
        <w:t>合并财务报表范围的确定原则</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合并财务报表的合并范围以控制为基础予以确定。控制是指本公司拥有对被投资方的权力，通过参与 被投资方的相关活动而享有可变回报，并且有能力运用对被投资方的权力影响其回报金额。相关活动是指 对被投资方的回报产生重大影响的活动。被投资方的相关活动根据具体情况进行判断，通常包括商品或劳 务的销售和购买、金融资产的管理、资产的购买和处置、研究与开发活动以及融资活动等。</w:t>
      </w:r>
    </w:p>
    <w:p>
      <w:pPr>
        <w:pStyle w:val="Style38"/>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合并范围包括本公司及全部子公司。子公司，是指被本公司控制的企业或主体。一旦相关事实和情况 的变化导致上述控制定义涉及的相关要素发生了变化，本公司将进行重新评估。</w:t>
      </w:r>
    </w:p>
    <w:p>
      <w:pPr>
        <w:pStyle w:val="Style38"/>
        <w:keepNext w:val="0"/>
        <w:keepLines w:val="0"/>
        <w:widowControl w:val="0"/>
        <w:shd w:val="clear" w:color="auto" w:fill="auto"/>
        <w:tabs>
          <w:tab w:pos="753" w:val="left"/>
        </w:tabs>
        <w:bidi w:val="0"/>
        <w:spacing w:before="0" w:after="0" w:line="326" w:lineRule="auto"/>
        <w:ind w:left="0" w:right="0" w:firstLine="440"/>
        <w:jc w:val="both"/>
      </w:pPr>
      <w:bookmarkStart w:id="747" w:name="bookmark747"/>
      <w:r>
        <w:rPr>
          <w:rFonts w:ascii="Times New Roman" w:eastAsia="Times New Roman" w:hAnsi="Times New Roman" w:cs="Times New Roman"/>
          <w:color w:val="000000"/>
          <w:spacing w:val="0"/>
          <w:w w:val="100"/>
          <w:position w:val="0"/>
          <w:sz w:val="20"/>
          <w:szCs w:val="20"/>
        </w:rPr>
        <w:t>2</w:t>
      </w:r>
      <w:bookmarkEnd w:id="747"/>
      <w:r>
        <w:rPr>
          <w:color w:val="000000"/>
          <w:spacing w:val="0"/>
          <w:w w:val="100"/>
          <w:position w:val="0"/>
        </w:rPr>
        <w:t>、</w:t>
        <w:tab/>
        <w:t>合并财务报表编制的方法</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本公司以自身和子公司的财务报表为基础，根据其他有关资料，编制合并财务报表。</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量表中，且不调整合并财务报表的期初数和对比数。同一控制下企业合并增加的子公司，其自合并当期期 初至合并日的经营成果和现金流量已经适当地包括在合并利润表和合并现金流量表中，并且同时调整合并 财务报表的对比数。</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公司内所有重大往来余额、交易及未实现利润在合并财务报表编制时予以抵销。</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项目列示。少数股东分担的子公司的亏损超过了少数股东在 该子公司期初股东权益中所享有的份额，冲减少数股东权益。</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同的基础进行会计处理（即，除了在该原有子公司重新计量设定受益计划净负债或净资产导致的变动以外， 其余一并转为当期投资收益）。其后，对该部分剩余股权按照《企业会计准则第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号——长期股权投资》 或《企业会计准则第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号——金融工具确认和计量》等相关规定进行后续计量。</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本公司通过多次交易分步处置对子公司股权投资直至丧失控制权的，需区分处置对子公司股权投资直 至丧失控制权的各项交易是否属于一揽子交易。处置对子公司股权投资的各项交易的条款、条件以及经济 </w:t>
      </w:r>
      <w:r>
        <w:rPr>
          <w:color w:val="000000"/>
          <w:spacing w:val="0"/>
          <w:w w:val="100"/>
          <w:position w:val="0"/>
        </w:rPr>
        <w:t>影响符合以下一种或多种情况，通常表明应将多次交易事项作为一揽子交易进行会计处理：</w:t>
      </w:r>
    </w:p>
    <w:p>
      <w:pPr>
        <w:pStyle w:val="Style38"/>
        <w:keepNext w:val="0"/>
        <w:keepLines w:val="0"/>
        <w:widowControl w:val="0"/>
        <w:numPr>
          <w:ilvl w:val="0"/>
          <w:numId w:val="7"/>
        </w:numPr>
        <w:shd w:val="clear" w:color="auto" w:fill="auto"/>
        <w:tabs>
          <w:tab w:pos="928" w:val="left"/>
        </w:tabs>
        <w:bidi w:val="0"/>
        <w:spacing w:before="0" w:after="0" w:line="312" w:lineRule="exact"/>
        <w:ind w:left="0" w:right="0" w:firstLine="440"/>
        <w:jc w:val="left"/>
      </w:pPr>
      <w:bookmarkStart w:id="748" w:name="bookmark748"/>
      <w:bookmarkEnd w:id="748"/>
      <w:r>
        <w:rPr>
          <w:color w:val="000000"/>
          <w:spacing w:val="0"/>
          <w:w w:val="100"/>
          <w:position w:val="0"/>
        </w:rPr>
        <w:t>这些交易是同时或者在考虑了彼此影响的情况下订立的；</w:t>
      </w:r>
    </w:p>
    <w:p>
      <w:pPr>
        <w:pStyle w:val="Style38"/>
        <w:keepNext w:val="0"/>
        <w:keepLines w:val="0"/>
        <w:widowControl w:val="0"/>
        <w:numPr>
          <w:ilvl w:val="0"/>
          <w:numId w:val="7"/>
        </w:numPr>
        <w:shd w:val="clear" w:color="auto" w:fill="auto"/>
        <w:tabs>
          <w:tab w:pos="928" w:val="left"/>
        </w:tabs>
        <w:bidi w:val="0"/>
        <w:spacing w:before="0" w:after="0" w:line="312" w:lineRule="exact"/>
        <w:ind w:left="0" w:right="0" w:firstLine="440"/>
        <w:jc w:val="left"/>
      </w:pPr>
      <w:bookmarkStart w:id="749" w:name="bookmark749"/>
      <w:bookmarkEnd w:id="749"/>
      <w:r>
        <w:rPr>
          <w:color w:val="000000"/>
          <w:spacing w:val="0"/>
          <w:w w:val="100"/>
          <w:position w:val="0"/>
        </w:rPr>
        <w:t>这些交易整体才能达成一项完整的商业结果；</w:t>
      </w:r>
    </w:p>
    <w:p>
      <w:pPr>
        <w:pStyle w:val="Style38"/>
        <w:keepNext w:val="0"/>
        <w:keepLines w:val="0"/>
        <w:widowControl w:val="0"/>
        <w:numPr>
          <w:ilvl w:val="0"/>
          <w:numId w:val="7"/>
        </w:numPr>
        <w:shd w:val="clear" w:color="auto" w:fill="auto"/>
        <w:tabs>
          <w:tab w:pos="928" w:val="left"/>
        </w:tabs>
        <w:bidi w:val="0"/>
        <w:spacing w:before="0" w:after="0" w:line="312" w:lineRule="exact"/>
        <w:ind w:left="0" w:right="0" w:firstLine="440"/>
        <w:jc w:val="left"/>
      </w:pPr>
      <w:bookmarkStart w:id="750" w:name="bookmark750"/>
      <w:bookmarkEnd w:id="750"/>
      <w:r>
        <w:rPr>
          <w:color w:val="000000"/>
          <w:spacing w:val="0"/>
          <w:w w:val="100"/>
          <w:position w:val="0"/>
        </w:rPr>
        <w:t>一项交易的发生取决于其他至少一项交易的发生；</w:t>
      </w:r>
    </w:p>
    <w:p>
      <w:pPr>
        <w:pStyle w:val="Style38"/>
        <w:keepNext w:val="0"/>
        <w:keepLines w:val="0"/>
        <w:widowControl w:val="0"/>
        <w:numPr>
          <w:ilvl w:val="0"/>
          <w:numId w:val="7"/>
        </w:numPr>
        <w:shd w:val="clear" w:color="auto" w:fill="auto"/>
        <w:tabs>
          <w:tab w:pos="928" w:val="left"/>
        </w:tabs>
        <w:bidi w:val="0"/>
        <w:spacing w:before="0" w:after="0" w:line="312" w:lineRule="exact"/>
        <w:ind w:left="0" w:right="0" w:firstLine="440"/>
        <w:jc w:val="left"/>
      </w:pPr>
      <w:bookmarkStart w:id="751" w:name="bookmark751"/>
      <w:bookmarkEnd w:id="751"/>
      <w:r>
        <w:rPr>
          <w:color w:val="000000"/>
          <w:spacing w:val="0"/>
          <w:w w:val="100"/>
          <w:position w:val="0"/>
        </w:rPr>
        <w:t>一项交易单独看是不经济的，但是和其他交易一并考虑时是经济的。</w:t>
      </w:r>
    </w:p>
    <w:p>
      <w:pPr>
        <w:pStyle w:val="Style3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不属于一揽子交易的，对其中的每一项交易视情况分别按照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不丧失控制权的情况下部分处置对子公司的 长期股权投资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适用的原则进行会计处理。处置对子公司股权投资直至丧失控制权的各项交易属于一揽子 交易的，将各项交易作为一项处置子公司并丧失控制权的交易进行会计处理；但是，在丧失控制权之前每 一次处置价款与处置投资对应的享有该子公司净资产份额的差额，在合并财务报表中确认为其他综合收益, 在丧失控制权时一并转入丧失控制权当期的损益。</w:t>
      </w:r>
    </w:p>
    <w:p>
      <w:pPr>
        <w:pStyle w:val="Style35"/>
        <w:keepNext/>
        <w:keepLines/>
        <w:widowControl w:val="0"/>
        <w:shd w:val="clear" w:color="auto" w:fill="auto"/>
        <w:tabs>
          <w:tab w:pos="373" w:val="left"/>
        </w:tabs>
        <w:bidi w:val="0"/>
        <w:spacing w:before="0" w:after="300" w:line="326"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sz w:val="20"/>
          <w:szCs w:val="20"/>
        </w:rPr>
        <w:t>7</w:t>
      </w:r>
      <w:bookmarkEnd w:id="754"/>
      <w:r>
        <w:rPr>
          <w:color w:val="000000"/>
          <w:spacing w:val="0"/>
          <w:w w:val="100"/>
          <w:position w:val="0"/>
        </w:rPr>
        <w:t>、</w:t>
        <w:tab/>
        <w:t>合营安排分类及共同经营会计处理方法</w:t>
      </w:r>
      <w:bookmarkEnd w:id="752"/>
      <w:bookmarkEnd w:id="753"/>
      <w:bookmarkEnd w:id="755"/>
    </w:p>
    <w:p>
      <w:pPr>
        <w:pStyle w:val="Style38"/>
        <w:keepNext w:val="0"/>
        <w:keepLines w:val="0"/>
        <w:widowControl w:val="0"/>
        <w:shd w:val="clear" w:color="auto" w:fill="auto"/>
        <w:tabs>
          <w:tab w:pos="816" w:val="left"/>
        </w:tabs>
        <w:bidi w:val="0"/>
        <w:spacing w:before="0" w:after="0" w:line="305" w:lineRule="auto"/>
        <w:ind w:left="0" w:right="0" w:firstLine="440"/>
        <w:jc w:val="left"/>
      </w:pPr>
      <w:bookmarkStart w:id="756" w:name="bookmark756"/>
      <w:r>
        <w:rPr>
          <w:rFonts w:ascii="Times New Roman" w:eastAsia="Times New Roman" w:hAnsi="Times New Roman" w:cs="Times New Roman"/>
          <w:color w:val="000000"/>
          <w:spacing w:val="0"/>
          <w:w w:val="100"/>
          <w:position w:val="0"/>
          <w:sz w:val="20"/>
          <w:szCs w:val="20"/>
        </w:rPr>
        <w:t>1</w:t>
      </w:r>
      <w:bookmarkEnd w:id="756"/>
      <w:r>
        <w:rPr>
          <w:color w:val="000000"/>
          <w:spacing w:val="0"/>
          <w:w w:val="100"/>
          <w:position w:val="0"/>
        </w:rPr>
        <w:t>、</w:t>
        <w:tab/>
        <w:t>合营安排分类</w:t>
      </w:r>
    </w:p>
    <w:p>
      <w:pPr>
        <w:pStyle w:val="Style38"/>
        <w:keepNext w:val="0"/>
        <w:keepLines w:val="0"/>
        <w:widowControl w:val="0"/>
        <w:shd w:val="clear" w:color="auto" w:fill="auto"/>
        <w:bidi w:val="0"/>
        <w:spacing w:before="0" w:after="80" w:line="293" w:lineRule="exact"/>
        <w:ind w:left="0" w:right="0" w:firstLine="440"/>
        <w:jc w:val="left"/>
      </w:pPr>
      <w:r>
        <w:rPr>
          <w:color w:val="000000"/>
          <w:spacing w:val="0"/>
          <w:w w:val="100"/>
          <w:position w:val="0"/>
        </w:rPr>
        <w:t>合营安排是指一项由两个或两个以上的参与方共同控制的安排，分为共同经营和合营企业。共同经营， 是指合营方享有该安排相关资产且承担该安排相关负债的合营安排。合营企业，是指合营方仅对该安排的 净资产享有权利的合营安排。</w:t>
      </w:r>
    </w:p>
    <w:p>
      <w:pPr>
        <w:pStyle w:val="Style38"/>
        <w:keepNext w:val="0"/>
        <w:keepLines w:val="0"/>
        <w:widowControl w:val="0"/>
        <w:shd w:val="clear" w:color="auto" w:fill="auto"/>
        <w:tabs>
          <w:tab w:pos="816" w:val="left"/>
        </w:tabs>
        <w:bidi w:val="0"/>
        <w:spacing w:before="0" w:after="0" w:line="326" w:lineRule="auto"/>
        <w:ind w:left="0" w:right="0" w:firstLine="440"/>
        <w:jc w:val="left"/>
      </w:pPr>
      <w:bookmarkStart w:id="757" w:name="bookmark757"/>
      <w:r>
        <w:rPr>
          <w:rFonts w:ascii="Times New Roman" w:eastAsia="Times New Roman" w:hAnsi="Times New Roman" w:cs="Times New Roman"/>
          <w:color w:val="000000"/>
          <w:spacing w:val="0"/>
          <w:w w:val="100"/>
          <w:position w:val="0"/>
          <w:sz w:val="20"/>
          <w:szCs w:val="20"/>
        </w:rPr>
        <w:t>2</w:t>
      </w:r>
      <w:bookmarkEnd w:id="757"/>
      <w:r>
        <w:rPr>
          <w:color w:val="000000"/>
          <w:spacing w:val="0"/>
          <w:w w:val="100"/>
          <w:position w:val="0"/>
        </w:rPr>
        <w:t>、</w:t>
        <w:tab/>
        <w:t>共同经营会计处理方法</w:t>
      </w:r>
    </w:p>
    <w:p>
      <w:pPr>
        <w:pStyle w:val="Style3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当公司为共同经营的合营方时，确认与共同经营利益份额相关的下列项目：</w:t>
      </w:r>
    </w:p>
    <w:p>
      <w:pPr>
        <w:pStyle w:val="Style38"/>
        <w:keepNext w:val="0"/>
        <w:keepLines w:val="0"/>
        <w:widowControl w:val="0"/>
        <w:numPr>
          <w:ilvl w:val="0"/>
          <w:numId w:val="9"/>
        </w:numPr>
        <w:shd w:val="clear" w:color="auto" w:fill="auto"/>
        <w:tabs>
          <w:tab w:pos="928" w:val="left"/>
        </w:tabs>
        <w:bidi w:val="0"/>
        <w:spacing w:before="0" w:after="0" w:line="312" w:lineRule="exact"/>
        <w:ind w:left="0" w:right="0" w:firstLine="440"/>
        <w:jc w:val="left"/>
      </w:pPr>
      <w:bookmarkStart w:id="758" w:name="bookmark758"/>
      <w:bookmarkEnd w:id="758"/>
      <w:r>
        <w:rPr>
          <w:color w:val="000000"/>
          <w:spacing w:val="0"/>
          <w:w w:val="100"/>
          <w:position w:val="0"/>
        </w:rPr>
        <w:t>确认单独所持有的资产，以及按持有份额确认共同持有的资产；</w:t>
      </w:r>
    </w:p>
    <w:p>
      <w:pPr>
        <w:pStyle w:val="Style38"/>
        <w:keepNext w:val="0"/>
        <w:keepLines w:val="0"/>
        <w:widowControl w:val="0"/>
        <w:numPr>
          <w:ilvl w:val="0"/>
          <w:numId w:val="9"/>
        </w:numPr>
        <w:shd w:val="clear" w:color="auto" w:fill="auto"/>
        <w:tabs>
          <w:tab w:pos="928" w:val="left"/>
        </w:tabs>
        <w:bidi w:val="0"/>
        <w:spacing w:before="0" w:after="0" w:line="312" w:lineRule="exact"/>
        <w:ind w:left="0" w:right="0" w:firstLine="440"/>
        <w:jc w:val="left"/>
      </w:pPr>
      <w:bookmarkStart w:id="759" w:name="bookmark759"/>
      <w:bookmarkEnd w:id="759"/>
      <w:r>
        <w:rPr>
          <w:color w:val="000000"/>
          <w:spacing w:val="0"/>
          <w:w w:val="100"/>
          <w:position w:val="0"/>
        </w:rPr>
        <w:t>确认单独所承担的负债，以及按持有份额确认共同承担的负债；</w:t>
      </w:r>
    </w:p>
    <w:p>
      <w:pPr>
        <w:pStyle w:val="Style38"/>
        <w:keepNext w:val="0"/>
        <w:keepLines w:val="0"/>
        <w:widowControl w:val="0"/>
        <w:numPr>
          <w:ilvl w:val="0"/>
          <w:numId w:val="9"/>
        </w:numPr>
        <w:shd w:val="clear" w:color="auto" w:fill="auto"/>
        <w:tabs>
          <w:tab w:pos="928" w:val="left"/>
        </w:tabs>
        <w:bidi w:val="0"/>
        <w:spacing w:before="0" w:after="0" w:line="312" w:lineRule="exact"/>
        <w:ind w:left="0" w:right="0" w:firstLine="440"/>
        <w:jc w:val="left"/>
      </w:pPr>
      <w:bookmarkStart w:id="760" w:name="bookmark760"/>
      <w:bookmarkEnd w:id="760"/>
      <w:r>
        <w:rPr>
          <w:color w:val="000000"/>
          <w:spacing w:val="0"/>
          <w:w w:val="100"/>
          <w:position w:val="0"/>
        </w:rPr>
        <w:t>确认出售公司享有的共同经营产出份额所产生的收入；</w:t>
      </w:r>
    </w:p>
    <w:p>
      <w:pPr>
        <w:pStyle w:val="Style38"/>
        <w:keepNext w:val="0"/>
        <w:keepLines w:val="0"/>
        <w:widowControl w:val="0"/>
        <w:numPr>
          <w:ilvl w:val="0"/>
          <w:numId w:val="9"/>
        </w:numPr>
        <w:shd w:val="clear" w:color="auto" w:fill="auto"/>
        <w:tabs>
          <w:tab w:pos="928" w:val="left"/>
        </w:tabs>
        <w:bidi w:val="0"/>
        <w:spacing w:before="0" w:after="0" w:line="312" w:lineRule="exact"/>
        <w:ind w:left="0" w:right="0" w:firstLine="440"/>
        <w:jc w:val="left"/>
      </w:pPr>
      <w:bookmarkStart w:id="761" w:name="bookmark761"/>
      <w:bookmarkEnd w:id="761"/>
      <w:r>
        <w:rPr>
          <w:color w:val="000000"/>
          <w:spacing w:val="0"/>
          <w:w w:val="100"/>
          <w:position w:val="0"/>
        </w:rPr>
        <w:t>按公司持有份额确认共同经营因出售资产所产生的收入；</w:t>
      </w:r>
    </w:p>
    <w:p>
      <w:pPr>
        <w:pStyle w:val="Style38"/>
        <w:keepNext w:val="0"/>
        <w:keepLines w:val="0"/>
        <w:widowControl w:val="0"/>
        <w:numPr>
          <w:ilvl w:val="0"/>
          <w:numId w:val="9"/>
        </w:numPr>
        <w:shd w:val="clear" w:color="auto" w:fill="auto"/>
        <w:bidi w:val="0"/>
        <w:spacing w:before="0" w:after="80" w:line="312" w:lineRule="exact"/>
        <w:ind w:left="0" w:right="0" w:firstLine="440"/>
        <w:jc w:val="left"/>
      </w:pPr>
      <w:bookmarkStart w:id="762" w:name="bookmark762"/>
      <w:bookmarkEnd w:id="762"/>
      <w:r>
        <w:rPr>
          <w:color w:val="000000"/>
          <w:spacing w:val="0"/>
          <w:w w:val="100"/>
          <w:position w:val="0"/>
        </w:rPr>
        <w:t xml:space="preserve"> 确认单独所发生的费用，以及按公司持有份额确认共同经营发生的费用。</w:t>
      </w:r>
    </w:p>
    <w:p>
      <w:pPr>
        <w:pStyle w:val="Style38"/>
        <w:keepNext w:val="0"/>
        <w:keepLines w:val="0"/>
        <w:widowControl w:val="0"/>
        <w:shd w:val="clear" w:color="auto" w:fill="auto"/>
        <w:tabs>
          <w:tab w:pos="816" w:val="left"/>
        </w:tabs>
        <w:bidi w:val="0"/>
        <w:spacing w:before="0" w:after="300" w:line="326" w:lineRule="auto"/>
        <w:ind w:left="0" w:right="0" w:firstLine="440"/>
        <w:jc w:val="left"/>
      </w:pPr>
      <w:bookmarkStart w:id="763" w:name="bookmark763"/>
      <w:r>
        <w:rPr>
          <w:rFonts w:ascii="Times New Roman" w:eastAsia="Times New Roman" w:hAnsi="Times New Roman" w:cs="Times New Roman"/>
          <w:color w:val="000000"/>
          <w:spacing w:val="0"/>
          <w:w w:val="100"/>
          <w:position w:val="0"/>
          <w:sz w:val="20"/>
          <w:szCs w:val="20"/>
        </w:rPr>
        <w:t>3</w:t>
      </w:r>
      <w:bookmarkEnd w:id="763"/>
      <w:r>
        <w:rPr>
          <w:color w:val="000000"/>
          <w:spacing w:val="0"/>
          <w:w w:val="100"/>
          <w:position w:val="0"/>
        </w:rPr>
        <w:t>、</w:t>
        <w:tab/>
        <w:t>当公司为合营企业的合营方时，将对合营企业的投资确认为长期股权投资。</w:t>
      </w:r>
    </w:p>
    <w:p>
      <w:pPr>
        <w:pStyle w:val="Style35"/>
        <w:keepNext/>
        <w:keepLines/>
        <w:widowControl w:val="0"/>
        <w:shd w:val="clear" w:color="auto" w:fill="auto"/>
        <w:tabs>
          <w:tab w:pos="378" w:val="left"/>
        </w:tabs>
        <w:bidi w:val="0"/>
        <w:spacing w:before="0" w:after="200" w:line="326"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sz w:val="20"/>
          <w:szCs w:val="20"/>
        </w:rPr>
        <w:t>8</w:t>
      </w:r>
      <w:bookmarkEnd w:id="766"/>
      <w:r>
        <w:rPr>
          <w:color w:val="000000"/>
          <w:spacing w:val="0"/>
          <w:w w:val="100"/>
          <w:position w:val="0"/>
        </w:rPr>
        <w:t>、</w:t>
        <w:tab/>
        <w:t>现金及现金等价物的确定标准</w:t>
      </w:r>
      <w:bookmarkEnd w:id="764"/>
      <w:bookmarkEnd w:id="765"/>
      <w:bookmarkEnd w:id="767"/>
    </w:p>
    <w:p>
      <w:pPr>
        <w:pStyle w:val="Style3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现金流量表的现金指企业库存现金及可以随时用于支付的存款。现金等价物指持有的期限短(一般是 指从购买日起三个月内到期)、流动性强、易于转换为已知金额现金、价值变动风险很小的投资。</w:t>
      </w:r>
    </w:p>
    <w:p>
      <w:pPr>
        <w:pStyle w:val="Style35"/>
        <w:keepNext/>
        <w:keepLines/>
        <w:widowControl w:val="0"/>
        <w:shd w:val="clear" w:color="auto" w:fill="auto"/>
        <w:tabs>
          <w:tab w:pos="378" w:val="left"/>
        </w:tabs>
        <w:bidi w:val="0"/>
        <w:spacing w:before="0" w:after="300" w:line="326"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sz w:val="20"/>
          <w:szCs w:val="20"/>
        </w:rPr>
        <w:t>9</w:t>
      </w:r>
      <w:bookmarkEnd w:id="770"/>
      <w:r>
        <w:rPr>
          <w:color w:val="000000"/>
          <w:spacing w:val="0"/>
          <w:w w:val="100"/>
          <w:position w:val="0"/>
        </w:rPr>
        <w:t>、</w:t>
        <w:tab/>
        <w:t>外币业务和外币报表折算</w:t>
      </w:r>
      <w:bookmarkEnd w:id="768"/>
      <w:bookmarkEnd w:id="769"/>
      <w:bookmarkEnd w:id="771"/>
    </w:p>
    <w:p>
      <w:pPr>
        <w:pStyle w:val="Style38"/>
        <w:keepNext w:val="0"/>
        <w:keepLines w:val="0"/>
        <w:widowControl w:val="0"/>
        <w:shd w:val="clear" w:color="auto" w:fill="auto"/>
        <w:tabs>
          <w:tab w:pos="816" w:val="left"/>
        </w:tabs>
        <w:bidi w:val="0"/>
        <w:spacing w:before="0" w:after="0" w:line="326" w:lineRule="auto"/>
        <w:ind w:left="0" w:right="0" w:firstLine="440"/>
        <w:jc w:val="left"/>
      </w:pPr>
      <w:bookmarkStart w:id="772" w:name="bookmark772"/>
      <w:r>
        <w:rPr>
          <w:rFonts w:ascii="Times New Roman" w:eastAsia="Times New Roman" w:hAnsi="Times New Roman" w:cs="Times New Roman"/>
          <w:color w:val="000000"/>
          <w:spacing w:val="0"/>
          <w:w w:val="100"/>
          <w:position w:val="0"/>
          <w:sz w:val="20"/>
          <w:szCs w:val="20"/>
        </w:rPr>
        <w:t>1</w:t>
      </w:r>
      <w:bookmarkEnd w:id="772"/>
      <w:r>
        <w:rPr>
          <w:color w:val="000000"/>
          <w:spacing w:val="0"/>
          <w:w w:val="100"/>
          <w:position w:val="0"/>
        </w:rPr>
        <w:t>、</w:t>
        <w:tab/>
        <w:t>外币业务折算</w:t>
      </w:r>
    </w:p>
    <w:p>
      <w:pPr>
        <w:pStyle w:val="Style3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外币交易在初始确认时，采用交易发生日的即期汇率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交易发生日即期汇率的近似汇率折算为人民币金 额。资产负债表日，外币货币性项目采用资产负债表日即期汇率折算，因汇率不同而产生的汇兑差额，除 与购建符合资本化条件资产有关的外币专门借款本金及利息的汇兑差额外，计入当期损益；以历史成本计 量的外币非货币性项目仍采用交易发生日的即期汇率折算，不改变其人民币金额；以公允价值计量的外币 非货币性项目，采用公允价值确定日的即期汇率折算，差额计入当期损益或其他综合收益。</w:t>
      </w:r>
    </w:p>
    <w:p>
      <w:pPr>
        <w:pStyle w:val="Style38"/>
        <w:keepNext w:val="0"/>
        <w:keepLines w:val="0"/>
        <w:widowControl w:val="0"/>
        <w:shd w:val="clear" w:color="auto" w:fill="auto"/>
        <w:tabs>
          <w:tab w:pos="816" w:val="left"/>
        </w:tabs>
        <w:bidi w:val="0"/>
        <w:spacing w:before="0" w:after="0" w:line="326" w:lineRule="auto"/>
        <w:ind w:left="0" w:right="0" w:firstLine="440"/>
        <w:jc w:val="both"/>
      </w:pPr>
      <w:bookmarkStart w:id="773" w:name="bookmark773"/>
      <w:r>
        <w:rPr>
          <w:rFonts w:ascii="Times New Roman" w:eastAsia="Times New Roman" w:hAnsi="Times New Roman" w:cs="Times New Roman"/>
          <w:color w:val="000000"/>
          <w:spacing w:val="0"/>
          <w:w w:val="100"/>
          <w:position w:val="0"/>
          <w:sz w:val="20"/>
          <w:szCs w:val="20"/>
        </w:rPr>
        <w:t>2</w:t>
      </w:r>
      <w:bookmarkEnd w:id="773"/>
      <w:r>
        <w:rPr>
          <w:color w:val="000000"/>
          <w:spacing w:val="0"/>
          <w:w w:val="100"/>
          <w:position w:val="0"/>
        </w:rPr>
        <w:t>、</w:t>
        <w:tab/>
        <w:t>外币财务报表折算</w:t>
      </w:r>
    </w:p>
    <w:p>
      <w:pPr>
        <w:pStyle w:val="Style38"/>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未分配利 润</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项目外，其他项目采用交易发生日的即期汇率折算；利润表中的收入和费用项目，采用交易发生日的 即期汇率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交易发生日即期汇率的近似汇率折算。按照上述折算产生的外币财务报表折算差额，在资产负债 表中所有者权益项目下其他综合收益中列示。</w:t>
      </w:r>
    </w:p>
    <w:p>
      <w:pPr>
        <w:pStyle w:val="Style35"/>
        <w:keepNext/>
        <w:keepLines/>
        <w:widowControl w:val="0"/>
        <w:shd w:val="clear" w:color="auto" w:fill="auto"/>
        <w:bidi w:val="0"/>
        <w:spacing w:before="0" w:after="260" w:line="313" w:lineRule="exact"/>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sz w:val="20"/>
          <w:szCs w:val="20"/>
        </w:rPr>
        <w:t>1</w:t>
      </w:r>
      <w:bookmarkEnd w:id="776"/>
      <w:r>
        <w:rPr>
          <w:rFonts w:ascii="Times New Roman" w:eastAsia="Times New Roman" w:hAnsi="Times New Roman" w:cs="Times New Roman"/>
          <w:color w:val="000000"/>
          <w:spacing w:val="0"/>
          <w:w w:val="100"/>
          <w:position w:val="0"/>
          <w:sz w:val="20"/>
          <w:szCs w:val="20"/>
        </w:rPr>
        <w:t>0</w:t>
      </w:r>
      <w:r>
        <w:rPr>
          <w:color w:val="000000"/>
          <w:spacing w:val="0"/>
          <w:w w:val="100"/>
          <w:position w:val="0"/>
        </w:rPr>
        <w:t>、金融工具</w:t>
      </w:r>
      <w:bookmarkEnd w:id="774"/>
      <w:bookmarkEnd w:id="775"/>
      <w:bookmarkEnd w:id="777"/>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在本公司成为金融工具合同的一方时确认一项金融资产或金融负债。金融资产和金融负债在初始确认 时以公允价值计量。对于以公允价值计量且其变动计入当期损益的金融资产和金融负债，相关的交易费用 直接计入损益，对于其他类别的金融资产和金融负债，相关交易费用计入初始确认金额。</w:t>
      </w:r>
    </w:p>
    <w:p>
      <w:pPr>
        <w:pStyle w:val="Style38"/>
        <w:keepNext w:val="0"/>
        <w:keepLines w:val="0"/>
        <w:widowControl w:val="0"/>
        <w:shd w:val="clear" w:color="auto" w:fill="auto"/>
        <w:tabs>
          <w:tab w:pos="820" w:val="left"/>
        </w:tabs>
        <w:bidi w:val="0"/>
        <w:spacing w:before="0" w:after="0" w:line="313" w:lineRule="exact"/>
        <w:ind w:left="0" w:right="0" w:firstLine="440"/>
        <w:jc w:val="both"/>
      </w:pPr>
      <w:bookmarkStart w:id="778" w:name="bookmark778"/>
      <w:r>
        <w:rPr>
          <w:rFonts w:ascii="Times New Roman" w:eastAsia="Times New Roman" w:hAnsi="Times New Roman" w:cs="Times New Roman"/>
          <w:color w:val="000000"/>
          <w:spacing w:val="0"/>
          <w:w w:val="100"/>
          <w:position w:val="0"/>
          <w:sz w:val="20"/>
          <w:szCs w:val="20"/>
        </w:rPr>
        <w:t>1</w:t>
      </w:r>
      <w:bookmarkEnd w:id="778"/>
      <w:r>
        <w:rPr>
          <w:color w:val="000000"/>
          <w:spacing w:val="0"/>
          <w:w w:val="100"/>
          <w:position w:val="0"/>
        </w:rPr>
        <w:t>、</w:t>
        <w:tab/>
        <w:t>金融资产和金融负债的公允价值确定方法</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公允价值，是指市场参与者在计量日发生的有序交易中，出售一项资产所能收到或者转移一项负债所 需支付的价格。金融工具存在活跃市场的，本公司采用活跃市场中的报价确定其公允价值。活跃市场中的 报价是指易于定期从交易所、经纪商、行业协会、定价服务机构等获得的价格，且代表了在公平交易中实 际发生的市场交易的价格。金融工具不存在活跃市场的，本公司采用估值技术确定其公允价值。估值技术 包括参考熟悉情况并自愿交易的各方最近进行的市场交易中使用的价格、参照实质上相同的其他金融工具 当前的公允价值、现金流量折现法和期权定价模型等。</w:t>
      </w:r>
    </w:p>
    <w:p>
      <w:pPr>
        <w:pStyle w:val="Style38"/>
        <w:keepNext w:val="0"/>
        <w:keepLines w:val="0"/>
        <w:widowControl w:val="0"/>
        <w:shd w:val="clear" w:color="auto" w:fill="auto"/>
        <w:tabs>
          <w:tab w:pos="820" w:val="left"/>
        </w:tabs>
        <w:bidi w:val="0"/>
        <w:spacing w:before="0" w:after="0" w:line="313" w:lineRule="exact"/>
        <w:ind w:left="0" w:right="0" w:firstLine="440"/>
        <w:jc w:val="both"/>
      </w:pPr>
      <w:bookmarkStart w:id="779" w:name="bookmark779"/>
      <w:r>
        <w:rPr>
          <w:rFonts w:ascii="Times New Roman" w:eastAsia="Times New Roman" w:hAnsi="Times New Roman" w:cs="Times New Roman"/>
          <w:color w:val="000000"/>
          <w:spacing w:val="0"/>
          <w:w w:val="100"/>
          <w:position w:val="0"/>
          <w:sz w:val="20"/>
          <w:szCs w:val="20"/>
        </w:rPr>
        <w:t>2</w:t>
      </w:r>
      <w:bookmarkEnd w:id="779"/>
      <w:r>
        <w:rPr>
          <w:color w:val="000000"/>
          <w:spacing w:val="0"/>
          <w:w w:val="100"/>
          <w:position w:val="0"/>
        </w:rPr>
        <w:t>、</w:t>
        <w:tab/>
        <w:t>金融资产的分类、确认和计量</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以常规方式买卖金融资产，按交易日进行会计确认和终止确认。金融资产在初始确认时划分为以公允 价值计量且其变动计入当期损益的金融资产、持有至到期投资、贷款和应收款项以及可供出售金融资产。</w:t>
      </w:r>
    </w:p>
    <w:p>
      <w:pPr>
        <w:pStyle w:val="Style38"/>
        <w:keepNext w:val="0"/>
        <w:keepLines w:val="0"/>
        <w:widowControl w:val="0"/>
        <w:shd w:val="clear" w:color="auto" w:fill="auto"/>
        <w:tabs>
          <w:tab w:pos="890" w:val="left"/>
        </w:tabs>
        <w:bidi w:val="0"/>
        <w:spacing w:before="0" w:after="0" w:line="313" w:lineRule="exact"/>
        <w:ind w:left="0" w:right="0" w:firstLine="44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以公允价值计量且其变动计入当期损益的金融资产</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包括交易性金融资产和指定为以公允价值计量且其变动计入当期损益的金融资产。</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）取得该金融资产的目的，主要是为了近期内 出售；</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）属于进行集中管理的可辨认金融工具组合的一部分，且有客观证据表明本公司近期采用短期获 利方式对该组合进行管理；</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）属于衍生工具，但是，被指定且为有效套期工具的衍生工具、属于财务担 保合同的衍生工具、与在活跃市场中没有报价且其公允价值不能可靠计量的权益工具投资挂钩并须通过交 付该权益工具结算的衍生工具除外。</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符合下述条件之一的金融资产，在初始确认时可指定为以公允价值计量且其变动计入当期损益的金融 资产：</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）该指定可以消除或明显减少由于该金融资产的计量基础不同所导致的相关利得或损失在确认或 计量方面不一致的情况；</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）本公司风险管理或投资策略的正式书面文件已载明，对该金融资产所在的金 融资产组合或金融资产和金融负债组合以公允价值为基础进行管理、评价并向关键管理人员报告。</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以公允价值计量且其变动计入当期损益的金融资产采用公允价值进行后续计量，公允价值变动形成的 利得或损失以及与该等金融资产相关的股利和利息收入计入当期损益。</w:t>
      </w:r>
    </w:p>
    <w:p>
      <w:pPr>
        <w:pStyle w:val="Style38"/>
        <w:keepNext w:val="0"/>
        <w:keepLines w:val="0"/>
        <w:widowControl w:val="0"/>
        <w:shd w:val="clear" w:color="auto" w:fill="auto"/>
        <w:tabs>
          <w:tab w:pos="890" w:val="left"/>
        </w:tabs>
        <w:bidi w:val="0"/>
        <w:spacing w:before="0" w:after="0" w:line="313" w:lineRule="exact"/>
        <w:ind w:left="0" w:right="0" w:firstLine="44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持有至到期投资</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是指到期日固定、回收金额固定或可确定，且本公司有明确意图和能力持有至到期的非衍生金融资产。 持有至到期投资采用实际利率法，按摊余成本进行后续计量，在终止确认、发生减值或摊销时产生的利得 或损失，计入当期损益。</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实际利率法是指按照金融资产或金融负债（含一组金融资产或金融负债）的实际利率计算其摊余成本 及各期利息收入或支出的方法。实际利率是指将金融资产或金融负债在预期存续期间或适用的更短期间内 的未来现金流量，折现为该金融资产或金融负债当前账面价值所使用的利率。在计算实际利率时，本公司 将在考虑金融资产或金融负债所有合同条款的基础上预计未来现金流量（不考虑未来的信用损失），同时 还将考虑金融资产或金融负债合同各方之间支付或收取的、属于实际利率组成部分的各项收费、交易费用 及折价或溢价等。</w:t>
      </w:r>
    </w:p>
    <w:p>
      <w:pPr>
        <w:pStyle w:val="Style38"/>
        <w:keepNext w:val="0"/>
        <w:keepLines w:val="0"/>
        <w:widowControl w:val="0"/>
        <w:shd w:val="clear" w:color="auto" w:fill="auto"/>
        <w:tabs>
          <w:tab w:pos="890" w:val="left"/>
        </w:tabs>
        <w:bidi w:val="0"/>
        <w:spacing w:before="0" w:after="0" w:line="313" w:lineRule="exact"/>
        <w:ind w:left="0" w:right="0" w:firstLine="44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贷款和应收款项</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是指在活跃市场中没有报价、回收金额固定或可确定的非衍生金融资产。本公司划分为贷款和应收款 的金融资产包括应收票据、应收账款、应收利息、应收股利及其他应收款等。</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贷款和应收款项采用实际利率法，按摊余成本进行后续计量，在终止确认、发生减值或摊销时产生的 利得或损失，计入当期损益。</w:t>
      </w:r>
    </w:p>
    <w:p>
      <w:pPr>
        <w:pStyle w:val="Style38"/>
        <w:keepNext w:val="0"/>
        <w:keepLines w:val="0"/>
        <w:widowControl w:val="0"/>
        <w:shd w:val="clear" w:color="auto" w:fill="auto"/>
        <w:tabs>
          <w:tab w:pos="890" w:val="left"/>
        </w:tabs>
        <w:bidi w:val="0"/>
        <w:spacing w:before="0" w:after="0" w:line="313" w:lineRule="exact"/>
        <w:ind w:left="0" w:right="0" w:firstLine="44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可供出售金融资产</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包括初始确认时即被指定为可供出售的非衍生金融资产，以及除了以公允价值计量且其变动计入当期 损益的金融资产、贷款和应收款项、持有至到期投资以外的金融资产。</w:t>
      </w:r>
    </w:p>
    <w:p>
      <w:pPr>
        <w:pStyle w:val="Style38"/>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可供出售债务工具投资的期末成本按照其摊余成本法确定，即初始确认金额扣除已偿还的本金，加上 或减去采用实际利率法将该初始确认金额与到期日金额之间的差额进行摊销形成的累计摊销额，并扣除已 发生的减值损失后的金额。可供出售权益工具投资的期末成本为其初始取得成本。可供出售金融资产采用 公允价值进行后续计量，公允价值变动形成的利得或损失，除减值损失和外币货币性金融资产与摊余成本 相关的汇兑差额计入当期损益外，确认为其他综合收益，在该金融资产终止确认时转出，计入当期损益。 但是，在活跃市场中没有报价且其公允价值不能可靠计量的权益工具投资，以及与该权益工具挂钩并须通 过交付该权益工具结算的衍生金融资产，按照成本进行后续计量。可供出售金融资产持有期间取得的利息 及被投资单位宣告发放的现金股利，计入投资收益。</w:t>
      </w:r>
    </w:p>
    <w:p>
      <w:pPr>
        <w:pStyle w:val="Style38"/>
        <w:keepNext w:val="0"/>
        <w:keepLines w:val="0"/>
        <w:widowControl w:val="0"/>
        <w:shd w:val="clear" w:color="auto" w:fill="auto"/>
        <w:tabs>
          <w:tab w:pos="804" w:val="left"/>
        </w:tabs>
        <w:bidi w:val="0"/>
        <w:spacing w:before="0" w:after="0" w:line="326" w:lineRule="auto"/>
        <w:ind w:left="0" w:right="0" w:firstLine="440"/>
        <w:jc w:val="both"/>
      </w:pPr>
      <w:bookmarkStart w:id="784" w:name="bookmark784"/>
      <w:r>
        <w:rPr>
          <w:rFonts w:ascii="Times New Roman" w:eastAsia="Times New Roman" w:hAnsi="Times New Roman" w:cs="Times New Roman"/>
          <w:color w:val="000000"/>
          <w:spacing w:val="0"/>
          <w:w w:val="100"/>
          <w:position w:val="0"/>
          <w:sz w:val="20"/>
          <w:szCs w:val="20"/>
        </w:rPr>
        <w:t>3</w:t>
      </w:r>
      <w:bookmarkEnd w:id="784"/>
      <w:r>
        <w:rPr>
          <w:color w:val="000000"/>
          <w:spacing w:val="0"/>
          <w:w w:val="100"/>
          <w:position w:val="0"/>
        </w:rPr>
        <w:t>、</w:t>
        <w:tab/>
        <w:t>金融资产减值</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除了以公允价值计量且其变动计入当期损益的金融资产外，本公司在每个资产负债表日对其他金融资 产的账面价值进行检查，有客观证据表明金融资产发生减值的，计提减值准备。</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本公司对单项金额重大的金融资产单独进行减值测试；对单项金额不重大的金融资产，单独进行减值 测试或包括在具有类似信用风险特征的金融资产组合中进行减值测试。单独测试未发生减值的金融资产 （包括单项金额重大和不重大的金融资产），包括在具有类似信用风险特征的金融资产组合中再进行减值 测试。己单项确认减值损失的金融资产，不包括在具有类似信用风险特征的金融资产组合中进行减值测试。</w:t>
      </w:r>
    </w:p>
    <w:p>
      <w:pPr>
        <w:pStyle w:val="Style38"/>
        <w:keepNext w:val="0"/>
        <w:keepLines w:val="0"/>
        <w:widowControl w:val="0"/>
        <w:shd w:val="clear" w:color="auto" w:fill="auto"/>
        <w:tabs>
          <w:tab w:pos="868" w:val="left"/>
        </w:tabs>
        <w:bidi w:val="0"/>
        <w:spacing w:before="0" w:after="0" w:line="312" w:lineRule="exact"/>
        <w:ind w:left="0" w:right="0" w:firstLine="44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持有至到期投资、贷款和应收款项减值</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以成本或摊余成本计量的金融资产将其账面价值减记至预计未来现金流量现值，减记金额确认为减值 损失，计入当期损益。金融资产在确认减值损失后，如有客观证据表明该金融资产价值已恢复，且客观上 与确认该损失后发生的事项有关，原确认的减值损失予以转回，金融资产转回减值损失后的账面价值不超 过假定不计提减值准备情况下该金融资产在转回日的摊余成本。</w:t>
      </w:r>
    </w:p>
    <w:p>
      <w:pPr>
        <w:pStyle w:val="Style38"/>
        <w:keepNext w:val="0"/>
        <w:keepLines w:val="0"/>
        <w:widowControl w:val="0"/>
        <w:shd w:val="clear" w:color="auto" w:fill="auto"/>
        <w:tabs>
          <w:tab w:pos="868" w:val="left"/>
        </w:tabs>
        <w:bidi w:val="0"/>
        <w:spacing w:before="0" w:after="0" w:line="312" w:lineRule="exact"/>
        <w:ind w:left="0" w:right="0" w:firstLine="44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可供出售金融资产减值</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当综合相关因素判断可供出售权益工具投资公允价值下跌是严重或非暂时性下跌时，表明该可供出售 权益工具投资发生减值。其中</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严重下跌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非暂时性下跌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是指公允 价值连续下跌时间超过</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可供出售金融资产发生减值时，将原计入其他综合收益的因公允价值下降形成的累计损失予以转出并 计入当期损益，该转出的累计损失为该资产初始取得成本扣除已收回本金和已摊销金额、当前公允价值和 原已计入损益的减值损失后的余额。</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在确认减值损失后，期后如有客观证据表明该金融资产价值已恢复，且客观上与确认该损失后发生的 事项有关，原确认的减值损失予以转回，可供出售权益工具投资的减值损失转回确认为其他综合收益，可 供出售债务工具的减值损失转回计入当期损益。</w:t>
      </w:r>
    </w:p>
    <w:p>
      <w:pPr>
        <w:pStyle w:val="Style38"/>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在活跃市场中没有报价且其公允价值不能可靠计量的权益工具投资，或与该权益工具挂钩并须通过交 付该权益工具结算的衍生金融资产的减值损失，不予转回。</w:t>
      </w:r>
    </w:p>
    <w:p>
      <w:pPr>
        <w:pStyle w:val="Style38"/>
        <w:keepNext w:val="0"/>
        <w:keepLines w:val="0"/>
        <w:widowControl w:val="0"/>
        <w:shd w:val="clear" w:color="auto" w:fill="auto"/>
        <w:tabs>
          <w:tab w:pos="804" w:val="left"/>
        </w:tabs>
        <w:bidi w:val="0"/>
        <w:spacing w:before="0" w:after="0" w:line="326" w:lineRule="auto"/>
        <w:ind w:left="0" w:right="0" w:firstLine="440"/>
        <w:jc w:val="both"/>
      </w:pPr>
      <w:bookmarkStart w:id="787" w:name="bookmark787"/>
      <w:r>
        <w:rPr>
          <w:rFonts w:ascii="Times New Roman" w:eastAsia="Times New Roman" w:hAnsi="Times New Roman" w:cs="Times New Roman"/>
          <w:color w:val="000000"/>
          <w:spacing w:val="0"/>
          <w:w w:val="100"/>
          <w:position w:val="0"/>
          <w:sz w:val="20"/>
          <w:szCs w:val="20"/>
        </w:rPr>
        <w:t>4</w:t>
      </w:r>
      <w:bookmarkEnd w:id="787"/>
      <w:r>
        <w:rPr>
          <w:color w:val="000000"/>
          <w:spacing w:val="0"/>
          <w:w w:val="100"/>
          <w:position w:val="0"/>
        </w:rPr>
        <w:t>、</w:t>
        <w:tab/>
        <w:t>金融资产转移的确认依据和计量方法</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满足下列条件之一的金融资产，予以终止确认：（</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）收取该金融资产现金流量的合同权利终止；（</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该金融资产已转移，且将金融资产所有权上几乎所有的风险和报酬转移给转入方；（</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）该金融资产已转 移，虽然企业既没有转移也没有保留金融资产所有权上几乎所有的风险和报酬，但是放弃了对该金融资产 控制。</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38"/>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金融资产整体转移满足终止确认条件的，将所转移金融资产的账面价值及因转移而收到的对价与原计 入其他综合收益的公允价值变动累计额之和的差额计入当期损益。</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3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38"/>
        <w:keepNext w:val="0"/>
        <w:keepLines w:val="0"/>
        <w:widowControl w:val="0"/>
        <w:shd w:val="clear" w:color="auto" w:fill="auto"/>
        <w:tabs>
          <w:tab w:pos="792" w:val="left"/>
        </w:tabs>
        <w:bidi w:val="0"/>
        <w:spacing w:before="0" w:after="0" w:line="326" w:lineRule="auto"/>
        <w:ind w:left="0" w:right="0" w:firstLine="440"/>
        <w:jc w:val="both"/>
      </w:pPr>
      <w:bookmarkStart w:id="788" w:name="bookmark788"/>
      <w:r>
        <w:rPr>
          <w:rFonts w:ascii="Times New Roman" w:eastAsia="Times New Roman" w:hAnsi="Times New Roman" w:cs="Times New Roman"/>
          <w:color w:val="000000"/>
          <w:spacing w:val="0"/>
          <w:w w:val="100"/>
          <w:position w:val="0"/>
          <w:sz w:val="20"/>
          <w:szCs w:val="20"/>
        </w:rPr>
        <w:t>5</w:t>
      </w:r>
      <w:bookmarkEnd w:id="788"/>
      <w:r>
        <w:rPr>
          <w:color w:val="000000"/>
          <w:spacing w:val="0"/>
          <w:w w:val="100"/>
          <w:position w:val="0"/>
        </w:rPr>
        <w:t>、</w:t>
        <w:tab/>
        <w:t>金融负债的分类和计量</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金融负债在初始确认时划分为以公允价值计量且其变动计入当期损益的金融负债和其他金融负债。初 始确认金融负债，以公允价值计量。对于以公允价值计量且其变动计入当期损益的金融负债，相关的交易 费用直接计入当期损益，对于其他金融负债，相关交易费用计入初始确认金额。</w:t>
      </w:r>
    </w:p>
    <w:p>
      <w:pPr>
        <w:pStyle w:val="Style38"/>
        <w:keepNext w:val="0"/>
        <w:keepLines w:val="0"/>
        <w:widowControl w:val="0"/>
        <w:shd w:val="clear" w:color="auto" w:fill="auto"/>
        <w:tabs>
          <w:tab w:pos="891" w:val="left"/>
        </w:tabs>
        <w:bidi w:val="0"/>
        <w:spacing w:before="0" w:after="0" w:line="313" w:lineRule="exact"/>
        <w:ind w:left="0" w:right="0" w:firstLine="440"/>
        <w:jc w:val="left"/>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以公允价值计量且其变动计入当期损益的金融负债</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分类为交易性金融负债和在初始确认时指定为以公允价值计量且其变动计入当期损益的金融负债的 条件与分类为交易性金融资产和在初始确认时指定为以公允价值计量且其变动计入当期损益的金融资产 的条件一致。以公允价值计量且其变动计入当期损益的金融负债采用公允价值进行后续计量，公允价值的 变动形成的利得或损失以及与该等金融负债相关的股利和利息支出计入当期损益。</w:t>
      </w:r>
    </w:p>
    <w:p>
      <w:pPr>
        <w:pStyle w:val="Style38"/>
        <w:keepNext w:val="0"/>
        <w:keepLines w:val="0"/>
        <w:widowControl w:val="0"/>
        <w:shd w:val="clear" w:color="auto" w:fill="auto"/>
        <w:tabs>
          <w:tab w:pos="891" w:val="left"/>
        </w:tabs>
        <w:bidi w:val="0"/>
        <w:spacing w:before="0" w:after="0" w:line="313" w:lineRule="exact"/>
        <w:ind w:left="0" w:right="0" w:firstLine="44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其他金融负债</w:t>
      </w:r>
    </w:p>
    <w:p>
      <w:pPr>
        <w:pStyle w:val="Style3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与在活跃市场中没有报价、公允价值不能可靠计量的权益工具挂钩并须通过交付该权益工具结算的衍 生金融负债，按照成本进行后续计量。其他金融负债采用实际利率法，按摊余成本进行后续计量，终止确 认或摊销产生的利得或损失计入当期损益。</w:t>
      </w:r>
    </w:p>
    <w:p>
      <w:pPr>
        <w:pStyle w:val="Style38"/>
        <w:keepNext w:val="0"/>
        <w:keepLines w:val="0"/>
        <w:widowControl w:val="0"/>
        <w:shd w:val="clear" w:color="auto" w:fill="auto"/>
        <w:tabs>
          <w:tab w:pos="792" w:val="left"/>
        </w:tabs>
        <w:bidi w:val="0"/>
        <w:spacing w:before="0" w:after="0" w:line="326" w:lineRule="auto"/>
        <w:ind w:left="0" w:right="0" w:firstLine="440"/>
        <w:jc w:val="both"/>
      </w:pPr>
      <w:bookmarkStart w:id="791" w:name="bookmark791"/>
      <w:r>
        <w:rPr>
          <w:rFonts w:ascii="Times New Roman" w:eastAsia="Times New Roman" w:hAnsi="Times New Roman" w:cs="Times New Roman"/>
          <w:color w:val="000000"/>
          <w:spacing w:val="0"/>
          <w:w w:val="100"/>
          <w:position w:val="0"/>
          <w:sz w:val="20"/>
          <w:szCs w:val="20"/>
        </w:rPr>
        <w:t>6</w:t>
      </w:r>
      <w:bookmarkEnd w:id="791"/>
      <w:r>
        <w:rPr>
          <w:color w:val="000000"/>
          <w:spacing w:val="0"/>
          <w:w w:val="100"/>
          <w:position w:val="0"/>
        </w:rPr>
        <w:t>、</w:t>
        <w:tab/>
        <w:t>金融负债的终止确认</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金融负债的现时义务全部或部分已经解除的，才能终止确认该金融负债或其一部分。本公司（债务人） 与债权人之间签订协议，以承担新金融负债方式替换现存金融负债，且新金融负债与现存金融负债的合同 条款实质上不同的，终止确认现存金融负债，并同时确认新金融负债。</w:t>
      </w:r>
    </w:p>
    <w:p>
      <w:pPr>
        <w:pStyle w:val="Style3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金融负债全部或部分终止确认的，将终止确认部分的账面价值与支付的对价（包括转出的非现金资产 或承担的新金融负债）之间的差额，计入当期损益。</w:t>
      </w:r>
    </w:p>
    <w:p>
      <w:pPr>
        <w:pStyle w:val="Style38"/>
        <w:keepNext w:val="0"/>
        <w:keepLines w:val="0"/>
        <w:widowControl w:val="0"/>
        <w:shd w:val="clear" w:color="auto" w:fill="auto"/>
        <w:tabs>
          <w:tab w:pos="792" w:val="left"/>
        </w:tabs>
        <w:bidi w:val="0"/>
        <w:spacing w:before="0" w:after="0" w:line="326" w:lineRule="auto"/>
        <w:ind w:left="0" w:right="0" w:firstLine="440"/>
        <w:jc w:val="both"/>
      </w:pPr>
      <w:bookmarkStart w:id="792" w:name="bookmark792"/>
      <w:r>
        <w:rPr>
          <w:rFonts w:ascii="Times New Roman" w:eastAsia="Times New Roman" w:hAnsi="Times New Roman" w:cs="Times New Roman"/>
          <w:color w:val="000000"/>
          <w:spacing w:val="0"/>
          <w:w w:val="100"/>
          <w:position w:val="0"/>
          <w:sz w:val="20"/>
          <w:szCs w:val="20"/>
        </w:rPr>
        <w:t>7</w:t>
      </w:r>
      <w:bookmarkEnd w:id="792"/>
      <w:r>
        <w:rPr>
          <w:color w:val="000000"/>
          <w:spacing w:val="0"/>
          <w:w w:val="100"/>
          <w:position w:val="0"/>
        </w:rPr>
        <w:t>、</w:t>
        <w:tab/>
        <w:t>金融资产和金融负债的抵销</w:t>
      </w:r>
    </w:p>
    <w:p>
      <w:pPr>
        <w:pStyle w:val="Style38"/>
        <w:keepNext w:val="0"/>
        <w:keepLines w:val="0"/>
        <w:widowControl w:val="0"/>
        <w:shd w:val="clear" w:color="auto" w:fill="auto"/>
        <w:bidi w:val="0"/>
        <w:spacing w:before="0" w:after="80" w:line="321" w:lineRule="exact"/>
        <w:ind w:left="0" w:right="0" w:firstLine="440"/>
        <w:jc w:val="both"/>
      </w:pPr>
      <w:r>
        <w:rPr>
          <w:color w:val="000000"/>
          <w:spacing w:val="0"/>
          <w:w w:val="100"/>
          <w:position w:val="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8"/>
        <w:keepNext w:val="0"/>
        <w:keepLines w:val="0"/>
        <w:widowControl w:val="0"/>
        <w:shd w:val="clear" w:color="auto" w:fill="auto"/>
        <w:tabs>
          <w:tab w:pos="792" w:val="left"/>
        </w:tabs>
        <w:bidi w:val="0"/>
        <w:spacing w:before="0" w:after="0" w:line="336" w:lineRule="auto"/>
        <w:ind w:left="0" w:right="0" w:firstLine="440"/>
        <w:jc w:val="both"/>
      </w:pPr>
      <w:bookmarkStart w:id="793" w:name="bookmark793"/>
      <w:r>
        <w:rPr>
          <w:rFonts w:ascii="Times New Roman" w:eastAsia="Times New Roman" w:hAnsi="Times New Roman" w:cs="Times New Roman"/>
          <w:color w:val="000000"/>
          <w:spacing w:val="0"/>
          <w:w w:val="100"/>
          <w:position w:val="0"/>
          <w:sz w:val="20"/>
          <w:szCs w:val="20"/>
        </w:rPr>
        <w:t>8</w:t>
      </w:r>
      <w:bookmarkEnd w:id="793"/>
      <w:r>
        <w:rPr>
          <w:color w:val="000000"/>
          <w:spacing w:val="0"/>
          <w:w w:val="100"/>
          <w:position w:val="0"/>
        </w:rPr>
        <w:t>、</w:t>
        <w:tab/>
        <w:t>权益工具</w:t>
      </w:r>
    </w:p>
    <w:p>
      <w:pPr>
        <w:pStyle w:val="Style38"/>
        <w:keepNext w:val="0"/>
        <w:keepLines w:val="0"/>
        <w:widowControl w:val="0"/>
        <w:shd w:val="clear" w:color="auto" w:fill="auto"/>
        <w:bidi w:val="0"/>
        <w:spacing w:before="0" w:after="380" w:line="321" w:lineRule="exact"/>
        <w:ind w:left="0" w:right="0" w:firstLine="440"/>
        <w:jc w:val="both"/>
      </w:pPr>
      <w:r>
        <w:rPr>
          <w:color w:val="000000"/>
          <w:spacing w:val="0"/>
          <w:w w:val="100"/>
          <w:position w:val="0"/>
        </w:rPr>
        <w:t>权益工具是指能证明拥有本公司在扣除所有负债后的资产中的剩余权益的合同。企业合并中合并方发 行权益工具发生的交易费用抵减权益工具的溢价收入，不足抵减的，冲减留存收益。其余权益工具，在发 行时收到的对价扣除交易费用后增加股东权益。本公司对权益工具持有方的各种分配（不包括股票股利）， 减少股东权益。本公司不确认权益工具的公允价值变动额。</w:t>
      </w:r>
    </w:p>
    <w:p>
      <w:pPr>
        <w:pStyle w:val="Style35"/>
        <w:keepNext/>
        <w:keepLines/>
        <w:widowControl w:val="0"/>
        <w:shd w:val="clear" w:color="auto" w:fill="auto"/>
        <w:bidi w:val="0"/>
        <w:spacing w:before="0" w:after="260" w:line="326"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sz w:val="20"/>
          <w:szCs w:val="20"/>
        </w:rPr>
        <w:t>1</w:t>
      </w:r>
      <w:bookmarkEnd w:id="796"/>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、应收款项</w:t>
      </w:r>
      <w:bookmarkEnd w:id="794"/>
      <w:bookmarkEnd w:id="795"/>
      <w:bookmarkEnd w:id="797"/>
    </w:p>
    <w:p>
      <w:pPr>
        <w:pStyle w:val="Style29"/>
        <w:keepNext w:val="0"/>
        <w:keepLines w:val="0"/>
        <w:widowControl w:val="0"/>
        <w:shd w:val="clear" w:color="auto" w:fill="auto"/>
        <w:bidi w:val="0"/>
        <w:spacing w:before="0" w:after="0" w:line="240" w:lineRule="auto"/>
        <w:ind w:left="0" w:right="0" w:firstLine="0"/>
        <w:jc w:val="center"/>
        <w:rPr>
          <w:sz w:val="19"/>
          <w:szCs w:val="19"/>
        </w:rPr>
      </w:pPr>
      <w:bookmarkStart w:id="798" w:name="bookmark79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19"/>
          <w:szCs w:val="19"/>
        </w:rPr>
        <w:t>）单项金额重大并单独计提坏账准备的应收款项</w:t>
      </w:r>
      <w:bookmarkEnd w:id="798"/>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单项金额重大的应收账款标准为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万元，单项金额重大的 其他应收款标准为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单独进行减值测试，如有客观证据表明其发生了减值的，根</w:t>
            </w:r>
          </w:p>
        </w:tc>
      </w:tr>
    </w:tbl>
    <w:p>
      <w:pPr>
        <w:widowControl w:val="0"/>
        <w:spacing w:line="1" w:lineRule="exact"/>
      </w:pPr>
    </w:p>
    <w:tbl>
      <w:tblPr>
        <w:tblOverlap w:val="never"/>
        <w:jc w:val="center"/>
        <w:tblLayout w:type="fixed"/>
      </w:tblPr>
      <w:tblGrid>
        <w:gridCol w:w="4790"/>
        <w:gridCol w:w="4790"/>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据其未来现金流量现值低于其账面价值的差额，确认减值损 失，计提坏账准备。</w:t>
            </w:r>
          </w:p>
        </w:tc>
      </w:tr>
    </w:tbl>
    <w:p>
      <w:pPr>
        <w:widowControl w:val="0"/>
        <w:spacing w:after="319" w:line="1" w:lineRule="exact"/>
      </w:pPr>
    </w:p>
    <w:p>
      <w:pPr>
        <w:pStyle w:val="Style41"/>
        <w:keepNext/>
        <w:keepLines/>
        <w:widowControl w:val="0"/>
        <w:numPr>
          <w:ilvl w:val="0"/>
          <w:numId w:val="11"/>
        </w:numPr>
        <w:shd w:val="clear" w:color="auto" w:fill="auto"/>
        <w:bidi w:val="0"/>
        <w:spacing w:before="0" w:after="320" w:line="240" w:lineRule="auto"/>
        <w:ind w:left="0" w:right="0" w:firstLine="0"/>
        <w:jc w:val="left"/>
      </w:pPr>
      <w:bookmarkStart w:id="799" w:name="bookmark799"/>
      <w:bookmarkStart w:id="800" w:name="bookmark800"/>
      <w:bookmarkStart w:id="801" w:name="bookmark801"/>
      <w:bookmarkStart w:id="802" w:name="bookmark802"/>
      <w:bookmarkEnd w:id="801"/>
      <w:r>
        <w:rPr>
          <w:color w:val="000000"/>
          <w:spacing w:val="0"/>
          <w:w w:val="100"/>
          <w:position w:val="0"/>
        </w:rPr>
        <w:t>按信用风险特征组合计提坏账准备的应收款项</w:t>
      </w:r>
      <w:bookmarkEnd w:id="799"/>
      <w:bookmarkEnd w:id="800"/>
      <w:bookmarkEnd w:id="802"/>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11"/>
        </w:numPr>
        <w:shd w:val="clear" w:color="auto" w:fill="auto"/>
        <w:bidi w:val="0"/>
        <w:spacing w:before="0" w:after="320" w:line="240" w:lineRule="auto"/>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单项金额不重大但单独计提坏账准备的应收款项</w:t>
      </w:r>
      <w:bookmarkEnd w:id="803"/>
      <w:bookmarkEnd w:id="804"/>
      <w:bookmarkEnd w:id="80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有客观原因表明未来现金流量现值有可能低于其账面价值。</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值的差额，确认减值损失，计提坏账准备。</w:t>
            </w:r>
          </w:p>
        </w:tc>
      </w:tr>
    </w:tbl>
    <w:p>
      <w:pPr>
        <w:widowControl w:val="0"/>
        <w:spacing w:after="259" w:line="1" w:lineRule="exact"/>
      </w:pPr>
    </w:p>
    <w:p>
      <w:pPr>
        <w:pStyle w:val="Style35"/>
        <w:keepNext/>
        <w:keepLines/>
        <w:widowControl w:val="0"/>
        <w:shd w:val="clear" w:color="auto" w:fill="auto"/>
        <w:bidi w:val="0"/>
        <w:spacing w:before="0" w:after="380" w:line="312" w:lineRule="exact"/>
        <w:ind w:left="0" w:right="0" w:firstLine="0"/>
        <w:jc w:val="left"/>
      </w:pPr>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、存货</w:t>
      </w:r>
      <w:bookmarkEnd w:id="807"/>
      <w:bookmarkEnd w:id="808"/>
      <w:bookmarkEnd w:id="80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tabs>
          <w:tab w:pos="794" w:val="left"/>
        </w:tabs>
        <w:bidi w:val="0"/>
        <w:spacing w:before="0" w:after="0" w:line="312" w:lineRule="exact"/>
        <w:ind w:left="0" w:right="0" w:firstLine="440"/>
        <w:jc w:val="left"/>
      </w:pPr>
      <w:bookmarkStart w:id="810" w:name="bookmark810"/>
      <w:r>
        <w:rPr>
          <w:rFonts w:ascii="Times New Roman" w:eastAsia="Times New Roman" w:hAnsi="Times New Roman" w:cs="Times New Roman"/>
          <w:color w:val="000000"/>
          <w:spacing w:val="0"/>
          <w:w w:val="100"/>
          <w:position w:val="0"/>
          <w:sz w:val="20"/>
          <w:szCs w:val="20"/>
        </w:rPr>
        <w:t>1</w:t>
      </w:r>
      <w:bookmarkEnd w:id="810"/>
      <w:r>
        <w:rPr>
          <w:color w:val="000000"/>
          <w:spacing w:val="0"/>
          <w:w w:val="100"/>
          <w:position w:val="0"/>
        </w:rPr>
        <w:t>、</w:t>
        <w:tab/>
        <w:t>存货的分类</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存货分为原材料、生产成本、工程施工、库存商品、发出商品、低值易耗品、委托加工材料等七大类。 其中生产成本用于核算公司产品生产加工等业务的在产品，工程施工用于归集建造工程施工项目的成本费 用支出。</w:t>
      </w:r>
    </w:p>
    <w:p>
      <w:pPr>
        <w:pStyle w:val="Style38"/>
        <w:keepNext w:val="0"/>
        <w:keepLines w:val="0"/>
        <w:widowControl w:val="0"/>
        <w:shd w:val="clear" w:color="auto" w:fill="auto"/>
        <w:tabs>
          <w:tab w:pos="813" w:val="left"/>
        </w:tabs>
        <w:bidi w:val="0"/>
        <w:spacing w:before="0" w:after="0" w:line="312" w:lineRule="exact"/>
        <w:ind w:left="0" w:right="0" w:firstLine="440"/>
        <w:jc w:val="both"/>
      </w:pPr>
      <w:bookmarkStart w:id="811" w:name="bookmark811"/>
      <w:r>
        <w:rPr>
          <w:rFonts w:ascii="Times New Roman" w:eastAsia="Times New Roman" w:hAnsi="Times New Roman" w:cs="Times New Roman"/>
          <w:color w:val="000000"/>
          <w:spacing w:val="0"/>
          <w:w w:val="100"/>
          <w:position w:val="0"/>
          <w:sz w:val="20"/>
          <w:szCs w:val="20"/>
        </w:rPr>
        <w:t>2</w:t>
      </w:r>
      <w:bookmarkEnd w:id="811"/>
      <w:r>
        <w:rPr>
          <w:color w:val="000000"/>
          <w:spacing w:val="0"/>
          <w:w w:val="100"/>
          <w:position w:val="0"/>
        </w:rPr>
        <w:t>、</w:t>
        <w:tab/>
        <w:t>发出存货的计价方法</w:t>
      </w:r>
    </w:p>
    <w:p>
      <w:pPr>
        <w:pStyle w:val="Style3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各类存货的购入与入库按实际成本计价，发出采用移动加权平均法计价。</w:t>
      </w:r>
    </w:p>
    <w:p>
      <w:pPr>
        <w:pStyle w:val="Style3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 xml:space="preserve">工程施工成本的具体核算方法为：按照单个项目为核算对象，分别核算工程施工成本；项目未完工前， 按单个项目归集所发生的实际成本。期末按完工百分比法确认合同收入，按配比原则结转营业成本。项目 完工时，按照累计实际发生的合同成本扣除以前会计期间累计已确认成本后的金额，确认为当期合同成本, </w:t>
      </w:r>
      <w:r>
        <w:rPr>
          <w:color w:val="000000"/>
          <w:spacing w:val="0"/>
          <w:w w:val="100"/>
          <w:position w:val="0"/>
        </w:rPr>
        <w:t>并结转工程施工成本。</w:t>
      </w:r>
    </w:p>
    <w:p>
      <w:pPr>
        <w:pStyle w:val="Style38"/>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本公司累计已发生的工程施工成本和累计已确认的工程施工毛利之和大于累计已办理结算的合同价 款的差额为已完工未结算款，在存货中列示；累计已发生的施工成本和累计已确认的毛利之和小于累计已 办理结算的合同价款的差额为已结算未完工款，在预收款项中反映。</w:t>
      </w:r>
    </w:p>
    <w:p>
      <w:pPr>
        <w:pStyle w:val="Style38"/>
        <w:keepNext w:val="0"/>
        <w:keepLines w:val="0"/>
        <w:widowControl w:val="0"/>
        <w:shd w:val="clear" w:color="auto" w:fill="auto"/>
        <w:tabs>
          <w:tab w:pos="764" w:val="left"/>
        </w:tabs>
        <w:bidi w:val="0"/>
        <w:spacing w:before="0" w:after="0" w:line="326" w:lineRule="auto"/>
        <w:ind w:left="0" w:right="0" w:firstLine="440"/>
        <w:jc w:val="both"/>
      </w:pPr>
      <w:bookmarkStart w:id="812" w:name="bookmark812"/>
      <w:r>
        <w:rPr>
          <w:rFonts w:ascii="Times New Roman" w:eastAsia="Times New Roman" w:hAnsi="Times New Roman" w:cs="Times New Roman"/>
          <w:color w:val="000000"/>
          <w:spacing w:val="0"/>
          <w:w w:val="100"/>
          <w:position w:val="0"/>
          <w:sz w:val="20"/>
          <w:szCs w:val="20"/>
        </w:rPr>
        <w:t>3</w:t>
      </w:r>
      <w:bookmarkEnd w:id="812"/>
      <w:r>
        <w:rPr>
          <w:color w:val="000000"/>
          <w:spacing w:val="0"/>
          <w:w w:val="100"/>
          <w:position w:val="0"/>
        </w:rPr>
        <w:t>、</w:t>
        <w:tab/>
        <w:t>存货可变现净值的确定依据及存货跌价准备的计提方法</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存货可变现净值系根据本公司在正常经营过程中，以估计售价减去至完工时估计将要发生的成本及销 售所必须的估计费用后的价值。</w:t>
      </w:r>
    </w:p>
    <w:p>
      <w:pPr>
        <w:pStyle w:val="Style38"/>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存货跌价准备的计提方法：本公司于每年中期期末及年度终了在对存货进行全面盘点的基础上，对遭 受损失，全部或部分陈旧过时或销售价格低于成本的存货，根据存货成本与可变现净值孰低计量，按单个 存货项目对同类存货项目的可变现净值低于存货成本的差额计提存货跌价准备，并计入当期损益。对于工 程施工成本，对预计工程总成本超过预计总收入的工程项目，按照预计工程总成本超过预计总收入的部分， 计提存货跌价准备。确定可变现净值时，除考虑持有目的和资产负债表日该存货的价格与成本波动外，还 需要考虑未来事项的影响。</w:t>
      </w:r>
    </w:p>
    <w:p>
      <w:pPr>
        <w:pStyle w:val="Style38"/>
        <w:keepNext w:val="0"/>
        <w:keepLines w:val="0"/>
        <w:widowControl w:val="0"/>
        <w:shd w:val="clear" w:color="auto" w:fill="auto"/>
        <w:tabs>
          <w:tab w:pos="764" w:val="left"/>
        </w:tabs>
        <w:bidi w:val="0"/>
        <w:spacing w:before="0" w:after="0" w:line="326" w:lineRule="auto"/>
        <w:ind w:left="0" w:right="0" w:firstLine="440"/>
        <w:jc w:val="left"/>
      </w:pPr>
      <w:bookmarkStart w:id="813" w:name="bookmark813"/>
      <w:r>
        <w:rPr>
          <w:rFonts w:ascii="Times New Roman" w:eastAsia="Times New Roman" w:hAnsi="Times New Roman" w:cs="Times New Roman"/>
          <w:color w:val="000000"/>
          <w:spacing w:val="0"/>
          <w:w w:val="100"/>
          <w:position w:val="0"/>
          <w:sz w:val="20"/>
          <w:szCs w:val="20"/>
        </w:rPr>
        <w:t>4</w:t>
      </w:r>
      <w:bookmarkEnd w:id="813"/>
      <w:r>
        <w:rPr>
          <w:color w:val="000000"/>
          <w:spacing w:val="0"/>
          <w:w w:val="100"/>
          <w:position w:val="0"/>
        </w:rPr>
        <w:t>、</w:t>
        <w:tab/>
        <w:t>存货的盘存制度</w:t>
      </w:r>
    </w:p>
    <w:p>
      <w:pPr>
        <w:pStyle w:val="Style38"/>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存货的盘存制度采用永续盘存制。</w:t>
      </w:r>
    </w:p>
    <w:p>
      <w:pPr>
        <w:pStyle w:val="Style38"/>
        <w:keepNext w:val="0"/>
        <w:keepLines w:val="0"/>
        <w:widowControl w:val="0"/>
        <w:shd w:val="clear" w:color="auto" w:fill="auto"/>
        <w:tabs>
          <w:tab w:pos="764" w:val="left"/>
        </w:tabs>
        <w:bidi w:val="0"/>
        <w:spacing w:before="0" w:after="0" w:line="326" w:lineRule="auto"/>
        <w:ind w:left="0" w:right="0" w:firstLine="440"/>
        <w:jc w:val="left"/>
      </w:pPr>
      <w:bookmarkStart w:id="814" w:name="bookmark814"/>
      <w:r>
        <w:rPr>
          <w:rFonts w:ascii="Times New Roman" w:eastAsia="Times New Roman" w:hAnsi="Times New Roman" w:cs="Times New Roman"/>
          <w:color w:val="000000"/>
          <w:spacing w:val="0"/>
          <w:w w:val="100"/>
          <w:position w:val="0"/>
          <w:sz w:val="20"/>
          <w:szCs w:val="20"/>
        </w:rPr>
        <w:t>5</w:t>
      </w:r>
      <w:bookmarkEnd w:id="814"/>
      <w:r>
        <w:rPr>
          <w:color w:val="000000"/>
          <w:spacing w:val="0"/>
          <w:w w:val="100"/>
          <w:position w:val="0"/>
        </w:rPr>
        <w:t>、</w:t>
        <w:tab/>
        <w:t>低值易耗品和包装物的摊销方法</w:t>
      </w:r>
    </w:p>
    <w:p>
      <w:pPr>
        <w:pStyle w:val="Style38"/>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低值易耗品：低值易耗品于其领用时采用一次性摊销法摊销。 包装物：包装物于其领用时采用一次性摊销法摊销。</w:t>
      </w:r>
    </w:p>
    <w:p>
      <w:pPr>
        <w:pStyle w:val="Style35"/>
        <w:keepNext/>
        <w:keepLines/>
        <w:widowControl w:val="0"/>
        <w:shd w:val="clear" w:color="auto" w:fill="auto"/>
        <w:tabs>
          <w:tab w:pos="424" w:val="left"/>
        </w:tabs>
        <w:bidi w:val="0"/>
        <w:spacing w:before="0" w:after="320" w:line="326"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sz w:val="20"/>
          <w:szCs w:val="20"/>
        </w:rPr>
        <w:t>1</w:t>
      </w:r>
      <w:bookmarkEnd w:id="817"/>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划分为持有待售资产</w:t>
      </w:r>
      <w:bookmarkEnd w:id="815"/>
      <w:bookmarkEnd w:id="816"/>
      <w:bookmarkEnd w:id="81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24" w:val="left"/>
        </w:tabs>
        <w:bidi w:val="0"/>
        <w:spacing w:before="0" w:after="200" w:line="326"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sz w:val="20"/>
          <w:szCs w:val="20"/>
        </w:rPr>
        <w:t>1</w:t>
      </w:r>
      <w:bookmarkEnd w:id="821"/>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长期股权投资</w:t>
      </w:r>
      <w:bookmarkEnd w:id="819"/>
      <w:bookmarkEnd w:id="820"/>
      <w:bookmarkEnd w:id="822"/>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长期股权投资是指本公司对被投资单位具有控制、重大影响的权益性投资，以及对其合营企业的权益 性投资。本公司对被投资单位不具有控制、共同控制或重大影响的权益性投资，作为可供出售金融资产或 以公允价值计量且其变动计入当期损益的金融资产核算。</w:t>
      </w:r>
    </w:p>
    <w:p>
      <w:pPr>
        <w:pStyle w:val="Style38"/>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共同控制，是指本公司按照相关约定对某项安排所共有的控制，并且该安排的相关活动必须经过分享 控制权的参与方一致同意后才能决策。重大影响，是指本公司对被投资单位的财务和经营政策有参与决策 的权力，但并不能够控制或者与其他方一起共同控制这些政策的制定。</w:t>
      </w:r>
    </w:p>
    <w:p>
      <w:pPr>
        <w:pStyle w:val="Style38"/>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、投资成本的确定</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对于同一控制下的企业合并取得的长期股权投资，在合并日按照被合并方所有者权益在最终控制方合 并财务报表中的账面价值的份额作为长期股权投资的初始投资成本。长期股权投资初始投资成本与支付的 现金、转让的非现金资产以及所承担债务账面价值之间的差额，调整资本公积；资本公积不足冲减的，调 整留存收益。以发行权益性证券作为合并对价的，在合并日按照被合并方股东权益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所有者权益在最终控制 方合并财务报表中的账面价值的份额作为长期股权投资的初始投资成本，按照发行股份的面值总额作为股 本，长期股权投资初始投资成本与所发行股份面值总额之间的差额，调整资本公积；资本公积不足冲减的， 调整留存收益（通过多次交易分步取得同一控制下被合并方的股权，最终形成同一控制下企业合并的，应 分别是否属于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color w:val="000000"/>
          <w:spacing w:val="0"/>
          <w:w w:val="100"/>
          <w:position w:val="0"/>
        </w:rPr>
        <w:t>''</w:t>
      </w:r>
      <w:r>
        <w:rPr>
          <w:color w:val="000000"/>
          <w:spacing w:val="0"/>
          <w:w w:val="100"/>
          <w:position w:val="0"/>
        </w:rPr>
        <w:t>的，将各项交易作为一项取得控制权的交易进行 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color w:val="000000"/>
          <w:spacing w:val="0"/>
          <w:w w:val="100"/>
          <w:position w:val="0"/>
        </w:rPr>
        <w:t>''</w:t>
      </w:r>
      <w:r>
        <w:rPr>
          <w:color w:val="000000"/>
          <w:spacing w:val="0"/>
          <w:w w:val="100"/>
          <w:position w:val="0"/>
        </w:rPr>
        <w:t>的，在合并日按照应享有被合并方股东权益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所有者权益在最终控制方合并 财务报表中的账面价值的份额作为长期股权投资的初始投资成本，长期股权投资初始投资成本与达到合并 前的长期股权投资账面价值加上合并日进一步取得股份新支付对价的账面价值之和的差额，调整资本公积; 资本公积不足冲减的，调整留存收益。合并日之前持有的股权投资因采用权益法核算或为可供出售金融资 </w:t>
      </w:r>
      <w:r>
        <w:rPr>
          <w:color w:val="000000"/>
          <w:spacing w:val="0"/>
          <w:w w:val="100"/>
          <w:position w:val="0"/>
        </w:rPr>
        <w:t>产而确认的其他综合收益，暂不进行会计处理）。</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对于非同一控制下的企业合并取得的长期股权投资，在购买日按照合并成本作为长期股权投资的初始 投资成本，合并成本包括购买方付出的资产、发生或承担的负债、发行的权益性证券的公允价值之和（通 过多次交易分步取得被购买方的股权，最终形成非同一控制下的企业合并的，应分别是否属于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 易</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一揽 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的，按照原持有被购买方的股权投资账面价值加上新增投资成本之和，作为改按成本法核算的长 期股权投资的初始投资成本。原持有的股权采用权益法核算的，相关其他综合收益暂不进行会计处理。原 持有股权投资为可供出售金融资产的，其公允价值与账面价值之间的差额，以及原计入其他综合收益的累 计公允价值变动转入当期损益）。</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合并方或购买方为企业合并发生的审计、法律服务、评估咨询等中介费用以及其他相关管理费用，于 发生时计入当期损益。</w:t>
      </w:r>
    </w:p>
    <w:p>
      <w:pPr>
        <w:pStyle w:val="Style38"/>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号一金融工具确认和计量》确定的原持有股权投资的公允价值加上新增投资成本 之和。</w:t>
      </w:r>
    </w:p>
    <w:p>
      <w:pPr>
        <w:pStyle w:val="Style38"/>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、后续计量及损益确认方法</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对被投资单位具有共同控制（构成共同经营者除外）或重大影响的长期股权投资，采用权益法核算。 此外，公司财务报表采用成本法核算能够对被投资单位实施控制的长期股权投资。</w:t>
      </w:r>
    </w:p>
    <w:p>
      <w:pPr>
        <w:pStyle w:val="Style38"/>
        <w:keepNext w:val="0"/>
        <w:keepLines w:val="0"/>
        <w:widowControl w:val="0"/>
        <w:shd w:val="clear" w:color="auto" w:fill="auto"/>
        <w:tabs>
          <w:tab w:pos="868" w:val="left"/>
        </w:tabs>
        <w:bidi w:val="0"/>
        <w:spacing w:before="0" w:after="0" w:line="312" w:lineRule="exact"/>
        <w:ind w:left="0" w:right="0" w:firstLine="44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成本法核算的长期股权投资</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38"/>
        <w:keepNext w:val="0"/>
        <w:keepLines w:val="0"/>
        <w:widowControl w:val="0"/>
        <w:shd w:val="clear" w:color="auto" w:fill="auto"/>
        <w:tabs>
          <w:tab w:pos="868" w:val="left"/>
        </w:tabs>
        <w:bidi w:val="0"/>
        <w:spacing w:before="0" w:after="0" w:line="312" w:lineRule="exact"/>
        <w:ind w:left="0" w:right="0" w:firstLine="44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权益法核算的长期股权投资</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38"/>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策及会计期间对被投资单位的财务报表进行调整，并据以确认投资收益和其他综合收益。对于本公司与联 营企业及合营企业之间发生的交易，投出或出售的资产不构成业务的，未实现内部交易损益按照享有的比 例计算归属于本公司的部分予以抵销，在此基础上确认投资损益。但本公司与被投资单位发生的未实现内 部交易损失，属于所转让资产减值损失的，不予以抵销。本公司向合营企业或联营企业投出的资产构成业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初始投资成本，初始投资成本与投出业务的账面价值之差，全额计入当期损益。本公司向合营企业或联营 企业出售的资产构成业务的，取得的对价与业务的账面价值之差，全额计入当期损益。本公司自联营企业 及合营企业购入的资产构成业务的，按《企业会计准则第</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号一企业合并》的规定进行会计处理，全额 确认与交易相关的利得或损失。</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38"/>
        <w:keepNext w:val="0"/>
        <w:keepLines w:val="0"/>
        <w:widowControl w:val="0"/>
        <w:shd w:val="clear" w:color="auto" w:fill="auto"/>
        <w:tabs>
          <w:tab w:pos="868" w:val="left"/>
        </w:tabs>
        <w:bidi w:val="0"/>
        <w:spacing w:before="0" w:after="0" w:line="313" w:lineRule="exact"/>
        <w:ind w:left="0" w:right="0" w:firstLine="44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收购少数股权</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38"/>
        <w:keepNext w:val="0"/>
        <w:keepLines w:val="0"/>
        <w:widowControl w:val="0"/>
        <w:shd w:val="clear" w:color="auto" w:fill="auto"/>
        <w:tabs>
          <w:tab w:pos="868" w:val="left"/>
        </w:tabs>
        <w:bidi w:val="0"/>
        <w:spacing w:before="0" w:after="0" w:line="313" w:lineRule="exact"/>
        <w:ind w:left="0" w:right="0" w:firstLine="44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处置长期股权投资</w:t>
      </w:r>
    </w:p>
    <w:p>
      <w:pPr>
        <w:pStyle w:val="Style38"/>
        <w:keepNext w:val="0"/>
        <w:keepLines w:val="0"/>
        <w:widowControl w:val="0"/>
        <w:shd w:val="clear" w:color="auto" w:fill="auto"/>
        <w:bidi w:val="0"/>
        <w:spacing w:before="0" w:after="0" w:line="283" w:lineRule="exact"/>
        <w:ind w:left="0" w:right="0" w:firstLine="440"/>
        <w:jc w:val="both"/>
      </w:pPr>
      <w:r>
        <w:rPr>
          <w:color w:val="000000"/>
          <w:spacing w:val="0"/>
          <w:w w:val="100"/>
          <w:position w:val="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合并财务报表的编制方法</w:t>
      </w:r>
      <w:r>
        <w:rPr>
          <w:color w:val="000000"/>
          <w:spacing w:val="0"/>
          <w:w w:val="100"/>
          <w:position w:val="0"/>
          <w:sz w:val="20"/>
          <w:szCs w:val="20"/>
        </w:rPr>
        <w:t>，，</w:t>
      </w:r>
      <w:r>
        <w:rPr>
          <w:color w:val="000000"/>
          <w:spacing w:val="0"/>
          <w:w w:val="100"/>
          <w:position w:val="0"/>
        </w:rPr>
        <w:t>中所述的相关会计政策处理。</w:t>
      </w:r>
    </w:p>
    <w:p>
      <w:pPr>
        <w:pStyle w:val="Style38"/>
        <w:keepNext w:val="0"/>
        <w:keepLines w:val="0"/>
        <w:widowControl w:val="0"/>
        <w:shd w:val="clear" w:color="auto" w:fill="auto"/>
        <w:bidi w:val="0"/>
        <w:spacing w:before="0" w:after="0" w:line="302" w:lineRule="exact"/>
        <w:ind w:left="0" w:right="0" w:firstLine="440"/>
        <w:jc w:val="both"/>
      </w:pPr>
      <w:r>
        <w:rPr>
          <w:color w:val="000000"/>
          <w:spacing w:val="0"/>
          <w:w w:val="100"/>
          <w:position w:val="0"/>
        </w:rPr>
        <w:t>其他情形下的长期股权投资处置，对于处置的股权，其账面价值与实际取得价款的差额，计入当期损 益。</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入当期损益。对于本公司取得对被投资单位的控制之前，因采用权益法核算或金融工具确认和计量准则核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3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本公司通过多次交易分步处置对子公司股权投资直至丧失控制权，如果上述交易属于一揽子交易的，将各 项交易作为一项处置子公司股权投资并丧失控制权的交易进行会计处理，在丧失控制权之前每一次处置价 款与所处置的股权对应的长期股权投资账面价值之间的差额，先确认为其他综合收益，到丧失控制权时再 一并转入丧失控制权的当期损益。</w:t>
      </w:r>
    </w:p>
    <w:p>
      <w:pPr>
        <w:pStyle w:val="Style35"/>
        <w:keepNext/>
        <w:keepLines/>
        <w:widowControl w:val="0"/>
        <w:shd w:val="clear" w:color="auto" w:fill="auto"/>
        <w:tabs>
          <w:tab w:pos="474" w:val="left"/>
        </w:tabs>
        <w:bidi w:val="0"/>
        <w:spacing w:before="0" w:after="280" w:line="315" w:lineRule="exact"/>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sz w:val="20"/>
          <w:szCs w:val="20"/>
        </w:rPr>
        <w:t>1</w:t>
      </w:r>
      <w:bookmarkEnd w:id="829"/>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投资性房地产</w:t>
      </w:r>
      <w:bookmarkEnd w:id="827"/>
      <w:bookmarkEnd w:id="828"/>
      <w:bookmarkEnd w:id="830"/>
    </w:p>
    <w:p>
      <w:pPr>
        <w:pStyle w:val="Style31"/>
        <w:keepNext w:val="0"/>
        <w:keepLines w:val="0"/>
        <w:widowControl w:val="0"/>
        <w:shd w:val="clear" w:color="auto" w:fill="auto"/>
        <w:bidi w:val="0"/>
        <w:spacing w:before="0" w:after="40" w:line="302" w:lineRule="exact"/>
        <w:ind w:left="0" w:right="0" w:firstLine="0"/>
        <w:jc w:val="left"/>
      </w:pPr>
      <w:r>
        <w:rPr>
          <w:color w:val="000000"/>
          <w:spacing w:val="0"/>
          <w:w w:val="100"/>
          <w:position w:val="0"/>
        </w:rPr>
        <w:t>投资性房地产计量模式</w:t>
      </w:r>
    </w:p>
    <w:p>
      <w:pPr>
        <w:pStyle w:val="Style31"/>
        <w:keepNext w:val="0"/>
        <w:keepLines w:val="0"/>
        <w:widowControl w:val="0"/>
        <w:shd w:val="clear" w:color="auto" w:fill="auto"/>
        <w:bidi w:val="0"/>
        <w:spacing w:before="0" w:after="40" w:line="302" w:lineRule="exact"/>
        <w:ind w:left="0" w:right="0" w:firstLine="0"/>
        <w:jc w:val="left"/>
      </w:pPr>
      <w:r>
        <w:rPr>
          <w:color w:val="000000"/>
          <w:spacing w:val="0"/>
          <w:w w:val="100"/>
          <w:position w:val="0"/>
        </w:rPr>
        <w:t>成本法计量</w:t>
      </w:r>
    </w:p>
    <w:p>
      <w:pPr>
        <w:pStyle w:val="Style31"/>
        <w:keepNext w:val="0"/>
        <w:keepLines w:val="0"/>
        <w:widowControl w:val="0"/>
        <w:shd w:val="clear" w:color="auto" w:fill="auto"/>
        <w:bidi w:val="0"/>
        <w:spacing w:before="0" w:after="40" w:line="302" w:lineRule="exact"/>
        <w:ind w:left="0" w:right="0" w:firstLine="0"/>
        <w:jc w:val="left"/>
      </w:pPr>
      <w:r>
        <w:rPr>
          <w:color w:val="000000"/>
          <w:spacing w:val="0"/>
          <w:w w:val="100"/>
          <w:position w:val="0"/>
        </w:rPr>
        <w:t>折旧或摊销方法</w:t>
      </w:r>
    </w:p>
    <w:p>
      <w:pPr>
        <w:pStyle w:val="Style38"/>
        <w:keepNext w:val="0"/>
        <w:keepLines w:val="0"/>
        <w:widowControl w:val="0"/>
        <w:shd w:val="clear" w:color="auto" w:fill="auto"/>
        <w:tabs>
          <w:tab w:pos="794" w:val="left"/>
        </w:tabs>
        <w:bidi w:val="0"/>
        <w:spacing w:before="0" w:after="0" w:line="315" w:lineRule="exact"/>
        <w:ind w:left="440" w:right="0" w:firstLine="0"/>
        <w:jc w:val="both"/>
      </w:pPr>
      <w:bookmarkStart w:id="831" w:name="bookmark831"/>
      <w:r>
        <w:rPr>
          <w:rFonts w:ascii="Times New Roman" w:eastAsia="Times New Roman" w:hAnsi="Times New Roman" w:cs="Times New Roman"/>
          <w:color w:val="000000"/>
          <w:spacing w:val="0"/>
          <w:w w:val="100"/>
          <w:position w:val="0"/>
          <w:sz w:val="20"/>
          <w:szCs w:val="20"/>
        </w:rPr>
        <w:t>1</w:t>
      </w:r>
      <w:bookmarkEnd w:id="831"/>
      <w:r>
        <w:rPr>
          <w:color w:val="000000"/>
          <w:spacing w:val="0"/>
          <w:w w:val="100"/>
          <w:position w:val="0"/>
        </w:rPr>
        <w:t>、</w:t>
        <w:tab/>
        <w:t>投资性房地产的计量模式</w:t>
      </w:r>
    </w:p>
    <w:p>
      <w:pPr>
        <w:pStyle w:val="Style38"/>
        <w:keepNext w:val="0"/>
        <w:keepLines w:val="0"/>
        <w:widowControl w:val="0"/>
        <w:shd w:val="clear" w:color="auto" w:fill="auto"/>
        <w:bidi w:val="0"/>
        <w:spacing w:before="0" w:after="0" w:line="315" w:lineRule="exact"/>
        <w:ind w:left="440" w:right="0" w:firstLine="0"/>
        <w:jc w:val="both"/>
      </w:pPr>
      <w:r>
        <w:rPr>
          <w:color w:val="000000"/>
          <w:spacing w:val="0"/>
          <w:w w:val="100"/>
          <w:position w:val="0"/>
        </w:rPr>
        <w:t>本公司投资性房地产包括：出租的土地使用权、出租的建筑物、持有并准备增值后转让的土地使用权。 本公司采用成本模式对投资性房地产进行计量。</w:t>
      </w:r>
    </w:p>
    <w:p>
      <w:pPr>
        <w:pStyle w:val="Style38"/>
        <w:keepNext w:val="0"/>
        <w:keepLines w:val="0"/>
        <w:widowControl w:val="0"/>
        <w:shd w:val="clear" w:color="auto" w:fill="auto"/>
        <w:tabs>
          <w:tab w:pos="813" w:val="left"/>
        </w:tabs>
        <w:bidi w:val="0"/>
        <w:spacing w:before="0" w:after="0" w:line="315" w:lineRule="exact"/>
        <w:ind w:left="0" w:right="0" w:firstLine="440"/>
        <w:jc w:val="left"/>
      </w:pPr>
      <w:bookmarkStart w:id="832" w:name="bookmark832"/>
      <w:r>
        <w:rPr>
          <w:rFonts w:ascii="Times New Roman" w:eastAsia="Times New Roman" w:hAnsi="Times New Roman" w:cs="Times New Roman"/>
          <w:color w:val="000000"/>
          <w:spacing w:val="0"/>
          <w:w w:val="100"/>
          <w:position w:val="0"/>
          <w:sz w:val="20"/>
          <w:szCs w:val="20"/>
        </w:rPr>
        <w:t>2</w:t>
      </w:r>
      <w:bookmarkEnd w:id="832"/>
      <w:r>
        <w:rPr>
          <w:color w:val="000000"/>
          <w:spacing w:val="0"/>
          <w:w w:val="100"/>
          <w:position w:val="0"/>
        </w:rPr>
        <w:t>、</w:t>
        <w:tab/>
        <w:t>采用成本模式的折旧或摊销方法</w:t>
      </w:r>
    </w:p>
    <w:p>
      <w:pPr>
        <w:pStyle w:val="Style38"/>
        <w:keepNext w:val="0"/>
        <w:keepLines w:val="0"/>
        <w:widowControl w:val="0"/>
        <w:shd w:val="clear" w:color="auto" w:fill="auto"/>
        <w:bidi w:val="0"/>
        <w:spacing w:before="0" w:after="280" w:line="315" w:lineRule="exact"/>
        <w:ind w:left="0" w:right="0" w:firstLine="0"/>
        <w:jc w:val="left"/>
      </w:pPr>
      <w:r>
        <w:rPr>
          <w:color w:val="000000"/>
          <w:spacing w:val="0"/>
          <w:w w:val="100"/>
          <w:position w:val="0"/>
        </w:rPr>
        <w:t>本公司投资性房地产中出租的建筑物采用年限平均法计提折旧，其折旧政策与固定资产部分相同。投资性 房地产中出租的土地使用权、持有并准备增值后转让的土地使用权采用直线法摊销，具体核算政策与无形 资产部分相同。</w:t>
      </w:r>
    </w:p>
    <w:p>
      <w:pPr>
        <w:pStyle w:val="Style35"/>
        <w:keepNext/>
        <w:keepLines/>
        <w:widowControl w:val="0"/>
        <w:shd w:val="clear" w:color="auto" w:fill="auto"/>
        <w:tabs>
          <w:tab w:pos="474" w:val="left"/>
        </w:tabs>
        <w:bidi w:val="0"/>
        <w:spacing w:before="0" w:after="280" w:line="315" w:lineRule="exact"/>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sz w:val="20"/>
          <w:szCs w:val="20"/>
        </w:rPr>
        <w:t>1</w:t>
      </w:r>
      <w:bookmarkEnd w:id="835"/>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固定资产</w:t>
      </w:r>
      <w:bookmarkEnd w:id="833"/>
      <w:bookmarkEnd w:id="834"/>
      <w:bookmarkEnd w:id="836"/>
    </w:p>
    <w:p>
      <w:pPr>
        <w:pStyle w:val="Style41"/>
        <w:keepNext/>
        <w:keepLines/>
        <w:widowControl w:val="0"/>
        <w:shd w:val="clear" w:color="auto" w:fill="auto"/>
        <w:bidi w:val="0"/>
        <w:spacing w:before="0" w:after="280" w:line="315" w:lineRule="exact"/>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sz w:val="20"/>
          <w:szCs w:val="20"/>
        </w:rPr>
        <w:t>1</w:t>
      </w:r>
      <w:r>
        <w:rPr>
          <w:color w:val="000000"/>
          <w:spacing w:val="0"/>
          <w:w w:val="100"/>
          <w:position w:val="0"/>
        </w:rPr>
        <w:t>）确认条件</w:t>
      </w:r>
      <w:bookmarkEnd w:id="837"/>
      <w:bookmarkEnd w:id="838"/>
      <w:bookmarkEnd w:id="840"/>
    </w:p>
    <w:p>
      <w:pPr>
        <w:pStyle w:val="Style31"/>
        <w:keepNext w:val="0"/>
        <w:keepLines w:val="0"/>
        <w:widowControl w:val="0"/>
        <w:shd w:val="clear" w:color="auto" w:fill="auto"/>
        <w:bidi w:val="0"/>
        <w:spacing w:before="0" w:after="400" w:line="302" w:lineRule="exact"/>
        <w:ind w:left="0" w:right="0" w:firstLine="0"/>
        <w:jc w:val="left"/>
      </w:pPr>
      <w:r>
        <w:rPr>
          <w:color w:val="000000"/>
          <w:spacing w:val="0"/>
          <w:w w:val="100"/>
          <w:position w:val="0"/>
        </w:rPr>
        <w:t>为生产商品、提供劳务、出租或经营管理而持有的、使用寿命超过一个会计年度的有形资产。固定资产同时满足下列条件的， 才能予以确认：（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41"/>
        <w:keepNext/>
        <w:keepLines/>
        <w:widowControl w:val="0"/>
        <w:shd w:val="clear" w:color="auto" w:fill="auto"/>
        <w:bidi w:val="0"/>
        <w:spacing w:before="0" w:after="320" w:line="240" w:lineRule="auto"/>
        <w:ind w:left="0" w:right="0" w:firstLine="14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sz w:val="20"/>
          <w:szCs w:val="20"/>
        </w:rPr>
        <w:t>（</w:t>
      </w:r>
      <w:bookmarkEnd w:id="843"/>
      <w:r>
        <w:rPr>
          <w:rFonts w:ascii="Times New Roman" w:eastAsia="Times New Roman" w:hAnsi="Times New Roman" w:cs="Times New Roman"/>
          <w:color w:val="000000"/>
          <w:spacing w:val="0"/>
          <w:w w:val="100"/>
          <w:position w:val="0"/>
          <w:sz w:val="20"/>
          <w:szCs w:val="20"/>
        </w:rPr>
        <w:t>2</w:t>
      </w:r>
      <w:r>
        <w:rPr>
          <w:color w:val="000000"/>
          <w:spacing w:val="0"/>
          <w:w w:val="100"/>
          <w:position w:val="0"/>
        </w:rPr>
        <w:t>）折旧方法</w:t>
      </w:r>
      <w:bookmarkEnd w:id="841"/>
      <w:bookmarkEnd w:id="842"/>
      <w:bookmarkEnd w:id="844"/>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节能专用设备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主要收益期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41"/>
        <w:keepNext/>
        <w:keepLines/>
        <w:widowControl w:val="0"/>
        <w:shd w:val="clear" w:color="auto" w:fill="auto"/>
        <w:bidi w:val="0"/>
        <w:spacing w:before="0" w:after="280" w:line="314" w:lineRule="exact"/>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sz w:val="20"/>
          <w:szCs w:val="20"/>
        </w:rPr>
        <w:t>3</w:t>
      </w:r>
      <w:r>
        <w:rPr>
          <w:color w:val="000000"/>
          <w:spacing w:val="0"/>
          <w:w w:val="100"/>
          <w:position w:val="0"/>
        </w:rPr>
        <w:t>）融资租入固定资产的认定依据、计价和折旧方法</w:t>
      </w:r>
      <w:bookmarkEnd w:id="845"/>
      <w:bookmarkEnd w:id="846"/>
      <w:bookmarkEnd w:id="848"/>
    </w:p>
    <w:p>
      <w:pPr>
        <w:pStyle w:val="Style31"/>
        <w:keepNext w:val="0"/>
        <w:keepLines w:val="0"/>
        <w:widowControl w:val="0"/>
        <w:shd w:val="clear" w:color="auto" w:fill="auto"/>
        <w:bidi w:val="0"/>
        <w:spacing w:before="0" w:after="280" w:line="315" w:lineRule="exact"/>
        <w:ind w:left="0" w:right="0" w:firstLine="0"/>
        <w:jc w:val="left"/>
      </w:pPr>
      <w:r>
        <w:rPr>
          <w:color w:val="000000"/>
          <w:spacing w:val="0"/>
          <w:w w:val="100"/>
          <w:position w:val="0"/>
        </w:rPr>
        <w:t>如果与某项租入固定资产有关的全部风险和报酬实质上已经转移，本公司认定为融资租赁。融资租入固定资产需按租赁开始 日租赁资产的公允价值与最低租赁付款额现值两者中的较低者，加上可直接归属于租赁项目的初始直接费用，作为租入资产 的入账价值，将最低租赁付款额作为长期应付款的入账价值，其差额作为未确认融资费用。未确认融资费用采用实际利率法 在租赁期内分摊。租入固定资产按租赁期和估计净残值确定折旧率，计提折旧。</w:t>
      </w:r>
    </w:p>
    <w:p>
      <w:pPr>
        <w:pStyle w:val="Style35"/>
        <w:keepNext/>
        <w:keepLines/>
        <w:widowControl w:val="0"/>
        <w:shd w:val="clear" w:color="auto" w:fill="auto"/>
        <w:bidi w:val="0"/>
        <w:spacing w:before="0" w:after="280" w:line="314" w:lineRule="exact"/>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sz w:val="20"/>
          <w:szCs w:val="20"/>
        </w:rPr>
        <w:t>1</w:t>
      </w:r>
      <w:bookmarkEnd w:id="851"/>
      <w:r>
        <w:rPr>
          <w:rFonts w:ascii="Times New Roman" w:eastAsia="Times New Roman" w:hAnsi="Times New Roman" w:cs="Times New Roman"/>
          <w:color w:val="000000"/>
          <w:spacing w:val="0"/>
          <w:w w:val="100"/>
          <w:position w:val="0"/>
          <w:sz w:val="20"/>
          <w:szCs w:val="20"/>
        </w:rPr>
        <w:t>7</w:t>
      </w:r>
      <w:r>
        <w:rPr>
          <w:color w:val="000000"/>
          <w:spacing w:val="0"/>
          <w:w w:val="100"/>
          <w:position w:val="0"/>
        </w:rPr>
        <w:t>、在建工程</w:t>
      </w:r>
      <w:bookmarkEnd w:id="849"/>
      <w:bookmarkEnd w:id="850"/>
      <w:bookmarkEnd w:id="852"/>
    </w:p>
    <w:p>
      <w:pPr>
        <w:pStyle w:val="Style31"/>
        <w:keepNext w:val="0"/>
        <w:keepLines w:val="0"/>
        <w:widowControl w:val="0"/>
        <w:shd w:val="clear" w:color="auto" w:fill="auto"/>
        <w:bidi w:val="0"/>
        <w:spacing w:before="0" w:after="40" w:line="315"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40" w:line="315" w:lineRule="exact"/>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、在建工程的核算方法</w:t>
      </w:r>
    </w:p>
    <w:p>
      <w:pPr>
        <w:pStyle w:val="Style38"/>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 xml:space="preserve">在建工程包括施工前期准备、正在施工中的建筑工程、安装工程、技术改造工程和大修理工程等。在 建工程按照实际发生的支出分项目核算，并在工程达到预定可使用状态时结转为固定资产。与在建工程有 关的借款费用（包括借款利息、溢折价摊销、汇兑损益等），在相关工程达到预定可使用状态前的计入工 </w:t>
      </w:r>
      <w:r>
        <w:rPr>
          <w:color w:val="000000"/>
          <w:spacing w:val="0"/>
          <w:w w:val="100"/>
          <w:position w:val="0"/>
        </w:rPr>
        <w:t>程成本，在相关工程达到预定可使用状态后的计入当期财务费用。</w:t>
      </w:r>
    </w:p>
    <w:p>
      <w:pPr>
        <w:pStyle w:val="Style38"/>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、在建工程减值准备</w:t>
      </w:r>
    </w:p>
    <w:p>
      <w:pPr>
        <w:pStyle w:val="Style3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资产负债表日对在建工程进行全面检查，判断在建工程是否存在可能发生减值的迹象。如果存在：（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在建工程长期停建并且预计在未来</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年内不会重新开工；</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）所建项目在性能上、技术上已经落后并且所带 来的经济效益具有很大的不确定性等减值迹象的，则估计其可收回金额。可收回金额的计量结果表明，在 建工程的可收回金额低于其账面价值的，将在建工程的账面价值减记至可收回金额，减记的金额确认为资 产减值损失，计入当期损益，同时计提相应的在建工程减值准备。在建工程减值损失一经确认，在以后会 计期间不再转回。</w:t>
      </w:r>
    </w:p>
    <w:p>
      <w:pPr>
        <w:pStyle w:val="Style35"/>
        <w:keepNext/>
        <w:keepLines/>
        <w:widowControl w:val="0"/>
        <w:shd w:val="clear" w:color="auto" w:fill="auto"/>
        <w:tabs>
          <w:tab w:pos="443" w:val="left"/>
        </w:tabs>
        <w:bidi w:val="0"/>
        <w:spacing w:before="0" w:after="200" w:line="326" w:lineRule="auto"/>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sz w:val="20"/>
          <w:szCs w:val="20"/>
        </w:rPr>
        <w:t>1</w:t>
      </w:r>
      <w:bookmarkEnd w:id="855"/>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借款费用</w:t>
      </w:r>
      <w:bookmarkEnd w:id="853"/>
      <w:bookmarkEnd w:id="854"/>
      <w:bookmarkEnd w:id="856"/>
    </w:p>
    <w:p>
      <w:pPr>
        <w:pStyle w:val="Style38"/>
        <w:keepNext w:val="0"/>
        <w:keepLines w:val="0"/>
        <w:widowControl w:val="0"/>
        <w:shd w:val="clear" w:color="auto" w:fill="auto"/>
        <w:bidi w:val="0"/>
        <w:spacing w:before="0" w:after="0" w:line="313" w:lineRule="exact"/>
        <w:ind w:left="0" w:right="0" w:firstLine="360"/>
        <w:jc w:val="left"/>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20"/>
          <w:szCs w:val="20"/>
        </w:rPr>
        <w:t>1</w:t>
      </w:r>
      <w:r>
        <w:rPr>
          <w:color w:val="000000"/>
          <w:spacing w:val="0"/>
          <w:w w:val="100"/>
          <w:position w:val="0"/>
        </w:rPr>
        <w:t>）借款费用资本化的确认原则</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企业发生的借款费用，可直接归属于符合资本化条件的资产的购建或者生产的，予以资本化，计入相 关资产成本；其他借款费用，在发生时根据其发生额确认为费用，计入当期损益。借款费用同时满足下列 条件的，开始资本化：（</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）资产支出已经发生，资产支出包括为购建或者生产符合资本化条件的资产而 以支付现金、转移非现金资产或者承担带息债务形式发生的支出；（</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）为使资 产达到预定可使用或者可销售状态所必要的购建或者生产活动已经开始。</w:t>
      </w:r>
    </w:p>
    <w:p>
      <w:pPr>
        <w:pStyle w:val="Style38"/>
        <w:keepNext w:val="0"/>
        <w:keepLines w:val="0"/>
        <w:widowControl w:val="0"/>
        <w:shd w:val="clear" w:color="auto" w:fill="auto"/>
        <w:tabs>
          <w:tab w:pos="898" w:val="left"/>
        </w:tabs>
        <w:bidi w:val="0"/>
        <w:spacing w:before="0" w:after="0" w:line="313" w:lineRule="exact"/>
        <w:ind w:left="0" w:right="0" w:firstLine="44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借款费用资本化期间</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包括在内。当购建或者生产符合资本化条件的资产达到预定可使用或者可销售状态时，借款费用停止资本 化。当购建或者生产符合资本化条件的资产中部分项目分别完工且可单独使用时，该部分资产借款费用停 止资本化。购建或者生产的资产的各部分分别完工，但必须等到整体完工后才可使用或可对外销售的，在 该资产整体完工时停止借款费用资本化。</w:t>
      </w:r>
    </w:p>
    <w:p>
      <w:pPr>
        <w:pStyle w:val="Style38"/>
        <w:keepNext w:val="0"/>
        <w:keepLines w:val="0"/>
        <w:widowControl w:val="0"/>
        <w:shd w:val="clear" w:color="auto" w:fill="auto"/>
        <w:tabs>
          <w:tab w:pos="898" w:val="left"/>
        </w:tabs>
        <w:bidi w:val="0"/>
        <w:spacing w:before="0" w:after="0" w:line="313" w:lineRule="exact"/>
        <w:ind w:left="0" w:right="0" w:firstLine="44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暂停资本化期间</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8"/>
        <w:keepNext w:val="0"/>
        <w:keepLines w:val="0"/>
        <w:widowControl w:val="0"/>
        <w:shd w:val="clear" w:color="auto" w:fill="auto"/>
        <w:tabs>
          <w:tab w:pos="898" w:val="left"/>
        </w:tabs>
        <w:bidi w:val="0"/>
        <w:spacing w:before="0" w:after="0" w:line="313" w:lineRule="exact"/>
        <w:ind w:left="0" w:right="0" w:firstLine="44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借款费用资本化金额的计算方法</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8"/>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定一般借款应予资本化的利息金额。资本化率根据一般借款加权平均利率计算确定。借款存在折价或者溢 价的，按照实际利率法确定每一会计期间应摊销的折价或者溢价金额，调整每期利息金额。</w:t>
      </w:r>
    </w:p>
    <w:p>
      <w:pPr>
        <w:pStyle w:val="Style35"/>
        <w:keepNext/>
        <w:keepLines/>
        <w:widowControl w:val="0"/>
        <w:shd w:val="clear" w:color="auto" w:fill="auto"/>
        <w:tabs>
          <w:tab w:pos="443" w:val="left"/>
        </w:tabs>
        <w:bidi w:val="0"/>
        <w:spacing w:before="0" w:after="320" w:line="326"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sz w:val="20"/>
          <w:szCs w:val="20"/>
        </w:rPr>
        <w:t>1</w:t>
      </w:r>
      <w:bookmarkEnd w:id="863"/>
      <w:r>
        <w:rPr>
          <w:rFonts w:ascii="Times New Roman" w:eastAsia="Times New Roman" w:hAnsi="Times New Roman" w:cs="Times New Roman"/>
          <w:color w:val="000000"/>
          <w:spacing w:val="0"/>
          <w:w w:val="100"/>
          <w:position w:val="0"/>
          <w:sz w:val="20"/>
          <w:szCs w:val="20"/>
        </w:rPr>
        <w:t>9</w:t>
      </w:r>
      <w:r>
        <w:rPr>
          <w:color w:val="000000"/>
          <w:spacing w:val="0"/>
          <w:w w:val="100"/>
          <w:position w:val="0"/>
        </w:rPr>
        <w:t>、</w:t>
        <w:tab/>
        <w:t>生物资产</w:t>
      </w:r>
      <w:bookmarkEnd w:id="861"/>
      <w:bookmarkEnd w:id="862"/>
      <w:bookmarkEnd w:id="86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53" w:val="left"/>
        </w:tabs>
        <w:bidi w:val="0"/>
        <w:spacing w:before="0" w:after="320" w:line="326"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sz w:val="20"/>
          <w:szCs w:val="20"/>
        </w:rPr>
        <w:t>2</w:t>
      </w:r>
      <w:bookmarkEnd w:id="867"/>
      <w:r>
        <w:rPr>
          <w:rFonts w:ascii="Times New Roman" w:eastAsia="Times New Roman" w:hAnsi="Times New Roman" w:cs="Times New Roman"/>
          <w:color w:val="000000"/>
          <w:spacing w:val="0"/>
          <w:w w:val="100"/>
          <w:position w:val="0"/>
          <w:sz w:val="20"/>
          <w:szCs w:val="20"/>
        </w:rPr>
        <w:t>0</w:t>
      </w:r>
      <w:r>
        <w:rPr>
          <w:color w:val="000000"/>
          <w:spacing w:val="0"/>
          <w:w w:val="100"/>
          <w:position w:val="0"/>
        </w:rPr>
        <w:t>、</w:t>
        <w:tab/>
        <w:t>油气资产</w:t>
      </w:r>
      <w:bookmarkEnd w:id="865"/>
      <w:bookmarkEnd w:id="866"/>
      <w:bookmarkEnd w:id="868"/>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sz w:val="20"/>
          <w:szCs w:val="20"/>
        </w:rPr>
        <w:t>2</w:t>
      </w:r>
      <w:bookmarkEnd w:id="871"/>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、无形资产</w:t>
      </w:r>
      <w:bookmarkEnd w:id="869"/>
      <w:bookmarkEnd w:id="870"/>
      <w:bookmarkEnd w:id="872"/>
    </w:p>
    <w:p>
      <w:pPr>
        <w:pStyle w:val="Style41"/>
        <w:keepNext/>
        <w:keepLines/>
        <w:widowControl w:val="0"/>
        <w:shd w:val="clear" w:color="auto" w:fill="auto"/>
        <w:bidi w:val="0"/>
        <w:spacing w:before="0" w:after="28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sz w:val="20"/>
          <w:szCs w:val="20"/>
        </w:rPr>
        <w:t>（</w:t>
      </w:r>
      <w:bookmarkEnd w:id="875"/>
      <w:r>
        <w:rPr>
          <w:rFonts w:ascii="Times New Roman" w:eastAsia="Times New Roman" w:hAnsi="Times New Roman" w:cs="Times New Roman"/>
          <w:color w:val="000000"/>
          <w:spacing w:val="0"/>
          <w:w w:val="100"/>
          <w:position w:val="0"/>
          <w:sz w:val="20"/>
          <w:szCs w:val="20"/>
        </w:rPr>
        <w:t>1</w:t>
      </w:r>
      <w:r>
        <w:rPr>
          <w:color w:val="000000"/>
          <w:spacing w:val="0"/>
          <w:w w:val="100"/>
          <w:position w:val="0"/>
        </w:rPr>
        <w:t>）计价方法、使用寿命、减值测试</w:t>
      </w:r>
      <w:bookmarkEnd w:id="873"/>
      <w:bookmarkEnd w:id="874"/>
      <w:bookmarkEnd w:id="876"/>
    </w:p>
    <w:p>
      <w:pPr>
        <w:pStyle w:val="Style3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无形资产包括土地使用权、专利权及非专利技术等，按成本进行初始计量。</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本公司于取得无形资产时分析判断其使用寿命。无形资产的使用寿命为有限的，估计该使用寿命的年 限或者构成使用寿命的产量等类似计量单位数量；无法预见无形资产为本公司带来经济利益期限的，视为 使用寿命不确定的无形资产。</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无形资产使用寿命的估计方法</w:t>
      </w:r>
    </w:p>
    <w:p>
      <w:pPr>
        <w:pStyle w:val="Style38"/>
        <w:keepNext w:val="0"/>
        <w:keepLines w:val="0"/>
        <w:widowControl w:val="0"/>
        <w:shd w:val="clear" w:color="auto" w:fill="auto"/>
        <w:tabs>
          <w:tab w:pos="790" w:val="left"/>
        </w:tabs>
        <w:bidi w:val="0"/>
        <w:spacing w:before="0" w:after="80" w:line="312" w:lineRule="exact"/>
        <w:ind w:left="0" w:right="0" w:firstLine="440"/>
        <w:jc w:val="both"/>
      </w:pPr>
      <w:bookmarkStart w:id="877" w:name="bookmark877"/>
      <w:r>
        <w:rPr>
          <w:rFonts w:ascii="Times New Roman" w:eastAsia="Times New Roman" w:hAnsi="Times New Roman" w:cs="Times New Roman"/>
          <w:color w:val="000000"/>
          <w:spacing w:val="0"/>
          <w:w w:val="100"/>
          <w:position w:val="0"/>
          <w:sz w:val="20"/>
          <w:szCs w:val="20"/>
        </w:rPr>
        <w:t>1</w:t>
      </w:r>
      <w:bookmarkEnd w:id="877"/>
      <w:r>
        <w:rPr>
          <w:color w:val="000000"/>
          <w:spacing w:val="0"/>
          <w:w w:val="100"/>
          <w:position w:val="0"/>
        </w:rPr>
        <w:t>）</w:t>
        <w:tab/>
        <w:t>本公司对使用寿命有限的无形资产，估计其使用寿命时通常考虑以下因素：①运用该资产生产的 产品通常的寿命周期、可获得的类似资产使用寿命的信息；②技术、工艺等方面的现阶段情况及对未来发 展趋势的估计；③以该资产生产的产品或提供劳务的市场需求情况；④现在或潜在的竞争者预期采取的行 动；⑤为维持该资产带来经济利益能力的预期维护支出，以及公司预计支付有关支出的能力；⑥对该资产 控制期限的相关法律规定或类似限制，如特许使用期、租赁期等；⑦与公司持有其他资产使用寿命的关联 性等。</w:t>
      </w:r>
    </w:p>
    <w:p>
      <w:pPr>
        <w:pStyle w:val="Style38"/>
        <w:keepNext w:val="0"/>
        <w:keepLines w:val="0"/>
        <w:widowControl w:val="0"/>
        <w:shd w:val="clear" w:color="auto" w:fill="auto"/>
        <w:tabs>
          <w:tab w:pos="812" w:val="left"/>
        </w:tabs>
        <w:bidi w:val="0"/>
        <w:spacing w:before="0" w:after="0" w:line="326" w:lineRule="auto"/>
        <w:ind w:left="0" w:right="0" w:firstLine="440"/>
        <w:jc w:val="left"/>
      </w:pPr>
      <w:bookmarkStart w:id="878" w:name="bookmark878"/>
      <w:r>
        <w:rPr>
          <w:rFonts w:ascii="Times New Roman" w:eastAsia="Times New Roman" w:hAnsi="Times New Roman" w:cs="Times New Roman"/>
          <w:color w:val="000000"/>
          <w:spacing w:val="0"/>
          <w:w w:val="100"/>
          <w:position w:val="0"/>
          <w:sz w:val="20"/>
          <w:szCs w:val="20"/>
        </w:rPr>
        <w:t>2</w:t>
      </w:r>
      <w:bookmarkEnd w:id="878"/>
      <w:r>
        <w:rPr>
          <w:color w:val="000000"/>
          <w:spacing w:val="0"/>
          <w:w w:val="100"/>
          <w:position w:val="0"/>
        </w:rPr>
        <w:t>）</w:t>
        <w:tab/>
        <w:t>使用寿命不确定的无形资产，使用寿命不确定的判断依据以及对其寿命的复核程序</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本公司将无法预见该资产为公司带来经济利益的期限，或使用期限不确定等无形资产确定为使用寿命 不确定的无形资产。</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使用寿命不确定的判断依据：①来源于合同性权利或其他法定权利，但合同规定或法律规定无明确使 用年限；②综合同行业情况或相关专家论证等，仍无法判断无形资产为公司带来经济利益的期限。</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每年年末，对使用寿命不确定无形资产使用寿命进行复核，主要采取自下而上的方式，由无形资产使 用相关部门进行基础复核，评价使用寿命不确定判断依据是否存在变化等。</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无形资产价值摊销方法</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使用寿命有限的无形资产，在使用寿命内按照与该项无形资产有关的经济利益的预期实现方式系统合 理地摊销，无法可靠确定预期实现方式的，采用直线法摊销。</w:t>
      </w:r>
    </w:p>
    <w:p>
      <w:pPr>
        <w:pStyle w:val="Style3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使用寿命不确定的无形资产不摊销，公司在每个会计期间均对该无形资产的使用寿命进行复核。</w:t>
      </w:r>
    </w:p>
    <w:p>
      <w:pPr>
        <w:pStyle w:val="Style38"/>
        <w:keepNext w:val="0"/>
        <w:keepLines w:val="0"/>
        <w:widowControl w:val="0"/>
        <w:shd w:val="clear" w:color="auto" w:fill="auto"/>
        <w:bidi w:val="0"/>
        <w:spacing w:before="0" w:after="380" w:line="312" w:lineRule="exact"/>
        <w:ind w:left="0" w:right="0" w:firstLine="340"/>
        <w:jc w:val="both"/>
      </w:pPr>
      <w:r>
        <w:rPr>
          <w:color w:val="000000"/>
          <w:spacing w:val="0"/>
          <w:w w:val="100"/>
          <w:position w:val="0"/>
        </w:rPr>
        <w:t>使用寿命确定的无形资产，在资产负债表日有迹象表明发生减值的，按照账面价值与可收回金额的差 额计提相应的减值准备；使用寿命不确定的无形资产和尚未达到可使用状态的无形资产，无论是否存在减 值迹象，每年均进行减值测试。</w:t>
      </w:r>
    </w:p>
    <w:p>
      <w:pPr>
        <w:pStyle w:val="Style41"/>
        <w:keepNext/>
        <w:keepLines/>
        <w:widowControl w:val="0"/>
        <w:shd w:val="clear" w:color="auto" w:fill="auto"/>
        <w:bidi w:val="0"/>
        <w:spacing w:before="0" w:after="280" w:line="240"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sz w:val="20"/>
          <w:szCs w:val="20"/>
        </w:rPr>
        <w:t>（</w:t>
      </w:r>
      <w:bookmarkEnd w:id="881"/>
      <w:r>
        <w:rPr>
          <w:rFonts w:ascii="Times New Roman" w:eastAsia="Times New Roman" w:hAnsi="Times New Roman" w:cs="Times New Roman"/>
          <w:color w:val="000000"/>
          <w:spacing w:val="0"/>
          <w:w w:val="100"/>
          <w:position w:val="0"/>
          <w:sz w:val="20"/>
          <w:szCs w:val="20"/>
        </w:rPr>
        <w:t>2</w:t>
      </w:r>
      <w:r>
        <w:rPr>
          <w:color w:val="000000"/>
          <w:spacing w:val="0"/>
          <w:w w:val="100"/>
          <w:position w:val="0"/>
        </w:rPr>
        <w:t>）内部研究开发支出会计政策</w:t>
      </w:r>
      <w:bookmarkEnd w:id="879"/>
      <w:bookmarkEnd w:id="880"/>
      <w:bookmarkEnd w:id="882"/>
    </w:p>
    <w:p>
      <w:pPr>
        <w:pStyle w:val="Style3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内部研究开发项目研究阶段的支出，于发生时计入当期损益。</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内部研究开发项目开发阶段的支出，同时满足下列条件的，确认为无形资产：（</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）完成该无形资产 以使其能够使用或出售在技术上具有可行性；（</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）具有完成该无形资产并使用或出售的意图；（</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）无形 资产产生经济利益的方式，包括能够证明运用该无形资产生产的产品存在市场或无形资产自身存在市场， 无形资产将在内部使用的，能证明其有用性；（</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）有足够的技术、财务资源和其他资源支持，以完成该 无形资产的开发，并有能力使用或出售该无形资产；（</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）归属于该无形资产开发阶段的支出能够可靠地 计量。</w:t>
      </w:r>
    </w:p>
    <w:p>
      <w:pPr>
        <w:pStyle w:val="Style38"/>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公司划分内部研究开发项目的研究阶段和开发阶段的具体标准：（</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）为获取新的技术和知识等进行 的有计划的调查阶段，应确定为研究阶段，该阶段具有计划性和探索性等特点；（</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）在进行商业性生产 或使用前，将研究成果或其他知识应用于某项计划或设计，以生产出新的或具有实质性改进的材料、装置、 产品等阶段，应确定为开发阶段，该阶段具有针对性和形成成果的可能性较大等特点。</w:t>
      </w:r>
    </w:p>
    <w:p>
      <w:pPr>
        <w:pStyle w:val="Style35"/>
        <w:keepNext/>
        <w:keepLines/>
        <w:widowControl w:val="0"/>
        <w:shd w:val="clear" w:color="auto" w:fill="auto"/>
        <w:tabs>
          <w:tab w:pos="483" w:val="left"/>
        </w:tabs>
        <w:bidi w:val="0"/>
        <w:spacing w:before="0" w:after="400" w:line="312" w:lineRule="exact"/>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sz w:val="20"/>
          <w:szCs w:val="20"/>
        </w:rPr>
        <w:t>2</w:t>
      </w:r>
      <w:bookmarkEnd w:id="885"/>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长期资产减值</w:t>
      </w:r>
      <w:bookmarkEnd w:id="883"/>
      <w:bookmarkEnd w:id="884"/>
      <w:bookmarkEnd w:id="886"/>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280" w:line="312" w:lineRule="exact"/>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sz w:val="20"/>
          <w:szCs w:val="20"/>
        </w:rPr>
        <w:t>2</w:t>
      </w:r>
      <w:bookmarkEnd w:id="889"/>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长期待摊费用</w:t>
      </w:r>
      <w:bookmarkEnd w:id="887"/>
      <w:bookmarkEnd w:id="888"/>
      <w:bookmarkEnd w:id="890"/>
    </w:p>
    <w:p>
      <w:pPr>
        <w:pStyle w:val="Style38"/>
        <w:keepNext w:val="0"/>
        <w:keepLines w:val="0"/>
        <w:widowControl w:val="0"/>
        <w:shd w:val="clear" w:color="auto" w:fill="auto"/>
        <w:bidi w:val="0"/>
        <w:spacing w:before="0" w:after="0" w:line="317" w:lineRule="exact"/>
        <w:ind w:left="0" w:right="0" w:firstLine="440"/>
        <w:jc w:val="left"/>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）长期待摊费用指应由本期和以后各期负担的分摊期限在一年以上的各项费用。</w:t>
      </w:r>
    </w:p>
    <w:p>
      <w:pPr>
        <w:pStyle w:val="Style38"/>
        <w:keepNext w:val="0"/>
        <w:keepLines w:val="0"/>
        <w:widowControl w:val="0"/>
        <w:shd w:val="clear" w:color="auto" w:fill="auto"/>
        <w:bidi w:val="0"/>
        <w:spacing w:before="0" w:after="280" w:line="317" w:lineRule="exact"/>
        <w:ind w:left="0" w:right="0" w:firstLine="68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20"/>
          <w:szCs w:val="20"/>
        </w:rPr>
        <w:t>2</w:t>
      </w:r>
      <w:r>
        <w:rPr>
          <w:color w:val="000000"/>
          <w:spacing w:val="0"/>
          <w:w w:val="100"/>
          <w:position w:val="0"/>
        </w:rPr>
        <w:t>）长期待摊费用在取得时按照实际成本计价，开办费在发生时计入当期损益；经营性租赁固定 资产的装修费用在租赁期内平均摊销，其他长期待摊费用按项目的受益期平均摊销。对于在以后会计期间 已无法带来预期经济利益的长期待摊费用，本公司对其尚未摊销的摊余价值全部转入当期损益。</w:t>
      </w:r>
    </w:p>
    <w:p>
      <w:pPr>
        <w:pStyle w:val="Style35"/>
        <w:keepNext/>
        <w:keepLines/>
        <w:widowControl w:val="0"/>
        <w:shd w:val="clear" w:color="auto" w:fill="auto"/>
        <w:tabs>
          <w:tab w:pos="483" w:val="left"/>
        </w:tabs>
        <w:bidi w:val="0"/>
        <w:spacing w:before="0" w:after="280" w:line="312" w:lineRule="exact"/>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sz w:val="20"/>
          <w:szCs w:val="20"/>
        </w:rPr>
        <w:t>2</w:t>
      </w:r>
      <w:bookmarkEnd w:id="895"/>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职工薪酬</w:t>
      </w:r>
      <w:bookmarkEnd w:id="893"/>
      <w:bookmarkEnd w:id="894"/>
      <w:bookmarkEnd w:id="896"/>
    </w:p>
    <w:p>
      <w:pPr>
        <w:pStyle w:val="Style41"/>
        <w:keepNext/>
        <w:keepLines/>
        <w:widowControl w:val="0"/>
        <w:shd w:val="clear" w:color="auto" w:fill="auto"/>
        <w:tabs>
          <w:tab w:pos="493" w:val="left"/>
        </w:tabs>
        <w:bidi w:val="0"/>
        <w:spacing w:before="0" w:after="280" w:line="312" w:lineRule="exact"/>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短期薪酬的会计处理方法</w:t>
      </w:r>
      <w:bookmarkEnd w:id="897"/>
      <w:bookmarkEnd w:id="898"/>
      <w:bookmarkEnd w:id="900"/>
    </w:p>
    <w:p>
      <w:pPr>
        <w:pStyle w:val="Style3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本公司在职工提供服务的会计期间，将实际发生的短期薪酬确认为负债，并按照受益对象计入当期损益或 相关资产成本；其中，非货币性福利按照公允价值计量。</w:t>
      </w:r>
    </w:p>
    <w:p>
      <w:pPr>
        <w:pStyle w:val="Style41"/>
        <w:keepNext/>
        <w:keepLines/>
        <w:widowControl w:val="0"/>
        <w:shd w:val="clear" w:color="auto" w:fill="auto"/>
        <w:tabs>
          <w:tab w:pos="493" w:val="left"/>
        </w:tabs>
        <w:bidi w:val="0"/>
        <w:spacing w:before="0" w:after="280" w:line="312" w:lineRule="exact"/>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离职后福利的会计处理方法</w:t>
      </w:r>
      <w:bookmarkEnd w:id="901"/>
      <w:bookmarkEnd w:id="902"/>
      <w:bookmarkEnd w:id="904"/>
    </w:p>
    <w:p>
      <w:pPr>
        <w:pStyle w:val="Style3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离职后福利计划按照承担的风险和义务情况，可以分为设定提存计划和设定受益计划。</w:t>
      </w:r>
    </w:p>
    <w:p>
      <w:pPr>
        <w:pStyle w:val="Style38"/>
        <w:keepNext w:val="0"/>
        <w:keepLines w:val="0"/>
        <w:widowControl w:val="0"/>
        <w:numPr>
          <w:ilvl w:val="0"/>
          <w:numId w:val="13"/>
        </w:numPr>
        <w:shd w:val="clear" w:color="auto" w:fill="auto"/>
        <w:tabs>
          <w:tab w:pos="832" w:val="left"/>
        </w:tabs>
        <w:bidi w:val="0"/>
        <w:spacing w:before="0" w:after="0" w:line="312" w:lineRule="exact"/>
        <w:ind w:left="0" w:right="0" w:firstLine="440"/>
        <w:jc w:val="left"/>
      </w:pPr>
      <w:bookmarkStart w:id="905" w:name="bookmark905"/>
      <w:bookmarkEnd w:id="905"/>
      <w:r>
        <w:rPr>
          <w:color w:val="000000"/>
          <w:spacing w:val="0"/>
          <w:w w:val="100"/>
          <w:position w:val="0"/>
        </w:rPr>
        <w:t>设定提存计划</w:t>
      </w:r>
    </w:p>
    <w:p>
      <w:pPr>
        <w:pStyle w:val="Style3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公司根据在资产负债表日为换取职工在会计期间提供的服务而向单独主体缴存的提存金，确认为负债, 并按照受益对象计人当期损益或相关资产成本。</w:t>
      </w:r>
    </w:p>
    <w:p>
      <w:pPr>
        <w:pStyle w:val="Style38"/>
        <w:keepNext w:val="0"/>
        <w:keepLines w:val="0"/>
        <w:widowControl w:val="0"/>
        <w:numPr>
          <w:ilvl w:val="0"/>
          <w:numId w:val="13"/>
        </w:numPr>
        <w:shd w:val="clear" w:color="auto" w:fill="auto"/>
        <w:tabs>
          <w:tab w:pos="837" w:val="left"/>
        </w:tabs>
        <w:bidi w:val="0"/>
        <w:spacing w:before="0" w:after="0" w:line="312" w:lineRule="exact"/>
        <w:ind w:left="0" w:right="0" w:firstLine="440"/>
        <w:jc w:val="left"/>
      </w:pPr>
      <w:bookmarkStart w:id="906" w:name="bookmark906"/>
      <w:bookmarkEnd w:id="906"/>
      <w:r>
        <w:rPr>
          <w:color w:val="000000"/>
          <w:spacing w:val="0"/>
          <w:w w:val="100"/>
          <w:position w:val="0"/>
        </w:rPr>
        <w:t>设定受益计划</w:t>
      </w:r>
    </w:p>
    <w:p>
      <w:pPr>
        <w:pStyle w:val="Style3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设定受益计划，是指除设定提存计划以外的离职后福利计划。会计处理包括下列步骤：</w:t>
      </w:r>
    </w:p>
    <w:p>
      <w:pPr>
        <w:pStyle w:val="Style38"/>
        <w:keepNext w:val="0"/>
        <w:keepLines w:val="0"/>
        <w:widowControl w:val="0"/>
        <w:shd w:val="clear" w:color="auto" w:fill="auto"/>
        <w:tabs>
          <w:tab w:pos="810" w:val="left"/>
        </w:tabs>
        <w:bidi w:val="0"/>
        <w:spacing w:before="0" w:after="0" w:line="312" w:lineRule="exact"/>
        <w:ind w:left="0" w:right="0" w:firstLine="440"/>
        <w:jc w:val="both"/>
      </w:pPr>
      <w:bookmarkStart w:id="907" w:name="bookmark907"/>
      <w:r>
        <w:rPr>
          <w:rFonts w:ascii="Times New Roman" w:eastAsia="Times New Roman" w:hAnsi="Times New Roman" w:cs="Times New Roman"/>
          <w:color w:val="000000"/>
          <w:spacing w:val="0"/>
          <w:w w:val="100"/>
          <w:position w:val="0"/>
          <w:sz w:val="20"/>
          <w:szCs w:val="20"/>
        </w:rPr>
        <w:t>1</w:t>
      </w:r>
      <w:bookmarkEnd w:id="907"/>
      <w:r>
        <w:rPr>
          <w:color w:val="000000"/>
          <w:spacing w:val="0"/>
          <w:w w:val="100"/>
          <w:position w:val="0"/>
        </w:rPr>
        <w:t>）</w:t>
        <w:tab/>
        <w:t>根据预期累计福利单位法，采用无偏且相互一致的精算假设对有关人口统计变量和财务变量等作 出估计，计量设定受益计划所产生的义务，并确定相关义务的所属期间；公司对所有设定受益计划义务予 以折现，包括预期在职工提供服务的年度报告期间结束后的十二个月内支付的义务。折现时所采用的折现 率根据资产负债表日与设定受益计划义务期限和币种相匹配的国债或活跃市场上的高质量公司债券的市 场收益率确定；</w:t>
      </w:r>
    </w:p>
    <w:p>
      <w:pPr>
        <w:pStyle w:val="Style38"/>
        <w:keepNext w:val="0"/>
        <w:keepLines w:val="0"/>
        <w:widowControl w:val="0"/>
        <w:shd w:val="clear" w:color="auto" w:fill="auto"/>
        <w:bidi w:val="0"/>
        <w:spacing w:before="0" w:after="0" w:line="312" w:lineRule="exact"/>
        <w:ind w:left="0" w:right="0" w:firstLine="440"/>
        <w:jc w:val="both"/>
      </w:pPr>
      <w:bookmarkStart w:id="908" w:name="bookmark908"/>
      <w:r>
        <w:rPr>
          <w:rFonts w:ascii="Times New Roman" w:eastAsia="Times New Roman" w:hAnsi="Times New Roman" w:cs="Times New Roman"/>
          <w:color w:val="000000"/>
          <w:spacing w:val="0"/>
          <w:w w:val="100"/>
          <w:position w:val="0"/>
          <w:sz w:val="20"/>
          <w:szCs w:val="20"/>
        </w:rPr>
        <w:t>2</w:t>
      </w:r>
      <w:bookmarkEnd w:id="908"/>
      <w:r>
        <w:rPr>
          <w:color w:val="000000"/>
          <w:spacing w:val="0"/>
          <w:w w:val="100"/>
          <w:position w:val="0"/>
        </w:rPr>
        <w:t>） 设定受益计划存在资产的，将设定受益计划义务现值减去设定受益计划资产公允价值所形成的赤 字或盈余确认为一项设定受益计划净负债或净资产。设定受益计划存在盈余的，以设定受益计划的盈余和 资产上限两项的孰低者计量设定受益计划净资产。资产上限是指公司可从设定受益计划退款或减少未来对 设定受益计划缴存资金而获得的经济利益的现值；</w:t>
      </w:r>
    </w:p>
    <w:p>
      <w:pPr>
        <w:pStyle w:val="Style38"/>
        <w:keepNext w:val="0"/>
        <w:keepLines w:val="0"/>
        <w:widowControl w:val="0"/>
        <w:shd w:val="clear" w:color="auto" w:fill="auto"/>
        <w:bidi w:val="0"/>
        <w:spacing w:before="0" w:after="0" w:line="312" w:lineRule="exact"/>
        <w:ind w:left="0" w:right="0" w:firstLine="440"/>
        <w:jc w:val="both"/>
      </w:pPr>
      <w:bookmarkStart w:id="909" w:name="bookmark909"/>
      <w:r>
        <w:rPr>
          <w:rFonts w:ascii="Times New Roman" w:eastAsia="Times New Roman" w:hAnsi="Times New Roman" w:cs="Times New Roman"/>
          <w:color w:val="000000"/>
          <w:spacing w:val="0"/>
          <w:w w:val="100"/>
          <w:position w:val="0"/>
          <w:sz w:val="20"/>
          <w:szCs w:val="20"/>
        </w:rPr>
        <w:t>3</w:t>
      </w:r>
      <w:bookmarkEnd w:id="909"/>
      <w:r>
        <w:rPr>
          <w:color w:val="000000"/>
          <w:spacing w:val="0"/>
          <w:w w:val="100"/>
          <w:position w:val="0"/>
        </w:rPr>
        <w:t>） 期末，将设定受益计划产生的职工薪酬成本确认为服务成本、设定受益计划净负债或净资产的利 息净额以及重新计量设定受益计划净负债或净资产所产生的变动，其中服务成本和设定受益计划净负债或 净资产的利息净额计入当期损益或相关资产成本，重新计量设定受益计划净负债或净资产所产生的变动计 入其他综合收益，并且在后续会计期间不允许转回至损益，但可以在权益范围内转移这些在其他综合收益 确认的金额；</w:t>
      </w:r>
    </w:p>
    <w:p>
      <w:pPr>
        <w:pStyle w:val="Style38"/>
        <w:keepNext w:val="0"/>
        <w:keepLines w:val="0"/>
        <w:widowControl w:val="0"/>
        <w:shd w:val="clear" w:color="auto" w:fill="auto"/>
        <w:bidi w:val="0"/>
        <w:spacing w:before="0" w:after="280" w:line="312" w:lineRule="exact"/>
        <w:ind w:left="0" w:right="0" w:firstLine="440"/>
        <w:jc w:val="left"/>
      </w:pPr>
      <w:bookmarkStart w:id="910" w:name="bookmark910"/>
      <w:r>
        <w:rPr>
          <w:rFonts w:ascii="Times New Roman" w:eastAsia="Times New Roman" w:hAnsi="Times New Roman" w:cs="Times New Roman"/>
          <w:color w:val="000000"/>
          <w:spacing w:val="0"/>
          <w:w w:val="100"/>
          <w:position w:val="0"/>
          <w:sz w:val="20"/>
          <w:szCs w:val="20"/>
        </w:rPr>
        <w:t>4</w:t>
      </w:r>
      <w:bookmarkEnd w:id="910"/>
      <w:r>
        <w:rPr>
          <w:color w:val="000000"/>
          <w:spacing w:val="0"/>
          <w:w w:val="100"/>
          <w:position w:val="0"/>
        </w:rPr>
        <w:t>） 在设定受益计划结算时，确认一项结算利得或损失。</w:t>
      </w:r>
    </w:p>
    <w:p>
      <w:pPr>
        <w:pStyle w:val="Style41"/>
        <w:keepNext/>
        <w:keepLines/>
        <w:widowControl w:val="0"/>
        <w:shd w:val="clear" w:color="auto" w:fill="auto"/>
        <w:bidi w:val="0"/>
        <w:spacing w:before="0" w:after="300" w:line="312" w:lineRule="exact"/>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sz w:val="20"/>
          <w:szCs w:val="20"/>
        </w:rPr>
        <w:t>3</w:t>
      </w:r>
      <w:r>
        <w:rPr>
          <w:color w:val="000000"/>
          <w:spacing w:val="0"/>
          <w:w w:val="100"/>
          <w:position w:val="0"/>
        </w:rPr>
        <w:t>）辞退福利的会计处理方法</w:t>
      </w:r>
      <w:bookmarkEnd w:id="911"/>
      <w:bookmarkEnd w:id="912"/>
      <w:bookmarkEnd w:id="914"/>
    </w:p>
    <w:p>
      <w:pPr>
        <w:pStyle w:val="Style3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公司向职工提供的辞退福利，在下列两者孰早日确认辞退福利产生的职工薪酬负债，并计入当期损益: ①公司不能单方面撤回因解除劳动关系计划或裁减建议所提供的辞退福利时；②公司确认与涉及支付辞退 福利的重组相关的成本或费用时。</w:t>
      </w:r>
    </w:p>
    <w:p>
      <w:pPr>
        <w:pStyle w:val="Style38"/>
        <w:keepNext w:val="0"/>
        <w:keepLines w:val="0"/>
        <w:widowControl w:val="0"/>
        <w:shd w:val="clear" w:color="auto" w:fill="auto"/>
        <w:bidi w:val="0"/>
        <w:spacing w:before="0" w:after="600" w:line="312" w:lineRule="exact"/>
        <w:ind w:left="0" w:right="0" w:firstLine="360"/>
        <w:jc w:val="both"/>
      </w:pPr>
      <w:r>
        <w:rPr>
          <w:color w:val="000000"/>
          <w:spacing w:val="0"/>
          <w:w w:val="100"/>
          <w:position w:val="0"/>
        </w:rPr>
        <w:t>在公司不能单方面撤回解除劳动关系计划或裁减建议时和确认与涉及支付辞退福利的重组相关的成本 费用时两者孰早日，确认因解除与职工的劳动关系给予补偿而产生的负债，同时计入当期损益。公司按照 辞退计划条款的规定，合理预计并确认辞退福利产生的应付职工薪酬。辞退福利预期在其确认的年度报告 期结束后十二个月内完全支付的，适用短期薪酬的相关规定；辞退福利预期在年度报告期结束后十二个月 内不能完全支付的，适用其他长期职工福利的有关规定。</w:t>
      </w:r>
    </w:p>
    <w:p>
      <w:pPr>
        <w:pStyle w:val="Style41"/>
        <w:keepNext/>
        <w:keepLines/>
        <w:widowControl w:val="0"/>
        <w:shd w:val="clear" w:color="auto" w:fill="auto"/>
        <w:bidi w:val="0"/>
        <w:spacing w:before="0" w:after="300" w:line="312" w:lineRule="exact"/>
        <w:ind w:left="0" w:right="0" w:firstLine="0"/>
        <w:jc w:val="both"/>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）其他长期职工福利的会计处理方法</w:t>
      </w:r>
      <w:bookmarkEnd w:id="915"/>
      <w:bookmarkEnd w:id="916"/>
      <w:bookmarkEnd w:id="918"/>
    </w:p>
    <w:p>
      <w:pPr>
        <w:pStyle w:val="Style3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公司向职工提供的其他长期职工福利，符合设定提存计划条件的，按照设定提存计划进行会计处理；除此 之外的其他长期福利，按照设定受益计划进行会计处理，但是重新计量其他长期职工福利净负债或净资产 所产生的变动计入当期损益或相关资产成本。</w:t>
      </w:r>
    </w:p>
    <w:p>
      <w:pPr>
        <w:pStyle w:val="Style35"/>
        <w:keepNext/>
        <w:keepLines/>
        <w:widowControl w:val="0"/>
        <w:shd w:val="clear" w:color="auto" w:fill="auto"/>
        <w:bidi w:val="0"/>
        <w:spacing w:before="0" w:after="300" w:line="312" w:lineRule="exact"/>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sz w:val="20"/>
          <w:szCs w:val="20"/>
        </w:rPr>
        <w:t>2</w:t>
      </w:r>
      <w:bookmarkEnd w:id="921"/>
      <w:r>
        <w:rPr>
          <w:rFonts w:ascii="Times New Roman" w:eastAsia="Times New Roman" w:hAnsi="Times New Roman" w:cs="Times New Roman"/>
          <w:color w:val="000000"/>
          <w:spacing w:val="0"/>
          <w:w w:val="100"/>
          <w:position w:val="0"/>
          <w:sz w:val="20"/>
          <w:szCs w:val="20"/>
        </w:rPr>
        <w:t>5</w:t>
      </w:r>
      <w:r>
        <w:rPr>
          <w:color w:val="000000"/>
          <w:spacing w:val="0"/>
          <w:w w:val="100"/>
          <w:position w:val="0"/>
        </w:rPr>
        <w:t>、预计负债</w:t>
      </w:r>
      <w:bookmarkEnd w:id="919"/>
      <w:bookmarkEnd w:id="920"/>
      <w:bookmarkEnd w:id="922"/>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预计负债是与或有事项相关的义务。或有事项指过去的交易或事项形成的一种状况，其结果须通过未 来不确定事项的发生或不发生予以证实。预计负债包括对外提供担保、商业承兑汇票贴现、未决诉讼、产 品质量保证、亏损合同及重组义务等很可能发生的负债。</w:t>
      </w:r>
    </w:p>
    <w:p>
      <w:pPr>
        <w:pStyle w:val="Style38"/>
        <w:keepNext w:val="0"/>
        <w:keepLines w:val="0"/>
        <w:widowControl w:val="0"/>
        <w:shd w:val="clear" w:color="auto" w:fill="auto"/>
        <w:tabs>
          <w:tab w:pos="910" w:val="left"/>
        </w:tabs>
        <w:bidi w:val="0"/>
        <w:spacing w:before="0" w:after="0" w:line="312" w:lineRule="exact"/>
        <w:ind w:left="0" w:right="0" w:firstLine="44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预计负债的确认标准</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预计负债的确认必须同时符合以下三个条件：</w:t>
      </w:r>
    </w:p>
    <w:p>
      <w:pPr>
        <w:pStyle w:val="Style38"/>
        <w:keepNext w:val="0"/>
        <w:keepLines w:val="0"/>
        <w:widowControl w:val="0"/>
        <w:numPr>
          <w:ilvl w:val="0"/>
          <w:numId w:val="15"/>
        </w:numPr>
        <w:shd w:val="clear" w:color="auto" w:fill="auto"/>
        <w:tabs>
          <w:tab w:pos="814" w:val="left"/>
        </w:tabs>
        <w:bidi w:val="0"/>
        <w:spacing w:before="0" w:after="0" w:line="312" w:lineRule="exact"/>
        <w:ind w:left="0" w:right="0" w:firstLine="440"/>
        <w:jc w:val="both"/>
      </w:pPr>
      <w:bookmarkStart w:id="924" w:name="bookmark924"/>
      <w:bookmarkEnd w:id="924"/>
      <w:r>
        <w:rPr>
          <w:color w:val="000000"/>
          <w:spacing w:val="0"/>
          <w:w w:val="100"/>
          <w:position w:val="0"/>
        </w:rPr>
        <w:t>该义务是企业承担的现时义务，指与或有事项有关的义务，为企业承担的现时义务而非潜在义务;</w:t>
      </w:r>
    </w:p>
    <w:p>
      <w:pPr>
        <w:pStyle w:val="Style38"/>
        <w:keepNext w:val="0"/>
        <w:keepLines w:val="0"/>
        <w:widowControl w:val="0"/>
        <w:numPr>
          <w:ilvl w:val="0"/>
          <w:numId w:val="15"/>
        </w:numPr>
        <w:shd w:val="clear" w:color="auto" w:fill="auto"/>
        <w:tabs>
          <w:tab w:pos="791" w:val="left"/>
        </w:tabs>
        <w:bidi w:val="0"/>
        <w:spacing w:before="0" w:after="0" w:line="312" w:lineRule="exact"/>
        <w:ind w:left="0" w:right="0" w:firstLine="440"/>
        <w:jc w:val="both"/>
      </w:pPr>
      <w:bookmarkStart w:id="925" w:name="bookmark925"/>
      <w:bookmarkEnd w:id="925"/>
      <w:r>
        <w:rPr>
          <w:color w:val="000000"/>
          <w:spacing w:val="0"/>
          <w:w w:val="100"/>
          <w:position w:val="0"/>
        </w:rPr>
        <w:t>履行该义务很可能导致经济利益流出企业。履行与或有事项相关的现时义务导致经济利益流出企业 的可能性超过</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但小于或等于</w:t>
      </w:r>
      <w:r>
        <w:rPr>
          <w:rFonts w:ascii="Times New Roman" w:eastAsia="Times New Roman" w:hAnsi="Times New Roman" w:cs="Times New Roman"/>
          <w:color w:val="000000"/>
          <w:spacing w:val="0"/>
          <w:w w:val="100"/>
          <w:position w:val="0"/>
          <w:sz w:val="20"/>
          <w:szCs w:val="20"/>
        </w:rPr>
        <w:t>95%</w:t>
      </w:r>
      <w:r>
        <w:rPr>
          <w:color w:val="000000"/>
          <w:spacing w:val="0"/>
          <w:w w:val="100"/>
          <w:position w:val="0"/>
        </w:rPr>
        <w:t>时，可以确认该预计负债。当事项发生的概率区间为大于</w:t>
      </w:r>
      <w:r>
        <w:rPr>
          <w:rFonts w:ascii="Times New Roman" w:eastAsia="Times New Roman" w:hAnsi="Times New Roman" w:cs="Times New Roman"/>
          <w:color w:val="000000"/>
          <w:spacing w:val="0"/>
          <w:w w:val="100"/>
          <w:position w:val="0"/>
          <w:sz w:val="20"/>
          <w:szCs w:val="20"/>
        </w:rPr>
        <w:t>95%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时，将结果的可能性定义为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基本确定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当事项发生的概率区间为大于</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但小于或等于</w:t>
      </w:r>
      <w:r>
        <w:rPr>
          <w:rFonts w:ascii="Times New Roman" w:eastAsia="Times New Roman" w:hAnsi="Times New Roman" w:cs="Times New Roman"/>
          <w:color w:val="000000"/>
          <w:spacing w:val="0"/>
          <w:w w:val="100"/>
          <w:position w:val="0"/>
          <w:sz w:val="20"/>
          <w:szCs w:val="20"/>
        </w:rPr>
        <w:t>95%</w:t>
      </w:r>
      <w:r>
        <w:rPr>
          <w:color w:val="000000"/>
          <w:spacing w:val="0"/>
          <w:w w:val="100"/>
          <w:position w:val="0"/>
        </w:rPr>
        <w:t>时，将 结果的可能性定义为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很可能</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当事项发生的概率区间为大于</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但小于或等于</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时，将结果的可能性定 义为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可能</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当事项发生的概率区间为大于</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但小于或等于</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时，将结果的可能性定义为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极小可能</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p>
    <w:p>
      <w:pPr>
        <w:pStyle w:val="Style38"/>
        <w:keepNext w:val="0"/>
        <w:keepLines w:val="0"/>
        <w:widowControl w:val="0"/>
        <w:numPr>
          <w:ilvl w:val="0"/>
          <w:numId w:val="15"/>
        </w:numPr>
        <w:shd w:val="clear" w:color="auto" w:fill="auto"/>
        <w:tabs>
          <w:tab w:pos="796" w:val="left"/>
        </w:tabs>
        <w:bidi w:val="0"/>
        <w:spacing w:before="0" w:after="0" w:line="312" w:lineRule="exact"/>
        <w:ind w:left="0" w:right="0" w:firstLine="440"/>
        <w:jc w:val="both"/>
      </w:pPr>
      <w:bookmarkStart w:id="926" w:name="bookmark926"/>
      <w:bookmarkEnd w:id="926"/>
      <w:r>
        <w:rPr>
          <w:color w:val="000000"/>
          <w:spacing w:val="0"/>
          <w:w w:val="100"/>
          <w:position w:val="0"/>
        </w:rPr>
        <w:t>该义务的金额能够可靠地计量。预计负债应当按照履行相关现时义务所需支出的最佳估计数进行初 始计量。最佳估计数应根据不同的情况计算确定。如公司清偿预计负债所需支出全部或部分预期由第三方 补偿的，补偿金额在基本确定能够收到时作为资产单独确认，不得冲预计负债，且不应当超过预计负债的 账面价值。</w:t>
      </w:r>
    </w:p>
    <w:p>
      <w:pPr>
        <w:pStyle w:val="Style38"/>
        <w:keepNext w:val="0"/>
        <w:keepLines w:val="0"/>
        <w:widowControl w:val="0"/>
        <w:shd w:val="clear" w:color="auto" w:fill="auto"/>
        <w:tabs>
          <w:tab w:pos="910" w:val="left"/>
        </w:tabs>
        <w:bidi w:val="0"/>
        <w:spacing w:before="0" w:after="0" w:line="312" w:lineRule="exact"/>
        <w:ind w:left="0" w:right="0" w:firstLine="44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预计负债的计量方法</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预计负债按照履行现时义务所需支出的最佳估计数进行初始计量。所需支出存在一个连续范围，且该 范围内各种结果发生的可能性相同的最佳估计数按该范围的中间值确定；在其他情况下，最佳估计数按如 下方法确定：</w:t>
      </w:r>
    </w:p>
    <w:p>
      <w:pPr>
        <w:pStyle w:val="Style38"/>
        <w:keepNext w:val="0"/>
        <w:keepLines w:val="0"/>
        <w:widowControl w:val="0"/>
        <w:numPr>
          <w:ilvl w:val="0"/>
          <w:numId w:val="17"/>
        </w:numPr>
        <w:shd w:val="clear" w:color="auto" w:fill="auto"/>
        <w:tabs>
          <w:tab w:pos="814" w:val="left"/>
        </w:tabs>
        <w:bidi w:val="0"/>
        <w:spacing w:before="0" w:after="0" w:line="312" w:lineRule="exact"/>
        <w:ind w:left="0" w:right="0" w:firstLine="440"/>
        <w:jc w:val="both"/>
      </w:pPr>
      <w:bookmarkStart w:id="928" w:name="bookmark928"/>
      <w:bookmarkEnd w:id="928"/>
      <w:r>
        <w:rPr>
          <w:color w:val="000000"/>
          <w:spacing w:val="0"/>
          <w:w w:val="100"/>
          <w:position w:val="0"/>
        </w:rPr>
        <w:t>或有事项涉及单个项目时，最佳估计数按最可能发生金额确定。</w:t>
      </w:r>
    </w:p>
    <w:p>
      <w:pPr>
        <w:pStyle w:val="Style38"/>
        <w:keepNext w:val="0"/>
        <w:keepLines w:val="0"/>
        <w:widowControl w:val="0"/>
        <w:numPr>
          <w:ilvl w:val="0"/>
          <w:numId w:val="17"/>
        </w:numPr>
        <w:shd w:val="clear" w:color="auto" w:fill="auto"/>
        <w:tabs>
          <w:tab w:pos="818" w:val="left"/>
        </w:tabs>
        <w:bidi w:val="0"/>
        <w:spacing w:before="0" w:after="0" w:line="312" w:lineRule="exact"/>
        <w:ind w:left="0" w:right="0" w:firstLine="440"/>
        <w:jc w:val="left"/>
      </w:pPr>
      <w:bookmarkStart w:id="929" w:name="bookmark929"/>
      <w:bookmarkEnd w:id="929"/>
      <w:r>
        <w:rPr>
          <w:color w:val="000000"/>
          <w:spacing w:val="0"/>
          <w:w w:val="100"/>
          <w:position w:val="0"/>
        </w:rPr>
        <w:t>或有事项涉及多个项目时，最佳估计数按各种可能发生金额及其发生概率计算确定。</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公司清偿预计负债所需支出全部或部分预期由第三方或其他方补偿的，则补偿金额在基本确定能收到 时，作为资产单独确认。确认的补偿金额不超过所确认预计负债的账面价值。</w:t>
      </w:r>
    </w:p>
    <w:p>
      <w:pPr>
        <w:pStyle w:val="Style3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 xml:space="preserve">公司资产负债表日对预计负债账面价值进行复核，有确凿证据表明该账面价值不能真实反映当前最佳 </w:t>
      </w:r>
      <w:r>
        <w:rPr>
          <w:color w:val="000000"/>
          <w:spacing w:val="0"/>
          <w:w w:val="100"/>
          <w:position w:val="0"/>
        </w:rPr>
        <w:t>估计数，按照当前最佳估计数对该账面价值进行调整。</w:t>
      </w:r>
    </w:p>
    <w:p>
      <w:pPr>
        <w:pStyle w:val="Style35"/>
        <w:keepNext/>
        <w:keepLines/>
        <w:widowControl w:val="0"/>
        <w:shd w:val="clear" w:color="auto" w:fill="auto"/>
        <w:tabs>
          <w:tab w:pos="483" w:val="left"/>
        </w:tabs>
        <w:bidi w:val="0"/>
        <w:spacing w:before="0" w:after="300" w:line="326" w:lineRule="auto"/>
        <w:ind w:left="0" w:right="0" w:firstLine="0"/>
        <w:jc w:val="both"/>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sz w:val="20"/>
          <w:szCs w:val="20"/>
        </w:rPr>
        <w:t>2</w:t>
      </w:r>
      <w:bookmarkEnd w:id="932"/>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股份支付</w:t>
      </w:r>
      <w:bookmarkEnd w:id="930"/>
      <w:bookmarkEnd w:id="931"/>
      <w:bookmarkEnd w:id="933"/>
    </w:p>
    <w:p>
      <w:pPr>
        <w:pStyle w:val="Style38"/>
        <w:keepNext w:val="0"/>
        <w:keepLines w:val="0"/>
        <w:widowControl w:val="0"/>
        <w:shd w:val="clear" w:color="auto" w:fill="auto"/>
        <w:tabs>
          <w:tab w:pos="823" w:val="left"/>
        </w:tabs>
        <w:bidi w:val="0"/>
        <w:spacing w:before="0" w:after="0" w:line="326" w:lineRule="auto"/>
        <w:ind w:left="0" w:right="0" w:firstLine="440"/>
        <w:jc w:val="both"/>
      </w:pPr>
      <w:bookmarkStart w:id="934" w:name="bookmark934"/>
      <w:r>
        <w:rPr>
          <w:rFonts w:ascii="Times New Roman" w:eastAsia="Times New Roman" w:hAnsi="Times New Roman" w:cs="Times New Roman"/>
          <w:color w:val="000000"/>
          <w:spacing w:val="0"/>
          <w:w w:val="100"/>
          <w:position w:val="0"/>
          <w:sz w:val="20"/>
          <w:szCs w:val="20"/>
        </w:rPr>
        <w:t>1</w:t>
      </w:r>
      <w:bookmarkEnd w:id="934"/>
      <w:r>
        <w:rPr>
          <w:color w:val="000000"/>
          <w:spacing w:val="0"/>
          <w:w w:val="100"/>
          <w:position w:val="0"/>
        </w:rPr>
        <w:t>、</w:t>
        <w:tab/>
        <w:t>股份支付的种类</w:t>
      </w:r>
    </w:p>
    <w:p>
      <w:pPr>
        <w:pStyle w:val="Style3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包括以权益结算的股份支付和以现金结算的股份支付。</w:t>
      </w:r>
    </w:p>
    <w:p>
      <w:pPr>
        <w:pStyle w:val="Style38"/>
        <w:keepNext w:val="0"/>
        <w:keepLines w:val="0"/>
        <w:widowControl w:val="0"/>
        <w:shd w:val="clear" w:color="auto" w:fill="auto"/>
        <w:tabs>
          <w:tab w:pos="823" w:val="left"/>
        </w:tabs>
        <w:bidi w:val="0"/>
        <w:spacing w:before="0" w:after="0" w:line="326" w:lineRule="auto"/>
        <w:ind w:left="0" w:right="0" w:firstLine="440"/>
        <w:jc w:val="both"/>
      </w:pPr>
      <w:bookmarkStart w:id="935" w:name="bookmark935"/>
      <w:r>
        <w:rPr>
          <w:rFonts w:ascii="Times New Roman" w:eastAsia="Times New Roman" w:hAnsi="Times New Roman" w:cs="Times New Roman"/>
          <w:color w:val="000000"/>
          <w:spacing w:val="0"/>
          <w:w w:val="100"/>
          <w:position w:val="0"/>
          <w:sz w:val="20"/>
          <w:szCs w:val="20"/>
        </w:rPr>
        <w:t>2</w:t>
      </w:r>
      <w:bookmarkEnd w:id="935"/>
      <w:r>
        <w:rPr>
          <w:color w:val="000000"/>
          <w:spacing w:val="0"/>
          <w:w w:val="100"/>
          <w:position w:val="0"/>
        </w:rPr>
        <w:t>、</w:t>
        <w:tab/>
        <w:t>股份支付的会计处理</w:t>
      </w:r>
    </w:p>
    <w:p>
      <w:pPr>
        <w:pStyle w:val="Style38"/>
        <w:keepNext w:val="0"/>
        <w:keepLines w:val="0"/>
        <w:widowControl w:val="0"/>
        <w:shd w:val="clear" w:color="auto" w:fill="auto"/>
        <w:tabs>
          <w:tab w:pos="928" w:val="left"/>
        </w:tabs>
        <w:bidi w:val="0"/>
        <w:spacing w:before="0" w:after="0" w:line="313" w:lineRule="exact"/>
        <w:ind w:left="0" w:right="0" w:firstLine="44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以权益结算的股份支付</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38"/>
        <w:keepNext w:val="0"/>
        <w:keepLines w:val="0"/>
        <w:widowControl w:val="0"/>
        <w:shd w:val="clear" w:color="auto" w:fill="auto"/>
        <w:tabs>
          <w:tab w:pos="928" w:val="left"/>
        </w:tabs>
        <w:bidi w:val="0"/>
        <w:spacing w:before="0" w:after="0" w:line="313" w:lineRule="exact"/>
        <w:ind w:left="0" w:right="0" w:firstLine="44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以现金结算的股份支付</w:t>
      </w:r>
    </w:p>
    <w:p>
      <w:pPr>
        <w:pStyle w:val="Style3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授予后立即可行权的换取职工服务的以现金结算的股份支付，在授予日按公司承担负债的公允价值计 入相关成本或费用，相应增加负债。完成等待期内的服务或达到规定业绩条件才可行权的换取职工服务的 以现金结算的股份支付，在等待期内的每个资产负债表日，以对可行权情况的最佳估计为基础，按公司承 担负债的公允价值，将当期取得的服务计入相关成本或费用和相应的负债。</w:t>
      </w:r>
    </w:p>
    <w:p>
      <w:pPr>
        <w:pStyle w:val="Style38"/>
        <w:keepNext w:val="0"/>
        <w:keepLines w:val="0"/>
        <w:widowControl w:val="0"/>
        <w:shd w:val="clear" w:color="auto" w:fill="auto"/>
        <w:tabs>
          <w:tab w:pos="823" w:val="left"/>
        </w:tabs>
        <w:bidi w:val="0"/>
        <w:spacing w:before="0" w:after="0" w:line="326" w:lineRule="auto"/>
        <w:ind w:left="0" w:right="0" w:firstLine="440"/>
        <w:jc w:val="both"/>
      </w:pPr>
      <w:bookmarkStart w:id="938" w:name="bookmark938"/>
      <w:r>
        <w:rPr>
          <w:rFonts w:ascii="Times New Roman" w:eastAsia="Times New Roman" w:hAnsi="Times New Roman" w:cs="Times New Roman"/>
          <w:color w:val="000000"/>
          <w:spacing w:val="0"/>
          <w:w w:val="100"/>
          <w:position w:val="0"/>
          <w:sz w:val="20"/>
          <w:szCs w:val="20"/>
        </w:rPr>
        <w:t>3</w:t>
      </w:r>
      <w:bookmarkEnd w:id="938"/>
      <w:r>
        <w:rPr>
          <w:color w:val="000000"/>
          <w:spacing w:val="0"/>
          <w:w w:val="100"/>
          <w:position w:val="0"/>
        </w:rPr>
        <w:t>、</w:t>
        <w:tab/>
        <w:t>权益工具公允价值的确定方法</w:t>
      </w:r>
    </w:p>
    <w:p>
      <w:pPr>
        <w:pStyle w:val="Style38"/>
        <w:keepNext w:val="0"/>
        <w:keepLines w:val="0"/>
        <w:widowControl w:val="0"/>
        <w:shd w:val="clear" w:color="auto" w:fill="auto"/>
        <w:tabs>
          <w:tab w:pos="928" w:val="left"/>
        </w:tabs>
        <w:bidi w:val="0"/>
        <w:spacing w:before="0" w:after="0" w:line="313" w:lineRule="exact"/>
        <w:ind w:left="0" w:right="0" w:firstLine="44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存在活跃市场的，按照活跃市场中的报价确定。</w:t>
      </w:r>
    </w:p>
    <w:p>
      <w:pPr>
        <w:pStyle w:val="Style38"/>
        <w:keepNext w:val="0"/>
        <w:keepLines w:val="0"/>
        <w:widowControl w:val="0"/>
        <w:shd w:val="clear" w:color="auto" w:fill="auto"/>
        <w:tabs>
          <w:tab w:pos="1016" w:val="left"/>
        </w:tabs>
        <w:bidi w:val="0"/>
        <w:spacing w:before="0" w:after="0" w:line="313" w:lineRule="exact"/>
        <w:ind w:left="0" w:right="0" w:firstLine="44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不存在活跃市场的，采用估值技术确定，包括参考熟悉情况并自愿交易的各方最近进行的市场 交易中使用的价格、参照实质上相同的其他金融工具的当前公允价值、现金流量折现法和期权定价模型等。</w:t>
      </w:r>
    </w:p>
    <w:p>
      <w:pPr>
        <w:pStyle w:val="Style38"/>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可行权权益工具最佳估计数是根据最新取得的可行权职工数变动等后续信息进行估计，修正预计可行 权的权益工具数量。在可行权日，最终预计可行权权益工具的数量与实际可行权数量一致。</w:t>
      </w:r>
    </w:p>
    <w:p>
      <w:pPr>
        <w:pStyle w:val="Style38"/>
        <w:keepNext w:val="0"/>
        <w:keepLines w:val="0"/>
        <w:widowControl w:val="0"/>
        <w:shd w:val="clear" w:color="auto" w:fill="auto"/>
        <w:tabs>
          <w:tab w:pos="823" w:val="left"/>
        </w:tabs>
        <w:bidi w:val="0"/>
        <w:spacing w:before="0" w:after="0" w:line="326" w:lineRule="auto"/>
        <w:ind w:left="0" w:right="0" w:firstLine="440"/>
        <w:jc w:val="both"/>
      </w:pPr>
      <w:bookmarkStart w:id="941" w:name="bookmark941"/>
      <w:r>
        <w:rPr>
          <w:rFonts w:ascii="Times New Roman" w:eastAsia="Times New Roman" w:hAnsi="Times New Roman" w:cs="Times New Roman"/>
          <w:color w:val="000000"/>
          <w:spacing w:val="0"/>
          <w:w w:val="100"/>
          <w:position w:val="0"/>
          <w:sz w:val="20"/>
          <w:szCs w:val="20"/>
        </w:rPr>
        <w:t>4</w:t>
      </w:r>
      <w:bookmarkEnd w:id="941"/>
      <w:r>
        <w:rPr>
          <w:color w:val="000000"/>
          <w:spacing w:val="0"/>
          <w:w w:val="100"/>
          <w:position w:val="0"/>
        </w:rPr>
        <w:t>、</w:t>
        <w:tab/>
        <w:t>修改、终止股份支付计划的相关会计处理</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Style38"/>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如果公司在等待期内取消了所授予的权益工具或结算了所授予的权益工具（因未满足可行权条件而被 取消的除外），则将取消或结算作为加速可行权处理，立即确认原本在剩余等待期内确认的金额。</w:t>
      </w:r>
    </w:p>
    <w:p>
      <w:pPr>
        <w:pStyle w:val="Style35"/>
        <w:keepNext/>
        <w:keepLines/>
        <w:widowControl w:val="0"/>
        <w:shd w:val="clear" w:color="auto" w:fill="auto"/>
        <w:tabs>
          <w:tab w:pos="483" w:val="left"/>
        </w:tabs>
        <w:bidi w:val="0"/>
        <w:spacing w:before="0" w:after="300" w:line="326"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sz w:val="20"/>
          <w:szCs w:val="20"/>
        </w:rPr>
        <w:t>2</w:t>
      </w:r>
      <w:bookmarkEnd w:id="944"/>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优先股、永续债等其他金融工具</w:t>
      </w:r>
      <w:bookmarkEnd w:id="942"/>
      <w:bookmarkEnd w:id="943"/>
      <w:bookmarkEnd w:id="94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00" w:line="326"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sz w:val="20"/>
          <w:szCs w:val="20"/>
        </w:rPr>
        <w:t>2</w:t>
      </w:r>
      <w:bookmarkEnd w:id="948"/>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收入</w:t>
      </w:r>
      <w:bookmarkEnd w:id="946"/>
      <w:bookmarkEnd w:id="947"/>
      <w:bookmarkEnd w:id="949"/>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tabs>
          <w:tab w:pos="928" w:val="left"/>
        </w:tabs>
        <w:bidi w:val="0"/>
        <w:spacing w:before="0" w:after="0" w:line="313" w:lineRule="exact"/>
        <w:ind w:left="0" w:right="0" w:firstLine="44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销售商品收入</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在已将商品所有权上的重要风险和报酬转移给购货方，本公司不再对该商品实施继续管理权和实际控 制权，相关的收入已经收到或取得了收款的凭据，并且与销售该商品的成本能够可靠的计量时，确认收入 的实现。主要交易方式的具体销售确认的时间为：</w:t>
      </w:r>
    </w:p>
    <w:p>
      <w:pPr>
        <w:pStyle w:val="Style38"/>
        <w:keepNext w:val="0"/>
        <w:keepLines w:val="0"/>
        <w:widowControl w:val="0"/>
        <w:numPr>
          <w:ilvl w:val="0"/>
          <w:numId w:val="19"/>
        </w:numPr>
        <w:shd w:val="clear" w:color="auto" w:fill="auto"/>
        <w:tabs>
          <w:tab w:pos="805" w:val="left"/>
        </w:tabs>
        <w:bidi w:val="0"/>
        <w:spacing w:before="0" w:after="0" w:line="313" w:lineRule="exact"/>
        <w:ind w:left="0" w:right="0" w:firstLine="440"/>
        <w:jc w:val="both"/>
      </w:pPr>
      <w:bookmarkStart w:id="951" w:name="bookmark951"/>
      <w:bookmarkEnd w:id="951"/>
      <w:r>
        <w:rPr>
          <w:color w:val="000000"/>
          <w:spacing w:val="0"/>
          <w:w w:val="100"/>
          <w:position w:val="0"/>
        </w:rPr>
        <w:t>以离岸价</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FOB</w:t>
      </w:r>
      <w:r>
        <w:rPr>
          <w:color w:val="000000"/>
          <w:spacing w:val="0"/>
          <w:w w:val="100"/>
          <w:position w:val="0"/>
        </w:rPr>
        <w:t>）、</w:t>
      </w:r>
      <w:r>
        <w:rPr>
          <w:color w:val="000000"/>
          <w:spacing w:val="0"/>
          <w:w w:val="100"/>
          <w:position w:val="0"/>
        </w:rPr>
        <w:t>成本加运费</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CNF</w:t>
      </w:r>
      <w:r>
        <w:rPr>
          <w:color w:val="000000"/>
          <w:spacing w:val="0"/>
          <w:w w:val="100"/>
          <w:position w:val="0"/>
        </w:rPr>
        <w:t>）</w:t>
      </w:r>
      <w:r>
        <w:rPr>
          <w:color w:val="000000"/>
          <w:spacing w:val="0"/>
          <w:w w:val="100"/>
          <w:position w:val="0"/>
        </w:rPr>
        <w:t>结算的出口销售，以在合同规定的装运港将货物装箱上船 并船只越过船舷时的时间为收入确认时点；</w:t>
      </w:r>
    </w:p>
    <w:p>
      <w:pPr>
        <w:pStyle w:val="Style38"/>
        <w:keepNext w:val="0"/>
        <w:keepLines w:val="0"/>
        <w:widowControl w:val="0"/>
        <w:numPr>
          <w:ilvl w:val="0"/>
          <w:numId w:val="19"/>
        </w:numPr>
        <w:shd w:val="clear" w:color="auto" w:fill="auto"/>
        <w:tabs>
          <w:tab w:pos="837" w:val="left"/>
        </w:tabs>
        <w:bidi w:val="0"/>
        <w:spacing w:before="0" w:after="0" w:line="313" w:lineRule="exact"/>
        <w:ind w:left="0" w:right="0" w:firstLine="440"/>
        <w:jc w:val="both"/>
      </w:pPr>
      <w:bookmarkStart w:id="952" w:name="bookmark952"/>
      <w:bookmarkEnd w:id="952"/>
      <w:r>
        <w:rPr>
          <w:color w:val="000000"/>
          <w:spacing w:val="0"/>
          <w:w w:val="100"/>
          <w:position w:val="0"/>
        </w:rPr>
        <w:t>以到岸价</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CIF</w:t>
      </w:r>
      <w:r>
        <w:rPr>
          <w:color w:val="000000"/>
          <w:spacing w:val="0"/>
          <w:w w:val="100"/>
          <w:position w:val="0"/>
        </w:rPr>
        <w:t>）</w:t>
      </w:r>
      <w:r>
        <w:rPr>
          <w:color w:val="000000"/>
          <w:spacing w:val="0"/>
          <w:w w:val="100"/>
          <w:position w:val="0"/>
        </w:rPr>
        <w:t>结算的出口销售，以货物越过在合同规定的目的港的船舷的时间为收入确认时点；</w:t>
      </w:r>
    </w:p>
    <w:p>
      <w:pPr>
        <w:pStyle w:val="Style38"/>
        <w:keepNext w:val="0"/>
        <w:keepLines w:val="0"/>
        <w:widowControl w:val="0"/>
        <w:numPr>
          <w:ilvl w:val="0"/>
          <w:numId w:val="19"/>
        </w:numPr>
        <w:shd w:val="clear" w:color="auto" w:fill="auto"/>
        <w:tabs>
          <w:tab w:pos="837" w:val="left"/>
        </w:tabs>
        <w:bidi w:val="0"/>
        <w:spacing w:before="0" w:after="0" w:line="313" w:lineRule="exact"/>
        <w:ind w:left="0" w:right="0" w:firstLine="440"/>
        <w:jc w:val="both"/>
      </w:pPr>
      <w:bookmarkStart w:id="953" w:name="bookmark953"/>
      <w:bookmarkEnd w:id="953"/>
      <w:r>
        <w:rPr>
          <w:color w:val="000000"/>
          <w:spacing w:val="0"/>
          <w:w w:val="100"/>
          <w:position w:val="0"/>
        </w:rPr>
        <w:t>国内销售部分按转移商品所有权凭证或交付实物的时间为收入确认时点。</w:t>
      </w:r>
    </w:p>
    <w:p>
      <w:pPr>
        <w:pStyle w:val="Style38"/>
        <w:keepNext w:val="0"/>
        <w:keepLines w:val="0"/>
        <w:widowControl w:val="0"/>
        <w:shd w:val="clear" w:color="auto" w:fill="auto"/>
        <w:tabs>
          <w:tab w:pos="928" w:val="left"/>
        </w:tabs>
        <w:bidi w:val="0"/>
        <w:spacing w:before="0" w:after="0" w:line="313" w:lineRule="exact"/>
        <w:ind w:left="0" w:right="0" w:firstLine="44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提供劳务收入</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对在同一会计年度内开始并完成的劳务，于完成劳务时确认收入；如果劳务的开始和完成分属不同的 会计年度，则在提供劳务交易的结果能够可靠估计的情况下，于期末按完工百分比法确认相关的劳务收入。</w:t>
      </w:r>
    </w:p>
    <w:p>
      <w:pPr>
        <w:pStyle w:val="Style38"/>
        <w:keepNext w:val="0"/>
        <w:keepLines w:val="0"/>
        <w:widowControl w:val="0"/>
        <w:shd w:val="clear" w:color="auto" w:fill="auto"/>
        <w:tabs>
          <w:tab w:pos="928" w:val="left"/>
        </w:tabs>
        <w:bidi w:val="0"/>
        <w:spacing w:before="0" w:after="0" w:line="313" w:lineRule="exact"/>
        <w:ind w:left="0" w:right="0" w:firstLine="44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让渡资产使用权收入</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让渡资产使用权收入包括利息收入和使用费收入等；</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利息收入金额，按照他人使用本公司货币资金的时间和实际利率计算确定；使用费收入金额，按照有 关合同或协议约定的收费时间和方法计算确定。</w:t>
      </w:r>
    </w:p>
    <w:p>
      <w:pPr>
        <w:pStyle w:val="Style38"/>
        <w:keepNext w:val="0"/>
        <w:keepLines w:val="0"/>
        <w:widowControl w:val="0"/>
        <w:shd w:val="clear" w:color="auto" w:fill="auto"/>
        <w:tabs>
          <w:tab w:pos="928" w:val="left"/>
        </w:tabs>
        <w:bidi w:val="0"/>
        <w:spacing w:before="0" w:after="0" w:line="313" w:lineRule="exact"/>
        <w:ind w:left="0" w:right="0" w:firstLine="44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建造合同收入</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依据《企业会计准则一建造合同》的规定，本公司的建造合同收入确认原则为完工百分比法。完工百 分比法是指根据合同完工进度确认合同收入和费用的方法。具体原则为：</w:t>
      </w:r>
    </w:p>
    <w:p>
      <w:pPr>
        <w:pStyle w:val="Style38"/>
        <w:keepNext w:val="0"/>
        <w:keepLines w:val="0"/>
        <w:widowControl w:val="0"/>
        <w:numPr>
          <w:ilvl w:val="0"/>
          <w:numId w:val="21"/>
        </w:numPr>
        <w:shd w:val="clear" w:color="auto" w:fill="auto"/>
        <w:tabs>
          <w:tab w:pos="832" w:val="left"/>
        </w:tabs>
        <w:bidi w:val="0"/>
        <w:spacing w:before="0" w:after="0" w:line="313" w:lineRule="exact"/>
        <w:ind w:left="0" w:right="0" w:firstLine="440"/>
        <w:jc w:val="both"/>
      </w:pPr>
      <w:bookmarkStart w:id="957" w:name="bookmark957"/>
      <w:bookmarkEnd w:id="957"/>
      <w:r>
        <w:rPr>
          <w:color w:val="000000"/>
          <w:spacing w:val="0"/>
          <w:w w:val="100"/>
          <w:position w:val="0"/>
        </w:rPr>
        <w:t>建造合同收入，按下列条件均能满足时按完工百分比法予以确认：</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合同总收入能够可靠地计量；</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与合同相关的经济利益很可能流入企业；</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实际发生的合同成本能够清楚地区分和可靠地计量；</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合同完工进度和为完成合同尚需发生的成本能够可靠地确定。</w:t>
      </w:r>
    </w:p>
    <w:p>
      <w:pPr>
        <w:pStyle w:val="Style38"/>
        <w:keepNext w:val="0"/>
        <w:keepLines w:val="0"/>
        <w:widowControl w:val="0"/>
        <w:numPr>
          <w:ilvl w:val="0"/>
          <w:numId w:val="21"/>
        </w:numPr>
        <w:shd w:val="clear" w:color="auto" w:fill="auto"/>
        <w:tabs>
          <w:tab w:pos="837" w:val="left"/>
        </w:tabs>
        <w:bidi w:val="0"/>
        <w:spacing w:before="0" w:after="0" w:line="313" w:lineRule="exact"/>
        <w:ind w:left="0" w:right="0" w:firstLine="440"/>
        <w:jc w:val="both"/>
      </w:pPr>
      <w:bookmarkStart w:id="958" w:name="bookmark958"/>
      <w:bookmarkEnd w:id="958"/>
      <w:r>
        <w:rPr>
          <w:color w:val="000000"/>
          <w:spacing w:val="0"/>
          <w:w w:val="100"/>
          <w:position w:val="0"/>
        </w:rPr>
        <w:t>完工百分比计算办法和建造工程收入确认原则</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19"/>
          <w:szCs w:val="19"/>
        </w:rPr>
        <w:t>建造工程的完工进度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已完成的合同工作量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合同预计总工作量</w:t>
      </w:r>
      <w:r>
        <w:rPr>
          <w:rFonts w:ascii="Times New Roman" w:eastAsia="Times New Roman" w:hAnsi="Times New Roman" w:cs="Times New Roman"/>
          <w:color w:val="000000"/>
          <w:spacing w:val="0"/>
          <w:w w:val="100"/>
          <w:position w:val="0"/>
          <w:sz w:val="20"/>
          <w:szCs w:val="20"/>
        </w:rPr>
        <w:t>xlOO%</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建造工程项目已完成的工作量主要是以监理或甲方签字认可的工作量为依据来确认。</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建造工程项目预计的总工作量根据建造工程预算资料合理预计，建造工程预算资料是由达实智能工程 预算部门按工程合同约定的工程材料和工程量等进行计算、编制。</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建造工程收入确认原则：</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未完工结算建造工程的工程收入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完工进度</w:t>
      </w:r>
      <w:r>
        <w:rPr>
          <w:rFonts w:ascii="Times New Roman" w:eastAsia="Times New Roman" w:hAnsi="Times New Roman" w:cs="Times New Roman"/>
          <w:color w:val="000000"/>
          <w:spacing w:val="0"/>
          <w:w w:val="100"/>
          <w:position w:val="0"/>
          <w:sz w:val="20"/>
          <w:szCs w:val="20"/>
        </w:rPr>
        <w:t>x</w:t>
      </w:r>
      <w:r>
        <w:rPr>
          <w:color w:val="000000"/>
          <w:spacing w:val="0"/>
          <w:w w:val="100"/>
          <w:position w:val="0"/>
        </w:rPr>
        <w:t>合同总收入一以前会计年度累计已确认的工程收入</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已完工结算建造工程的工程收入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结算收入（或已全额结算收入）一以前会计年度累计已确认的工程 收入</w:t>
      </w:r>
    </w:p>
    <w:p>
      <w:pPr>
        <w:pStyle w:val="Style38"/>
        <w:keepNext w:val="0"/>
        <w:keepLines w:val="0"/>
        <w:widowControl w:val="0"/>
        <w:numPr>
          <w:ilvl w:val="0"/>
          <w:numId w:val="21"/>
        </w:numPr>
        <w:shd w:val="clear" w:color="auto" w:fill="auto"/>
        <w:tabs>
          <w:tab w:pos="814" w:val="left"/>
        </w:tabs>
        <w:bidi w:val="0"/>
        <w:spacing w:before="0" w:after="0" w:line="313" w:lineRule="exact"/>
        <w:ind w:left="0" w:right="0" w:firstLine="440"/>
        <w:jc w:val="both"/>
      </w:pPr>
      <w:bookmarkStart w:id="959" w:name="bookmark959"/>
      <w:bookmarkEnd w:id="959"/>
      <w:r>
        <w:rPr>
          <w:color w:val="000000"/>
          <w:spacing w:val="0"/>
          <w:w w:val="100"/>
          <w:position w:val="0"/>
        </w:rPr>
        <w:t>如果建造合同的结果不能可靠地估计，且合同成本能够收回的，合同收入根据能够收回的实际合同 成本加以确认，合同成本在其发生的当期确认为合同费用；合同成本不能收回的，于发生时立即确认为费 用，不确认收入。</w:t>
      </w:r>
    </w:p>
    <w:p>
      <w:pPr>
        <w:pStyle w:val="Style38"/>
        <w:keepNext w:val="0"/>
        <w:keepLines w:val="0"/>
        <w:widowControl w:val="0"/>
        <w:numPr>
          <w:ilvl w:val="0"/>
          <w:numId w:val="21"/>
        </w:numPr>
        <w:shd w:val="clear" w:color="auto" w:fill="auto"/>
        <w:tabs>
          <w:tab w:pos="837" w:val="left"/>
        </w:tabs>
        <w:bidi w:val="0"/>
        <w:spacing w:before="0" w:after="0" w:line="313" w:lineRule="exact"/>
        <w:ind w:left="0" w:right="0" w:firstLine="440"/>
        <w:jc w:val="both"/>
      </w:pPr>
      <w:bookmarkStart w:id="960" w:name="bookmark960"/>
      <w:bookmarkEnd w:id="960"/>
      <w:r>
        <w:rPr>
          <w:color w:val="000000"/>
          <w:spacing w:val="0"/>
          <w:w w:val="100"/>
          <w:position w:val="0"/>
        </w:rPr>
        <w:t>如果合同预计总成本将超过合同预计总收入，超过部分作为预计损失立即计入当期费用。</w:t>
      </w:r>
    </w:p>
    <w:p>
      <w:pPr>
        <w:pStyle w:val="Style38"/>
        <w:keepNext w:val="0"/>
        <w:keepLines w:val="0"/>
        <w:widowControl w:val="0"/>
        <w:shd w:val="clear" w:color="auto" w:fill="auto"/>
        <w:tabs>
          <w:tab w:pos="928" w:val="left"/>
        </w:tabs>
        <w:bidi w:val="0"/>
        <w:spacing w:before="0" w:after="0" w:line="313" w:lineRule="exact"/>
        <w:ind w:left="0" w:right="0" w:firstLine="44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节能服务合同业务收入</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节能服务合同业务基本情况：公司利用自身技术，通过为客户节约能源，获得节能分成来达到盈利目 的；项目服务期通常为</w:t>
      </w:r>
      <w:r>
        <w:rPr>
          <w:rFonts w:ascii="Times New Roman" w:eastAsia="Times New Roman" w:hAnsi="Times New Roman" w:cs="Times New Roman"/>
          <w:color w:val="000000"/>
          <w:spacing w:val="0"/>
          <w:w w:val="100"/>
          <w:position w:val="0"/>
          <w:sz w:val="20"/>
          <w:szCs w:val="20"/>
        </w:rPr>
        <w:t>3-15</w:t>
      </w:r>
      <w:r>
        <w:rPr>
          <w:color w:val="000000"/>
          <w:spacing w:val="0"/>
          <w:w w:val="100"/>
          <w:position w:val="0"/>
        </w:rPr>
        <w:t>年；在经营过程中，公司为节能项目提供相应的设备；在经营期间，相应设备 由客户代为保管；在项目进行过程中，公司为客户提供相关节能的服务；在项目结束后，公司会将相应设 备转移给其客户，不再另行收费；在项目结束后，客户如需后续服务，公司会予以提供，但需另行收费。</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节能服务合同业务收入在满足收入确认条件时按双方约定的节能效果来计算确定，公司用于节能项目 的设备作为固定资产处理，使用寿命按项目期确定，计提折旧的年限按项目主要受益期确定，计提的折旧 </w:t>
      </w:r>
      <w:r>
        <w:rPr>
          <w:color w:val="000000"/>
          <w:spacing w:val="0"/>
          <w:w w:val="100"/>
          <w:position w:val="0"/>
        </w:rPr>
        <w:t>记入节能服务业务成本，与节能服务相关的费用记入当期费用。</w:t>
      </w:r>
    </w:p>
    <w:p>
      <w:pPr>
        <w:pStyle w:val="Style38"/>
        <w:keepNext w:val="0"/>
        <w:keepLines w:val="0"/>
        <w:widowControl w:val="0"/>
        <w:shd w:val="clear" w:color="auto" w:fill="auto"/>
        <w:bidi w:val="0"/>
        <w:spacing w:before="0" w:after="600" w:line="326" w:lineRule="exact"/>
        <w:ind w:left="0" w:right="0" w:firstLine="440"/>
        <w:jc w:val="both"/>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sz w:val="20"/>
          <w:szCs w:val="20"/>
        </w:rPr>
        <w:t>6</w:t>
      </w:r>
      <w:r>
        <w:rPr>
          <w:color w:val="000000"/>
          <w:spacing w:val="0"/>
          <w:w w:val="100"/>
          <w:position w:val="0"/>
        </w:rPr>
        <w:t>）租赁收入：租赁服务费收入按照合同约定确认收入，租息收入以天为基数按照权责发生制原则 计入当月收入。</w:t>
      </w:r>
    </w:p>
    <w:p>
      <w:pPr>
        <w:pStyle w:val="Style35"/>
        <w:keepNext/>
        <w:keepLines/>
        <w:widowControl w:val="0"/>
        <w:shd w:val="clear" w:color="auto" w:fill="auto"/>
        <w:bidi w:val="0"/>
        <w:spacing w:before="0" w:after="280" w:line="313" w:lineRule="exact"/>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sz w:val="20"/>
          <w:szCs w:val="20"/>
        </w:rPr>
        <w:t>2</w:t>
      </w:r>
      <w:bookmarkEnd w:id="965"/>
      <w:r>
        <w:rPr>
          <w:rFonts w:ascii="Times New Roman" w:eastAsia="Times New Roman" w:hAnsi="Times New Roman" w:cs="Times New Roman"/>
          <w:color w:val="000000"/>
          <w:spacing w:val="0"/>
          <w:w w:val="100"/>
          <w:position w:val="0"/>
          <w:sz w:val="20"/>
          <w:szCs w:val="20"/>
        </w:rPr>
        <w:t>9</w:t>
      </w:r>
      <w:r>
        <w:rPr>
          <w:color w:val="000000"/>
          <w:spacing w:val="0"/>
          <w:w w:val="100"/>
          <w:position w:val="0"/>
        </w:rPr>
        <w:t>、政府补助</w:t>
      </w:r>
      <w:bookmarkEnd w:id="963"/>
      <w:bookmarkEnd w:id="964"/>
      <w:bookmarkEnd w:id="966"/>
    </w:p>
    <w:p>
      <w:pPr>
        <w:pStyle w:val="Style41"/>
        <w:keepNext/>
        <w:keepLines/>
        <w:widowControl w:val="0"/>
        <w:shd w:val="clear" w:color="auto" w:fill="auto"/>
        <w:bidi w:val="0"/>
        <w:spacing w:before="0" w:after="280" w:line="313" w:lineRule="exact"/>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）与资产相关的政府补助判断依据及会计处理方法</w:t>
      </w:r>
      <w:bookmarkEnd w:id="967"/>
      <w:bookmarkEnd w:id="968"/>
      <w:bookmarkEnd w:id="970"/>
    </w:p>
    <w:p>
      <w:pPr>
        <w:pStyle w:val="Style38"/>
        <w:keepNext w:val="0"/>
        <w:keepLines w:val="0"/>
        <w:widowControl w:val="0"/>
        <w:numPr>
          <w:ilvl w:val="0"/>
          <w:numId w:val="23"/>
        </w:numPr>
        <w:shd w:val="clear" w:color="auto" w:fill="auto"/>
        <w:tabs>
          <w:tab w:pos="832" w:val="left"/>
        </w:tabs>
        <w:bidi w:val="0"/>
        <w:spacing w:before="0" w:after="0" w:line="313" w:lineRule="exact"/>
        <w:ind w:left="0" w:right="0" w:firstLine="440"/>
        <w:jc w:val="both"/>
      </w:pPr>
      <w:bookmarkStart w:id="971" w:name="bookmark971"/>
      <w:bookmarkEnd w:id="971"/>
      <w:r>
        <w:rPr>
          <w:color w:val="000000"/>
          <w:spacing w:val="0"/>
          <w:w w:val="100"/>
          <w:position w:val="0"/>
        </w:rPr>
        <w:t>类型</w:t>
      </w:r>
    </w:p>
    <w:p>
      <w:pPr>
        <w:pStyle w:val="Style3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政府补助是指本公司从政府无偿取得货币性资产和非货币性资产，不包括政府作为所有者投入的资本。 政府补助分为与资产相关的政府补助和与收益相关的政府补助。与资产相关的政府补助，是指企业取得的、 用于购建或以其他方式形成的长期资产，包括购买固定资产或无形资产的财政拨款、固定资产专门借款的 财政贴息等，但不包括公司合同能源管理对外投资形成的资产。与收益相关的政府补助，是指除与资产相 关的政府补助之外的政府补助。若政府文件未明确规定补助对象，则采用以下方式将补助款划分为与收益 相关的政府补助和与资产相关的政府补助：（</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）政府文件明确了补助所针对的特定项目的，根据该特定 项目的预算中将形成资产的支出金额和计入费用的支出金额的相对比例进行划分，对该划分比例需在每个 资产负债表日进行复核，必要时进行变更；（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）政府文件中对用途仅作一般性表述，没有指明特定项目 的，作为与收益相关的政府补助。</w:t>
      </w:r>
    </w:p>
    <w:p>
      <w:pPr>
        <w:pStyle w:val="Style38"/>
        <w:keepNext w:val="0"/>
        <w:keepLines w:val="0"/>
        <w:widowControl w:val="0"/>
        <w:numPr>
          <w:ilvl w:val="0"/>
          <w:numId w:val="23"/>
        </w:numPr>
        <w:shd w:val="clear" w:color="auto" w:fill="auto"/>
        <w:tabs>
          <w:tab w:pos="837" w:val="left"/>
        </w:tabs>
        <w:bidi w:val="0"/>
        <w:spacing w:before="0" w:after="0" w:line="313" w:lineRule="exact"/>
        <w:ind w:left="0" w:right="0" w:firstLine="440"/>
        <w:jc w:val="left"/>
      </w:pPr>
      <w:bookmarkStart w:id="972" w:name="bookmark972"/>
      <w:bookmarkEnd w:id="972"/>
      <w:r>
        <w:rPr>
          <w:color w:val="000000"/>
          <w:spacing w:val="0"/>
          <w:w w:val="100"/>
          <w:position w:val="0"/>
        </w:rPr>
        <w:t>会计政策</w:t>
      </w:r>
    </w:p>
    <w:p>
      <w:pPr>
        <w:pStyle w:val="Style38"/>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sz w:val="20"/>
          <w:szCs w:val="20"/>
        </w:rPr>
        <w:t>A</w:t>
      </w:r>
      <w:r>
        <w:rPr>
          <w:color w:val="000000"/>
          <w:spacing w:val="0"/>
          <w:w w:val="100"/>
          <w:position w:val="0"/>
        </w:rPr>
        <w:t>资产相关政府补助和与收益相关政府补助的具体标准：</w:t>
      </w:r>
    </w:p>
    <w:p>
      <w:pPr>
        <w:pStyle w:val="Style38"/>
        <w:keepNext w:val="0"/>
        <w:keepLines w:val="0"/>
        <w:widowControl w:val="0"/>
        <w:shd w:val="clear" w:color="auto" w:fill="auto"/>
        <w:tabs>
          <w:tab w:pos="781" w:val="left"/>
        </w:tabs>
        <w:bidi w:val="0"/>
        <w:spacing w:before="0" w:after="0" w:line="313" w:lineRule="exact"/>
        <w:ind w:left="0" w:right="0" w:firstLine="440"/>
        <w:jc w:val="both"/>
      </w:pPr>
      <w:bookmarkStart w:id="973" w:name="bookmark973"/>
      <w:r>
        <w:rPr>
          <w:rFonts w:ascii="Times New Roman" w:eastAsia="Times New Roman" w:hAnsi="Times New Roman" w:cs="Times New Roman"/>
          <w:color w:val="000000"/>
          <w:spacing w:val="0"/>
          <w:w w:val="100"/>
          <w:position w:val="0"/>
          <w:sz w:val="20"/>
          <w:szCs w:val="20"/>
        </w:rPr>
        <w:t>1</w:t>
      </w:r>
      <w:bookmarkEnd w:id="973"/>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政府补助为货币性资产的，按照收到或应收的金额计量。政府补助为非货币性资产的，按照公允价 值计量；公允价值不能可靠取得的，按照名义金额计量。</w:t>
      </w:r>
    </w:p>
    <w:p>
      <w:pPr>
        <w:pStyle w:val="Style38"/>
        <w:keepNext w:val="0"/>
        <w:keepLines w:val="0"/>
        <w:widowControl w:val="0"/>
        <w:shd w:val="clear" w:color="auto" w:fill="auto"/>
        <w:tabs>
          <w:tab w:pos="786" w:val="left"/>
        </w:tabs>
        <w:bidi w:val="0"/>
        <w:spacing w:before="0" w:after="0" w:line="313" w:lineRule="exact"/>
        <w:ind w:left="0" w:right="0" w:firstLine="440"/>
        <w:jc w:val="both"/>
      </w:pPr>
      <w:bookmarkStart w:id="974" w:name="bookmark974"/>
      <w:r>
        <w:rPr>
          <w:rFonts w:ascii="Times New Roman" w:eastAsia="Times New Roman" w:hAnsi="Times New Roman" w:cs="Times New Roman"/>
          <w:color w:val="000000"/>
          <w:spacing w:val="0"/>
          <w:w w:val="100"/>
          <w:position w:val="0"/>
          <w:sz w:val="20"/>
          <w:szCs w:val="20"/>
        </w:rPr>
        <w:t>2</w:t>
      </w:r>
      <w:bookmarkEnd w:id="974"/>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与资产相关的政府补助，确认为递延收益，自相关资产达到预定可使用状态时起，在该资产使用寿 命内平均计入各期损益。相关资产在使用寿命结束前被出售、转让、报废或发生毁损的，将递延收益余额 一次性转入资产处置当期的损益。</w:t>
      </w:r>
    </w:p>
    <w:p>
      <w:pPr>
        <w:pStyle w:val="Style3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20"/>
          <w:szCs w:val="20"/>
        </w:rPr>
        <w:t>B</w:t>
      </w:r>
      <w:r>
        <w:rPr>
          <w:color w:val="000000"/>
          <w:spacing w:val="0"/>
          <w:w w:val="100"/>
          <w:position w:val="0"/>
        </w:rPr>
        <w:t>政府补助的确认时点</w:t>
      </w:r>
    </w:p>
    <w:p>
      <w:pPr>
        <w:pStyle w:val="Style38"/>
        <w:keepNext w:val="0"/>
        <w:keepLines w:val="0"/>
        <w:widowControl w:val="0"/>
        <w:shd w:val="clear" w:color="auto" w:fill="auto"/>
        <w:bidi w:val="0"/>
        <w:spacing w:before="0" w:after="600" w:line="313" w:lineRule="exact"/>
        <w:ind w:left="0" w:right="0" w:firstLine="440"/>
        <w:jc w:val="left"/>
      </w:pPr>
      <w:r>
        <w:rPr>
          <w:color w:val="000000"/>
          <w:spacing w:val="0"/>
          <w:w w:val="100"/>
          <w:position w:val="0"/>
        </w:rPr>
        <w:t>本公司在能够满足政府补助所附条件且实际收到时，确认为政府补助。</w:t>
      </w:r>
    </w:p>
    <w:p>
      <w:pPr>
        <w:pStyle w:val="Style41"/>
        <w:keepNext/>
        <w:keepLines/>
        <w:widowControl w:val="0"/>
        <w:shd w:val="clear" w:color="auto" w:fill="auto"/>
        <w:bidi w:val="0"/>
        <w:spacing w:before="0" w:after="280" w:line="309" w:lineRule="exact"/>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）与收益相关的政府补助判断依据及会计处理方法</w:t>
      </w:r>
      <w:bookmarkEnd w:id="975"/>
      <w:bookmarkEnd w:id="976"/>
      <w:bookmarkEnd w:id="978"/>
    </w:p>
    <w:p>
      <w:pPr>
        <w:pStyle w:val="Style38"/>
        <w:keepNext w:val="0"/>
        <w:keepLines w:val="0"/>
        <w:widowControl w:val="0"/>
        <w:numPr>
          <w:ilvl w:val="0"/>
          <w:numId w:val="25"/>
        </w:numPr>
        <w:shd w:val="clear" w:color="auto" w:fill="auto"/>
        <w:tabs>
          <w:tab w:pos="819" w:val="left"/>
        </w:tabs>
        <w:bidi w:val="0"/>
        <w:spacing w:before="0" w:after="0" w:line="309" w:lineRule="exact"/>
        <w:ind w:left="0" w:right="0" w:firstLine="440"/>
        <w:jc w:val="left"/>
      </w:pPr>
      <w:bookmarkStart w:id="979" w:name="bookmark979"/>
      <w:bookmarkEnd w:id="979"/>
      <w:r>
        <w:rPr>
          <w:color w:val="000000"/>
          <w:spacing w:val="0"/>
          <w:w w:val="100"/>
          <w:position w:val="0"/>
        </w:rPr>
        <w:t>用于补偿以后期间的相关费用或损失的，确认为递延收益，在确认相关费用的期间计入当期损益; 用于补偿已经发生的相关费用或损失的，取得时直接计入当期损益；</w:t>
      </w:r>
    </w:p>
    <w:p>
      <w:pPr>
        <w:pStyle w:val="Style38"/>
        <w:keepNext w:val="0"/>
        <w:keepLines w:val="0"/>
        <w:widowControl w:val="0"/>
        <w:numPr>
          <w:ilvl w:val="0"/>
          <w:numId w:val="25"/>
        </w:numPr>
        <w:shd w:val="clear" w:color="auto" w:fill="auto"/>
        <w:tabs>
          <w:tab w:pos="781" w:val="left"/>
        </w:tabs>
        <w:bidi w:val="0"/>
        <w:spacing w:before="0" w:after="0" w:line="309" w:lineRule="exact"/>
        <w:ind w:left="0" w:right="0" w:firstLine="440"/>
        <w:jc w:val="left"/>
      </w:pPr>
      <w:bookmarkStart w:id="980" w:name="bookmark980"/>
      <w:bookmarkEnd w:id="980"/>
      <w:r>
        <w:rPr>
          <w:rFonts w:ascii="Times New Roman" w:eastAsia="Times New Roman" w:hAnsi="Times New Roman" w:cs="Times New Roman"/>
          <w:color w:val="000000"/>
          <w:spacing w:val="0"/>
          <w:w w:val="100"/>
          <w:position w:val="0"/>
          <w:sz w:val="20"/>
          <w:szCs w:val="20"/>
        </w:rPr>
        <w:t>）</w:t>
      </w:r>
      <w:r>
        <w:rPr>
          <w:color w:val="000000"/>
          <w:spacing w:val="0"/>
          <w:w w:val="100"/>
          <w:position w:val="0"/>
        </w:rPr>
        <w:t>与公司建筑智能化与建筑节能项目相关的政府补助，实际收到时确认为递延收益，以后根据工程项 目的进度按比例转入当期损益；</w:t>
      </w:r>
    </w:p>
    <w:p>
      <w:pPr>
        <w:pStyle w:val="Style38"/>
        <w:keepNext w:val="0"/>
        <w:keepLines w:val="0"/>
        <w:widowControl w:val="0"/>
        <w:numPr>
          <w:ilvl w:val="0"/>
          <w:numId w:val="25"/>
        </w:numPr>
        <w:shd w:val="clear" w:color="auto" w:fill="auto"/>
        <w:tabs>
          <w:tab w:pos="819" w:val="left"/>
        </w:tabs>
        <w:bidi w:val="0"/>
        <w:spacing w:before="0" w:after="0" w:line="309" w:lineRule="exact"/>
        <w:ind w:left="0" w:right="0" w:firstLine="440"/>
        <w:jc w:val="left"/>
      </w:pPr>
      <w:bookmarkStart w:id="981" w:name="bookmark981"/>
      <w:bookmarkEnd w:id="981"/>
      <w:r>
        <w:rPr>
          <w:color w:val="000000"/>
          <w:spacing w:val="0"/>
          <w:w w:val="100"/>
          <w:position w:val="0"/>
        </w:rPr>
        <w:t>与研发相关的政府补助，若需要相关部门验收的，则于实际收到时确认为递延收益，待验收通过后 转入当期损益。</w:t>
      </w:r>
    </w:p>
    <w:p>
      <w:pPr>
        <w:pStyle w:val="Style38"/>
        <w:keepNext w:val="0"/>
        <w:keepLines w:val="0"/>
        <w:widowControl w:val="0"/>
        <w:numPr>
          <w:ilvl w:val="0"/>
          <w:numId w:val="25"/>
        </w:numPr>
        <w:shd w:val="clear" w:color="auto" w:fill="auto"/>
        <w:tabs>
          <w:tab w:pos="837" w:val="left"/>
        </w:tabs>
        <w:bidi w:val="0"/>
        <w:spacing w:before="0" w:after="0" w:line="309" w:lineRule="exact"/>
        <w:ind w:left="0" w:right="0" w:firstLine="440"/>
        <w:jc w:val="left"/>
      </w:pPr>
      <w:bookmarkStart w:id="982" w:name="bookmark982"/>
      <w:bookmarkEnd w:id="982"/>
      <w:r>
        <w:rPr>
          <w:color w:val="000000"/>
          <w:spacing w:val="0"/>
          <w:w w:val="100"/>
          <w:position w:val="0"/>
        </w:rPr>
        <w:t>已确认的政府补助需要返还的，分别下列情况处理：</w:t>
      </w:r>
    </w:p>
    <w:p>
      <w:pPr>
        <w:pStyle w:val="Style38"/>
        <w:keepNext w:val="0"/>
        <w:keepLines w:val="0"/>
        <w:widowControl w:val="0"/>
        <w:shd w:val="clear" w:color="auto" w:fill="auto"/>
        <w:bidi w:val="0"/>
        <w:spacing w:before="0" w:after="0" w:line="309" w:lineRule="exact"/>
        <w:ind w:left="0" w:right="0" w:firstLine="44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存在相关递延收益的，冲减相关递延收益账面余额，超出部分计入当期损益。</w:t>
      </w:r>
    </w:p>
    <w:p>
      <w:pPr>
        <w:pStyle w:val="Style38"/>
        <w:keepNext w:val="0"/>
        <w:keepLines w:val="0"/>
        <w:widowControl w:val="0"/>
        <w:shd w:val="clear" w:color="auto" w:fill="auto"/>
        <w:bidi w:val="0"/>
        <w:spacing w:before="0" w:after="280" w:line="309" w:lineRule="exact"/>
        <w:ind w:left="0" w:right="0" w:firstLine="68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不存在相关递延收益的，直接计入当期损益。</w:t>
      </w:r>
    </w:p>
    <w:p>
      <w:pPr>
        <w:pStyle w:val="Style35"/>
        <w:keepNext/>
        <w:keepLines/>
        <w:widowControl w:val="0"/>
        <w:shd w:val="clear" w:color="auto" w:fill="auto"/>
        <w:bidi w:val="0"/>
        <w:spacing w:before="0" w:line="309" w:lineRule="exact"/>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sz w:val="20"/>
          <w:szCs w:val="20"/>
        </w:rPr>
        <w:t>3</w:t>
      </w:r>
      <w:bookmarkEnd w:id="985"/>
      <w:r>
        <w:rPr>
          <w:rFonts w:ascii="Times New Roman" w:eastAsia="Times New Roman" w:hAnsi="Times New Roman" w:cs="Times New Roman"/>
          <w:color w:val="000000"/>
          <w:spacing w:val="0"/>
          <w:w w:val="100"/>
          <w:position w:val="0"/>
          <w:sz w:val="20"/>
          <w:szCs w:val="2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递延所得税负债</w:t>
      </w:r>
      <w:bookmarkEnd w:id="983"/>
      <w:bookmarkEnd w:id="984"/>
      <w:bookmarkEnd w:id="986"/>
    </w:p>
    <w:p>
      <w:pPr>
        <w:pStyle w:val="Style38"/>
        <w:keepNext w:val="0"/>
        <w:keepLines w:val="0"/>
        <w:widowControl w:val="0"/>
        <w:shd w:val="clear" w:color="auto" w:fill="auto"/>
        <w:bidi w:val="0"/>
        <w:spacing w:before="0" w:after="280" w:line="240" w:lineRule="auto"/>
        <w:ind w:left="0" w:right="0" w:firstLine="560"/>
        <w:jc w:val="left"/>
      </w:pPr>
      <w:bookmarkStart w:id="987" w:name="bookmark987"/>
      <w:r>
        <w:rPr>
          <w:rFonts w:ascii="Times New Roman" w:eastAsia="Times New Roman" w:hAnsi="Times New Roman" w:cs="Times New Roman"/>
          <w:color w:val="000000"/>
          <w:spacing w:val="0"/>
          <w:w w:val="100"/>
          <w:position w:val="0"/>
          <w:sz w:val="20"/>
          <w:szCs w:val="20"/>
        </w:rPr>
        <w:t>（</w:t>
      </w:r>
      <w:bookmarkEnd w:id="987"/>
      <w:r>
        <w:rPr>
          <w:rFonts w:ascii="Times New Roman" w:eastAsia="Times New Roman" w:hAnsi="Times New Roman" w:cs="Times New Roman"/>
          <w:color w:val="000000"/>
          <w:spacing w:val="0"/>
          <w:w w:val="100"/>
          <w:position w:val="0"/>
          <w:sz w:val="20"/>
          <w:szCs w:val="20"/>
        </w:rPr>
        <w:t>1</w:t>
      </w:r>
      <w:r>
        <w:rPr>
          <w:color w:val="000000"/>
          <w:spacing w:val="0"/>
          <w:w w:val="100"/>
          <w:position w:val="0"/>
        </w:rPr>
        <w:t>）暂时性差异</w:t>
      </w:r>
    </w:p>
    <w:p>
      <w:pPr>
        <w:pStyle w:val="Style3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暂时性差异包括资产与负债的账面价值与计税基础之间的差额，以及未作为资产和负债确认，但按照 税法规定可以确定其计税基础的项目的账面价值与计税基础之间的差额。暂时性差异分为应纳税暂时性差 异和可抵扣暂时性差异。</w:t>
      </w:r>
    </w:p>
    <w:p>
      <w:pPr>
        <w:pStyle w:val="Style38"/>
        <w:keepNext w:val="0"/>
        <w:keepLines w:val="0"/>
        <w:widowControl w:val="0"/>
        <w:shd w:val="clear" w:color="auto" w:fill="auto"/>
        <w:tabs>
          <w:tab w:pos="903" w:val="left"/>
        </w:tabs>
        <w:bidi w:val="0"/>
        <w:spacing w:before="0" w:after="0" w:line="311" w:lineRule="exact"/>
        <w:ind w:left="0" w:right="0" w:firstLine="440"/>
        <w:jc w:val="both"/>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递延所得税资产的确认依据</w:t>
      </w:r>
    </w:p>
    <w:p>
      <w:pPr>
        <w:pStyle w:val="Style3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对于可抵扣暂时性差异、能够结转以后年度的可抵扣亏损和税款抵减，本公司以很可能取得用来抵扣 可抵扣暂时性差异、可抵扣亏损和税款抵减的未来应纳税所得额为限，确认由此产生的递延所得税资产。</w:t>
      </w:r>
    </w:p>
    <w:p>
      <w:pPr>
        <w:pStyle w:val="Style3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同时具有下列特征的交易中因资产或负债的初始确认所产生的递延所得税资产不予确认：①该交易不 是企业合并；②交易发生时既不影响会计利润也不影响应纳税所得额（或可抵扣亏损）；</w:t>
      </w:r>
    </w:p>
    <w:p>
      <w:pPr>
        <w:pStyle w:val="Style3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公司对于与子公司、联营企业及合营企业投资相关的可抵扣暂时性差异，同时满足下列条件的，确认 相应的递延所得税资产：①暂时性差异在可预见的未来很可能转回；②未来很可能获得用来抵扣可抵扣暂 时性差异的应纳税所得额。</w:t>
      </w:r>
    </w:p>
    <w:p>
      <w:pPr>
        <w:pStyle w:val="Style38"/>
        <w:keepNext w:val="0"/>
        <w:keepLines w:val="0"/>
        <w:widowControl w:val="0"/>
        <w:shd w:val="clear" w:color="auto" w:fill="auto"/>
        <w:tabs>
          <w:tab w:pos="903" w:val="left"/>
        </w:tabs>
        <w:bidi w:val="0"/>
        <w:spacing w:before="0" w:after="0" w:line="311" w:lineRule="exact"/>
        <w:ind w:left="0" w:right="0" w:firstLine="440"/>
        <w:jc w:val="both"/>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递延所得税负债的确认依据</w:t>
      </w:r>
    </w:p>
    <w:p>
      <w:pPr>
        <w:pStyle w:val="Style3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对于各种应纳税暂时性差异均据以确认递延所得税负债。</w:t>
      </w:r>
    </w:p>
    <w:p>
      <w:pPr>
        <w:pStyle w:val="Style3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但公司对在以下交易中产生的应纳税暂时性差异不确认递延所得税负债：①商誉的初始确认；②同时 具有以下特征的交易中产生的资产或负债的初始确认：该交易不是企业合并；并且交易发生时既不影响会 计利润也不影响应纳税所得额（或可抵扣亏损）；</w:t>
      </w:r>
    </w:p>
    <w:p>
      <w:pPr>
        <w:pStyle w:val="Style3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对于与子公司、联营企业及合营企业投资相关的应纳税暂时性差异，应当确认相应的递延所得税负债。 但同时满足下列条件的除外：①投资企业能够控制暂时性差异转回的时间；②该暂时性差异在可预见的未 来很可能不会转回。</w:t>
      </w:r>
    </w:p>
    <w:p>
      <w:pPr>
        <w:pStyle w:val="Style38"/>
        <w:keepNext w:val="0"/>
        <w:keepLines w:val="0"/>
        <w:widowControl w:val="0"/>
        <w:shd w:val="clear" w:color="auto" w:fill="auto"/>
        <w:tabs>
          <w:tab w:pos="903" w:val="left"/>
        </w:tabs>
        <w:bidi w:val="0"/>
        <w:spacing w:before="0" w:after="0" w:line="311" w:lineRule="exact"/>
        <w:ind w:left="0" w:right="0" w:firstLine="440"/>
        <w:jc w:val="left"/>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递延所得税资产的减值</w:t>
      </w:r>
    </w:p>
    <w:p>
      <w:pPr>
        <w:pStyle w:val="Style3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在资产负债表日应当对递延所得税资产的账面价值进行复核。如果未来期间很可能无法取得足够的应 纳税所得额用以抵扣递延所得税资产的利益，则减记递延所得税资产的账面价值。除原确认时计入所有者 权益的递延所得税资产部分，其减记金额也应计入所有者权益外，其他的情况应计入当期的所得税费用。 在很可能取得足够的应纳税所得额时，减记的递延所得税资产账面价值可以恢复。</w:t>
      </w:r>
    </w:p>
    <w:p>
      <w:pPr>
        <w:pStyle w:val="Style38"/>
        <w:keepNext w:val="0"/>
        <w:keepLines w:val="0"/>
        <w:widowControl w:val="0"/>
        <w:shd w:val="clear" w:color="auto" w:fill="auto"/>
        <w:tabs>
          <w:tab w:pos="903" w:val="left"/>
        </w:tabs>
        <w:bidi w:val="0"/>
        <w:spacing w:before="0" w:after="0" w:line="310" w:lineRule="exact"/>
        <w:ind w:left="0" w:right="0" w:firstLine="44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所得税费用</w:t>
      </w:r>
    </w:p>
    <w:p>
      <w:pPr>
        <w:pStyle w:val="Style3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所得税费用包括当期所得税和递延所得税。</w:t>
      </w:r>
    </w:p>
    <w:p>
      <w:pPr>
        <w:pStyle w:val="Style38"/>
        <w:keepNext w:val="0"/>
        <w:keepLines w:val="0"/>
        <w:widowControl w:val="0"/>
        <w:shd w:val="clear" w:color="auto" w:fill="auto"/>
        <w:bidi w:val="0"/>
        <w:spacing w:before="0" w:after="600" w:line="310" w:lineRule="exact"/>
        <w:ind w:left="0" w:right="0" w:firstLine="0"/>
        <w:jc w:val="both"/>
      </w:pPr>
      <w:r>
        <w:rPr>
          <w:color w:val="000000"/>
          <w:spacing w:val="0"/>
          <w:w w:val="100"/>
          <w:position w:val="0"/>
        </w:rPr>
        <w:t>除确认为其他综合收益或直接计入股东权益的交易和事项相关的当期所得税和递延所得税计入其他综合 收益或股东权益，以及企业合并产生的递延所得税调整商誉的账面价值外，其余当期所得税和递延所得税 费用或收益计入当期损益。</w:t>
      </w:r>
    </w:p>
    <w:p>
      <w:pPr>
        <w:pStyle w:val="Style35"/>
        <w:keepNext/>
        <w:keepLines/>
        <w:widowControl w:val="0"/>
        <w:shd w:val="clear" w:color="auto" w:fill="auto"/>
        <w:bidi w:val="0"/>
        <w:spacing w:before="0" w:after="280" w:line="314" w:lineRule="exact"/>
        <w:ind w:left="0" w:right="0" w:firstLine="0"/>
        <w:jc w:val="both"/>
      </w:pPr>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sz w:val="20"/>
          <w:szCs w:val="20"/>
        </w:rPr>
        <w:t>31</w:t>
      </w:r>
      <w:r>
        <w:rPr>
          <w:color w:val="000000"/>
          <w:spacing w:val="0"/>
          <w:w w:val="100"/>
          <w:position w:val="0"/>
        </w:rPr>
        <w:t>、租赁</w:t>
      </w:r>
      <w:bookmarkEnd w:id="992"/>
      <w:bookmarkEnd w:id="993"/>
      <w:bookmarkEnd w:id="994"/>
    </w:p>
    <w:p>
      <w:pPr>
        <w:pStyle w:val="Style41"/>
        <w:keepNext/>
        <w:keepLines/>
        <w:widowControl w:val="0"/>
        <w:shd w:val="clear" w:color="auto" w:fill="auto"/>
        <w:bidi w:val="0"/>
        <w:spacing w:before="0" w:after="280" w:line="314" w:lineRule="exact"/>
        <w:ind w:left="0" w:right="0" w:firstLine="0"/>
        <w:jc w:val="both"/>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sz w:val="20"/>
          <w:szCs w:val="20"/>
        </w:rPr>
        <w:t>1</w:t>
      </w:r>
      <w:r>
        <w:rPr>
          <w:color w:val="000000"/>
          <w:spacing w:val="0"/>
          <w:w w:val="100"/>
          <w:position w:val="0"/>
        </w:rPr>
        <w:t>）经营租赁的会计处理方法</w:t>
      </w:r>
      <w:bookmarkEnd w:id="995"/>
      <w:bookmarkEnd w:id="996"/>
      <w:bookmarkEnd w:id="998"/>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①公司租入资产所支付的租赁费，在不扣除免租期的整个租赁期内，按直线法进行分摊，计入当期费 用。公司支付的与租赁交易相关的初始直接费用，计入当期费用。资产出租方承担了应由公司承担的与租 赁相关的费用时，公司将该部分费用从租金总额中扣除，按扣除后的租金费用在租赁期内分摊，计入当期 费用。</w:t>
      </w:r>
    </w:p>
    <w:p>
      <w:pPr>
        <w:pStyle w:val="Style38"/>
        <w:keepNext w:val="0"/>
        <w:keepLines w:val="0"/>
        <w:widowControl w:val="0"/>
        <w:shd w:val="clear" w:color="auto" w:fill="auto"/>
        <w:bidi w:val="0"/>
        <w:spacing w:before="0" w:after="0" w:line="314" w:lineRule="exact"/>
        <w:ind w:left="0" w:right="0" w:firstLine="680"/>
        <w:jc w:val="both"/>
      </w:pPr>
      <w:r>
        <w:rPr>
          <w:color w:val="000000"/>
          <w:spacing w:val="0"/>
          <w:w w:val="100"/>
          <w:position w:val="0"/>
        </w:rPr>
        <w:t>②公司出租资产所收取的租赁费，在不扣除免租期的整个租赁期内，按直线法进行分摊，确认为租 赁收入。公司支付的与租赁交易相关的初始直接费用，计入当期费用；如金额较大的，则予以资本化，在 整个租赁期间内按照与租赁收入确认相同的基础分期计入当期收益。公司承担了应由承租方承担的与租赁 相关的费用时，公司将该部分费用从租金收入总额中扣除，按扣除后的租金费用在租赁期内分配。</w:t>
      </w:r>
    </w:p>
    <w:p>
      <w:pPr>
        <w:pStyle w:val="Style41"/>
        <w:keepNext/>
        <w:keepLines/>
        <w:widowControl w:val="0"/>
        <w:shd w:val="clear" w:color="auto" w:fill="auto"/>
        <w:bidi w:val="0"/>
        <w:spacing w:before="0" w:after="300" w:line="313" w:lineRule="exact"/>
        <w:ind w:left="0" w:right="0" w:firstLine="0"/>
        <w:jc w:val="both"/>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sz w:val="20"/>
          <w:szCs w:val="20"/>
        </w:rPr>
        <w:t>2</w:t>
      </w:r>
      <w:r>
        <w:rPr>
          <w:color w:val="000000"/>
          <w:spacing w:val="0"/>
          <w:w w:val="100"/>
          <w:position w:val="0"/>
        </w:rPr>
        <w:t>）融资租赁的会计处理方法</w:t>
      </w:r>
      <w:bookmarkEnd w:id="1000"/>
      <w:bookmarkEnd w:id="1002"/>
      <w:bookmarkEnd w:id="999"/>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①融资租入资产：公司在承租开始日，将租赁资产公允价值与最低租赁付款额现值两者中较低者作为 租入资产的入账价值，将最低租赁付款额作为长期应付款的入账价值，其差额作为未确认的融资费用。公 司采用实际利率法对未确认的融资费用，在资产租赁期间内摊销，计入财务费用。</w:t>
      </w:r>
    </w:p>
    <w:p>
      <w:pPr>
        <w:pStyle w:val="Style38"/>
        <w:keepNext w:val="0"/>
        <w:keepLines w:val="0"/>
        <w:widowControl w:val="0"/>
        <w:shd w:val="clear" w:color="auto" w:fill="auto"/>
        <w:bidi w:val="0"/>
        <w:spacing w:before="0" w:after="300" w:line="313" w:lineRule="exact"/>
        <w:ind w:left="0" w:right="0" w:firstLine="680"/>
        <w:jc w:val="both"/>
      </w:pPr>
      <w:r>
        <w:rPr>
          <w:color w:val="000000"/>
          <w:spacing w:val="0"/>
          <w:w w:val="100"/>
          <w:position w:val="0"/>
        </w:rPr>
        <w:t>②融资租出资产：公司在租赁开始日，将应收融资租赁款，未担保余值之和与其现值的差额确认为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35"/>
        <w:keepNext/>
        <w:keepLines/>
        <w:widowControl w:val="0"/>
        <w:shd w:val="clear" w:color="auto" w:fill="auto"/>
        <w:tabs>
          <w:tab w:pos="483" w:val="left"/>
        </w:tabs>
        <w:bidi w:val="0"/>
        <w:spacing w:before="0" w:after="380" w:line="313" w:lineRule="exact"/>
        <w:ind w:left="0" w:right="0" w:firstLine="0"/>
        <w:jc w:val="both"/>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sz w:val="20"/>
          <w:szCs w:val="20"/>
        </w:rPr>
        <w:t>3</w:t>
      </w:r>
      <w:bookmarkEnd w:id="1005"/>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其他重要的会计政策和会计估计</w:t>
      </w:r>
      <w:bookmarkEnd w:id="1003"/>
      <w:bookmarkEnd w:id="1004"/>
      <w:bookmarkEnd w:id="1006"/>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5"/>
        <w:keepNext/>
        <w:keepLines/>
        <w:widowControl w:val="0"/>
        <w:shd w:val="clear" w:color="auto" w:fill="auto"/>
        <w:tabs>
          <w:tab w:pos="483" w:val="left"/>
        </w:tabs>
        <w:bidi w:val="0"/>
        <w:spacing w:before="0" w:after="300" w:line="313" w:lineRule="exact"/>
        <w:ind w:left="0" w:right="0" w:firstLine="0"/>
        <w:jc w:val="both"/>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sz w:val="20"/>
          <w:szCs w:val="20"/>
        </w:rPr>
        <w:t>3</w:t>
      </w:r>
      <w:bookmarkEnd w:id="1009"/>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重要会计政策和会计估计变更</w:t>
      </w:r>
      <w:bookmarkEnd w:id="1007"/>
      <w:bookmarkEnd w:id="1008"/>
      <w:bookmarkEnd w:id="1010"/>
    </w:p>
    <w:p>
      <w:pPr>
        <w:pStyle w:val="Style41"/>
        <w:keepNext/>
        <w:keepLines/>
        <w:widowControl w:val="0"/>
        <w:shd w:val="clear" w:color="auto" w:fill="auto"/>
        <w:tabs>
          <w:tab w:pos="493" w:val="left"/>
        </w:tabs>
        <w:bidi w:val="0"/>
        <w:spacing w:before="0" w:line="313" w:lineRule="exact"/>
        <w:ind w:left="0" w:right="0" w:firstLine="0"/>
        <w:jc w:val="both"/>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重要会计政策变更</w:t>
      </w:r>
      <w:bookmarkEnd w:id="1011"/>
      <w:bookmarkEnd w:id="1012"/>
      <w:bookmarkEnd w:id="1014"/>
    </w:p>
    <w:p>
      <w:pPr>
        <w:pStyle w:val="Style3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313" w:lineRule="exact"/>
        <w:ind w:left="0" w:right="0" w:firstLine="0"/>
        <w:jc w:val="both"/>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重要会计估计变更</w:t>
      </w:r>
      <w:bookmarkEnd w:id="1015"/>
      <w:bookmarkEnd w:id="1016"/>
      <w:bookmarkEnd w:id="1018"/>
    </w:p>
    <w:p>
      <w:pPr>
        <w:pStyle w:val="Style3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80" w:line="313" w:lineRule="exact"/>
        <w:ind w:left="0" w:right="0" w:firstLine="0"/>
        <w:jc w:val="both"/>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sz w:val="20"/>
          <w:szCs w:val="20"/>
        </w:rPr>
        <w:t>3</w:t>
      </w:r>
      <w:bookmarkEnd w:id="1021"/>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其他</w:t>
      </w:r>
      <w:bookmarkEnd w:id="1019"/>
      <w:bookmarkEnd w:id="1020"/>
      <w:bookmarkEnd w:id="1022"/>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1023" w:name="bookmark1023"/>
      <w:bookmarkStart w:id="1024" w:name="bookmark1024"/>
      <w:bookmarkStart w:id="1025" w:name="bookmark1025"/>
      <w:bookmarkStart w:id="1026" w:name="bookmark1026"/>
      <w:r>
        <w:rPr>
          <w:color w:val="000000"/>
          <w:spacing w:val="0"/>
          <w:w w:val="100"/>
          <w:position w:val="0"/>
          <w:sz w:val="24"/>
          <w:szCs w:val="24"/>
        </w:rPr>
        <w:t>六</w:t>
      </w:r>
      <w:bookmarkEnd w:id="1025"/>
      <w:r>
        <w:rPr>
          <w:color w:val="000000"/>
          <w:spacing w:val="0"/>
          <w:w w:val="100"/>
          <w:position w:val="0"/>
          <w:sz w:val="24"/>
          <w:szCs w:val="24"/>
        </w:rPr>
        <w:t>、税项</w:t>
      </w:r>
      <w:bookmarkEnd w:id="1023"/>
      <w:bookmarkEnd w:id="1024"/>
      <w:bookmarkEnd w:id="1026"/>
    </w:p>
    <w:p>
      <w:pPr>
        <w:pStyle w:val="Style35"/>
        <w:keepNext/>
        <w:keepLines/>
        <w:widowControl w:val="0"/>
        <w:shd w:val="clear" w:color="auto" w:fill="auto"/>
        <w:bidi w:val="0"/>
        <w:spacing w:before="0" w:after="300" w:line="240" w:lineRule="auto"/>
        <w:ind w:left="0" w:right="0" w:firstLine="0"/>
        <w:jc w:val="both"/>
      </w:pPr>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、主要税种及税率</w:t>
      </w:r>
      <w:bookmarkEnd w:id="1027"/>
      <w:bookmarkEnd w:id="1028"/>
      <w:bookmarkEnd w:id="102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销售收入、加工及修理修配劳务收入、 租息收入、建筑服务收入、现代服务业 收入、工程安装收入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应纳增值税及营业税额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应纳增值税及营业税额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应纳增值税及营业税额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房屋租赁收入、工程安装收入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深圳达实智能股份有限公司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上海达实自动化工程有限公司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北京达实德润科技有限公司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上海达实联欣科技发展有限公司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上海联欣金山建筑技术有限公司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上海腾隆变配电设备管理有限公司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深圳达实融资租赁有限公司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昌都市达实投资咨询有限公司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珠海达实科技发展有限公司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遵义达实绿色智慧发展有限公司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江苏久信医疗科技有限公司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常州丹迪医疗器械有限公司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江苏达实久信数字医疗科技有限公司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江苏德盟传输物流系统有限公司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江苏久信净化设备有限公司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淮南达实智慧城市投资发展有限公司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仁怀达实绿色智慧发展有限公司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汕头达实智慧医疗投资发展有限公司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39" w:line="1" w:lineRule="exact"/>
      </w:pPr>
    </w:p>
    <w:p>
      <w:pPr>
        <w:pStyle w:val="Style35"/>
        <w:keepNext/>
        <w:keepLines/>
        <w:widowControl w:val="0"/>
        <w:shd w:val="clear" w:color="auto" w:fill="auto"/>
        <w:bidi w:val="0"/>
        <w:spacing w:before="0" w:after="300" w:line="314" w:lineRule="exact"/>
        <w:ind w:left="0" w:right="0" w:firstLine="0"/>
        <w:jc w:val="both"/>
      </w:pPr>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sz w:val="20"/>
          <w:szCs w:val="20"/>
        </w:rPr>
        <w:t>2</w:t>
      </w:r>
      <w:r>
        <w:rPr>
          <w:color w:val="000000"/>
          <w:spacing w:val="0"/>
          <w:w w:val="100"/>
          <w:position w:val="0"/>
        </w:rPr>
        <w:t>、税收优惠</w:t>
      </w:r>
      <w:bookmarkEnd w:id="1030"/>
      <w:bookmarkEnd w:id="1031"/>
      <w:bookmarkEnd w:id="1032"/>
    </w:p>
    <w:p>
      <w:pPr>
        <w:pStyle w:val="Style38"/>
        <w:keepNext w:val="0"/>
        <w:keepLines w:val="0"/>
        <w:widowControl w:val="0"/>
        <w:shd w:val="clear" w:color="auto" w:fill="auto"/>
        <w:tabs>
          <w:tab w:pos="1003" w:val="left"/>
        </w:tabs>
        <w:bidi w:val="0"/>
        <w:spacing w:before="0" w:after="0" w:line="314" w:lineRule="exact"/>
        <w:ind w:left="0" w:right="0" w:firstLine="44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根据</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日发布的财税</w:t>
      </w:r>
      <w:r>
        <w:rPr>
          <w:rFonts w:ascii="Times New Roman" w:eastAsia="Times New Roman" w:hAnsi="Times New Roman" w:cs="Times New Roman"/>
          <w:color w:val="000000"/>
          <w:spacing w:val="0"/>
          <w:w w:val="100"/>
          <w:position w:val="0"/>
          <w:sz w:val="20"/>
          <w:szCs w:val="20"/>
        </w:rPr>
        <w:t>[2013]106</w:t>
      </w:r>
      <w:r>
        <w:rPr>
          <w:color w:val="000000"/>
          <w:spacing w:val="0"/>
          <w:w w:val="100"/>
          <w:position w:val="0"/>
        </w:rPr>
        <w:t>号《财政部国家税务总局关于将铁路运输和邮政业纳 入营业税改征增值税试点的通知》中附件</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《营业税改征增值税试点过渡政策的规定》第一条第五款规定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 下列项目免征增值税：（五）符合条件的节能服务公司实施合同能源管理项目中提供的应税服务</w:t>
      </w:r>
      <w:r>
        <w:rPr>
          <w:color w:val="000000"/>
          <w:spacing w:val="0"/>
          <w:w w:val="100"/>
          <w:position w:val="0"/>
        </w:rPr>
        <w:t>''，</w:t>
      </w:r>
      <w:r>
        <w:rPr>
          <w:color w:val="000000"/>
          <w:spacing w:val="0"/>
          <w:w w:val="100"/>
          <w:position w:val="0"/>
        </w:rPr>
        <w:t>本公 司提供的节能服务业务符合该政策，享受免征增值税优惠。</w:t>
      </w:r>
    </w:p>
    <w:p>
      <w:pPr>
        <w:pStyle w:val="Style38"/>
        <w:keepNext w:val="0"/>
        <w:keepLines w:val="0"/>
        <w:widowControl w:val="0"/>
        <w:shd w:val="clear" w:color="auto" w:fill="auto"/>
        <w:bidi w:val="0"/>
        <w:spacing w:before="0" w:after="0" w:line="314" w:lineRule="exact"/>
        <w:ind w:left="0" w:right="0" w:firstLine="860"/>
        <w:jc w:val="both"/>
      </w:pPr>
      <w:r>
        <w:rPr>
          <w:color w:val="000000"/>
          <w:spacing w:val="0"/>
          <w:w w:val="100"/>
          <w:position w:val="0"/>
        </w:rPr>
        <w:t>根据</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rPr>
        <w:t>日发布的财税</w:t>
      </w:r>
      <w:r>
        <w:rPr>
          <w:rFonts w:ascii="Times New Roman" w:eastAsia="Times New Roman" w:hAnsi="Times New Roman" w:cs="Times New Roman"/>
          <w:color w:val="000000"/>
          <w:spacing w:val="0"/>
          <w:w w:val="100"/>
          <w:position w:val="0"/>
          <w:sz w:val="20"/>
          <w:szCs w:val="20"/>
        </w:rPr>
        <w:t>[2016]36</w:t>
      </w:r>
      <w:r>
        <w:rPr>
          <w:color w:val="000000"/>
          <w:spacing w:val="0"/>
          <w:w w:val="100"/>
          <w:position w:val="0"/>
        </w:rPr>
        <w:t>号《关于全面推开营业税改征增值税试点的通知》附件</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第一条第二十七款</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一、下列项目免征增值税（二十七）同时符合下列条件的合同能源管理服务：</w:t>
      </w:r>
    </w:p>
    <w:p>
      <w:pPr>
        <w:pStyle w:val="Style38"/>
        <w:keepNext w:val="0"/>
        <w:keepLines w:val="0"/>
        <w:widowControl w:val="0"/>
        <w:numPr>
          <w:ilvl w:val="0"/>
          <w:numId w:val="27"/>
        </w:numPr>
        <w:shd w:val="clear" w:color="auto" w:fill="auto"/>
        <w:tabs>
          <w:tab w:pos="724" w:val="left"/>
        </w:tabs>
        <w:bidi w:val="0"/>
        <w:spacing w:before="0" w:after="0" w:line="314" w:lineRule="exact"/>
        <w:ind w:left="0" w:right="0" w:firstLine="440"/>
        <w:jc w:val="both"/>
      </w:pPr>
      <w:bookmarkStart w:id="1034" w:name="bookmark1034"/>
      <w:bookmarkEnd w:id="1034"/>
      <w:r>
        <w:rPr>
          <w:color w:val="000000"/>
          <w:spacing w:val="0"/>
          <w:w w:val="100"/>
          <w:position w:val="0"/>
        </w:rPr>
        <w:t>节能服务公司实施合同能源管理项目相关技术，应当符合国家质量监督检验检疫总局和国家标准化 管理委员会发布的《合同能源管理技术通则》</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GB/T24915-2010</w:t>
      </w:r>
      <w:r>
        <w:rPr>
          <w:color w:val="000000"/>
          <w:spacing w:val="0"/>
          <w:w w:val="100"/>
          <w:position w:val="0"/>
        </w:rPr>
        <w:t>）规定的技术要求。</w:t>
      </w:r>
    </w:p>
    <w:p>
      <w:pPr>
        <w:pStyle w:val="Style38"/>
        <w:keepNext w:val="0"/>
        <w:keepLines w:val="0"/>
        <w:widowControl w:val="0"/>
        <w:numPr>
          <w:ilvl w:val="0"/>
          <w:numId w:val="27"/>
        </w:numPr>
        <w:shd w:val="clear" w:color="auto" w:fill="auto"/>
        <w:tabs>
          <w:tab w:pos="710" w:val="left"/>
        </w:tabs>
        <w:bidi w:val="0"/>
        <w:spacing w:before="0" w:after="0" w:line="314" w:lineRule="exact"/>
        <w:ind w:left="0" w:right="0" w:firstLine="440"/>
        <w:jc w:val="both"/>
      </w:pPr>
      <w:bookmarkStart w:id="1035" w:name="bookmark1035"/>
      <w:bookmarkEnd w:id="1035"/>
      <w:r>
        <w:rPr>
          <w:color w:val="000000"/>
          <w:spacing w:val="0"/>
          <w:w w:val="100"/>
          <w:position w:val="0"/>
        </w:rPr>
        <w:t>节能服务公司与用能企业签订节能效益分享型合同，其合同格式和内容，符合《中华人民共和国合 同法》和《合同能源管理技术通则》</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GB/T24915-2010</w:t>
      </w:r>
      <w:r>
        <w:rPr>
          <w:color w:val="000000"/>
          <w:spacing w:val="0"/>
          <w:w w:val="100"/>
          <w:position w:val="0"/>
        </w:rPr>
        <w:t>）</w:t>
      </w:r>
      <w:r>
        <w:rPr>
          <w:color w:val="000000"/>
          <w:spacing w:val="0"/>
          <w:w w:val="100"/>
          <w:position w:val="0"/>
        </w:rPr>
        <w:t>等规定。本公司提供的节能服务业务符合该政策， 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日起按该政策享受免征增值税优惠。</w:t>
      </w:r>
    </w:p>
    <w:p>
      <w:pPr>
        <w:pStyle w:val="Style38"/>
        <w:keepNext w:val="0"/>
        <w:keepLines w:val="0"/>
        <w:widowControl w:val="0"/>
        <w:shd w:val="clear" w:color="auto" w:fill="auto"/>
        <w:bidi w:val="0"/>
        <w:spacing w:before="0" w:after="0" w:line="314" w:lineRule="exact"/>
        <w:ind w:left="0" w:right="0" w:firstLine="9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日发布的财税</w:t>
      </w:r>
      <w:r>
        <w:rPr>
          <w:rFonts w:ascii="Times New Roman" w:eastAsia="Times New Roman" w:hAnsi="Times New Roman" w:cs="Times New Roman"/>
          <w:color w:val="000000"/>
          <w:spacing w:val="0"/>
          <w:w w:val="100"/>
          <w:position w:val="0"/>
          <w:sz w:val="20"/>
          <w:szCs w:val="20"/>
        </w:rPr>
        <w:t>[2013]106</w:t>
      </w:r>
      <w:r>
        <w:rPr>
          <w:color w:val="000000"/>
          <w:spacing w:val="0"/>
          <w:w w:val="100"/>
          <w:position w:val="0"/>
        </w:rPr>
        <w:t>号《财政部国家税务总局关于将铁路运输和邮政业纳入营 业税改征增值税试点的通知》自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日起废止。</w:t>
      </w:r>
    </w:p>
    <w:p>
      <w:pPr>
        <w:pStyle w:val="Style38"/>
        <w:keepNext w:val="0"/>
        <w:keepLines w:val="0"/>
        <w:widowControl w:val="0"/>
        <w:shd w:val="clear" w:color="auto" w:fill="auto"/>
        <w:tabs>
          <w:tab w:pos="1003" w:val="left"/>
        </w:tabs>
        <w:bidi w:val="0"/>
        <w:spacing w:before="0" w:after="300" w:line="314" w:lineRule="exact"/>
        <w:ind w:left="0" w:right="0" w:firstLine="44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本公司及子公司达实信息、达实联欣、达实德润、久信医疗均系国家级高新技术企业，依据企 业所得税法的规定适用</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的企业所得税税率。</w:t>
      </w:r>
    </w:p>
    <w:p>
      <w:pPr>
        <w:pStyle w:val="Style38"/>
        <w:keepNext w:val="0"/>
        <w:keepLines w:val="0"/>
        <w:widowControl w:val="0"/>
        <w:shd w:val="clear" w:color="auto" w:fill="auto"/>
        <w:tabs>
          <w:tab w:pos="483" w:val="left"/>
        </w:tabs>
        <w:bidi w:val="0"/>
        <w:spacing w:before="0" w:after="0" w:line="314" w:lineRule="exact"/>
        <w:ind w:left="0" w:right="0" w:firstLine="44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根据国家税务总局公告</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 xml:space="preserve">号《国家税务总局关于深入实施西部大开发战略有关企业所 </w:t>
      </w:r>
      <w:r>
        <w:rPr>
          <w:color w:val="000000"/>
          <w:spacing w:val="0"/>
          <w:w w:val="100"/>
          <w:position w:val="0"/>
        </w:rPr>
        <w:t>得税问题的公告》第一条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一、自</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日，对设在西部地区以《西部地区鼓励类 产业目录》中规定的产业项目为主营业务，且其当年度主营业务收入占企业收入总额</w:t>
      </w:r>
      <w:r>
        <w:rPr>
          <w:rFonts w:ascii="Times New Roman" w:eastAsia="Times New Roman" w:hAnsi="Times New Roman" w:cs="Times New Roman"/>
          <w:color w:val="000000"/>
          <w:spacing w:val="0"/>
          <w:w w:val="100"/>
          <w:position w:val="0"/>
          <w:sz w:val="20"/>
          <w:szCs w:val="20"/>
        </w:rPr>
        <w:t>70</w:t>
      </w:r>
      <w:r>
        <w:rPr>
          <w:color w:val="000000"/>
          <w:spacing w:val="0"/>
          <w:w w:val="100"/>
          <w:position w:val="0"/>
        </w:rPr>
        <w:t>%以上的企业，经 企业申请，主管税务机关审核确认后，可减按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%税率缴纳企业所得税</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子公司遵义达实经营项目符合 该条款的相关规定，减按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征收企业所得税。</w:t>
      </w:r>
    </w:p>
    <w:p>
      <w:pPr>
        <w:pStyle w:val="Style38"/>
        <w:keepNext w:val="0"/>
        <w:keepLines w:val="0"/>
        <w:widowControl w:val="0"/>
        <w:shd w:val="clear" w:color="auto" w:fill="auto"/>
        <w:tabs>
          <w:tab w:pos="967" w:val="left"/>
        </w:tabs>
        <w:bidi w:val="0"/>
        <w:spacing w:before="0" w:after="0" w:line="314" w:lineRule="exact"/>
        <w:ind w:left="0" w:right="0" w:firstLine="44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子公司常州丹迪医疗器械有限公司、江苏德盟传输物流系统有限公司、江苏久信净化设备有限 公司符合小型微利企业的判定标准，按照规定自行享受小型微利企业所得税优惠政策，其所得减按</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计 入应纳税所得额，并按</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税率缴纳企业所得税。</w:t>
      </w:r>
    </w:p>
    <w:p>
      <w:pPr>
        <w:pStyle w:val="Style38"/>
        <w:keepNext w:val="0"/>
        <w:keepLines w:val="0"/>
        <w:widowControl w:val="0"/>
        <w:shd w:val="clear" w:color="auto" w:fill="auto"/>
        <w:tabs>
          <w:tab w:pos="967" w:val="left"/>
        </w:tabs>
        <w:bidi w:val="0"/>
        <w:spacing w:before="0" w:after="0" w:line="314" w:lineRule="exact"/>
        <w:ind w:left="0" w:right="0" w:firstLine="44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根据常州市经济和信息化委员会、江苏省常州市国家税务局、江苏省常州地产税务局《关于落 实全市第七十四批通过双软认定的企业名单和软件产品目录及第三十五批通过延续登记的软件产品目录 的通知》</w:t>
      </w:r>
      <w:r>
        <w:rPr>
          <w:color w:val="000000"/>
          <w:spacing w:val="0"/>
          <w:w w:val="100"/>
          <w:position w:val="0"/>
          <w:sz w:val="20"/>
          <w:szCs w:val="20"/>
        </w:rPr>
        <w:t>（</w:t>
      </w:r>
      <w:r>
        <w:rPr>
          <w:color w:val="000000"/>
          <w:spacing w:val="0"/>
          <w:w w:val="100"/>
          <w:position w:val="0"/>
        </w:rPr>
        <w:t>常经信软件〔</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315</w:t>
      </w:r>
      <w:r>
        <w:rPr>
          <w:color w:val="000000"/>
          <w:spacing w:val="0"/>
          <w:w w:val="100"/>
          <w:position w:val="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，江苏达实久信数字医疗科技有限公司通过双软认定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即软件产品认 证和软件企业认证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。江苏达实久信数字医疗科技有限公司享受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的税务优惠政策，从开始获利 年度起执行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的税收优惠政策，</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年度为江苏达实久信数字医疗科技有限公司的第三个获利 年度。</w:t>
      </w:r>
    </w:p>
    <w:p>
      <w:pPr>
        <w:pStyle w:val="Style38"/>
        <w:keepNext w:val="0"/>
        <w:keepLines w:val="0"/>
        <w:widowControl w:val="0"/>
        <w:shd w:val="clear" w:color="auto" w:fill="auto"/>
        <w:tabs>
          <w:tab w:pos="967" w:val="left"/>
        </w:tabs>
        <w:bidi w:val="0"/>
        <w:spacing w:before="0" w:after="0" w:line="314" w:lineRule="exact"/>
        <w:ind w:left="0" w:right="0" w:firstLine="44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根据《西藏自治区企业所得税政策实施办法》第三条规定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西藏自治区的企业统一执行西部大开 发战略中企业所得税</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的税率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同时根据第四条规定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自</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日起至</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日止，暂免征 收我区企业应缴纳的企业所得税中属于地方分享的部分。采矿业及矿业权交易行为有关企业所得税政策另 行研究</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子公司昌都市达实投资符合该政策。</w:t>
      </w:r>
    </w:p>
    <w:p>
      <w:pPr>
        <w:pStyle w:val="Style38"/>
        <w:keepNext w:val="0"/>
        <w:keepLines w:val="0"/>
        <w:widowControl w:val="0"/>
        <w:shd w:val="clear" w:color="auto" w:fill="auto"/>
        <w:bidi w:val="0"/>
        <w:spacing w:before="0" w:after="360" w:line="314" w:lineRule="exact"/>
        <w:ind w:left="0" w:right="0" w:firstLine="36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sz w:val="20"/>
          <w:szCs w:val="20"/>
        </w:rPr>
        <w:t>7</w:t>
      </w:r>
      <w:r>
        <w:rPr>
          <w:color w:val="000000"/>
          <w:spacing w:val="0"/>
          <w:w w:val="100"/>
          <w:position w:val="0"/>
        </w:rPr>
        <w:t>）自</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日起根据财政部、国家税务总局财税</w:t>
      </w:r>
      <w:r>
        <w:rPr>
          <w:rFonts w:ascii="Times New Roman" w:eastAsia="Times New Roman" w:hAnsi="Times New Roman" w:cs="Times New Roman"/>
          <w:color w:val="000000"/>
          <w:spacing w:val="0"/>
          <w:w w:val="100"/>
          <w:position w:val="0"/>
          <w:sz w:val="20"/>
          <w:szCs w:val="20"/>
        </w:rPr>
        <w:t>[2011]10 0</w:t>
      </w:r>
      <w:r>
        <w:rPr>
          <w:color w:val="000000"/>
          <w:spacing w:val="0"/>
          <w:w w:val="100"/>
          <w:position w:val="0"/>
        </w:rPr>
        <w:t>号《关于软件产品增值税政策的通知》 执行软件产品增值税政策，增值税一般纳税人销售其自行开发生产的软件产品，按</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税率征收增值税后， 对其增值税实际税负超过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的部分实行即征即退政策。</w:t>
      </w:r>
    </w:p>
    <w:p>
      <w:pPr>
        <w:pStyle w:val="Style35"/>
        <w:keepNext/>
        <w:keepLines/>
        <w:widowControl w:val="0"/>
        <w:shd w:val="clear" w:color="auto" w:fill="auto"/>
        <w:bidi w:val="0"/>
        <w:spacing w:before="0" w:after="180" w:line="329"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sz w:val="20"/>
          <w:szCs w:val="20"/>
        </w:rPr>
        <w:t>3</w:t>
      </w:r>
      <w:bookmarkEnd w:id="1044"/>
      <w:r>
        <w:rPr>
          <w:color w:val="000000"/>
          <w:spacing w:val="0"/>
          <w:w w:val="100"/>
          <w:position w:val="0"/>
        </w:rPr>
        <w:t>、其他</w:t>
      </w:r>
      <w:bookmarkEnd w:id="1042"/>
      <w:bookmarkEnd w:id="1043"/>
      <w:bookmarkEnd w:id="1045"/>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上海达实联欣科技发展有限公司适用</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的城市维护建设税税率，上海联欣金山建筑科技发展有限公司 适用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的城市维护建设税税率，本公司及本公司其他子公司适用</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的城市维护建设税税率。</w:t>
      </w:r>
    </w:p>
    <w:p>
      <w:pPr>
        <w:pStyle w:val="Style38"/>
        <w:keepNext w:val="0"/>
        <w:keepLines w:val="0"/>
        <w:widowControl w:val="0"/>
        <w:shd w:val="clear" w:color="auto" w:fill="auto"/>
        <w:bidi w:val="0"/>
        <w:spacing w:before="0" w:after="660" w:line="298" w:lineRule="exact"/>
        <w:ind w:left="0" w:right="0" w:firstLine="360"/>
        <w:jc w:val="both"/>
      </w:pPr>
      <w:r>
        <w:rPr>
          <w:color w:val="000000"/>
          <w:spacing w:val="0"/>
          <w:w w:val="100"/>
          <w:position w:val="0"/>
        </w:rPr>
        <w:t>上海达实联欣科技发展有限公司子公司上海联欣金山建筑技术有限公司经主管税务机关批准为所得税 核定征收企业，按年营业收入的</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核定应纳税所得额，企业所得税率为</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w:t>
      </w:r>
    </w:p>
    <w:p>
      <w:pPr>
        <w:pStyle w:val="Style27"/>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sz w:val="24"/>
          <w:szCs w:val="24"/>
        </w:rPr>
        <w:t>七</w:t>
      </w:r>
      <w:bookmarkEnd w:id="1048"/>
      <w:r>
        <w:rPr>
          <w:color w:val="000000"/>
          <w:spacing w:val="0"/>
          <w:w w:val="100"/>
          <w:position w:val="0"/>
          <w:sz w:val="24"/>
          <w:szCs w:val="24"/>
        </w:rPr>
        <w:t>、合并财务报表项目注释</w:t>
      </w:r>
      <w:bookmarkEnd w:id="1046"/>
      <w:bookmarkEnd w:id="1047"/>
      <w:bookmarkEnd w:id="1049"/>
    </w:p>
    <w:p>
      <w:pPr>
        <w:pStyle w:val="Style35"/>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sz w:val="20"/>
          <w:szCs w:val="20"/>
        </w:rPr>
        <w:t>1</w:t>
      </w:r>
      <w:r>
        <w:rPr>
          <w:color w:val="000000"/>
          <w:spacing w:val="0"/>
          <w:w w:val="100"/>
          <w:position w:val="0"/>
        </w:rPr>
        <w:t>、货币资金</w:t>
      </w:r>
      <w:bookmarkEnd w:id="1050"/>
      <w:bookmarkEnd w:id="1051"/>
      <w:bookmarkEnd w:id="105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490,205.03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2,050,051.70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507,160,012.03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952,677,428.52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48,306,551.76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135,451,520.55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555,956,768.82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1,090,179,000.77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2"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日其他货币资金中存放于指定账户的保函保证金存款</w:t>
      </w:r>
      <w:r>
        <w:rPr>
          <w:rFonts w:ascii="Times New Roman" w:eastAsia="Times New Roman" w:hAnsi="Times New Roman" w:cs="Times New Roman"/>
          <w:color w:val="000000"/>
          <w:spacing w:val="0"/>
          <w:w w:val="100"/>
          <w:position w:val="0"/>
          <w:sz w:val="20"/>
          <w:szCs w:val="20"/>
        </w:rPr>
        <w:t>16,030,303.40</w:t>
      </w:r>
      <w:r>
        <w:rPr>
          <w:color w:val="000000"/>
          <w:spacing w:val="0"/>
          <w:w w:val="100"/>
          <w:position w:val="0"/>
          <w:sz w:val="19"/>
          <w:szCs w:val="19"/>
        </w:rPr>
        <w:t>元、银行承兑汇票的保 证金</w:t>
      </w:r>
      <w:r>
        <w:rPr>
          <w:rFonts w:ascii="Times New Roman" w:eastAsia="Times New Roman" w:hAnsi="Times New Roman" w:cs="Times New Roman"/>
          <w:color w:val="000000"/>
          <w:spacing w:val="0"/>
          <w:w w:val="100"/>
          <w:position w:val="0"/>
          <w:sz w:val="20"/>
          <w:szCs w:val="20"/>
        </w:rPr>
        <w:t>12,526,617.10</w:t>
      </w:r>
      <w:r>
        <w:rPr>
          <w:color w:val="000000"/>
          <w:spacing w:val="0"/>
          <w:w w:val="100"/>
          <w:position w:val="0"/>
          <w:sz w:val="19"/>
          <w:szCs w:val="19"/>
        </w:rPr>
        <w:t>元、贷款保证金</w:t>
      </w:r>
      <w:r>
        <w:rPr>
          <w:rFonts w:ascii="Times New Roman" w:eastAsia="Times New Roman" w:hAnsi="Times New Roman" w:cs="Times New Roman"/>
          <w:color w:val="000000"/>
          <w:spacing w:val="0"/>
          <w:w w:val="100"/>
          <w:position w:val="0"/>
          <w:sz w:val="20"/>
          <w:szCs w:val="20"/>
        </w:rPr>
        <w:t>5,024,345.37</w:t>
      </w:r>
      <w:r>
        <w:rPr>
          <w:color w:val="000000"/>
          <w:spacing w:val="0"/>
          <w:w w:val="100"/>
          <w:position w:val="0"/>
          <w:sz w:val="19"/>
          <w:szCs w:val="19"/>
        </w:rPr>
        <w:t>元、其他资金</w:t>
      </w:r>
      <w:r>
        <w:rPr>
          <w:rFonts w:ascii="Times New Roman" w:eastAsia="Times New Roman" w:hAnsi="Times New Roman" w:cs="Times New Roman"/>
          <w:color w:val="000000"/>
          <w:spacing w:val="0"/>
          <w:w w:val="100"/>
          <w:position w:val="0"/>
          <w:sz w:val="20"/>
          <w:szCs w:val="20"/>
        </w:rPr>
        <w:t>14,725,285.8</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元。</w:t>
      </w:r>
      <w:r>
        <w:br w:type="page"/>
      </w:r>
    </w:p>
    <w:p>
      <w:pPr>
        <w:pStyle w:val="Style35"/>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sz w:val="20"/>
          <w:szCs w:val="20"/>
        </w:rPr>
        <w:t>2</w:t>
      </w:r>
      <w:bookmarkEnd w:id="1055"/>
      <w:r>
        <w:rPr>
          <w:color w:val="000000"/>
          <w:spacing w:val="0"/>
          <w:w w:val="100"/>
          <w:position w:val="0"/>
        </w:rPr>
        <w:t>、以公允价值计量且其变动计入当期损益的金融资产</w:t>
      </w:r>
      <w:bookmarkEnd w:id="1053"/>
      <w:bookmarkEnd w:id="1054"/>
      <w:bookmarkEnd w:id="105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sz w:val="20"/>
          <w:szCs w:val="20"/>
        </w:rPr>
        <w:t>3</w:t>
      </w:r>
      <w:bookmarkEnd w:id="1059"/>
      <w:r>
        <w:rPr>
          <w:color w:val="000000"/>
          <w:spacing w:val="0"/>
          <w:w w:val="100"/>
          <w:position w:val="0"/>
        </w:rPr>
        <w:t>、</w:t>
        <w:tab/>
        <w:t>衍生金融资产</w:t>
      </w:r>
      <w:bookmarkEnd w:id="1057"/>
      <w:bookmarkEnd w:id="1058"/>
      <w:bookmarkEnd w:id="1060"/>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sz w:val="20"/>
          <w:szCs w:val="20"/>
        </w:rPr>
        <w:t>4</w:t>
      </w:r>
      <w:bookmarkEnd w:id="1063"/>
      <w:r>
        <w:rPr>
          <w:color w:val="000000"/>
          <w:spacing w:val="0"/>
          <w:w w:val="100"/>
          <w:position w:val="0"/>
        </w:rPr>
        <w:t>、</w:t>
        <w:tab/>
        <w:t>应收票据</w:t>
      </w:r>
      <w:bookmarkEnd w:id="1061"/>
      <w:bookmarkEnd w:id="1062"/>
      <w:bookmarkEnd w:id="1064"/>
    </w:p>
    <w:p>
      <w:pPr>
        <w:pStyle w:val="Style41"/>
        <w:keepNext/>
        <w:keepLines/>
        <w:widowControl w:val="0"/>
        <w:numPr>
          <w:ilvl w:val="0"/>
          <w:numId w:val="29"/>
        </w:numPr>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应收票据分类列示</w:t>
      </w:r>
      <w:bookmarkEnd w:id="1065"/>
      <w:bookmarkEnd w:id="1066"/>
      <w:bookmarkEnd w:id="10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12,356,259.99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17,445,952.22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162,104,350.51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43,480,076.08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174,460,610.50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60,926,028.30</w:t>
            </w:r>
          </w:p>
        </w:tc>
      </w:tr>
    </w:tbl>
    <w:p>
      <w:pPr>
        <w:widowControl w:val="0"/>
        <w:spacing w:after="319" w:line="1" w:lineRule="exact"/>
      </w:pPr>
    </w:p>
    <w:p>
      <w:pPr>
        <w:pStyle w:val="Style41"/>
        <w:keepNext/>
        <w:keepLines/>
        <w:widowControl w:val="0"/>
        <w:numPr>
          <w:ilvl w:val="0"/>
          <w:numId w:val="29"/>
        </w:numPr>
        <w:shd w:val="clear" w:color="auto" w:fill="auto"/>
        <w:bidi w:val="0"/>
        <w:spacing w:before="0" w:line="240" w:lineRule="auto"/>
        <w:ind w:left="0" w:right="0" w:firstLine="14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期末公司已质押的应收票据</w:t>
      </w:r>
      <w:bookmarkEnd w:id="1069"/>
      <w:bookmarkEnd w:id="1070"/>
      <w:bookmarkEnd w:id="10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期末公司无已质押的应收票据。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29"/>
        </w:numPr>
        <w:shd w:val="clear" w:color="auto" w:fill="auto"/>
        <w:bidi w:val="0"/>
        <w:spacing w:before="0" w:line="240" w:lineRule="auto"/>
        <w:ind w:left="0" w:right="0" w:firstLine="14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期末公司已背书或贴现且在资产负债表日尚未到期的应收票据</w:t>
      </w:r>
      <w:bookmarkEnd w:id="1073"/>
      <w:bookmarkEnd w:id="1074"/>
      <w:bookmarkEnd w:id="10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5,736,255.50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14,494,777.93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20,231,033.43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29"/>
        </w:numPr>
        <w:shd w:val="clear" w:color="auto" w:fill="auto"/>
        <w:bidi w:val="0"/>
        <w:spacing w:before="0" w:line="240" w:lineRule="auto"/>
        <w:ind w:left="0" w:right="0" w:firstLine="14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期末公司因出票人未履约而将其转应收账款的票据</w:t>
      </w:r>
      <w:bookmarkEnd w:id="1077"/>
      <w:bookmarkEnd w:id="1078"/>
      <w:bookmarkEnd w:id="10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期末公司无因出票人未履约而将其转应收账款的票据。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sz w:val="20"/>
          <w:szCs w:val="20"/>
        </w:rPr>
        <w:t>5</w:t>
      </w:r>
      <w:bookmarkEnd w:id="1083"/>
      <w:r>
        <w:rPr>
          <w:color w:val="000000"/>
          <w:spacing w:val="0"/>
          <w:w w:val="100"/>
          <w:position w:val="0"/>
        </w:rPr>
        <w:t>、应收账款</w:t>
      </w:r>
      <w:bookmarkEnd w:id="1081"/>
      <w:bookmarkEnd w:id="1082"/>
      <w:bookmarkEnd w:id="1084"/>
    </w:p>
    <w:p>
      <w:pPr>
        <w:pStyle w:val="Style41"/>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）应收账款分类披露</w:t>
      </w:r>
      <w:bookmarkEnd w:id="1085"/>
      <w:bookmarkEnd w:id="1086"/>
      <w:bookmarkEnd w:id="10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2,735,33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1,639,55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102,785,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1,536,770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77,136,93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1,229,460,5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5,439,71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5,439,71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2,028,162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1,647,73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110,960,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1,536,770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79,165,09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1,229,460,5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w:t>
            </w:r>
          </w:p>
        </w:tc>
      </w:tr>
    </w:tbl>
    <w:p>
      <w:pPr>
        <w:pStyle w:val="Style31"/>
        <w:keepNext w:val="0"/>
        <w:keepLines w:val="0"/>
        <w:widowControl w:val="0"/>
        <w:shd w:val="clear" w:color="auto" w:fill="auto"/>
        <w:bidi w:val="0"/>
        <w:spacing w:before="0" w:after="120" w:line="350"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镇江华龙广场置业有限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2,735,338.40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2,735,338.40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已诉讼，回收有风险。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2,735,338.40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2,735,338.40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1,057,450,696.44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31,723,520.90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345,590,017.63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17,279,500.89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161,187,448.92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16,118,744.90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75,327,448.76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37,663,724.38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62,411,762.08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31,205,881.04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12,141,673.66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6,070,836.84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774,013.02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387,006.50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1,639,555,611.75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102,785,491.07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1"/>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）本期计提、收回或转回的坏账准备情况</w:t>
      </w:r>
      <w:bookmarkEnd w:id="1089"/>
      <w:bookmarkEnd w:id="1090"/>
      <w:bookmarkEnd w:id="109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31,809,773.14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sz w:val="20"/>
          <w:szCs w:val="20"/>
        </w:rPr>
        <w:t>（</w:t>
      </w:r>
      <w:bookmarkEnd w:id="1095"/>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）本期实际核销的应收账款情况</w:t>
      </w:r>
      <w:bookmarkEnd w:id="1093"/>
      <w:bookmarkEnd w:id="1094"/>
      <w:bookmarkEnd w:id="10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本期实际核销的应收账款</w:t>
      </w:r>
      <w:r>
        <w:rPr>
          <w:rFonts w:ascii="Times New Roman" w:eastAsia="Times New Roman" w:hAnsi="Times New Roman" w:cs="Times New Roman"/>
          <w:color w:val="000000"/>
          <w:spacing w:val="0"/>
          <w:w w:val="100"/>
          <w:position w:val="0"/>
          <w:sz w:val="20"/>
          <w:szCs w:val="20"/>
        </w:rPr>
        <w:t>14,324.55</w:t>
      </w:r>
      <w:r>
        <w:rPr>
          <w:color w:val="000000"/>
          <w:spacing w:val="0"/>
          <w:w w:val="100"/>
          <w:position w:val="0"/>
        </w:rPr>
        <w:t>元</w:t>
      </w:r>
    </w:p>
    <w:p>
      <w:pPr>
        <w:pStyle w:val="Style41"/>
        <w:keepNext/>
        <w:keepLines/>
        <w:widowControl w:val="0"/>
        <w:shd w:val="clear" w:color="auto" w:fill="auto"/>
        <w:bidi w:val="0"/>
        <w:spacing w:before="0" w:after="32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sz w:val="20"/>
          <w:szCs w:val="20"/>
        </w:rPr>
        <w:t>（</w:t>
      </w:r>
      <w:bookmarkEnd w:id="1099"/>
      <w:r>
        <w:rPr>
          <w:rFonts w:ascii="Times New Roman" w:eastAsia="Times New Roman" w:hAnsi="Times New Roman" w:cs="Times New Roman"/>
          <w:color w:val="000000"/>
          <w:spacing w:val="0"/>
          <w:w w:val="100"/>
          <w:position w:val="0"/>
          <w:sz w:val="20"/>
          <w:szCs w:val="20"/>
        </w:rPr>
        <w:t>4</w:t>
      </w:r>
      <w:r>
        <w:rPr>
          <w:color w:val="000000"/>
          <w:spacing w:val="0"/>
          <w:w w:val="100"/>
          <w:position w:val="0"/>
        </w:rPr>
        <w:t>）按欠款方归集的期末余额前五名的应收账款情况</w:t>
      </w:r>
      <w:bookmarkEnd w:id="1097"/>
      <w:bookmarkEnd w:id="1098"/>
      <w:bookmarkEnd w:id="1100"/>
    </w:p>
    <w:tbl>
      <w:tblPr>
        <w:tblOverlap w:val="never"/>
        <w:jc w:val="left"/>
        <w:tblLayout w:type="fixed"/>
      </w:tblPr>
      <w:tblGrid>
        <w:gridCol w:w="2371"/>
        <w:gridCol w:w="859"/>
        <w:gridCol w:w="1426"/>
        <w:gridCol w:w="1133"/>
        <w:gridCol w:w="1560"/>
        <w:gridCol w:w="1195"/>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7" w:lineRule="exact"/>
              <w:ind w:left="0" w:right="0" w:firstLine="0"/>
              <w:jc w:val="center"/>
            </w:pPr>
            <w:r>
              <w:rPr>
                <w:color w:val="000000"/>
                <w:spacing w:val="0"/>
                <w:w w:val="100"/>
                <w:position w:val="0"/>
              </w:rPr>
              <w:t>占应收账款期末余 额合计数的比例</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坏账准备期末 余额</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深圳市地铁集团有限公司（深 圳市地铁有限公司）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工程款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111,820,971.76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3,354,629.15</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中国建筑一局（集团）有限公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工程款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36,722,704.50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1,101,681.14</w:t>
            </w:r>
          </w:p>
        </w:tc>
      </w:tr>
    </w:tbl>
    <w:p>
      <w:pPr>
        <w:widowControl w:val="0"/>
        <w:spacing w:line="1" w:lineRule="exact"/>
      </w:pPr>
      <w:r>
        <w:br w:type="page"/>
      </w:r>
    </w:p>
    <w:tbl>
      <w:tblPr>
        <w:tblOverlap w:val="never"/>
        <w:jc w:val="left"/>
        <w:tblLayout w:type="fixed"/>
      </w:tblPr>
      <w:tblGrid>
        <w:gridCol w:w="2371"/>
        <w:gridCol w:w="859"/>
        <w:gridCol w:w="1426"/>
        <w:gridCol w:w="1133"/>
        <w:gridCol w:w="1560"/>
        <w:gridCol w:w="1195"/>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长沙市轨道交通集团有限公司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18,917,687.96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567,530.64</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11,921,126.27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596,056.31</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上海建工一建集团有限公司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17,184,371.36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515,531.14</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8,334,850.97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416,742.55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广州地铁集团有限公司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25,022,753.79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750,682.61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229,924,466.61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7,302,853.54</w:t>
            </w:r>
          </w:p>
        </w:tc>
      </w:tr>
    </w:tbl>
    <w:p>
      <w:pPr>
        <w:widowControl w:val="0"/>
        <w:spacing w:after="65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因金融资产转移而终止确认的应收账款</w:t>
      </w:r>
      <w:bookmarkEnd w:id="1101"/>
      <w:bookmarkEnd w:id="1102"/>
      <w:bookmarkEnd w:id="110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36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转移应收账款且继续涉入形成的资产、负债金额</w:t>
      </w:r>
      <w:bookmarkEnd w:id="1105"/>
      <w:bookmarkEnd w:id="1106"/>
      <w:bookmarkEnd w:id="110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sz w:val="20"/>
          <w:szCs w:val="20"/>
        </w:rPr>
        <w:t>6</w:t>
      </w:r>
      <w:bookmarkEnd w:id="1111"/>
      <w:r>
        <w:rPr>
          <w:color w:val="000000"/>
          <w:spacing w:val="0"/>
          <w:w w:val="100"/>
          <w:position w:val="0"/>
        </w:rPr>
        <w:t>、预付款项</w:t>
      </w:r>
      <w:bookmarkEnd w:id="1109"/>
      <w:bookmarkEnd w:id="1110"/>
      <w:bookmarkEnd w:id="1112"/>
    </w:p>
    <w:p>
      <w:pPr>
        <w:pStyle w:val="Style41"/>
        <w:keepNext/>
        <w:keepLines/>
        <w:widowControl w:val="0"/>
        <w:shd w:val="clear" w:color="auto" w:fill="auto"/>
        <w:bidi w:val="0"/>
        <w:spacing w:before="0" w:after="36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sz w:val="20"/>
          <w:szCs w:val="20"/>
        </w:rPr>
        <w:t>1</w:t>
      </w:r>
      <w:r>
        <w:rPr>
          <w:color w:val="000000"/>
          <w:spacing w:val="0"/>
          <w:w w:val="100"/>
          <w:position w:val="0"/>
        </w:rPr>
        <w:t>）预付款项按账龄列示</w:t>
      </w:r>
      <w:bookmarkEnd w:id="1113"/>
      <w:bookmarkEnd w:id="1114"/>
      <w:bookmarkEnd w:id="11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82,266,250.27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71,577,454.71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9,689,050.66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1,929,582.92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1,158,750.49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1,882,538.90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2,041,990.24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2,857,816.19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95,156,041.66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78,247,392.72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139" w:line="1" w:lineRule="exact"/>
      </w:pPr>
    </w:p>
    <w:p>
      <w:pPr>
        <w:pStyle w:val="Style38"/>
        <w:keepNext w:val="0"/>
        <w:keepLines w:val="0"/>
        <w:widowControl w:val="0"/>
        <w:shd w:val="clear" w:color="auto" w:fill="auto"/>
        <w:bidi w:val="0"/>
        <w:spacing w:before="0" w:after="660" w:line="240" w:lineRule="auto"/>
        <w:ind w:left="0" w:right="0" w:firstLine="540"/>
        <w:jc w:val="left"/>
      </w:pPr>
      <w:r>
        <w:rPr>
          <w:color w:val="000000"/>
          <w:spacing w:val="0"/>
          <w:w w:val="100"/>
          <w:position w:val="0"/>
        </w:rPr>
        <w:t>公司无账龄超过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年且金额重要的预付款项。</w:t>
      </w:r>
    </w:p>
    <w:p>
      <w:pPr>
        <w:pStyle w:val="Style41"/>
        <w:keepNext/>
        <w:keepLines/>
        <w:widowControl w:val="0"/>
        <w:shd w:val="clear" w:color="auto" w:fill="auto"/>
        <w:bidi w:val="0"/>
        <w:spacing w:before="0" w:after="360" w:line="240" w:lineRule="auto"/>
        <w:ind w:left="0" w:right="0" w:firstLine="140"/>
        <w:jc w:val="left"/>
      </w:pPr>
      <w:bookmarkStart w:id="1117" w:name="bookmark1117"/>
      <w:bookmarkStart w:id="1118" w:name="bookmark1118"/>
      <w:bookmarkStart w:id="1119" w:name="bookmark1119"/>
      <w:bookmarkStart w:id="1120" w:name="bookmark1120"/>
      <w:r>
        <w:rPr>
          <w:color w:val="000000"/>
          <w:spacing w:val="0"/>
          <w:w w:val="100"/>
          <w:position w:val="0"/>
          <w:sz w:val="20"/>
          <w:szCs w:val="20"/>
        </w:rPr>
        <w:t>（</w:t>
      </w:r>
      <w:bookmarkEnd w:id="1119"/>
      <w:r>
        <w:rPr>
          <w:rFonts w:ascii="Times New Roman" w:eastAsia="Times New Roman" w:hAnsi="Times New Roman" w:cs="Times New Roman"/>
          <w:color w:val="000000"/>
          <w:spacing w:val="0"/>
          <w:w w:val="100"/>
          <w:position w:val="0"/>
          <w:sz w:val="20"/>
          <w:szCs w:val="20"/>
        </w:rPr>
        <w:t>2</w:t>
      </w:r>
      <w:r>
        <w:rPr>
          <w:color w:val="000000"/>
          <w:spacing w:val="0"/>
          <w:w w:val="100"/>
          <w:position w:val="0"/>
        </w:rPr>
        <w:t>）按预付对象归集的期末余额前五名的预付款情况</w:t>
      </w:r>
      <w:bookmarkEnd w:id="1117"/>
      <w:bookmarkEnd w:id="1118"/>
      <w:bookmarkEnd w:id="1120"/>
    </w:p>
    <w:tbl>
      <w:tblPr>
        <w:tblOverlap w:val="never"/>
        <w:jc w:val="center"/>
        <w:tblLayout w:type="fixed"/>
      </w:tblPr>
      <w:tblGrid>
        <w:gridCol w:w="2990"/>
        <w:gridCol w:w="1416"/>
        <w:gridCol w:w="1699"/>
        <w:gridCol w:w="1771"/>
        <w:gridCol w:w="1786"/>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占预付款项期末余额 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南京天加空调设备有限公司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5,833,649.00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深圳市世纪通供应链股份有限公司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5,464,557.44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瑞仕格（上海）商贸有限公司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4,917,081.84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r>
    </w:tbl>
    <w:p>
      <w:pPr>
        <w:widowControl w:val="0"/>
        <w:spacing w:line="1" w:lineRule="exact"/>
      </w:pPr>
    </w:p>
    <w:tbl>
      <w:tblPr>
        <w:tblOverlap w:val="never"/>
        <w:jc w:val="center"/>
        <w:tblLayout w:type="fixed"/>
      </w:tblPr>
      <w:tblGrid>
        <w:gridCol w:w="2990"/>
        <w:gridCol w:w="1416"/>
        <w:gridCol w:w="1699"/>
        <w:gridCol w:w="1771"/>
        <w:gridCol w:w="178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贵州奥通机电设备有限公司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山东雅士股份有限公司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24,114,008.28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sz w:val="20"/>
          <w:szCs w:val="20"/>
        </w:rPr>
        <w:t>7</w:t>
      </w:r>
      <w:bookmarkEnd w:id="1123"/>
      <w:r>
        <w:rPr>
          <w:color w:val="000000"/>
          <w:spacing w:val="0"/>
          <w:w w:val="100"/>
          <w:position w:val="0"/>
        </w:rPr>
        <w:t>、应收利息</w:t>
      </w:r>
      <w:bookmarkEnd w:id="1121"/>
      <w:bookmarkEnd w:id="1122"/>
      <w:bookmarkEnd w:id="1124"/>
    </w:p>
    <w:p>
      <w:pPr>
        <w:pStyle w:val="Style41"/>
        <w:keepNext/>
        <w:keepLines/>
        <w:widowControl w:val="0"/>
        <w:numPr>
          <w:ilvl w:val="0"/>
          <w:numId w:val="31"/>
        </w:numPr>
        <w:shd w:val="clear" w:color="auto" w:fill="auto"/>
        <w:bidi w:val="0"/>
        <w:spacing w:before="0" w:line="240" w:lineRule="auto"/>
        <w:ind w:left="0" w:right="0" w:firstLine="14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应收利息分类</w:t>
      </w:r>
      <w:bookmarkEnd w:id="1125"/>
      <w:bookmarkEnd w:id="1126"/>
      <w:bookmarkEnd w:id="11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融资保理利息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268,757.36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未到期理财利息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41,917.81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310,675.17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numPr>
          <w:ilvl w:val="0"/>
          <w:numId w:val="31"/>
        </w:numPr>
        <w:shd w:val="clear" w:color="auto" w:fill="auto"/>
        <w:bidi w:val="0"/>
        <w:spacing w:before="0" w:after="340" w:line="240" w:lineRule="auto"/>
        <w:ind w:left="0" w:right="0" w:firstLine="14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重要逾期利息</w:t>
      </w:r>
      <w:bookmarkEnd w:id="1129"/>
      <w:bookmarkEnd w:id="1130"/>
      <w:bookmarkEnd w:id="1132"/>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无重要逾期利息。</w:t>
      </w:r>
    </w:p>
    <w:p>
      <w:pPr>
        <w:pStyle w:val="Style35"/>
        <w:keepNext/>
        <w:keepLines/>
        <w:widowControl w:val="0"/>
        <w:shd w:val="clear" w:color="auto" w:fill="auto"/>
        <w:bidi w:val="0"/>
        <w:spacing w:before="0" w:after="380" w:line="240" w:lineRule="auto"/>
        <w:ind w:left="0" w:right="0" w:firstLine="0"/>
        <w:jc w:val="both"/>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sz w:val="20"/>
          <w:szCs w:val="20"/>
        </w:rPr>
        <w:t>8</w:t>
      </w:r>
      <w:bookmarkEnd w:id="1135"/>
      <w:r>
        <w:rPr>
          <w:color w:val="000000"/>
          <w:spacing w:val="0"/>
          <w:w w:val="100"/>
          <w:position w:val="0"/>
        </w:rPr>
        <w:t>、应收股利</w:t>
      </w:r>
      <w:bookmarkEnd w:id="1133"/>
      <w:bookmarkEnd w:id="1134"/>
      <w:bookmarkEnd w:id="1136"/>
    </w:p>
    <w:p>
      <w:pPr>
        <w:pStyle w:val="Style41"/>
        <w:keepNext/>
        <w:keepLines/>
        <w:widowControl w:val="0"/>
        <w:numPr>
          <w:ilvl w:val="0"/>
          <w:numId w:val="33"/>
        </w:numPr>
        <w:shd w:val="clear" w:color="auto" w:fill="auto"/>
        <w:bidi w:val="0"/>
        <w:spacing w:before="0" w:line="240" w:lineRule="auto"/>
        <w:ind w:left="0" w:right="0" w:firstLine="0"/>
        <w:jc w:val="both"/>
      </w:pPr>
      <w:bookmarkStart w:id="1137" w:name="bookmark1137"/>
      <w:bookmarkStart w:id="1138" w:name="bookmark1138"/>
      <w:bookmarkStart w:id="1139" w:name="bookmark1139"/>
      <w:bookmarkStart w:id="1140" w:name="bookmark1140"/>
      <w:bookmarkEnd w:id="1139"/>
      <w:r>
        <w:rPr>
          <w:color w:val="000000"/>
          <w:spacing w:val="0"/>
          <w:w w:val="100"/>
          <w:position w:val="0"/>
        </w:rPr>
        <w:t>应收股利</w:t>
      </w:r>
      <w:bookmarkEnd w:id="1137"/>
      <w:bookmarkEnd w:id="1138"/>
      <w:bookmarkEnd w:id="114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41"/>
        <w:keepNext/>
        <w:keepLines/>
        <w:widowControl w:val="0"/>
        <w:numPr>
          <w:ilvl w:val="0"/>
          <w:numId w:val="33"/>
        </w:numPr>
        <w:shd w:val="clear" w:color="auto" w:fill="auto"/>
        <w:bidi w:val="0"/>
        <w:spacing w:before="0" w:line="240" w:lineRule="auto"/>
        <w:ind w:left="0" w:right="0" w:firstLine="14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重要的账龄超过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年的应收股利</w:t>
      </w:r>
      <w:bookmarkEnd w:id="1141"/>
      <w:bookmarkEnd w:id="1142"/>
      <w:bookmarkEnd w:id="114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无应收股利。</w:t>
      </w:r>
      <w:r>
        <w:br w:type="page"/>
      </w:r>
    </w:p>
    <w:p>
      <w:pPr>
        <w:pStyle w:val="Style35"/>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sz w:val="20"/>
          <w:szCs w:val="20"/>
        </w:rPr>
        <w:t>9</w:t>
      </w:r>
      <w:bookmarkEnd w:id="1147"/>
      <w:r>
        <w:rPr>
          <w:color w:val="000000"/>
          <w:spacing w:val="0"/>
          <w:w w:val="100"/>
          <w:position w:val="0"/>
        </w:rPr>
        <w:t>、其他应收款</w:t>
      </w:r>
      <w:bookmarkEnd w:id="1145"/>
      <w:bookmarkEnd w:id="1146"/>
      <w:bookmarkEnd w:id="1148"/>
    </w:p>
    <w:p>
      <w:pPr>
        <w:pStyle w:val="Style41"/>
        <w:keepNext/>
        <w:keepLines/>
        <w:widowControl w:val="0"/>
        <w:numPr>
          <w:ilvl w:val="0"/>
          <w:numId w:val="35"/>
        </w:numPr>
        <w:shd w:val="clear" w:color="auto" w:fill="auto"/>
        <w:bidi w:val="0"/>
        <w:spacing w:before="0" w:after="360" w:line="240" w:lineRule="auto"/>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其他应收款分类披露</w:t>
      </w:r>
      <w:bookmarkEnd w:id="1149"/>
      <w:bookmarkEnd w:id="1150"/>
      <w:bookmarkEnd w:id="11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95,382,9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8,265,94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5,356,392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69,930,387.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95,452,9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8,335,94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5,376,392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69,930,387.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bl>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59,061,645.04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1,771,666.03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18,995,781.51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949,789.07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7,795,630.81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779,563.08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9,529,850.47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4,764,925.26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6,667,550.18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3,333,775.09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1,348,094.37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674,047.19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1,514,205.92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757,102.98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95,382,907.83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8,265,943.44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r>
    </w:tbl>
    <w:p>
      <w:pPr>
        <w:widowControl w:val="0"/>
        <w:spacing w:after="13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1"/>
        <w:keepNext/>
        <w:keepLines/>
        <w:widowControl w:val="0"/>
        <w:numPr>
          <w:ilvl w:val="0"/>
          <w:numId w:val="35"/>
        </w:numPr>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本期计提、收回或转回的坏账准备情况</w:t>
      </w:r>
      <w:bookmarkEnd w:id="1153"/>
      <w:bookmarkEnd w:id="1154"/>
      <w:bookmarkEnd w:id="115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2,959,551.17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1"/>
        <w:keepNext/>
        <w:keepLines/>
        <w:widowControl w:val="0"/>
        <w:numPr>
          <w:ilvl w:val="0"/>
          <w:numId w:val="35"/>
        </w:numPr>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本期实际核销的其他应收款情况</w:t>
      </w:r>
      <w:bookmarkEnd w:id="1157"/>
      <w:bookmarkEnd w:id="1158"/>
      <w:bookmarkEnd w:id="11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numPr>
          <w:ilvl w:val="0"/>
          <w:numId w:val="35"/>
        </w:numPr>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其他应收款按款项性质分类情况</w:t>
      </w:r>
      <w:bookmarkEnd w:id="1161"/>
      <w:bookmarkEnd w:id="1162"/>
      <w:bookmarkEnd w:id="11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13,934,923.94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12,103,567.11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77,882,270.29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50,715,078.75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138,284.64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3,461,475.28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11,149,849.01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95,452,907.83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75,306,779.51</w:t>
            </w:r>
          </w:p>
        </w:tc>
      </w:tr>
    </w:tbl>
    <w:p>
      <w:pPr>
        <w:widowControl w:val="0"/>
        <w:spacing w:after="319" w:line="1" w:lineRule="exact"/>
      </w:pPr>
    </w:p>
    <w:p>
      <w:pPr>
        <w:pStyle w:val="Style41"/>
        <w:keepNext/>
        <w:keepLines/>
        <w:widowControl w:val="0"/>
        <w:numPr>
          <w:ilvl w:val="0"/>
          <w:numId w:val="35"/>
        </w:numPr>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按欠款方归集的期末余额前五名的其他应收款情况</w:t>
      </w:r>
      <w:bookmarkEnd w:id="1165"/>
      <w:bookmarkEnd w:id="1166"/>
      <w:bookmarkEnd w:id="11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遵义新区建设集团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5,823,010.58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291,150.53</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中轨投资控股有限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bl>
    <w:p>
      <w:pPr>
        <w:widowControl w:val="0"/>
        <w:spacing w:line="1" w:lineRule="exact"/>
      </w:pPr>
      <w:r>
        <w:br w:type="page"/>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苏州工业园区体育 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江西省肿瘤医院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1,919,002.00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57,570.06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苏州市公共资源交 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16,442,012.58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609,720.59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sz w:val="20"/>
          <w:szCs w:val="20"/>
        </w:rPr>
        <w:t>（</w:t>
      </w:r>
      <w:bookmarkEnd w:id="1171"/>
      <w:r>
        <w:rPr>
          <w:rFonts w:ascii="Times New Roman" w:eastAsia="Times New Roman" w:hAnsi="Times New Roman" w:cs="Times New Roman"/>
          <w:color w:val="000000"/>
          <w:spacing w:val="0"/>
          <w:w w:val="100"/>
          <w:position w:val="0"/>
          <w:sz w:val="20"/>
          <w:szCs w:val="20"/>
        </w:rPr>
        <w:t>6</w:t>
      </w:r>
      <w:r>
        <w:rPr>
          <w:color w:val="000000"/>
          <w:spacing w:val="0"/>
          <w:w w:val="100"/>
          <w:position w:val="0"/>
        </w:rPr>
        <w:t>）涉及政府补助的应收款项</w:t>
      </w:r>
      <w:bookmarkEnd w:id="1169"/>
      <w:bookmarkEnd w:id="1170"/>
      <w:bookmarkEnd w:id="11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1"/>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sz w:val="20"/>
          <w:szCs w:val="20"/>
        </w:rPr>
        <w:t>7</w:t>
      </w:r>
      <w:r>
        <w:rPr>
          <w:color w:val="000000"/>
          <w:spacing w:val="0"/>
          <w:w w:val="100"/>
          <w:position w:val="0"/>
        </w:rPr>
        <w:t>）因金融资产转移而终止确认的其他应收款</w:t>
      </w:r>
      <w:bookmarkEnd w:id="1173"/>
      <w:bookmarkEnd w:id="1174"/>
      <w:bookmarkEnd w:id="117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sz w:val="20"/>
          <w:szCs w:val="20"/>
        </w:rPr>
        <w:t>8</w:t>
      </w:r>
      <w:r>
        <w:rPr>
          <w:color w:val="000000"/>
          <w:spacing w:val="0"/>
          <w:w w:val="100"/>
          <w:position w:val="0"/>
        </w:rPr>
        <w:t>）转移其他应收款且继续涉入形成的资产、负债金额</w:t>
      </w:r>
      <w:bookmarkEnd w:id="1177"/>
      <w:bookmarkEnd w:id="1178"/>
      <w:bookmarkEnd w:id="1180"/>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、存货</w:t>
      </w:r>
      <w:bookmarkEnd w:id="1181"/>
      <w:bookmarkEnd w:id="1182"/>
      <w:bookmarkEnd w:id="1183"/>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sz w:val="20"/>
          <w:szCs w:val="20"/>
        </w:rPr>
        <w:t>1</w:t>
      </w:r>
      <w:r>
        <w:rPr>
          <w:color w:val="000000"/>
          <w:spacing w:val="0"/>
          <w:w w:val="100"/>
          <w:position w:val="0"/>
        </w:rPr>
        <w:t>）存货分类</w:t>
      </w:r>
      <w:bookmarkEnd w:id="1184"/>
      <w:bookmarkEnd w:id="1185"/>
      <w:bookmarkEnd w:id="11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13,271,217.47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13,271,217.47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15,723,577.96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15,723,577.96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2,217,829.95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2,217,829.95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1,956,075.38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1,956,075.38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8,125,965.16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8,125,965.16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7,624,296.01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7,624,296.01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建造合同形成的 已完工未结算资 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265,110,351.06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265,110,351.06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257,719,362.68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257,719,362.68</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18,098,065.68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18,098,065.68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11,454,147.32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11,454,147.32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306,823,429.32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306,823,429.32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294,496,369.83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294,496,369.83</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line="240" w:lineRule="auto"/>
        <w:ind w:left="0" w:right="0" w:firstLine="0"/>
        <w:jc w:val="both"/>
      </w:pPr>
      <w:bookmarkStart w:id="1188" w:name="bookmark1188"/>
      <w:bookmarkStart w:id="1189" w:name="bookmark1189"/>
      <w:bookmarkStart w:id="1190" w:name="bookmark1190"/>
      <w:bookmarkStart w:id="1191" w:name="bookmark1191"/>
      <w:r>
        <w:rPr>
          <w:color w:val="000000"/>
          <w:spacing w:val="0"/>
          <w:w w:val="100"/>
          <w:position w:val="0"/>
          <w:sz w:val="20"/>
          <w:szCs w:val="20"/>
        </w:rPr>
        <w:t>（</w:t>
      </w:r>
      <w:bookmarkEnd w:id="1190"/>
      <w:r>
        <w:rPr>
          <w:rFonts w:ascii="Times New Roman" w:eastAsia="Times New Roman" w:hAnsi="Times New Roman" w:cs="Times New Roman"/>
          <w:color w:val="000000"/>
          <w:spacing w:val="0"/>
          <w:w w:val="100"/>
          <w:position w:val="0"/>
          <w:sz w:val="20"/>
          <w:szCs w:val="20"/>
        </w:rPr>
        <w:t>2</w:t>
      </w:r>
      <w:r>
        <w:rPr>
          <w:color w:val="000000"/>
          <w:spacing w:val="0"/>
          <w:w w:val="100"/>
          <w:position w:val="0"/>
        </w:rPr>
        <w:t>）存货跌价准备</w:t>
      </w:r>
      <w:bookmarkEnd w:id="1188"/>
      <w:bookmarkEnd w:id="1189"/>
      <w:bookmarkEnd w:id="119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1"/>
        <w:keepNext/>
        <w:keepLines/>
        <w:widowControl w:val="0"/>
        <w:shd w:val="clear" w:color="auto" w:fill="auto"/>
        <w:tabs>
          <w:tab w:pos="493" w:val="left"/>
        </w:tabs>
        <w:bidi w:val="0"/>
        <w:spacing w:before="0" w:line="240" w:lineRule="auto"/>
        <w:ind w:left="0" w:right="0" w:firstLine="0"/>
        <w:jc w:val="both"/>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存货期末余额含有借款费用资本化金额的说明</w:t>
      </w:r>
      <w:bookmarkEnd w:id="1192"/>
      <w:bookmarkEnd w:id="1193"/>
      <w:bookmarkEnd w:id="1195"/>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both"/>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期末建造合同形成的已完工未结算资产情况</w:t>
      </w:r>
      <w:bookmarkEnd w:id="1196"/>
      <w:bookmarkEnd w:id="1197"/>
      <w:bookmarkEnd w:id="11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3,192,104,697.46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844,807,336.76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3,771,801,683.16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265,110,351.06</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sz w:val="20"/>
          <w:szCs w:val="20"/>
        </w:rPr>
        <w:t>11</w:t>
      </w:r>
      <w:r>
        <w:rPr>
          <w:color w:val="000000"/>
          <w:spacing w:val="0"/>
          <w:w w:val="100"/>
          <w:position w:val="0"/>
        </w:rPr>
        <w:t>、划分为持有待售的资产</w:t>
      </w:r>
      <w:bookmarkEnd w:id="1200"/>
      <w:bookmarkEnd w:id="1201"/>
      <w:bookmarkEnd w:id="120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both"/>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sz w:val="20"/>
          <w:szCs w:val="20"/>
        </w:rPr>
        <w:t>1</w:t>
      </w:r>
      <w:bookmarkEnd w:id="1205"/>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、一年内到期的非流动资产</w:t>
      </w:r>
      <w:bookmarkEnd w:id="1203"/>
      <w:bookmarkEnd w:id="1204"/>
      <w:bookmarkEnd w:id="120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246,673,649.20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遵义规划馆</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项目工程款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38,810,061.40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246,673,649.20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38,810,061.40</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sz w:val="20"/>
          <w:szCs w:val="20"/>
        </w:rPr>
        <w:t>1</w:t>
      </w:r>
      <w:bookmarkEnd w:id="1209"/>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、其他流动资产</w:t>
      </w:r>
      <w:bookmarkEnd w:id="1207"/>
      <w:bookmarkEnd w:id="1208"/>
      <w:bookmarkEnd w:id="12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17,184,564.35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29,783,593.57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2,139,484.54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136,199.67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137,304,981.12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32,059,277.78</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sz w:val="20"/>
          <w:szCs w:val="20"/>
        </w:rPr>
        <w:t>1</w:t>
      </w:r>
      <w:bookmarkEnd w:id="1213"/>
      <w:r>
        <w:rPr>
          <w:rFonts w:ascii="Times New Roman" w:eastAsia="Times New Roman" w:hAnsi="Times New Roman" w:cs="Times New Roman"/>
          <w:color w:val="000000"/>
          <w:spacing w:val="0"/>
          <w:w w:val="100"/>
          <w:position w:val="0"/>
          <w:sz w:val="20"/>
          <w:szCs w:val="20"/>
        </w:rPr>
        <w:t>4</w:t>
      </w:r>
      <w:r>
        <w:rPr>
          <w:color w:val="000000"/>
          <w:spacing w:val="0"/>
          <w:w w:val="100"/>
          <w:position w:val="0"/>
        </w:rPr>
        <w:t>、可供出售金融资产</w:t>
      </w:r>
      <w:bookmarkEnd w:id="1211"/>
      <w:bookmarkEnd w:id="1212"/>
      <w:bookmarkEnd w:id="1214"/>
    </w:p>
    <w:p>
      <w:pPr>
        <w:pStyle w:val="Style41"/>
        <w:keepNext/>
        <w:keepLines/>
        <w:widowControl w:val="0"/>
        <w:numPr>
          <w:ilvl w:val="0"/>
          <w:numId w:val="37"/>
        </w:numPr>
        <w:shd w:val="clear" w:color="auto" w:fill="auto"/>
        <w:bidi w:val="0"/>
        <w:spacing w:before="0" w:after="36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可供出售金融资产情况</w:t>
      </w:r>
      <w:bookmarkEnd w:id="1215"/>
      <w:bookmarkEnd w:id="1216"/>
      <w:bookmarkEnd w:id="12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41"/>
        <w:keepNext/>
        <w:keepLines/>
        <w:widowControl w:val="0"/>
        <w:numPr>
          <w:ilvl w:val="0"/>
          <w:numId w:val="37"/>
        </w:numPr>
        <w:shd w:val="clear" w:color="auto" w:fill="auto"/>
        <w:bidi w:val="0"/>
        <w:spacing w:before="0" w:after="36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期末按公允价值计量的可供出售金融资产</w:t>
      </w:r>
      <w:bookmarkEnd w:id="1219"/>
      <w:bookmarkEnd w:id="1220"/>
      <w:bookmarkEnd w:id="12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41"/>
        <w:keepNext/>
        <w:keepLines/>
        <w:widowControl w:val="0"/>
        <w:numPr>
          <w:ilvl w:val="0"/>
          <w:numId w:val="37"/>
        </w:numPr>
        <w:shd w:val="clear" w:color="auto" w:fill="auto"/>
        <w:bidi w:val="0"/>
        <w:spacing w:before="0" w:after="360" w:line="240" w:lineRule="auto"/>
        <w:ind w:left="0" w:right="0" w:firstLine="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期末按成本计量的可供出售金融资产</w:t>
      </w:r>
      <w:bookmarkEnd w:id="1223"/>
      <w:bookmarkEnd w:id="1224"/>
      <w:bookmarkEnd w:id="12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股权投资 中心（有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深圳市嘉 诚富通基 金管理合 伙企业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sz w:val="20"/>
          <w:szCs w:val="20"/>
        </w:rPr>
        <w:t>（</w:t>
      </w:r>
      <w:bookmarkEnd w:id="1229"/>
      <w:r>
        <w:rPr>
          <w:rFonts w:ascii="Times New Roman" w:eastAsia="Times New Roman" w:hAnsi="Times New Roman" w:cs="Times New Roman"/>
          <w:color w:val="000000"/>
          <w:spacing w:val="0"/>
          <w:w w:val="100"/>
          <w:position w:val="0"/>
          <w:sz w:val="20"/>
          <w:szCs w:val="20"/>
        </w:rPr>
        <w:t>4</w:t>
      </w:r>
      <w:r>
        <w:rPr>
          <w:color w:val="000000"/>
          <w:spacing w:val="0"/>
          <w:w w:val="100"/>
          <w:position w:val="0"/>
        </w:rPr>
        <w:t>）报告期内可供出售金融资产减值的变动情况</w:t>
      </w:r>
      <w:bookmarkEnd w:id="1227"/>
      <w:bookmarkEnd w:id="1228"/>
      <w:bookmarkEnd w:id="12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sz w:val="20"/>
          <w:szCs w:val="20"/>
        </w:rPr>
        <w:t>（</w:t>
      </w:r>
      <w:bookmarkEnd w:id="1233"/>
      <w:r>
        <w:rPr>
          <w:rFonts w:ascii="Times New Roman" w:eastAsia="Times New Roman" w:hAnsi="Times New Roman" w:cs="Times New Roman"/>
          <w:color w:val="000000"/>
          <w:spacing w:val="0"/>
          <w:w w:val="100"/>
          <w:position w:val="0"/>
          <w:sz w:val="20"/>
          <w:szCs w:val="20"/>
        </w:rPr>
        <w:t>5</w:t>
      </w:r>
      <w:r>
        <w:rPr>
          <w:color w:val="000000"/>
          <w:spacing w:val="0"/>
          <w:w w:val="100"/>
          <w:position w:val="0"/>
        </w:rPr>
        <w:t>）可供出售权益工具期末公允价值严重下跌或非暂时性下跌但未计提减值准备的相关说明</w:t>
      </w:r>
      <w:bookmarkEnd w:id="1231"/>
      <w:bookmarkEnd w:id="1232"/>
      <w:bookmarkEnd w:id="123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sz w:val="20"/>
          <w:szCs w:val="20"/>
        </w:rPr>
        <w:t>1</w:t>
      </w:r>
      <w:bookmarkEnd w:id="1237"/>
      <w:r>
        <w:rPr>
          <w:rFonts w:ascii="Times New Roman" w:eastAsia="Times New Roman" w:hAnsi="Times New Roman" w:cs="Times New Roman"/>
          <w:color w:val="000000"/>
          <w:spacing w:val="0"/>
          <w:w w:val="100"/>
          <w:position w:val="0"/>
          <w:sz w:val="20"/>
          <w:szCs w:val="20"/>
        </w:rPr>
        <w:t>5</w:t>
      </w:r>
      <w:r>
        <w:rPr>
          <w:color w:val="000000"/>
          <w:spacing w:val="0"/>
          <w:w w:val="100"/>
          <w:position w:val="0"/>
        </w:rPr>
        <w:t>、持有至到期投资</w:t>
      </w:r>
      <w:bookmarkEnd w:id="1235"/>
      <w:bookmarkEnd w:id="1236"/>
      <w:bookmarkEnd w:id="1238"/>
    </w:p>
    <w:p>
      <w:pPr>
        <w:pStyle w:val="Style41"/>
        <w:keepNext/>
        <w:keepLines/>
        <w:widowControl w:val="0"/>
        <w:shd w:val="clear" w:color="auto" w:fill="auto"/>
        <w:bidi w:val="0"/>
        <w:spacing w:before="0" w:after="36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）持有至到期投资情况</w:t>
      </w:r>
      <w:bookmarkEnd w:id="1239"/>
      <w:bookmarkEnd w:id="1240"/>
      <w:bookmarkEnd w:id="12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sz w:val="20"/>
          <w:szCs w:val="20"/>
        </w:rPr>
        <w:t>（</w:t>
      </w:r>
      <w:bookmarkEnd w:id="1245"/>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）期末重要的持有至到期投资</w:t>
      </w:r>
      <w:bookmarkEnd w:id="1243"/>
      <w:bookmarkEnd w:id="1244"/>
      <w:bookmarkEnd w:id="12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）本期重分类的持有至到期投资</w:t>
      </w:r>
      <w:bookmarkEnd w:id="1247"/>
      <w:bookmarkEnd w:id="1248"/>
      <w:bookmarkEnd w:id="125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无 </w:t>
      </w: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sz w:val="20"/>
          <w:szCs w:val="20"/>
        </w:rPr>
        <w:t>1</w:t>
      </w:r>
      <w:bookmarkEnd w:id="1253"/>
      <w:r>
        <w:rPr>
          <w:rFonts w:ascii="Times New Roman" w:eastAsia="Times New Roman" w:hAnsi="Times New Roman" w:cs="Times New Roman"/>
          <w:color w:val="000000"/>
          <w:spacing w:val="0"/>
          <w:w w:val="100"/>
          <w:position w:val="0"/>
          <w:sz w:val="20"/>
          <w:szCs w:val="20"/>
        </w:rPr>
        <w:t>6</w:t>
      </w:r>
      <w:r>
        <w:rPr>
          <w:color w:val="000000"/>
          <w:spacing w:val="0"/>
          <w:w w:val="100"/>
          <w:position w:val="0"/>
        </w:rPr>
        <w:t>、长期应收款</w:t>
      </w:r>
      <w:bookmarkEnd w:id="1251"/>
      <w:bookmarkEnd w:id="1252"/>
      <w:bookmarkEnd w:id="1254"/>
    </w:p>
    <w:p>
      <w:pPr>
        <w:pStyle w:val="Style41"/>
        <w:keepNext/>
        <w:keepLines/>
        <w:widowControl w:val="0"/>
        <w:numPr>
          <w:ilvl w:val="0"/>
          <w:numId w:val="39"/>
        </w:numPr>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长期应收款情况</w:t>
      </w:r>
      <w:bookmarkEnd w:id="1255"/>
      <w:bookmarkEnd w:id="1256"/>
      <w:bookmarkEnd w:id="125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167,187,904.4</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1,266,275.86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165,921,628.6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666,036,742.6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666,036,742.6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其中：未实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3,899,678.69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3,899,678.69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31,817,697.78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31,817,697.78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分期收款提供劳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187,017,271.3</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187,017,271.3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354,205,175.8</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1,266,275.86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352,938,899.9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666,036,742.6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666,036,742.6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41"/>
        <w:keepNext/>
        <w:keepLines/>
        <w:widowControl w:val="0"/>
        <w:numPr>
          <w:ilvl w:val="0"/>
          <w:numId w:val="39"/>
        </w:numPr>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因金融资产转移而终止确认的长期应收款</w:t>
      </w:r>
      <w:bookmarkEnd w:id="1259"/>
      <w:bookmarkEnd w:id="1260"/>
      <w:bookmarkEnd w:id="126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numPr>
          <w:ilvl w:val="0"/>
          <w:numId w:val="39"/>
        </w:numPr>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转移长期应收款且继续涉入形成的资产、负债金额</w:t>
      </w:r>
      <w:bookmarkEnd w:id="1263"/>
      <w:bookmarkEnd w:id="1264"/>
      <w:bookmarkEnd w:id="126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sz w:val="20"/>
          <w:szCs w:val="20"/>
        </w:rPr>
        <w:t>1</w:t>
      </w:r>
      <w:bookmarkEnd w:id="1269"/>
      <w:r>
        <w:rPr>
          <w:rFonts w:ascii="Times New Roman" w:eastAsia="Times New Roman" w:hAnsi="Times New Roman" w:cs="Times New Roman"/>
          <w:color w:val="000000"/>
          <w:spacing w:val="0"/>
          <w:w w:val="100"/>
          <w:position w:val="0"/>
          <w:sz w:val="20"/>
          <w:szCs w:val="20"/>
        </w:rPr>
        <w:t>7</w:t>
      </w:r>
      <w:r>
        <w:rPr>
          <w:color w:val="000000"/>
          <w:spacing w:val="0"/>
          <w:w w:val="100"/>
          <w:position w:val="0"/>
        </w:rPr>
        <w:t>、长期股权投资</w:t>
      </w:r>
      <w:bookmarkEnd w:id="1267"/>
      <w:bookmarkEnd w:id="1268"/>
      <w:bookmarkEnd w:id="12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深圳市小 鹿暖暖科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9,718,424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9,028,920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融智节能 环保(深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9,684,868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8,810,924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圳）有限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山东茗信 股权投资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10,008,99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19,403,29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27,848,83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19,403,29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27,848,83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sz w:val="20"/>
          <w:szCs w:val="20"/>
        </w:rPr>
        <w:t>1</w:t>
      </w:r>
      <w:bookmarkEnd w:id="1273"/>
      <w:r>
        <w:rPr>
          <w:rFonts w:ascii="Times New Roman" w:eastAsia="Times New Roman" w:hAnsi="Times New Roman" w:cs="Times New Roman"/>
          <w:color w:val="000000"/>
          <w:spacing w:val="0"/>
          <w:w w:val="100"/>
          <w:position w:val="0"/>
          <w:sz w:val="20"/>
          <w:szCs w:val="20"/>
        </w:rPr>
        <w:t>8</w:t>
      </w:r>
      <w:r>
        <w:rPr>
          <w:color w:val="000000"/>
          <w:spacing w:val="0"/>
          <w:w w:val="100"/>
          <w:position w:val="0"/>
        </w:rPr>
        <w:t>、投资性房地产</w:t>
      </w:r>
      <w:bookmarkEnd w:id="1271"/>
      <w:bookmarkEnd w:id="1272"/>
      <w:bookmarkEnd w:id="1274"/>
    </w:p>
    <w:p>
      <w:pPr>
        <w:pStyle w:val="Style41"/>
        <w:keepNext/>
        <w:keepLines/>
        <w:widowControl w:val="0"/>
        <w:shd w:val="clear" w:color="auto" w:fill="auto"/>
        <w:bidi w:val="0"/>
        <w:spacing w:before="0" w:line="240" w:lineRule="auto"/>
        <w:ind w:left="0" w:right="0" w:firstLine="0"/>
        <w:jc w:val="both"/>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）采用成本计量模式的投资性房地产</w:t>
      </w:r>
      <w:bookmarkEnd w:id="1275"/>
      <w:bookmarkEnd w:id="1276"/>
      <w:bookmarkEnd w:id="1278"/>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189,120,988.91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189,120,988.91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33,978,374.85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33,978,374.85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33,978,374.85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33,978,374.85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155,142,614.06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155,142,614.06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76,107,143.71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76,107,143.71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8,719,757.66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8,719,757.66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8,719,757.66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8,719,757.66</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13,966,464.59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13,966,464.59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13,966,464.59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13,966,464.59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70,860,436.78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70,860,436.78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84,282,177.28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84,282,177.28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113,013,845.20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113,013,845.20</w:t>
            </w:r>
          </w:p>
        </w:tc>
      </w:tr>
    </w:tbl>
    <w:p>
      <w:pPr>
        <w:widowControl w:val="0"/>
        <w:spacing w:after="37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采用公允价值计量模式的投资性房地产</w:t>
      </w:r>
      <w:bookmarkEnd w:id="1279"/>
      <w:bookmarkEnd w:id="1280"/>
      <w:bookmarkEnd w:id="1282"/>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未办妥产权证书的投资性房地产情况</w:t>
      </w:r>
      <w:bookmarkEnd w:id="1283"/>
      <w:bookmarkEnd w:id="1284"/>
      <w:bookmarkEnd w:id="128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sz w:val="20"/>
          <w:szCs w:val="20"/>
        </w:rPr>
        <w:t>1</w:t>
      </w:r>
      <w:bookmarkEnd w:id="1289"/>
      <w:r>
        <w:rPr>
          <w:rFonts w:ascii="Times New Roman" w:eastAsia="Times New Roman" w:hAnsi="Times New Roman" w:cs="Times New Roman"/>
          <w:color w:val="000000"/>
          <w:spacing w:val="0"/>
          <w:w w:val="100"/>
          <w:position w:val="0"/>
          <w:sz w:val="20"/>
          <w:szCs w:val="20"/>
        </w:rPr>
        <w:t>9</w:t>
      </w:r>
      <w:r>
        <w:rPr>
          <w:color w:val="000000"/>
          <w:spacing w:val="0"/>
          <w:w w:val="100"/>
          <w:position w:val="0"/>
        </w:rPr>
        <w:t>、固定资产</w:t>
      </w:r>
      <w:bookmarkEnd w:id="1287"/>
      <w:bookmarkEnd w:id="1288"/>
      <w:bookmarkEnd w:id="1290"/>
    </w:p>
    <w:p>
      <w:pPr>
        <w:pStyle w:val="Style41"/>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sz w:val="20"/>
          <w:szCs w:val="20"/>
        </w:rPr>
        <w:t>1</w:t>
      </w:r>
      <w:r>
        <w:rPr>
          <w:color w:val="000000"/>
          <w:spacing w:val="0"/>
          <w:w w:val="100"/>
          <w:position w:val="0"/>
        </w:rPr>
        <w:t>）固定资产情况</w:t>
      </w:r>
      <w:bookmarkEnd w:id="1291"/>
      <w:bookmarkEnd w:id="1292"/>
      <w:bookmarkEnd w:id="12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电子及其他设备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节能专用设备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116,560,508.63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14,942,173.13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31,348,203.34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88,659,749.43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251,510,634.53</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598,060.25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1,787,707.25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81,025,830.08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83,411,597.58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598,060.25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1,489,308.75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2,087,369.00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81,025,830.08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81,324,228.58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2,047,191.22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1,225,595.27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13,678,849.08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16,951,635.57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2,047,191.22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1,225,595.27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13,678,849.08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16,951,635.57</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116,560,508.63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13,493,042.16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31,910,315.32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156,006,730.43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317,970,596.54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44,844,949.83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11,004,055.79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18,904,351.20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41,381,478.07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116,134,834.89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6,597,073.28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833,927.65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3,164,184.70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34,283,274.51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44,878,460.14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6,597,073.28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833,927.65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3,164,184.70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34,283,274.51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44,878,460.14</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1,302,948.57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1,122,146.22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8,561,141.16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10,986,235.95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1,302,948.57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1,122,146.22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8,561,141.16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10,986,235.95</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51,442,023.11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10,535,034.87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20,946,389.68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67,103,611.42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150,027,059.08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65,118,485.52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2,958,007.29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10,963,925.64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88,903,119.01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167,943,537.46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71,715,558.80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3,938,117.34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12,443,852.14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47,278,271.36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135,375,799.64</w:t>
            </w:r>
          </w:p>
        </w:tc>
      </w:tr>
    </w:tbl>
    <w:p>
      <w:pPr>
        <w:spacing w:lineRule="exact" w:line="1"/>
        <w:rPr>
          <w:sz w:val="2"/>
          <w:szCs w:val="2"/>
        </w:rPr>
      </w:pPr>
      <w:r>
        <w:br w:type="page"/>
      </w:r>
    </w:p>
    <w:p>
      <w:pPr>
        <w:pStyle w:val="Style41"/>
        <w:keepNext/>
        <w:keepLines/>
        <w:widowControl w:val="0"/>
        <w:numPr>
          <w:ilvl w:val="0"/>
          <w:numId w:val="41"/>
        </w:numPr>
        <w:shd w:val="clear" w:color="auto" w:fill="auto"/>
        <w:bidi w:val="0"/>
        <w:spacing w:before="0" w:after="360" w:line="240" w:lineRule="auto"/>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暂时闲置的固定资产情况</w:t>
      </w:r>
      <w:bookmarkEnd w:id="1295"/>
      <w:bookmarkEnd w:id="1296"/>
      <w:bookmarkEnd w:id="12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numPr>
          <w:ilvl w:val="0"/>
          <w:numId w:val="41"/>
        </w:numPr>
        <w:shd w:val="clear" w:color="auto" w:fill="auto"/>
        <w:bidi w:val="0"/>
        <w:spacing w:before="0" w:after="360" w:line="240" w:lineRule="auto"/>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通过融资租赁租入的固定资产情况</w:t>
      </w:r>
      <w:bookmarkEnd w:id="1299"/>
      <w:bookmarkEnd w:id="1300"/>
      <w:bookmarkEnd w:id="130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numPr>
          <w:ilvl w:val="0"/>
          <w:numId w:val="41"/>
        </w:numPr>
        <w:shd w:val="clear" w:color="auto" w:fill="auto"/>
        <w:bidi w:val="0"/>
        <w:spacing w:before="0" w:after="360" w:line="240" w:lineRule="auto"/>
        <w:ind w:left="0" w:right="0" w:firstLine="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通过经营租赁租出的固定资产</w:t>
      </w:r>
      <w:bookmarkEnd w:id="1303"/>
      <w:bookmarkEnd w:id="1304"/>
      <w:bookmarkEnd w:id="13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numPr>
          <w:ilvl w:val="0"/>
          <w:numId w:val="41"/>
        </w:numPr>
        <w:shd w:val="clear" w:color="auto" w:fill="auto"/>
        <w:bidi w:val="0"/>
        <w:spacing w:before="0" w:after="360" w:line="240" w:lineRule="auto"/>
        <w:ind w:left="0" w:right="0" w:firstLine="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未办妥产权证书的固定资产情况</w:t>
      </w:r>
      <w:bookmarkEnd w:id="1307"/>
      <w:bookmarkEnd w:id="1308"/>
      <w:bookmarkEnd w:id="13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sz w:val="20"/>
          <w:szCs w:val="20"/>
        </w:rPr>
        <w:t>2</w:t>
      </w:r>
      <w:bookmarkEnd w:id="1313"/>
      <w:r>
        <w:rPr>
          <w:rFonts w:ascii="Times New Roman" w:eastAsia="Times New Roman" w:hAnsi="Times New Roman" w:cs="Times New Roman"/>
          <w:color w:val="000000"/>
          <w:spacing w:val="0"/>
          <w:w w:val="100"/>
          <w:position w:val="0"/>
          <w:sz w:val="20"/>
          <w:szCs w:val="20"/>
        </w:rPr>
        <w:t>0</w:t>
      </w:r>
      <w:r>
        <w:rPr>
          <w:color w:val="000000"/>
          <w:spacing w:val="0"/>
          <w:w w:val="100"/>
          <w:position w:val="0"/>
        </w:rPr>
        <w:t>、在建工程</w:t>
      </w:r>
      <w:bookmarkEnd w:id="1311"/>
      <w:bookmarkEnd w:id="1312"/>
      <w:bookmarkEnd w:id="1314"/>
    </w:p>
    <w:p>
      <w:pPr>
        <w:pStyle w:val="Style41"/>
        <w:keepNext/>
        <w:keepLines/>
        <w:widowControl w:val="0"/>
        <w:numPr>
          <w:ilvl w:val="0"/>
          <w:numId w:val="43"/>
        </w:numPr>
        <w:shd w:val="clear" w:color="auto" w:fill="auto"/>
        <w:bidi w:val="0"/>
        <w:spacing w:before="0" w:after="360" w:line="240" w:lineRule="auto"/>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在建工程情况</w:t>
      </w:r>
      <w:bookmarkEnd w:id="1315"/>
      <w:bookmarkEnd w:id="1316"/>
      <w:bookmarkEnd w:id="13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惠州信利中央空 调能源站及水蓄 冷系统节能服务 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63,152,823.68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63,152,823.68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古北国际财富中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心节能改造项目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8,398,359.44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8,398,359.44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达实大厦改扩建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162,117,630.06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162,117,630.06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89,797,753.05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89,797,753.05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宁德新能源湖西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20,211,861.03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20,211,861.03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亩新厂房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（一期）冷冻站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南山区建筑节能 技术工程技术研 究开发中心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966,457.05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966,457.05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深圳集中式空调 能效管控技术工 程实验室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814,283.36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184,110,231.50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184,110,231.50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161,348,936.17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161,348,936.17</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sz w:val="20"/>
          <w:szCs w:val="20"/>
        </w:rPr>
        <w:t>（</w:t>
      </w:r>
      <w:bookmarkEnd w:id="1321"/>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）重要在建工程项目本期变动情况</w:t>
      </w:r>
      <w:bookmarkEnd w:id="1319"/>
      <w:bookmarkEnd w:id="1320"/>
      <w:bookmarkEnd w:id="13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达实大 厦改扩 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930,324,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89,797,7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72,319,8</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162,117,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930,324,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89,797,7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72,319,8</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162,117,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630.06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323" w:name="bookmark1323"/>
      <w:bookmarkStart w:id="1324" w:name="bookmark1324"/>
      <w:bookmarkStart w:id="1325" w:name="bookmark1325"/>
      <w:bookmarkStart w:id="1326" w:name="bookmark1326"/>
      <w:r>
        <w:rPr>
          <w:color w:val="000000"/>
          <w:spacing w:val="0"/>
          <w:w w:val="100"/>
          <w:position w:val="0"/>
          <w:sz w:val="20"/>
          <w:szCs w:val="20"/>
        </w:rPr>
        <w:t>（</w:t>
      </w:r>
      <w:bookmarkEnd w:id="1325"/>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）本期计提在建工程减值准备情况</w:t>
      </w:r>
      <w:bookmarkEnd w:id="1323"/>
      <w:bookmarkEnd w:id="1324"/>
      <w:bookmarkEnd w:id="13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sz w:val="20"/>
          <w:szCs w:val="20"/>
        </w:rPr>
        <w:t>2</w:t>
      </w:r>
      <w:bookmarkEnd w:id="1329"/>
      <w:r>
        <w:rPr>
          <w:rFonts w:ascii="Times New Roman" w:eastAsia="Times New Roman" w:hAnsi="Times New Roman" w:cs="Times New Roman"/>
          <w:color w:val="000000"/>
          <w:spacing w:val="0"/>
          <w:w w:val="100"/>
          <w:position w:val="0"/>
          <w:sz w:val="20"/>
          <w:szCs w:val="20"/>
        </w:rPr>
        <w:t>1</w:t>
      </w:r>
      <w:r>
        <w:rPr>
          <w:color w:val="000000"/>
          <w:spacing w:val="0"/>
          <w:w w:val="100"/>
          <w:position w:val="0"/>
        </w:rPr>
        <w:t>、工程物资</w:t>
      </w:r>
      <w:bookmarkEnd w:id="1327"/>
      <w:bookmarkEnd w:id="1328"/>
      <w:bookmarkEnd w:id="13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sz w:val="20"/>
          <w:szCs w:val="20"/>
        </w:rPr>
        <w:t>2</w:t>
      </w:r>
      <w:bookmarkEnd w:id="1333"/>
      <w:r>
        <w:rPr>
          <w:rFonts w:ascii="Times New Roman" w:eastAsia="Times New Roman" w:hAnsi="Times New Roman" w:cs="Times New Roman"/>
          <w:color w:val="000000"/>
          <w:spacing w:val="0"/>
          <w:w w:val="100"/>
          <w:position w:val="0"/>
          <w:sz w:val="20"/>
          <w:szCs w:val="20"/>
        </w:rPr>
        <w:t>2</w:t>
      </w:r>
      <w:r>
        <w:rPr>
          <w:color w:val="000000"/>
          <w:spacing w:val="0"/>
          <w:w w:val="100"/>
          <w:position w:val="0"/>
        </w:rPr>
        <w:t>、固定资产清理</w:t>
      </w:r>
      <w:bookmarkEnd w:id="1331"/>
      <w:bookmarkEnd w:id="1332"/>
      <w:bookmarkEnd w:id="1334"/>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sz w:val="20"/>
          <w:szCs w:val="20"/>
        </w:rPr>
        <w:t>2</w:t>
      </w:r>
      <w:bookmarkEnd w:id="1337"/>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生产性生物资产</w:t>
      </w:r>
      <w:bookmarkEnd w:id="1335"/>
      <w:bookmarkEnd w:id="1336"/>
      <w:bookmarkEnd w:id="1338"/>
    </w:p>
    <w:p>
      <w:pPr>
        <w:pStyle w:val="Style41"/>
        <w:keepNext/>
        <w:keepLines/>
        <w:widowControl w:val="0"/>
        <w:shd w:val="clear" w:color="auto" w:fill="auto"/>
        <w:tabs>
          <w:tab w:pos="493" w:val="left"/>
        </w:tabs>
        <w:bidi w:val="0"/>
        <w:spacing w:before="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采用成本计量模式的生产性生物资产</w:t>
      </w:r>
      <w:bookmarkEnd w:id="1339"/>
      <w:bookmarkEnd w:id="1340"/>
      <w:bookmarkEnd w:id="1342"/>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采用公允价值计量模式的生产性生物资产</w:t>
      </w:r>
      <w:bookmarkEnd w:id="1343"/>
      <w:bookmarkEnd w:id="1344"/>
      <w:bookmarkEnd w:id="1346"/>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sz w:val="20"/>
          <w:szCs w:val="20"/>
        </w:rPr>
        <w:t>2</w:t>
      </w:r>
      <w:bookmarkEnd w:id="1349"/>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油气资产</w:t>
      </w:r>
      <w:bookmarkEnd w:id="1347"/>
      <w:bookmarkEnd w:id="1348"/>
      <w:bookmarkEnd w:id="1350"/>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sz w:val="20"/>
          <w:szCs w:val="20"/>
        </w:rPr>
        <w:t>2</w:t>
      </w:r>
      <w:bookmarkEnd w:id="1353"/>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、无形资产</w:t>
      </w:r>
      <w:bookmarkEnd w:id="1351"/>
      <w:bookmarkEnd w:id="1352"/>
      <w:bookmarkEnd w:id="1354"/>
    </w:p>
    <w:p>
      <w:pPr>
        <w:pStyle w:val="Style41"/>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）无形资产情况</w:t>
      </w:r>
      <w:bookmarkEnd w:id="1355"/>
      <w:bookmarkEnd w:id="1356"/>
      <w:bookmarkEnd w:id="135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27,313,471.00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14,452,411.93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10,772,613.41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52,538,496.34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9,104,287.57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9,104,287.57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465,444.87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465,444.87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8,638,842.70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8,638,842.70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27,313,471.00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14,452,411.93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19,876,900.98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61,642,783.91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1,844,495.73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523,243.55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3,505,790.62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5,873,529.90</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3,336,396.83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2,683,697.77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6,205,916.52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3,336,396.83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2,683,697.77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6,205,916.52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2,030,317.65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3,859,640.38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6,189,488.39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12,079,446.42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25,283,153.35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10,592,771.55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13,687,412.59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49,563,337.49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25,468,975.27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13,929,168.38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7,266,822.79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46,664,966.44</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24.32%</w:t>
      </w:r>
      <w:r>
        <w:rPr>
          <w:color w:val="000000"/>
          <w:spacing w:val="0"/>
          <w:w w:val="100"/>
          <w:position w:val="0"/>
        </w:rPr>
        <w:t>。</w:t>
      </w:r>
    </w:p>
    <w:p>
      <w:pPr>
        <w:pStyle w:val="Style41"/>
        <w:keepNext/>
        <w:keepLines/>
        <w:widowControl w:val="0"/>
        <w:shd w:val="clear" w:color="auto" w:fill="auto"/>
        <w:bidi w:val="0"/>
        <w:spacing w:before="0" w:line="240" w:lineRule="auto"/>
        <w:ind w:left="0" w:right="0" w:firstLine="0"/>
        <w:jc w:val="both"/>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）未办妥产权证书的土地使用权情况</w:t>
      </w:r>
      <w:bookmarkEnd w:id="1359"/>
      <w:bookmarkEnd w:id="1360"/>
      <w:bookmarkEnd w:id="13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sz w:val="20"/>
          <w:szCs w:val="20"/>
        </w:rPr>
        <w:t>2</w:t>
      </w:r>
      <w:bookmarkEnd w:id="1365"/>
      <w:r>
        <w:rPr>
          <w:rFonts w:ascii="Times New Roman" w:eastAsia="Times New Roman" w:hAnsi="Times New Roman" w:cs="Times New Roman"/>
          <w:color w:val="000000"/>
          <w:spacing w:val="0"/>
          <w:w w:val="100"/>
          <w:position w:val="0"/>
          <w:sz w:val="20"/>
          <w:szCs w:val="20"/>
        </w:rPr>
        <w:t>6</w:t>
      </w:r>
      <w:r>
        <w:rPr>
          <w:color w:val="000000"/>
          <w:spacing w:val="0"/>
          <w:w w:val="100"/>
          <w:position w:val="0"/>
        </w:rPr>
        <w:t>、开发支出</w:t>
      </w:r>
      <w:bookmarkEnd w:id="1363"/>
      <w:bookmarkEnd w:id="1364"/>
      <w:bookmarkEnd w:id="136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3187"/>
        <w:gridCol w:w="3192"/>
        <w:gridCol w:w="10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2,033,922.38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2,863,042.61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4,896,964.99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506,623.75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506,623.75</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383,330.73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998,235.14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1,381,565.87</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154,945.93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218,201.00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218,201.00</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1,829,491.85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1,829,491.85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1,757,612.44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1,757,612.44</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1,036,263.80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1,036,263.80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2,748,016.63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2,748,016.63</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184,614.58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项目十一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536,561.55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3,078,822.79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12,172,039.6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8,638,842.70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6,612,019.69</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sz w:val="20"/>
          <w:szCs w:val="20"/>
        </w:rPr>
        <w:t>27</w:t>
      </w:r>
      <w:r>
        <w:rPr>
          <w:color w:val="000000"/>
          <w:spacing w:val="0"/>
          <w:w w:val="100"/>
          <w:position w:val="0"/>
        </w:rPr>
        <w:t>、商誉</w:t>
      </w:r>
      <w:bookmarkEnd w:id="1367"/>
      <w:bookmarkEnd w:id="1368"/>
      <w:bookmarkEnd w:id="1369"/>
    </w:p>
    <w:p>
      <w:pPr>
        <w:pStyle w:val="Style41"/>
        <w:keepNext/>
        <w:keepLines/>
        <w:widowControl w:val="0"/>
        <w:numPr>
          <w:ilvl w:val="0"/>
          <w:numId w:val="45"/>
        </w:numPr>
        <w:shd w:val="clear" w:color="auto" w:fill="auto"/>
        <w:bidi w:val="0"/>
        <w:spacing w:before="0" w:after="340" w:line="240" w:lineRule="auto"/>
        <w:ind w:left="0" w:right="0" w:firstLine="14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商誉账面原值</w:t>
      </w:r>
      <w:bookmarkEnd w:id="1370"/>
      <w:bookmarkEnd w:id="1371"/>
      <w:bookmarkEnd w:id="13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上海达实联欣科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155,406,465.96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155,406,465.96</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北京达实德润能 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7,256,368.77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7,256,368.77</w:t>
            </w:r>
          </w:p>
        </w:tc>
      </w:tr>
      <w:tr>
        <w:trPr>
          <w:trHeight w:val="1027"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上海腾隆变配电 设备管理有限公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5,902,248.73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5,902,248.73</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江苏久信医疗科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621,786,969.96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621,786,969.96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790,352,053.42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790,352,053.42</w:t>
            </w:r>
          </w:p>
        </w:tc>
      </w:tr>
    </w:tbl>
    <w:p>
      <w:pPr>
        <w:widowControl w:val="0"/>
        <w:spacing w:after="339" w:line="1" w:lineRule="exact"/>
      </w:pPr>
    </w:p>
    <w:p>
      <w:pPr>
        <w:pStyle w:val="Style41"/>
        <w:keepNext/>
        <w:keepLines/>
        <w:widowControl w:val="0"/>
        <w:numPr>
          <w:ilvl w:val="0"/>
          <w:numId w:val="45"/>
        </w:numPr>
        <w:shd w:val="clear" w:color="auto" w:fill="auto"/>
        <w:bidi w:val="0"/>
        <w:spacing w:before="0" w:line="240" w:lineRule="auto"/>
        <w:ind w:left="0" w:right="0" w:firstLine="14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商誉减值准备</w:t>
      </w:r>
      <w:bookmarkEnd w:id="1374"/>
      <w:bookmarkEnd w:id="1375"/>
      <w:bookmarkEnd w:id="1377"/>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上海达实联欣科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15,422,557.95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15,422,557.95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北京达实德润能 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1,617,885.46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4,127,947.82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5,745,833.28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17,040,443.41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4,127,947.82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21,168,391.23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38"/>
        <w:keepNext w:val="0"/>
        <w:keepLines w:val="0"/>
        <w:widowControl w:val="0"/>
        <w:shd w:val="clear" w:color="auto" w:fill="auto"/>
        <w:tabs>
          <w:tab w:pos="868" w:val="left"/>
        </w:tabs>
        <w:bidi w:val="0"/>
        <w:spacing w:before="0" w:after="0" w:line="311" w:lineRule="exact"/>
        <w:ind w:left="0" w:right="0" w:firstLine="440"/>
        <w:jc w:val="left"/>
      </w:pPr>
      <w:bookmarkStart w:id="1378" w:name="bookmark1378"/>
      <w:r>
        <w:rPr>
          <w:color w:val="000000"/>
          <w:spacing w:val="0"/>
          <w:w w:val="100"/>
          <w:position w:val="0"/>
        </w:rPr>
        <w:t>（</w:t>
      </w:r>
      <w:bookmarkEnd w:id="1378"/>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商誉的基本情况</w:t>
      </w:r>
    </w:p>
    <w:p>
      <w:pPr>
        <w:pStyle w:val="Style38"/>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月公司与上海臻龙投资管理合伙企业、上海益憬投资管理事务所、青岛邦源创业投资中心（有 限合伙）签署了《投资协议》，约定以</w:t>
      </w:r>
      <w:r>
        <w:rPr>
          <w:rFonts w:ascii="Times New Roman" w:eastAsia="Times New Roman" w:hAnsi="Times New Roman" w:cs="Times New Roman"/>
          <w:color w:val="000000"/>
          <w:spacing w:val="0"/>
          <w:w w:val="100"/>
          <w:position w:val="0"/>
          <w:sz w:val="20"/>
          <w:szCs w:val="20"/>
        </w:rPr>
        <w:t>201,144,000.00</w:t>
      </w:r>
      <w:r>
        <w:rPr>
          <w:color w:val="000000"/>
          <w:spacing w:val="0"/>
          <w:w w:val="100"/>
          <w:position w:val="0"/>
        </w:rPr>
        <w:t>元采取股权转让的方式合计受让上海联欣科技发展有 限公司（已更名为上海达实联欣科技发展有限公司，以下简称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达实联欣</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51.00%</w:t>
      </w:r>
      <w:r>
        <w:rPr>
          <w:color w:val="000000"/>
          <w:spacing w:val="0"/>
          <w:w w:val="100"/>
          <w:position w:val="0"/>
        </w:rPr>
        <w:t>的股权。根据《企业会 计准则第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rPr>
        <w:t>号——合并财务报表》有关规定，合并日按持股比例计算应享有被合并方可辨认净资产的公允 价值的份额为</w:t>
      </w:r>
      <w:r>
        <w:rPr>
          <w:rFonts w:ascii="Times New Roman" w:eastAsia="Times New Roman" w:hAnsi="Times New Roman" w:cs="Times New Roman"/>
          <w:color w:val="000000"/>
          <w:spacing w:val="0"/>
          <w:w w:val="100"/>
          <w:position w:val="0"/>
          <w:sz w:val="20"/>
          <w:szCs w:val="20"/>
        </w:rPr>
        <w:t>42,374,250.04</w:t>
      </w:r>
      <w:r>
        <w:rPr>
          <w:color w:val="000000"/>
          <w:spacing w:val="0"/>
          <w:w w:val="100"/>
          <w:position w:val="0"/>
        </w:rPr>
        <w:t>元，故合并时形成</w:t>
      </w:r>
      <w:r>
        <w:rPr>
          <w:rFonts w:ascii="Times New Roman" w:eastAsia="Times New Roman" w:hAnsi="Times New Roman" w:cs="Times New Roman"/>
          <w:color w:val="000000"/>
          <w:spacing w:val="0"/>
          <w:w w:val="100"/>
          <w:position w:val="0"/>
          <w:sz w:val="20"/>
          <w:szCs w:val="20"/>
        </w:rPr>
        <w:t>158,769,749.96</w:t>
      </w:r>
      <w:r>
        <w:rPr>
          <w:color w:val="000000"/>
          <w:spacing w:val="0"/>
          <w:w w:val="100"/>
          <w:position w:val="0"/>
        </w:rPr>
        <w:t>元商誉。截至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年末，达实联欣未完成收购 时承诺业绩，按实际未完成比例调减了</w:t>
      </w:r>
      <w:r>
        <w:rPr>
          <w:rFonts w:ascii="Times New Roman" w:eastAsia="Times New Roman" w:hAnsi="Times New Roman" w:cs="Times New Roman"/>
          <w:color w:val="000000"/>
          <w:spacing w:val="0"/>
          <w:w w:val="100"/>
          <w:position w:val="0"/>
          <w:sz w:val="20"/>
          <w:szCs w:val="20"/>
        </w:rPr>
        <w:t>3,363,284.00</w:t>
      </w:r>
      <w:r>
        <w:rPr>
          <w:color w:val="000000"/>
          <w:spacing w:val="0"/>
          <w:w w:val="100"/>
          <w:position w:val="0"/>
        </w:rPr>
        <w:t>元应付的股权收购款及对应商誉，调整后对达实联欣的 合并商誉为</w:t>
      </w:r>
      <w:r>
        <w:rPr>
          <w:rFonts w:ascii="Times New Roman" w:eastAsia="Times New Roman" w:hAnsi="Times New Roman" w:cs="Times New Roman"/>
          <w:color w:val="000000"/>
          <w:spacing w:val="0"/>
          <w:w w:val="100"/>
          <w:position w:val="0"/>
          <w:sz w:val="20"/>
          <w:szCs w:val="20"/>
        </w:rPr>
        <w:t>155,406,465.96</w:t>
      </w:r>
      <w:r>
        <w:rPr>
          <w:color w:val="000000"/>
          <w:spacing w:val="0"/>
          <w:w w:val="100"/>
          <w:position w:val="0"/>
        </w:rPr>
        <w:t>元。</w:t>
      </w:r>
    </w:p>
    <w:p>
      <w:pPr>
        <w:pStyle w:val="Style38"/>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月，公司与北京启迪德润能源科技有限公司（已更名为北京达实德润能源科技有限公司，以 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达实德润</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 xml:space="preserve">原股东沈宏明和北京启迪建筑信息技术有限公司签署了《投资协议》，约定以现金 </w:t>
      </w:r>
      <w:r>
        <w:rPr>
          <w:rFonts w:ascii="Times New Roman" w:eastAsia="Times New Roman" w:hAnsi="Times New Roman" w:cs="Times New Roman"/>
          <w:color w:val="000000"/>
          <w:spacing w:val="0"/>
          <w:w w:val="100"/>
          <w:position w:val="0"/>
          <w:sz w:val="20"/>
          <w:szCs w:val="20"/>
        </w:rPr>
        <w:t>8,100,000.00</w:t>
      </w:r>
      <w:r>
        <w:rPr>
          <w:color w:val="000000"/>
          <w:spacing w:val="0"/>
          <w:w w:val="100"/>
          <w:position w:val="0"/>
        </w:rPr>
        <w:t>元增资达实德润取得其</w:t>
      </w:r>
      <w:r>
        <w:rPr>
          <w:rFonts w:ascii="Times New Roman" w:eastAsia="Times New Roman" w:hAnsi="Times New Roman" w:cs="Times New Roman"/>
          <w:color w:val="000000"/>
          <w:spacing w:val="0"/>
          <w:w w:val="100"/>
          <w:position w:val="0"/>
          <w:sz w:val="20"/>
          <w:szCs w:val="20"/>
        </w:rPr>
        <w:t>27%</w:t>
      </w:r>
      <w:r>
        <w:rPr>
          <w:color w:val="000000"/>
          <w:spacing w:val="0"/>
          <w:w w:val="100"/>
          <w:position w:val="0"/>
        </w:rPr>
        <w:t>股权，以现金</w:t>
      </w:r>
      <w:r>
        <w:rPr>
          <w:rFonts w:ascii="Times New Roman" w:eastAsia="Times New Roman" w:hAnsi="Times New Roman" w:cs="Times New Roman"/>
          <w:color w:val="000000"/>
          <w:spacing w:val="0"/>
          <w:w w:val="100"/>
          <w:position w:val="0"/>
          <w:sz w:val="20"/>
          <w:szCs w:val="20"/>
        </w:rPr>
        <w:t>5,400,000.00</w:t>
      </w:r>
      <w:r>
        <w:rPr>
          <w:color w:val="000000"/>
          <w:spacing w:val="0"/>
          <w:w w:val="100"/>
          <w:position w:val="0"/>
        </w:rPr>
        <w:t>元受让达实德润</w:t>
      </w:r>
      <w:r>
        <w:rPr>
          <w:rFonts w:ascii="Times New Roman" w:eastAsia="Times New Roman" w:hAnsi="Times New Roman" w:cs="Times New Roman"/>
          <w:color w:val="000000"/>
          <w:spacing w:val="0"/>
          <w:w w:val="100"/>
          <w:position w:val="0"/>
          <w:sz w:val="20"/>
          <w:szCs w:val="20"/>
        </w:rPr>
        <w:t>18.00%</w:t>
      </w:r>
      <w:r>
        <w:rPr>
          <w:color w:val="000000"/>
          <w:spacing w:val="0"/>
          <w:w w:val="100"/>
          <w:position w:val="0"/>
        </w:rPr>
        <w:t xml:space="preserve">股权，合计取得 </w:t>
      </w:r>
      <w:r>
        <w:rPr>
          <w:rFonts w:ascii="Times New Roman" w:eastAsia="Times New Roman" w:hAnsi="Times New Roman" w:cs="Times New Roman"/>
          <w:color w:val="000000"/>
          <w:spacing w:val="0"/>
          <w:w w:val="100"/>
          <w:position w:val="0"/>
          <w:sz w:val="20"/>
          <w:szCs w:val="20"/>
        </w:rPr>
        <w:t>45.00%</w:t>
      </w:r>
      <w:r>
        <w:rPr>
          <w:color w:val="000000"/>
          <w:spacing w:val="0"/>
          <w:w w:val="100"/>
          <w:position w:val="0"/>
        </w:rPr>
        <w:t>股权。合并日按持股比例计算应享有被合并方可辨认净资产的公允价值的份额为</w:t>
      </w:r>
      <w:r>
        <w:rPr>
          <w:rFonts w:ascii="Times New Roman" w:eastAsia="Times New Roman" w:hAnsi="Times New Roman" w:cs="Times New Roman"/>
          <w:color w:val="000000"/>
          <w:spacing w:val="0"/>
          <w:w w:val="100"/>
          <w:position w:val="0"/>
          <w:sz w:val="20"/>
          <w:szCs w:val="20"/>
        </w:rPr>
        <w:t>6,243,631.23</w:t>
      </w:r>
      <w:r>
        <w:rPr>
          <w:color w:val="000000"/>
          <w:spacing w:val="0"/>
          <w:w w:val="100"/>
          <w:position w:val="0"/>
        </w:rPr>
        <w:t>元，故 合并时形成</w:t>
      </w:r>
      <w:r>
        <w:rPr>
          <w:rFonts w:ascii="Times New Roman" w:eastAsia="Times New Roman" w:hAnsi="Times New Roman" w:cs="Times New Roman"/>
          <w:color w:val="000000"/>
          <w:spacing w:val="0"/>
          <w:w w:val="100"/>
          <w:position w:val="0"/>
          <w:sz w:val="20"/>
          <w:szCs w:val="20"/>
        </w:rPr>
        <w:t>7,256,368.77</w:t>
      </w:r>
      <w:r>
        <w:rPr>
          <w:color w:val="000000"/>
          <w:spacing w:val="0"/>
          <w:w w:val="100"/>
          <w:position w:val="0"/>
        </w:rPr>
        <w:t>元商誉。</w:t>
      </w:r>
    </w:p>
    <w:p>
      <w:pPr>
        <w:pStyle w:val="Style38"/>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 xml:space="preserve">月，上海达实联欣科技发展有限公司通过上海交易所购买上海腾隆变配电设备管理有限公司 </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rPr>
        <w:t>股权，购买价</w:t>
      </w:r>
      <w:r>
        <w:rPr>
          <w:rFonts w:ascii="Times New Roman" w:eastAsia="Times New Roman" w:hAnsi="Times New Roman" w:cs="Times New Roman"/>
          <w:color w:val="000000"/>
          <w:spacing w:val="0"/>
          <w:w w:val="100"/>
          <w:position w:val="0"/>
          <w:sz w:val="20"/>
          <w:szCs w:val="20"/>
        </w:rPr>
        <w:t>17,100,000.00</w:t>
      </w:r>
      <w:r>
        <w:rPr>
          <w:color w:val="000000"/>
          <w:spacing w:val="0"/>
          <w:w w:val="100"/>
          <w:position w:val="0"/>
        </w:rPr>
        <w:t>元，合并日按持股比例计算应享有被合并方可辨认净资产的公允价值的 份额为</w:t>
      </w:r>
      <w:r>
        <w:rPr>
          <w:rFonts w:ascii="Times New Roman" w:eastAsia="Times New Roman" w:hAnsi="Times New Roman" w:cs="Times New Roman"/>
          <w:color w:val="000000"/>
          <w:spacing w:val="0"/>
          <w:w w:val="100"/>
          <w:position w:val="0"/>
          <w:sz w:val="20"/>
          <w:szCs w:val="20"/>
        </w:rPr>
        <w:t>11,197,751.27</w:t>
      </w:r>
      <w:r>
        <w:rPr>
          <w:color w:val="000000"/>
          <w:spacing w:val="0"/>
          <w:w w:val="100"/>
          <w:position w:val="0"/>
        </w:rPr>
        <w:t>元，故合并时形成</w:t>
      </w:r>
      <w:r>
        <w:rPr>
          <w:rFonts w:ascii="Times New Roman" w:eastAsia="Times New Roman" w:hAnsi="Times New Roman" w:cs="Times New Roman"/>
          <w:color w:val="000000"/>
          <w:spacing w:val="0"/>
          <w:w w:val="100"/>
          <w:position w:val="0"/>
          <w:sz w:val="20"/>
          <w:szCs w:val="20"/>
        </w:rPr>
        <w:t>5,902,248.73</w:t>
      </w:r>
      <w:r>
        <w:rPr>
          <w:color w:val="000000"/>
          <w:spacing w:val="0"/>
          <w:w w:val="100"/>
          <w:position w:val="0"/>
        </w:rPr>
        <w:t>元商誉。</w:t>
      </w:r>
    </w:p>
    <w:p>
      <w:pPr>
        <w:pStyle w:val="Style3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公司与江苏久信医疗科技股份有限公司（现已更名为江苏久信医疗科技有限公司，以下简称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久信医 疗</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rPr>
        <w:t>原全体股东签署了《发行股份及支付现金购买资产协议》，公司向久信医疗原全体股东以非公开发 行股份及支付现金的方式购买其合计持有的久信医疗</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股份。本次交易中，公司需向久信医疗原全体股 东支付对价</w:t>
      </w:r>
      <w:r>
        <w:rPr>
          <w:rFonts w:ascii="Times New Roman" w:eastAsia="Times New Roman" w:hAnsi="Times New Roman" w:cs="Times New Roman"/>
          <w:color w:val="000000"/>
          <w:spacing w:val="0"/>
          <w:w w:val="100"/>
          <w:position w:val="0"/>
          <w:sz w:val="20"/>
          <w:szCs w:val="20"/>
        </w:rPr>
        <w:t>871,975,000.00</w:t>
      </w:r>
      <w:r>
        <w:rPr>
          <w:color w:val="000000"/>
          <w:spacing w:val="0"/>
          <w:w w:val="100"/>
          <w:position w:val="0"/>
        </w:rPr>
        <w:t xml:space="preserve">元，合并日按持股比例计算应享有被合并方可辨认净资产的公允价值的份额为 </w:t>
      </w:r>
      <w:r>
        <w:rPr>
          <w:rFonts w:ascii="Times New Roman" w:eastAsia="Times New Roman" w:hAnsi="Times New Roman" w:cs="Times New Roman"/>
          <w:color w:val="000000"/>
          <w:spacing w:val="0"/>
          <w:w w:val="100"/>
          <w:position w:val="0"/>
          <w:sz w:val="20"/>
          <w:szCs w:val="20"/>
        </w:rPr>
        <w:t>250,188,030.04</w:t>
      </w:r>
      <w:r>
        <w:rPr>
          <w:color w:val="000000"/>
          <w:spacing w:val="0"/>
          <w:w w:val="100"/>
          <w:position w:val="0"/>
        </w:rPr>
        <w:t>元，故合并形成</w:t>
      </w:r>
      <w:r>
        <w:rPr>
          <w:rFonts w:ascii="Times New Roman" w:eastAsia="Times New Roman" w:hAnsi="Times New Roman" w:cs="Times New Roman"/>
          <w:color w:val="000000"/>
          <w:spacing w:val="0"/>
          <w:w w:val="100"/>
          <w:position w:val="0"/>
          <w:sz w:val="20"/>
          <w:szCs w:val="20"/>
        </w:rPr>
        <w:t>621,786,969.96</w:t>
      </w:r>
      <w:r>
        <w:rPr>
          <w:color w:val="000000"/>
          <w:spacing w:val="0"/>
          <w:w w:val="100"/>
          <w:position w:val="0"/>
        </w:rPr>
        <w:t>元商誉。</w:t>
      </w:r>
    </w:p>
    <w:p>
      <w:pPr>
        <w:pStyle w:val="Style38"/>
        <w:keepNext w:val="0"/>
        <w:keepLines w:val="0"/>
        <w:widowControl w:val="0"/>
        <w:shd w:val="clear" w:color="auto" w:fill="auto"/>
        <w:tabs>
          <w:tab w:pos="868" w:val="left"/>
        </w:tabs>
        <w:bidi w:val="0"/>
        <w:spacing w:before="0" w:after="0" w:line="311" w:lineRule="exact"/>
        <w:ind w:left="0" w:right="0" w:firstLine="440"/>
        <w:jc w:val="both"/>
      </w:pPr>
      <w:bookmarkStart w:id="1379" w:name="bookmark1379"/>
      <w:r>
        <w:rPr>
          <w:color w:val="000000"/>
          <w:spacing w:val="0"/>
          <w:w w:val="100"/>
          <w:position w:val="0"/>
        </w:rPr>
        <w:t>（</w:t>
      </w:r>
      <w:bookmarkEnd w:id="1379"/>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商誉减值测试过程</w:t>
      </w:r>
    </w:p>
    <w:p>
      <w:pPr>
        <w:pStyle w:val="Style3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按照企业会计准则的规定，企业合并所形成的商誉，至少应当在每年年度终进行减值测试。由于商誉 难以独立产生现金流量，应当结合与其相关的资产组或者资产组组合进行减值测试。为了进行资产减值测 试，因企业合并形成的商誉的账面价值，应当自购买日起按照合理的方法分摊至相关的资产组；难以分摊 至相关的资产组的，应当将其分摊至相关的资产组组合。商誉减值测试流程如下：</w:t>
      </w:r>
    </w:p>
    <w:p>
      <w:pPr>
        <w:pStyle w:val="Style38"/>
        <w:keepNext w:val="0"/>
        <w:keepLines w:val="0"/>
        <w:widowControl w:val="0"/>
        <w:shd w:val="clear" w:color="auto" w:fill="auto"/>
        <w:tabs>
          <w:tab w:pos="798" w:val="left"/>
        </w:tabs>
        <w:bidi w:val="0"/>
        <w:spacing w:before="0" w:after="0" w:line="311" w:lineRule="exact"/>
        <w:ind w:left="0" w:right="0" w:firstLine="440"/>
        <w:jc w:val="both"/>
      </w:pPr>
      <w:bookmarkStart w:id="1380" w:name="bookmark1380"/>
      <w:r>
        <w:rPr>
          <w:rFonts w:ascii="Times New Roman" w:eastAsia="Times New Roman" w:hAnsi="Times New Roman" w:cs="Times New Roman"/>
          <w:color w:val="000000"/>
          <w:spacing w:val="0"/>
          <w:w w:val="100"/>
          <w:position w:val="0"/>
          <w:sz w:val="20"/>
          <w:szCs w:val="20"/>
        </w:rPr>
        <w:t>1</w:t>
      </w:r>
      <w:bookmarkEnd w:id="1380"/>
      <w:r>
        <w:rPr>
          <w:color w:val="000000"/>
          <w:spacing w:val="0"/>
          <w:w w:val="100"/>
          <w:position w:val="0"/>
        </w:rPr>
        <w:t>）</w:t>
        <w:tab/>
        <w:t>因企业合并所形成的商誉是母公司根据其在子公司所拥有的权益而确认的商誉，子公司中归属于 少数股东的商誉并没有在合并财务报表中予以确认。因此，在对与商誉相关的资产组或者资产组组合进行 减值测试时，由于其可收回金额的预计包括归属于少数股东的商誉价值部分，因此，公司调整资产组的账 面价值；</w:t>
      </w:r>
    </w:p>
    <w:p>
      <w:pPr>
        <w:pStyle w:val="Style38"/>
        <w:keepNext w:val="0"/>
        <w:keepLines w:val="0"/>
        <w:widowControl w:val="0"/>
        <w:shd w:val="clear" w:color="auto" w:fill="auto"/>
        <w:tabs>
          <w:tab w:pos="798" w:val="left"/>
        </w:tabs>
        <w:bidi w:val="0"/>
        <w:spacing w:before="0" w:after="0" w:line="311" w:lineRule="exact"/>
        <w:ind w:left="0" w:right="0" w:firstLine="440"/>
        <w:jc w:val="both"/>
      </w:pPr>
      <w:bookmarkStart w:id="1381" w:name="bookmark1381"/>
      <w:r>
        <w:rPr>
          <w:rFonts w:ascii="Times New Roman" w:eastAsia="Times New Roman" w:hAnsi="Times New Roman" w:cs="Times New Roman"/>
          <w:color w:val="000000"/>
          <w:spacing w:val="0"/>
          <w:w w:val="100"/>
          <w:position w:val="0"/>
          <w:sz w:val="20"/>
          <w:szCs w:val="20"/>
        </w:rPr>
        <w:t>2</w:t>
      </w:r>
      <w:bookmarkEnd w:id="1381"/>
      <w:r>
        <w:rPr>
          <w:color w:val="000000"/>
          <w:spacing w:val="0"/>
          <w:w w:val="100"/>
          <w:position w:val="0"/>
        </w:rPr>
        <w:t>）</w:t>
        <w:tab/>
        <w:t>折现率选取加权平均资本成本</w:t>
      </w:r>
      <w:r>
        <w:rPr>
          <w:rFonts w:ascii="Times New Roman" w:eastAsia="Times New Roman" w:hAnsi="Times New Roman" w:cs="Times New Roman"/>
          <w:color w:val="000000"/>
          <w:spacing w:val="0"/>
          <w:w w:val="100"/>
          <w:position w:val="0"/>
          <w:sz w:val="20"/>
          <w:szCs w:val="20"/>
        </w:rPr>
        <w:t>（WACC）</w:t>
      </w:r>
      <w:r>
        <w:rPr>
          <w:color w:val="000000"/>
          <w:spacing w:val="0"/>
          <w:w w:val="100"/>
          <w:position w:val="0"/>
        </w:rPr>
        <w:t>；</w:t>
      </w:r>
    </w:p>
    <w:p>
      <w:pPr>
        <w:pStyle w:val="Style38"/>
        <w:keepNext w:val="0"/>
        <w:keepLines w:val="0"/>
        <w:widowControl w:val="0"/>
        <w:shd w:val="clear" w:color="auto" w:fill="auto"/>
        <w:tabs>
          <w:tab w:pos="798" w:val="left"/>
        </w:tabs>
        <w:bidi w:val="0"/>
        <w:spacing w:before="0" w:after="0" w:line="311" w:lineRule="exact"/>
        <w:ind w:left="0" w:right="0" w:firstLine="440"/>
        <w:jc w:val="both"/>
      </w:pPr>
      <w:bookmarkStart w:id="1382" w:name="bookmark1382"/>
      <w:r>
        <w:rPr>
          <w:rFonts w:ascii="Times New Roman" w:eastAsia="Times New Roman" w:hAnsi="Times New Roman" w:cs="Times New Roman"/>
          <w:color w:val="000000"/>
          <w:spacing w:val="0"/>
          <w:w w:val="100"/>
          <w:position w:val="0"/>
          <w:sz w:val="20"/>
          <w:szCs w:val="20"/>
        </w:rPr>
        <w:t>3</w:t>
      </w:r>
      <w:bookmarkEnd w:id="1382"/>
      <w:r>
        <w:rPr>
          <w:color w:val="000000"/>
          <w:spacing w:val="0"/>
          <w:w w:val="100"/>
          <w:position w:val="0"/>
        </w:rPr>
        <w:t>）</w:t>
        <w:tab/>
        <w:t>营业收入根据已签约合同及预计签约合同业务量测算，营业成本及费用根据公司历史成本费用与 收入的配比关系并考虑物价增长指数数据测算，推算出近五年净利润，并假设五年后经营情况趋于稳定， 计算可收回金额；</w:t>
      </w:r>
    </w:p>
    <w:p>
      <w:pPr>
        <w:pStyle w:val="Style38"/>
        <w:keepNext w:val="0"/>
        <w:keepLines w:val="0"/>
        <w:widowControl w:val="0"/>
        <w:shd w:val="clear" w:color="auto" w:fill="auto"/>
        <w:tabs>
          <w:tab w:pos="832" w:val="left"/>
        </w:tabs>
        <w:bidi w:val="0"/>
        <w:spacing w:before="0" w:after="0" w:line="315" w:lineRule="exact"/>
        <w:ind w:left="0" w:right="0" w:firstLine="440"/>
        <w:jc w:val="left"/>
      </w:pPr>
      <w:bookmarkStart w:id="1383" w:name="bookmark1383"/>
      <w:r>
        <w:rPr>
          <w:rFonts w:ascii="Times New Roman" w:eastAsia="Times New Roman" w:hAnsi="Times New Roman" w:cs="Times New Roman"/>
          <w:color w:val="000000"/>
          <w:spacing w:val="0"/>
          <w:w w:val="100"/>
          <w:position w:val="0"/>
          <w:sz w:val="20"/>
          <w:szCs w:val="20"/>
        </w:rPr>
        <w:t>4</w:t>
      </w:r>
      <w:bookmarkEnd w:id="1383"/>
      <w:r>
        <w:rPr>
          <w:color w:val="000000"/>
          <w:spacing w:val="0"/>
          <w:w w:val="100"/>
          <w:position w:val="0"/>
        </w:rPr>
        <w:t>）</w:t>
        <w:tab/>
        <w:t>比较调整后的资产组的账面价值与其可收回金额，以确定资产组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包括商誉</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是否发生了减值；</w:t>
      </w:r>
    </w:p>
    <w:p>
      <w:pPr>
        <w:pStyle w:val="Style38"/>
        <w:keepNext w:val="0"/>
        <w:keepLines w:val="0"/>
        <w:widowControl w:val="0"/>
        <w:shd w:val="clear" w:color="auto" w:fill="auto"/>
        <w:tabs>
          <w:tab w:pos="814" w:val="left"/>
        </w:tabs>
        <w:bidi w:val="0"/>
        <w:spacing w:before="0" w:after="0" w:line="315" w:lineRule="exact"/>
        <w:ind w:left="0" w:right="0" w:firstLine="440"/>
        <w:jc w:val="left"/>
      </w:pPr>
      <w:bookmarkStart w:id="1384" w:name="bookmark1384"/>
      <w:r>
        <w:rPr>
          <w:rFonts w:ascii="Times New Roman" w:eastAsia="Times New Roman" w:hAnsi="Times New Roman" w:cs="Times New Roman"/>
          <w:color w:val="000000"/>
          <w:spacing w:val="0"/>
          <w:w w:val="100"/>
          <w:position w:val="0"/>
          <w:sz w:val="20"/>
          <w:szCs w:val="20"/>
        </w:rPr>
        <w:t>5</w:t>
      </w:r>
      <w:bookmarkEnd w:id="1384"/>
      <w:r>
        <w:rPr>
          <w:color w:val="000000"/>
          <w:spacing w:val="0"/>
          <w:w w:val="100"/>
          <w:position w:val="0"/>
        </w:rPr>
        <w:t>）</w:t>
        <w:tab/>
        <w:t>如发生减值的，应当首先抵减商誉的账面价值，但由于根据上述方法计算的商誉减值损失包括了 应由少数股东权益承担的部分，而少数股东权益拥有的商誉价值及其减值损失都不在合并财务报表中反映, 合并财务报表只反映归属于母公司的商誉减值损失，因此应当将商誉减值损失在可归属于母公司和少数股 东权益部分之间按比例进行分摊，以确认归属于母公司的商誉减值损失。</w:t>
      </w:r>
    </w:p>
    <w:p>
      <w:pPr>
        <w:pStyle w:val="Style38"/>
        <w:keepNext w:val="0"/>
        <w:keepLines w:val="0"/>
        <w:widowControl w:val="0"/>
        <w:shd w:val="clear" w:color="auto" w:fill="auto"/>
        <w:bidi w:val="0"/>
        <w:spacing w:before="0" w:after="0" w:line="315" w:lineRule="exact"/>
        <w:ind w:left="0" w:right="0" w:firstLine="440"/>
        <w:jc w:val="left"/>
      </w:pPr>
      <w:bookmarkStart w:id="1385" w:name="bookmark1385"/>
      <w:r>
        <w:rPr>
          <w:color w:val="000000"/>
          <w:spacing w:val="0"/>
          <w:w w:val="100"/>
          <w:position w:val="0"/>
        </w:rPr>
        <w:t>（</w:t>
      </w:r>
      <w:bookmarkEnd w:id="1385"/>
      <w:r>
        <w:rPr>
          <w:rFonts w:ascii="Times New Roman" w:eastAsia="Times New Roman" w:hAnsi="Times New Roman" w:cs="Times New Roman"/>
          <w:color w:val="000000"/>
          <w:spacing w:val="0"/>
          <w:w w:val="100"/>
          <w:position w:val="0"/>
          <w:sz w:val="20"/>
          <w:szCs w:val="20"/>
        </w:rPr>
        <w:t>3</w:t>
      </w:r>
      <w:r>
        <w:rPr>
          <w:color w:val="000000"/>
          <w:spacing w:val="0"/>
          <w:w w:val="100"/>
          <w:position w:val="0"/>
        </w:rPr>
        <w:t>）商誉测试结果</w:t>
      </w:r>
    </w:p>
    <w:p>
      <w:pPr>
        <w:pStyle w:val="Style38"/>
        <w:keepNext w:val="0"/>
        <w:keepLines w:val="0"/>
        <w:widowControl w:val="0"/>
        <w:shd w:val="clear" w:color="auto" w:fill="auto"/>
        <w:tabs>
          <w:tab w:pos="913" w:val="left"/>
        </w:tabs>
        <w:bidi w:val="0"/>
        <w:spacing w:before="0" w:after="0" w:line="315" w:lineRule="exact"/>
        <w:ind w:left="0" w:right="0" w:firstLine="540"/>
        <w:jc w:val="left"/>
      </w:pPr>
      <w:bookmarkStart w:id="1386" w:name="bookmark1386"/>
      <w:r>
        <w:rPr>
          <w:rFonts w:ascii="Times New Roman" w:eastAsia="Times New Roman" w:hAnsi="Times New Roman" w:cs="Times New Roman"/>
          <w:color w:val="000000"/>
          <w:spacing w:val="0"/>
          <w:w w:val="100"/>
          <w:position w:val="0"/>
          <w:sz w:val="20"/>
          <w:szCs w:val="20"/>
        </w:rPr>
        <w:t>1</w:t>
      </w:r>
      <w:bookmarkEnd w:id="1386"/>
      <w:r>
        <w:rPr>
          <w:color w:val="000000"/>
          <w:spacing w:val="0"/>
          <w:w w:val="100"/>
          <w:position w:val="0"/>
        </w:rPr>
        <w:t>）</w:t>
        <w:tab/>
        <w:t>本公司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年末对达实联欣、达实德润分别计提商誉减值准备</w:t>
      </w:r>
      <w:r>
        <w:rPr>
          <w:rFonts w:ascii="Times New Roman" w:eastAsia="Times New Roman" w:hAnsi="Times New Roman" w:cs="Times New Roman"/>
          <w:color w:val="000000"/>
          <w:spacing w:val="0"/>
          <w:w w:val="100"/>
          <w:position w:val="0"/>
          <w:sz w:val="20"/>
          <w:szCs w:val="20"/>
        </w:rPr>
        <w:t>15,422,557.95</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1,617,885.46</w:t>
      </w:r>
      <w:r>
        <w:rPr>
          <w:color w:val="000000"/>
          <w:spacing w:val="0"/>
          <w:w w:val="100"/>
          <w:position w:val="0"/>
        </w:rPr>
        <w:t>元。</w:t>
      </w:r>
    </w:p>
    <w:p>
      <w:pPr>
        <w:pStyle w:val="Style38"/>
        <w:keepNext w:val="0"/>
        <w:keepLines w:val="0"/>
        <w:widowControl w:val="0"/>
        <w:shd w:val="clear" w:color="auto" w:fill="auto"/>
        <w:tabs>
          <w:tab w:pos="915" w:val="left"/>
        </w:tabs>
        <w:bidi w:val="0"/>
        <w:spacing w:before="0" w:after="360" w:line="315" w:lineRule="exact"/>
        <w:ind w:left="0" w:right="0" w:firstLine="540"/>
        <w:jc w:val="left"/>
      </w:pPr>
      <w:bookmarkStart w:id="1387" w:name="bookmark1387"/>
      <w:r>
        <w:rPr>
          <w:rFonts w:ascii="Times New Roman" w:eastAsia="Times New Roman" w:hAnsi="Times New Roman" w:cs="Times New Roman"/>
          <w:color w:val="000000"/>
          <w:spacing w:val="0"/>
          <w:w w:val="100"/>
          <w:position w:val="0"/>
          <w:sz w:val="20"/>
          <w:szCs w:val="20"/>
        </w:rPr>
        <w:t>2</w:t>
      </w:r>
      <w:bookmarkEnd w:id="1387"/>
      <w:r>
        <w:rPr>
          <w:color w:val="000000"/>
          <w:spacing w:val="0"/>
          <w:w w:val="100"/>
          <w:position w:val="0"/>
        </w:rPr>
        <w:t>）</w:t>
        <w:tab/>
        <w:t>本期对非同一控制下合并形成的商誉减值情况进行减值测试，达实德润的合并商誉存在减值，计 提誉减值准备</w:t>
      </w:r>
      <w:r>
        <w:rPr>
          <w:rFonts w:ascii="Times New Roman" w:eastAsia="Times New Roman" w:hAnsi="Times New Roman" w:cs="Times New Roman"/>
          <w:color w:val="000000"/>
          <w:spacing w:val="0"/>
          <w:w w:val="100"/>
          <w:position w:val="0"/>
          <w:sz w:val="20"/>
          <w:szCs w:val="20"/>
        </w:rPr>
        <w:t>4,127,947.82</w:t>
      </w:r>
      <w:r>
        <w:rPr>
          <w:color w:val="000000"/>
          <w:spacing w:val="0"/>
          <w:w w:val="100"/>
          <w:position w:val="0"/>
        </w:rPr>
        <w:t>元，达实联欣、上海腾隆、久信医疗经营环境和业务未发生重大变化，商誉不存 在减值情况。</w:t>
      </w:r>
    </w:p>
    <w:p>
      <w:pPr>
        <w:pStyle w:val="Style35"/>
        <w:keepNext/>
        <w:keepLines/>
        <w:widowControl w:val="0"/>
        <w:shd w:val="clear" w:color="auto" w:fill="auto"/>
        <w:bidi w:val="0"/>
        <w:spacing w:before="0" w:after="280" w:line="329"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sz w:val="20"/>
          <w:szCs w:val="20"/>
        </w:rPr>
        <w:t>2</w:t>
      </w:r>
      <w:bookmarkEnd w:id="1390"/>
      <w:r>
        <w:rPr>
          <w:rFonts w:ascii="Times New Roman" w:eastAsia="Times New Roman" w:hAnsi="Times New Roman" w:cs="Times New Roman"/>
          <w:color w:val="000000"/>
          <w:spacing w:val="0"/>
          <w:w w:val="100"/>
          <w:position w:val="0"/>
          <w:sz w:val="20"/>
          <w:szCs w:val="20"/>
        </w:rPr>
        <w:t>8</w:t>
      </w:r>
      <w:r>
        <w:rPr>
          <w:color w:val="000000"/>
          <w:spacing w:val="0"/>
          <w:w w:val="100"/>
          <w:position w:val="0"/>
        </w:rPr>
        <w:t>、长期待摊费用</w:t>
      </w:r>
      <w:bookmarkEnd w:id="1388"/>
      <w:bookmarkEnd w:id="1389"/>
      <w:bookmarkEnd w:id="139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12,826,919.59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2,029,528.47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3,241,235.19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11,615,212.87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13,096,919.59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2,029,528.47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3,406,235.19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11,720,212.87</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sz w:val="20"/>
          <w:szCs w:val="20"/>
        </w:rPr>
        <w:t>2</w:t>
      </w:r>
      <w:bookmarkEnd w:id="1394"/>
      <w:r>
        <w:rPr>
          <w:rFonts w:ascii="Times New Roman" w:eastAsia="Times New Roman" w:hAnsi="Times New Roman" w:cs="Times New Roman"/>
          <w:color w:val="000000"/>
          <w:spacing w:val="0"/>
          <w:w w:val="100"/>
          <w:position w:val="0"/>
          <w:sz w:val="20"/>
          <w:szCs w:val="2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递延所得税负债</w:t>
      </w:r>
      <w:bookmarkEnd w:id="1392"/>
      <w:bookmarkEnd w:id="1393"/>
      <w:bookmarkEnd w:id="1395"/>
    </w:p>
    <w:p>
      <w:pPr>
        <w:pStyle w:val="Style41"/>
        <w:keepNext/>
        <w:keepLines/>
        <w:widowControl w:val="0"/>
        <w:shd w:val="clear" w:color="auto" w:fill="auto"/>
        <w:bidi w:val="0"/>
        <w:spacing w:before="0" w:after="360" w:line="240" w:lineRule="auto"/>
        <w:ind w:left="0" w:right="0" w:firstLine="0"/>
        <w:jc w:val="left"/>
      </w:pPr>
      <w:bookmarkStart w:id="1396" w:name="bookmark1396"/>
      <w:bookmarkStart w:id="1397" w:name="bookmark1397"/>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）未经抵销的递延所得税资产</w:t>
      </w:r>
      <w:bookmarkEnd w:id="1396"/>
      <w:bookmarkEnd w:id="1397"/>
      <w:bookmarkEnd w:id="139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120,424,537.74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18,338,997.48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84,367,684.50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12,747,731.41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8,202,644.87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1,257,314.84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1,307,085.73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163,167.45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403,095.98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275,011.44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限制性股票成本摊销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2,321,827.30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367,353.48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15,922,500.00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2,404,846.57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153,542,105.89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23,352,630.20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120,262,281.67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18,115,497.14</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）未经抵销的递延所得税负债</w:t>
      </w:r>
      <w:bookmarkEnd w:id="1399"/>
      <w:bookmarkEnd w:id="1400"/>
      <w:bookmarkEnd w:id="140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keepLines/>
        <w:widowControl w:val="0"/>
        <w:numPr>
          <w:ilvl w:val="0"/>
          <w:numId w:val="45"/>
        </w:numPr>
        <w:shd w:val="clear" w:color="auto" w:fill="auto"/>
        <w:bidi w:val="0"/>
        <w:spacing w:before="0" w:after="360" w:line="240" w:lineRule="auto"/>
        <w:ind w:left="0" w:right="0" w:firstLine="14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以抵销后净额列示的递延所得税资产或负债</w:t>
      </w:r>
      <w:bookmarkEnd w:id="1402"/>
      <w:bookmarkEnd w:id="1403"/>
      <w:bookmarkEnd w:id="14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23,352,630.20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18,115,497.14</w:t>
            </w:r>
          </w:p>
        </w:tc>
      </w:tr>
    </w:tbl>
    <w:p>
      <w:pPr>
        <w:widowControl w:val="0"/>
        <w:spacing w:after="359" w:line="1" w:lineRule="exact"/>
      </w:pPr>
    </w:p>
    <w:p>
      <w:pPr>
        <w:pStyle w:val="Style41"/>
        <w:keepNext/>
        <w:keepLines/>
        <w:widowControl w:val="0"/>
        <w:numPr>
          <w:ilvl w:val="0"/>
          <w:numId w:val="45"/>
        </w:numPr>
        <w:shd w:val="clear" w:color="auto" w:fill="auto"/>
        <w:bidi w:val="0"/>
        <w:spacing w:before="0" w:after="360" w:line="240" w:lineRule="auto"/>
        <w:ind w:left="0" w:right="0" w:firstLine="14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未确认递延所得税资产明细</w:t>
      </w:r>
      <w:bookmarkEnd w:id="1406"/>
      <w:bookmarkEnd w:id="1407"/>
      <w:bookmarkEnd w:id="14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numPr>
          <w:ilvl w:val="0"/>
          <w:numId w:val="45"/>
        </w:numPr>
        <w:shd w:val="clear" w:color="auto" w:fill="auto"/>
        <w:bidi w:val="0"/>
        <w:spacing w:before="0" w:after="360" w:line="240" w:lineRule="auto"/>
        <w:ind w:left="0" w:right="0" w:firstLine="14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未确认递延所得税资产的可抵扣亏损将于以下年度到期</w:t>
      </w:r>
      <w:bookmarkEnd w:id="1410"/>
      <w:bookmarkEnd w:id="1411"/>
      <w:bookmarkEnd w:id="14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sz w:val="20"/>
          <w:szCs w:val="20"/>
        </w:rPr>
        <w:t>3</w:t>
      </w:r>
      <w:bookmarkEnd w:id="1416"/>
      <w:r>
        <w:rPr>
          <w:rFonts w:ascii="Times New Roman" w:eastAsia="Times New Roman" w:hAnsi="Times New Roman" w:cs="Times New Roman"/>
          <w:color w:val="000000"/>
          <w:spacing w:val="0"/>
          <w:w w:val="100"/>
          <w:position w:val="0"/>
          <w:sz w:val="20"/>
          <w:szCs w:val="20"/>
        </w:rPr>
        <w:t>0</w:t>
      </w:r>
      <w:r>
        <w:rPr>
          <w:color w:val="000000"/>
          <w:spacing w:val="0"/>
          <w:w w:val="100"/>
          <w:position w:val="0"/>
        </w:rPr>
        <w:t>、其他非流动资产</w:t>
      </w:r>
      <w:bookmarkEnd w:id="1414"/>
      <w:bookmarkEnd w:id="1415"/>
      <w:bookmarkEnd w:id="14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sz w:val="20"/>
          <w:szCs w:val="20"/>
        </w:rPr>
        <w:t>3</w:t>
      </w:r>
      <w:bookmarkEnd w:id="1420"/>
      <w:r>
        <w:rPr>
          <w:rFonts w:ascii="Times New Roman" w:eastAsia="Times New Roman" w:hAnsi="Times New Roman" w:cs="Times New Roman"/>
          <w:color w:val="000000"/>
          <w:spacing w:val="0"/>
          <w:w w:val="100"/>
          <w:position w:val="0"/>
          <w:sz w:val="20"/>
          <w:szCs w:val="20"/>
        </w:rPr>
        <w:t>1</w:t>
      </w:r>
      <w:r>
        <w:rPr>
          <w:color w:val="000000"/>
          <w:spacing w:val="0"/>
          <w:w w:val="100"/>
          <w:position w:val="0"/>
        </w:rPr>
        <w:t>、短期借款</w:t>
      </w:r>
      <w:bookmarkEnd w:id="1418"/>
      <w:bookmarkEnd w:id="1419"/>
      <w:bookmarkEnd w:id="1421"/>
    </w:p>
    <w:p>
      <w:pPr>
        <w:pStyle w:val="Style41"/>
        <w:keepNext/>
        <w:keepLines/>
        <w:widowControl w:val="0"/>
        <w:shd w:val="clear" w:color="auto" w:fill="auto"/>
        <w:bidi w:val="0"/>
        <w:spacing w:before="0" w:after="360" w:line="240" w:lineRule="auto"/>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)短期借款分类</w:t>
      </w:r>
      <w:bookmarkEnd w:id="1422"/>
      <w:bookmarkEnd w:id="1423"/>
      <w:bookmarkEnd w:id="14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14,354,946.66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33,510,105.05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224,354,946.66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224,310,105.05</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短期借款分类的说明: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)已逾期未偿还的短期借款情况</w:t>
      </w:r>
      <w:bookmarkEnd w:id="1425"/>
      <w:bookmarkEnd w:id="1426"/>
      <w:bookmarkEnd w:id="142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sz w:val="20"/>
          <w:szCs w:val="20"/>
        </w:rPr>
        <w:t>3</w:t>
      </w:r>
      <w:bookmarkEnd w:id="1430"/>
      <w:r>
        <w:rPr>
          <w:rFonts w:ascii="Times New Roman" w:eastAsia="Times New Roman" w:hAnsi="Times New Roman" w:cs="Times New Roman"/>
          <w:color w:val="000000"/>
          <w:spacing w:val="0"/>
          <w:w w:val="100"/>
          <w:position w:val="0"/>
          <w:sz w:val="20"/>
          <w:szCs w:val="20"/>
        </w:rPr>
        <w:t>2</w:t>
      </w:r>
      <w:r>
        <w:rPr>
          <w:color w:val="000000"/>
          <w:spacing w:val="0"/>
          <w:w w:val="100"/>
          <w:position w:val="0"/>
        </w:rPr>
        <w:t>、以公允价值计量且其变动计入当期损益的金融负债</w:t>
      </w:r>
      <w:bookmarkEnd w:id="1428"/>
      <w:bookmarkEnd w:id="1429"/>
      <w:bookmarkEnd w:id="143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sz w:val="20"/>
          <w:szCs w:val="20"/>
        </w:rPr>
        <w:t>3</w:t>
      </w:r>
      <w:bookmarkEnd w:id="1434"/>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衍生金融负债</w:t>
      </w:r>
      <w:bookmarkEnd w:id="1432"/>
      <w:bookmarkEnd w:id="1433"/>
      <w:bookmarkEnd w:id="143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sz w:val="20"/>
          <w:szCs w:val="20"/>
        </w:rPr>
        <w:t>3</w:t>
      </w:r>
      <w:bookmarkEnd w:id="1438"/>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应付票据</w:t>
      </w:r>
      <w:bookmarkEnd w:id="1436"/>
      <w:bookmarkEnd w:id="1437"/>
      <w:bookmarkEnd w:id="14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128,201,559.84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216,605,376.27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128,201,559.84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216,605,376.27</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sz w:val="20"/>
          <w:szCs w:val="20"/>
        </w:rPr>
        <w:t>3</w:t>
      </w:r>
      <w:bookmarkEnd w:id="1442"/>
      <w:r>
        <w:rPr>
          <w:rFonts w:ascii="Times New Roman" w:eastAsia="Times New Roman" w:hAnsi="Times New Roman" w:cs="Times New Roman"/>
          <w:color w:val="000000"/>
          <w:spacing w:val="0"/>
          <w:w w:val="100"/>
          <w:position w:val="0"/>
          <w:sz w:val="20"/>
          <w:szCs w:val="20"/>
        </w:rPr>
        <w:t>5</w:t>
      </w:r>
      <w:r>
        <w:rPr>
          <w:color w:val="000000"/>
          <w:spacing w:val="0"/>
          <w:w w:val="100"/>
          <w:position w:val="0"/>
        </w:rPr>
        <w:t>、应付账款</w:t>
      </w:r>
      <w:bookmarkEnd w:id="1440"/>
      <w:bookmarkEnd w:id="1441"/>
      <w:bookmarkEnd w:id="1443"/>
    </w:p>
    <w:p>
      <w:pPr>
        <w:pStyle w:val="Style41"/>
        <w:keepNext/>
        <w:keepLines/>
        <w:widowControl w:val="0"/>
        <w:shd w:val="clear" w:color="auto" w:fill="auto"/>
        <w:bidi w:val="0"/>
        <w:spacing w:before="0" w:line="240" w:lineRule="auto"/>
        <w:ind w:left="0" w:right="0" w:firstLine="140"/>
        <w:jc w:val="left"/>
      </w:pPr>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)应付账款列示</w:t>
      </w:r>
      <w:bookmarkEnd w:id="1444"/>
      <w:bookmarkEnd w:id="1445"/>
      <w:bookmarkEnd w:id="14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621,094,193.84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650,516,457.92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162,559,658.57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56,194,273.03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24,804,473.28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25,115,264.12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42,308,934.86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33,658,720.47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850,767,260.55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765,484,715.54</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140"/>
        <w:jc w:val="left"/>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sz w:val="20"/>
          <w:szCs w:val="20"/>
        </w:rPr>
        <w:t>(2</w:t>
      </w:r>
      <w:r>
        <w:rPr>
          <w:color w:val="000000"/>
          <w:spacing w:val="0"/>
          <w:w w:val="100"/>
          <w:position w:val="0"/>
        </w:rPr>
        <w:t>)账龄超过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年的重要应付账款</w:t>
      </w:r>
      <w:bookmarkEnd w:id="1447"/>
      <w:bookmarkEnd w:id="1448"/>
      <w:bookmarkEnd w:id="14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深圳市智安科技发展有限公司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8,596,088.29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成都巨安智能化工程有限公司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6,505,772.61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沈阳华信达智能工程有限公司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4,863,897.00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结算未完成</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深圳市深安视通科技发展有限公司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4,059,580.04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深圳市华天智能系统有限公司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2,698,347.64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结算未完成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26,723,685.58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sz w:val="20"/>
          <w:szCs w:val="20"/>
        </w:rPr>
        <w:t>3</w:t>
      </w:r>
      <w:bookmarkEnd w:id="1452"/>
      <w:r>
        <w:rPr>
          <w:rFonts w:ascii="Times New Roman" w:eastAsia="Times New Roman" w:hAnsi="Times New Roman" w:cs="Times New Roman"/>
          <w:color w:val="000000"/>
          <w:spacing w:val="0"/>
          <w:w w:val="100"/>
          <w:position w:val="0"/>
          <w:sz w:val="20"/>
          <w:szCs w:val="20"/>
        </w:rPr>
        <w:t>6</w:t>
      </w:r>
      <w:r>
        <w:rPr>
          <w:color w:val="000000"/>
          <w:spacing w:val="0"/>
          <w:w w:val="100"/>
          <w:position w:val="0"/>
        </w:rPr>
        <w:t>、预收款项</w:t>
      </w:r>
      <w:bookmarkEnd w:id="1450"/>
      <w:bookmarkEnd w:id="1451"/>
      <w:bookmarkEnd w:id="1453"/>
    </w:p>
    <w:p>
      <w:pPr>
        <w:pStyle w:val="Style41"/>
        <w:keepNext/>
        <w:keepLines/>
        <w:widowControl w:val="0"/>
        <w:shd w:val="clear" w:color="auto" w:fill="auto"/>
        <w:bidi w:val="0"/>
        <w:spacing w:before="0" w:line="240" w:lineRule="auto"/>
        <w:ind w:left="0" w:right="0" w:firstLine="140"/>
        <w:jc w:val="left"/>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sz w:val="20"/>
          <w:szCs w:val="20"/>
        </w:rPr>
        <w:t>(1</w:t>
      </w:r>
      <w:r>
        <w:rPr>
          <w:color w:val="000000"/>
          <w:spacing w:val="0"/>
          <w:w w:val="100"/>
          <w:position w:val="0"/>
        </w:rPr>
        <w:t>)预收款项列示</w:t>
      </w:r>
      <w:bookmarkEnd w:id="1454"/>
      <w:bookmarkEnd w:id="1455"/>
      <w:bookmarkEnd w:id="14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55,301,251.60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129,949,809.24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7,679,148.68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20,623,300.37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3,908,335.82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7,200,797.57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4,978,067.54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964,949.53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71,866,803.64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158,738,856.71</w:t>
            </w:r>
          </w:p>
        </w:tc>
      </w:tr>
    </w:tbl>
    <w:p>
      <w:pPr>
        <w:widowControl w:val="0"/>
        <w:spacing w:after="379" w:line="1" w:lineRule="exact"/>
      </w:pPr>
    </w:p>
    <w:p>
      <w:pPr>
        <w:pStyle w:val="Style41"/>
        <w:keepNext/>
        <w:keepLines/>
        <w:widowControl w:val="0"/>
        <w:shd w:val="clear" w:color="auto" w:fill="auto"/>
        <w:bidi w:val="0"/>
        <w:spacing w:before="0" w:line="240" w:lineRule="auto"/>
        <w:ind w:left="0" w:right="0" w:firstLine="14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)期末建造合同形成的已结算未完工项目情况</w:t>
      </w:r>
      <w:bookmarkEnd w:id="1457"/>
      <w:bookmarkEnd w:id="1458"/>
      <w:bookmarkEnd w:id="14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sz w:val="20"/>
          <w:szCs w:val="20"/>
        </w:rPr>
        <w:t>3</w:t>
      </w:r>
      <w:bookmarkEnd w:id="1462"/>
      <w:r>
        <w:rPr>
          <w:rFonts w:ascii="Times New Roman" w:eastAsia="Times New Roman" w:hAnsi="Times New Roman" w:cs="Times New Roman"/>
          <w:color w:val="000000"/>
          <w:spacing w:val="0"/>
          <w:w w:val="100"/>
          <w:position w:val="0"/>
          <w:sz w:val="20"/>
          <w:szCs w:val="20"/>
        </w:rPr>
        <w:t>7</w:t>
      </w:r>
      <w:r>
        <w:rPr>
          <w:color w:val="000000"/>
          <w:spacing w:val="0"/>
          <w:w w:val="100"/>
          <w:position w:val="0"/>
        </w:rPr>
        <w:t>、应付职工薪酬</w:t>
      </w:r>
      <w:bookmarkEnd w:id="1460"/>
      <w:bookmarkEnd w:id="1461"/>
      <w:bookmarkEnd w:id="1463"/>
    </w:p>
    <w:p>
      <w:pPr>
        <w:pStyle w:val="Style41"/>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)应付职工薪酬列示</w:t>
      </w:r>
      <w:bookmarkEnd w:id="1464"/>
      <w:bookmarkEnd w:id="1465"/>
      <w:bookmarkEnd w:id="14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31,664,568.53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253,889,598.18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241,726,944.76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43,827,221.95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18,318,463.18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18,318,463.18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93,965.14</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2,030,162.20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2,030,162.20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31,758,533.67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274,238,223.56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262,075,570.14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43,921,187.09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sz w:val="20"/>
          <w:szCs w:val="20"/>
        </w:rPr>
        <w:t>(2</w:t>
      </w:r>
      <w:r>
        <w:rPr>
          <w:color w:val="000000"/>
          <w:spacing w:val="0"/>
          <w:w w:val="100"/>
          <w:position w:val="0"/>
        </w:rPr>
        <w:t>)短期薪酬列示</w:t>
      </w:r>
      <w:bookmarkEnd w:id="1467"/>
      <w:bookmarkEnd w:id="1468"/>
      <w:bookmarkEnd w:id="14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31,495,708.01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236,482,125.58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224,319,472.16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43,658,361.43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2,843,549.93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2,843,549.93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21,639.52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8,118,547.89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8,118,547.89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21,639.52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7,014,650.47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7,014,650.47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21,639.52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417,447.25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417,447.25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686,450.17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686,450.17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5,846,743.06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5,846,743.06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147,221.00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551,306.08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551,306.08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47,325.64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31,664,568.53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253,889,598.18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241,726,944.76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43,827,221.95</w:t>
            </w:r>
          </w:p>
        </w:tc>
      </w:tr>
    </w:tbl>
    <w:p>
      <w:pPr>
        <w:widowControl w:val="0"/>
        <w:spacing w:after="319" w:line="1" w:lineRule="exact"/>
      </w:pPr>
    </w:p>
    <w:p>
      <w:pPr>
        <w:pStyle w:val="Style41"/>
        <w:keepNext/>
        <w:keepLines/>
        <w:widowControl w:val="0"/>
        <w:numPr>
          <w:ilvl w:val="0"/>
          <w:numId w:val="47"/>
        </w:numPr>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设定提存计划列示</w:t>
      </w:r>
      <w:bookmarkEnd w:id="1470"/>
      <w:bookmarkEnd w:id="1471"/>
      <w:bookmarkEnd w:id="14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86,558.08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17,568,471.80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17,568,471.80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749,991.38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749,991.38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93,965.14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18,318,463.18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18,318,463.18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93,965.14</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sz w:val="20"/>
          <w:szCs w:val="20"/>
        </w:rPr>
        <w:t>3</w:t>
      </w:r>
      <w:bookmarkEnd w:id="1476"/>
      <w:r>
        <w:rPr>
          <w:rFonts w:ascii="Times New Roman" w:eastAsia="Times New Roman" w:hAnsi="Times New Roman" w:cs="Times New Roman"/>
          <w:color w:val="000000"/>
          <w:spacing w:val="0"/>
          <w:w w:val="100"/>
          <w:position w:val="0"/>
          <w:sz w:val="20"/>
          <w:szCs w:val="20"/>
        </w:rPr>
        <w:t>8</w:t>
      </w:r>
      <w:r>
        <w:rPr>
          <w:color w:val="000000"/>
          <w:spacing w:val="0"/>
          <w:w w:val="100"/>
          <w:position w:val="0"/>
        </w:rPr>
        <w:t>、应交税费</w:t>
      </w:r>
      <w:bookmarkEnd w:id="1474"/>
      <w:bookmarkEnd w:id="1475"/>
      <w:bookmarkEnd w:id="14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59,861,999.83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22,859,524.87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51,114,537.05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35,367,731.97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585,932.79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1,634,653.25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2,149,990.87</w:t>
            </w:r>
          </w:p>
        </w:tc>
      </w:tr>
    </w:tbl>
    <w:p>
      <w:pPr>
        <w:sectPr>
          <w:footnotePr>
            <w:pos w:val="pageBottom"/>
            <w:numFmt w:val="decimal"/>
            <w:numRestart w:val="continuous"/>
          </w:footnotePr>
          <w:pgSz w:w="11900" w:h="16840"/>
          <w:pgMar w:top="1388" w:right="988" w:bottom="1441" w:left="1020" w:header="0" w:footer="3" w:gutter="0"/>
          <w:cols w:space="720"/>
          <w:noEndnote/>
          <w:rtlGutter w:val="0"/>
          <w:docGrid w:linePitch="360"/>
        </w:sectPr>
      </w:pPr>
    </w:p>
    <w:p>
      <w:pPr>
        <w:widowControl w:val="0"/>
        <w:spacing w:after="459"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26,647,218.98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630,311.46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951,322.15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413,119.58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598,190.94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139,743.78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143,267.78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334,322.82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317,626.41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38,334.36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114,858,506.12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89,659,141.12</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sz w:val="20"/>
          <w:szCs w:val="20"/>
        </w:rPr>
        <w:t>3</w:t>
      </w:r>
      <w:bookmarkEnd w:id="1480"/>
      <w:r>
        <w:rPr>
          <w:rFonts w:ascii="Times New Roman" w:eastAsia="Times New Roman" w:hAnsi="Times New Roman" w:cs="Times New Roman"/>
          <w:color w:val="000000"/>
          <w:spacing w:val="0"/>
          <w:w w:val="100"/>
          <w:position w:val="0"/>
          <w:sz w:val="20"/>
          <w:szCs w:val="20"/>
        </w:rPr>
        <w:t>9</w:t>
      </w:r>
      <w:r>
        <w:rPr>
          <w:color w:val="000000"/>
          <w:spacing w:val="0"/>
          <w:w w:val="100"/>
          <w:position w:val="0"/>
        </w:rPr>
        <w:t>、应付利息</w:t>
      </w:r>
      <w:bookmarkEnd w:id="1478"/>
      <w:bookmarkEnd w:id="1479"/>
      <w:bookmarkEnd w:id="14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1,987,073.52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2,140,993.97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611,719.34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2,041,597.49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2,752,713.31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sz w:val="20"/>
          <w:szCs w:val="20"/>
        </w:rPr>
        <w:t>4</w:t>
      </w:r>
      <w:bookmarkEnd w:id="1484"/>
      <w:r>
        <w:rPr>
          <w:rFonts w:ascii="Times New Roman" w:eastAsia="Times New Roman" w:hAnsi="Times New Roman" w:cs="Times New Roman"/>
          <w:color w:val="000000"/>
          <w:spacing w:val="0"/>
          <w:w w:val="100"/>
          <w:position w:val="0"/>
          <w:sz w:val="20"/>
          <w:szCs w:val="20"/>
        </w:rPr>
        <w:t>0</w:t>
      </w:r>
      <w:r>
        <w:rPr>
          <w:color w:val="000000"/>
          <w:spacing w:val="0"/>
          <w:w w:val="100"/>
          <w:position w:val="0"/>
        </w:rPr>
        <w:t>、应付股利</w:t>
      </w:r>
      <w:bookmarkEnd w:id="1482"/>
      <w:bookmarkEnd w:id="1483"/>
      <w:bookmarkEnd w:id="148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863,440.00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863,440.00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551,000.00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8"/>
        <w:keepNext w:val="0"/>
        <w:keepLines w:val="0"/>
        <w:widowControl w:val="0"/>
        <w:shd w:val="clear" w:color="auto" w:fill="auto"/>
        <w:bidi w:val="0"/>
        <w:spacing w:before="0" w:after="660" w:line="240" w:lineRule="auto"/>
        <w:ind w:left="0" w:right="0" w:firstLine="440"/>
        <w:jc w:val="left"/>
      </w:pPr>
      <w:r>
        <w:rPr>
          <w:color w:val="000000"/>
          <w:spacing w:val="0"/>
          <w:w w:val="100"/>
          <w:position w:val="0"/>
        </w:rPr>
        <w:t>期末余额是公司代管的未到解禁期的员工限制性股票分红款。</w:t>
      </w:r>
    </w:p>
    <w:p>
      <w:pPr>
        <w:pStyle w:val="Style35"/>
        <w:keepNext/>
        <w:keepLines/>
        <w:widowControl w:val="0"/>
        <w:shd w:val="clear" w:color="auto" w:fill="auto"/>
        <w:bidi w:val="0"/>
        <w:spacing w:before="0" w:after="38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sz w:val="20"/>
          <w:szCs w:val="20"/>
        </w:rPr>
        <w:t>4</w:t>
      </w:r>
      <w:bookmarkEnd w:id="1488"/>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、其他应付款</w:t>
      </w:r>
      <w:bookmarkEnd w:id="1486"/>
      <w:bookmarkEnd w:id="1487"/>
      <w:bookmarkEnd w:id="1489"/>
    </w:p>
    <w:p>
      <w:pPr>
        <w:pStyle w:val="Style41"/>
        <w:keepNext/>
        <w:keepLines/>
        <w:widowControl w:val="0"/>
        <w:shd w:val="clear" w:color="auto" w:fill="auto"/>
        <w:bidi w:val="0"/>
        <w:spacing w:before="0" w:after="260" w:line="240" w:lineRule="auto"/>
        <w:ind w:left="0" w:right="0" w:firstLine="0"/>
        <w:jc w:val="left"/>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）按款项性质列示其他应付款</w:t>
      </w:r>
      <w:bookmarkEnd w:id="1490"/>
      <w:bookmarkEnd w:id="1491"/>
      <w:bookmarkEnd w:id="1492"/>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3,593,728.73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1,538,520.08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37,579,426.50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51,279,261.98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69,951,962.00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91,408,000.00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购买股权款项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融资租赁业务预提税金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31,538,201.48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23,428,300.75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21,218,435.14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134,553,417.98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462,272,418.68</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sz w:val="20"/>
          <w:szCs w:val="20"/>
        </w:rPr>
        <w:t>(2</w:t>
      </w:r>
      <w:r>
        <w:rPr>
          <w:color w:val="000000"/>
          <w:spacing w:val="0"/>
          <w:w w:val="100"/>
          <w:position w:val="0"/>
        </w:rPr>
        <w:t>)账龄超过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年的重要其他应付款</w:t>
      </w:r>
      <w:bookmarkEnd w:id="1493"/>
      <w:bookmarkEnd w:id="1494"/>
      <w:bookmarkEnd w:id="14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深圳市深安视通科技发展有限公司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625,354.79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履约保证金，未到期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625,354.79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sz w:val="20"/>
          <w:szCs w:val="20"/>
        </w:rPr>
        <w:t>4</w:t>
      </w:r>
      <w:bookmarkEnd w:id="1498"/>
      <w:r>
        <w:rPr>
          <w:rFonts w:ascii="Times New Roman" w:eastAsia="Times New Roman" w:hAnsi="Times New Roman" w:cs="Times New Roman"/>
          <w:color w:val="000000"/>
          <w:spacing w:val="0"/>
          <w:w w:val="100"/>
          <w:position w:val="0"/>
          <w:sz w:val="20"/>
          <w:szCs w:val="20"/>
        </w:rPr>
        <w:t>2</w:t>
      </w:r>
      <w:r>
        <w:rPr>
          <w:color w:val="000000"/>
          <w:spacing w:val="0"/>
          <w:w w:val="100"/>
          <w:position w:val="0"/>
        </w:rPr>
        <w:t>、划分为持有待售的负债</w:t>
      </w:r>
      <w:bookmarkEnd w:id="1496"/>
      <w:bookmarkEnd w:id="1497"/>
      <w:bookmarkEnd w:id="14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sz w:val="20"/>
          <w:szCs w:val="20"/>
        </w:rPr>
        <w:t>4</w:t>
      </w:r>
      <w:bookmarkEnd w:id="1502"/>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、一年内到期的非流动负债</w:t>
      </w:r>
      <w:bookmarkEnd w:id="1500"/>
      <w:bookmarkEnd w:id="1501"/>
      <w:bookmarkEnd w:id="150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51,173,072.54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一年内到期的应付融资租赁拆借款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15,532,439.64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166,705,512.18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both"/>
        <w:sectPr>
          <w:headerReference w:type="default" r:id="rId11"/>
          <w:footerReference w:type="default" r:id="rId12"/>
          <w:footnotePr>
            <w:pos w:val="pageBottom"/>
            <w:numFmt w:val="decimal"/>
            <w:numRestart w:val="continuous"/>
          </w:footnotePr>
          <w:pgSz w:w="11900" w:h="16840"/>
          <w:pgMar w:top="1383" w:right="1061" w:bottom="1479" w:left="1052" w:header="0" w:footer="3" w:gutter="0"/>
          <w:cols w:space="720"/>
          <w:noEndnote/>
          <w:rtlGutter w:val="0"/>
          <w:docGrid w:linePitch="360"/>
        </w:sectPr>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sz w:val="20"/>
          <w:szCs w:val="20"/>
        </w:rPr>
        <w:t>4</w:t>
      </w:r>
      <w:bookmarkEnd w:id="1506"/>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、其他流动负债</w:t>
      </w:r>
      <w:bookmarkEnd w:id="1504"/>
      <w:bookmarkEnd w:id="1505"/>
      <w:bookmarkEnd w:id="1507"/>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15,732,592.86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15,732,592.86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both"/>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sz w:val="20"/>
          <w:szCs w:val="20"/>
        </w:rPr>
        <w:t>4</w:t>
      </w:r>
      <w:bookmarkEnd w:id="1510"/>
      <w:r>
        <w:rPr>
          <w:rFonts w:ascii="Times New Roman" w:eastAsia="Times New Roman" w:hAnsi="Times New Roman" w:cs="Times New Roman"/>
          <w:color w:val="000000"/>
          <w:spacing w:val="0"/>
          <w:w w:val="100"/>
          <w:position w:val="0"/>
          <w:sz w:val="20"/>
          <w:szCs w:val="20"/>
        </w:rPr>
        <w:t>5</w:t>
      </w:r>
      <w:r>
        <w:rPr>
          <w:color w:val="000000"/>
          <w:spacing w:val="0"/>
          <w:w w:val="100"/>
          <w:position w:val="0"/>
        </w:rPr>
        <w:t>、长期借款</w:t>
      </w:r>
      <w:bookmarkEnd w:id="1508"/>
      <w:bookmarkEnd w:id="1509"/>
      <w:bookmarkEnd w:id="1511"/>
    </w:p>
    <w:p>
      <w:pPr>
        <w:pStyle w:val="Style41"/>
        <w:keepNext/>
        <w:keepLines/>
        <w:widowControl w:val="0"/>
        <w:shd w:val="clear" w:color="auto" w:fill="auto"/>
        <w:bidi w:val="0"/>
        <w:spacing w:before="0" w:line="240" w:lineRule="auto"/>
        <w:ind w:left="0" w:right="0" w:firstLine="0"/>
        <w:jc w:val="both"/>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）长期借款分类</w:t>
      </w:r>
      <w:bookmarkEnd w:id="1512"/>
      <w:bookmarkEnd w:id="1513"/>
      <w:bookmarkEnd w:id="151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保证、抵押、质押借款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53,183,042.53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53,183,042.53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长期借款分类的说明：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5"/>
        <w:keepNext/>
        <w:keepLines/>
        <w:widowControl w:val="0"/>
        <w:shd w:val="clear" w:color="auto" w:fill="auto"/>
        <w:bidi w:val="0"/>
        <w:spacing w:before="0" w:after="380" w:line="240" w:lineRule="auto"/>
        <w:ind w:left="0" w:right="0" w:firstLine="0"/>
        <w:jc w:val="both"/>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sz w:val="20"/>
          <w:szCs w:val="20"/>
        </w:rPr>
        <w:t>4</w:t>
      </w:r>
      <w:bookmarkEnd w:id="1517"/>
      <w:r>
        <w:rPr>
          <w:rFonts w:ascii="Times New Roman" w:eastAsia="Times New Roman" w:hAnsi="Times New Roman" w:cs="Times New Roman"/>
          <w:color w:val="000000"/>
          <w:spacing w:val="0"/>
          <w:w w:val="100"/>
          <w:position w:val="0"/>
          <w:sz w:val="20"/>
          <w:szCs w:val="20"/>
        </w:rPr>
        <w:t>6</w:t>
      </w:r>
      <w:r>
        <w:rPr>
          <w:color w:val="000000"/>
          <w:spacing w:val="0"/>
          <w:w w:val="100"/>
          <w:position w:val="0"/>
        </w:rPr>
        <w:t>、应付债券</w:t>
      </w:r>
      <w:bookmarkEnd w:id="1515"/>
      <w:bookmarkEnd w:id="1516"/>
      <w:bookmarkEnd w:id="1518"/>
    </w:p>
    <w:p>
      <w:pPr>
        <w:pStyle w:val="Style41"/>
        <w:keepNext/>
        <w:keepLines/>
        <w:widowControl w:val="0"/>
        <w:shd w:val="clear" w:color="auto" w:fill="auto"/>
        <w:bidi w:val="0"/>
        <w:spacing w:before="0" w:line="240" w:lineRule="auto"/>
        <w:ind w:left="0" w:right="0" w:firstLine="0"/>
        <w:jc w:val="both"/>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）应付债券</w:t>
      </w:r>
      <w:bookmarkEnd w:id="1519"/>
      <w:bookmarkEnd w:id="1520"/>
      <w:bookmarkEnd w:id="152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41"/>
        <w:keepNext/>
        <w:keepLines/>
        <w:widowControl w:val="0"/>
        <w:shd w:val="clear" w:color="auto" w:fill="auto"/>
        <w:bidi w:val="0"/>
        <w:spacing w:before="0" w:line="240" w:lineRule="auto"/>
        <w:ind w:left="0" w:right="0" w:firstLine="14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sz w:val="20"/>
          <w:szCs w:val="20"/>
        </w:rPr>
        <w:t>（2</w:t>
      </w:r>
      <w:r>
        <w:rPr>
          <w:color w:val="000000"/>
          <w:spacing w:val="0"/>
          <w:w w:val="100"/>
          <w:position w:val="0"/>
        </w:rPr>
        <w:t>）应付债券的增减变动（不包括划分为金融负债的优先股、永续债等其他金融工具）</w:t>
      </w:r>
      <w:bookmarkEnd w:id="1522"/>
      <w:bookmarkEnd w:id="1523"/>
      <w:bookmarkEnd w:id="1524"/>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pStyle w:val="Style41"/>
        <w:keepNext/>
        <w:keepLines/>
        <w:widowControl w:val="0"/>
        <w:shd w:val="clear" w:color="auto" w:fill="auto"/>
        <w:bidi w:val="0"/>
        <w:spacing w:before="0" w:line="240" w:lineRule="auto"/>
        <w:ind w:left="0" w:right="0" w:firstLine="140"/>
        <w:jc w:val="left"/>
      </w:pPr>
      <w:bookmarkStart w:id="1525" w:name="bookmark1525"/>
      <w:bookmarkStart w:id="1526" w:name="bookmark1526"/>
      <w:bookmarkStart w:id="1527" w:name="bookmark1527"/>
      <w:bookmarkStart w:id="1528" w:name="bookmark1528"/>
      <w:r>
        <w:rPr>
          <w:color w:val="000000"/>
          <w:spacing w:val="0"/>
          <w:w w:val="100"/>
          <w:position w:val="0"/>
          <w:sz w:val="20"/>
          <w:szCs w:val="20"/>
        </w:rPr>
        <w:t>（</w:t>
      </w:r>
      <w:bookmarkEnd w:id="1527"/>
      <w:r>
        <w:rPr>
          <w:rFonts w:ascii="Times New Roman" w:eastAsia="Times New Roman" w:hAnsi="Times New Roman" w:cs="Times New Roman"/>
          <w:color w:val="000000"/>
          <w:spacing w:val="0"/>
          <w:w w:val="100"/>
          <w:position w:val="0"/>
          <w:sz w:val="20"/>
          <w:szCs w:val="20"/>
        </w:rPr>
        <w:t>3</w:t>
      </w:r>
      <w:r>
        <w:rPr>
          <w:color w:val="000000"/>
          <w:spacing w:val="0"/>
          <w:w w:val="100"/>
          <w:position w:val="0"/>
        </w:rPr>
        <w:t>）可转换公司债券的转股条件、转股时间说明</w:t>
      </w:r>
      <w:bookmarkEnd w:id="1525"/>
      <w:bookmarkEnd w:id="1526"/>
      <w:bookmarkEnd w:id="1528"/>
    </w:p>
    <w:p>
      <w:pPr>
        <w:pStyle w:val="Style41"/>
        <w:keepNext/>
        <w:keepLines/>
        <w:widowControl w:val="0"/>
        <w:shd w:val="clear" w:color="auto" w:fill="auto"/>
        <w:bidi w:val="0"/>
        <w:spacing w:before="0" w:line="240" w:lineRule="auto"/>
        <w:ind w:left="0" w:right="0" w:firstLine="140"/>
        <w:jc w:val="left"/>
      </w:pPr>
      <w:bookmarkStart w:id="1529" w:name="bookmark1529"/>
      <w:bookmarkStart w:id="1530" w:name="bookmark1530"/>
      <w:bookmarkStart w:id="1531" w:name="bookmark1531"/>
      <w:bookmarkStart w:id="1532" w:name="bookmark1532"/>
      <w:r>
        <w:rPr>
          <w:color w:val="000000"/>
          <w:spacing w:val="0"/>
          <w:w w:val="100"/>
          <w:position w:val="0"/>
          <w:sz w:val="20"/>
          <w:szCs w:val="20"/>
        </w:rPr>
        <w:t>（</w:t>
      </w:r>
      <w:bookmarkEnd w:id="1531"/>
      <w:r>
        <w:rPr>
          <w:rFonts w:ascii="Times New Roman" w:eastAsia="Times New Roman" w:hAnsi="Times New Roman" w:cs="Times New Roman"/>
          <w:color w:val="000000"/>
          <w:spacing w:val="0"/>
          <w:w w:val="100"/>
          <w:position w:val="0"/>
          <w:sz w:val="20"/>
          <w:szCs w:val="20"/>
        </w:rPr>
        <w:t>4</w:t>
      </w:r>
      <w:r>
        <w:rPr>
          <w:color w:val="000000"/>
          <w:spacing w:val="0"/>
          <w:w w:val="100"/>
          <w:position w:val="0"/>
        </w:rPr>
        <w:t>）划分为金融负债的其他金融工具说明</w:t>
      </w:r>
      <w:bookmarkEnd w:id="1529"/>
      <w:bookmarkEnd w:id="1530"/>
      <w:bookmarkEnd w:id="1532"/>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期末发行在外的优先股、永续债等其他金融工具基本情况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期末发行在外的优先股、永续债等金融工具变动情况表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2131"/>
        <w:gridCol w:w="2122"/>
        <w:gridCol w:w="2126"/>
        <w:gridCol w:w="213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bl>
    <w:p>
      <w:pPr>
        <w:spacing w:lineRule="exact" w:line="1"/>
        <w:rPr>
          <w:sz w:val="2"/>
          <w:szCs w:val="2"/>
        </w:rPr>
      </w:pPr>
      <w:r>
        <w:br w:type="page"/>
      </w:r>
    </w:p>
    <w:tbl>
      <w:tblPr>
        <w:tblOverlap w:val="never"/>
        <w:jc w:val="center"/>
        <w:tblLayout w:type="fixed"/>
      </w:tblPr>
      <w:tblGrid>
        <w:gridCol w:w="1070"/>
        <w:gridCol w:w="1066"/>
        <w:gridCol w:w="1066"/>
        <w:gridCol w:w="1061"/>
        <w:gridCol w:w="1061"/>
        <w:gridCol w:w="1066"/>
        <w:gridCol w:w="1061"/>
        <w:gridCol w:w="1061"/>
        <w:gridCol w:w="107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其他金融工具划分为金融负债的依据说明 其他说明</w:t>
      </w:r>
    </w:p>
    <w:p>
      <w:pPr>
        <w:pStyle w:val="Style35"/>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sz w:val="20"/>
          <w:szCs w:val="20"/>
        </w:rPr>
        <w:t>4</w:t>
      </w:r>
      <w:bookmarkEnd w:id="1535"/>
      <w:r>
        <w:rPr>
          <w:rFonts w:ascii="Times New Roman" w:eastAsia="Times New Roman" w:hAnsi="Times New Roman" w:cs="Times New Roman"/>
          <w:color w:val="000000"/>
          <w:spacing w:val="0"/>
          <w:w w:val="100"/>
          <w:position w:val="0"/>
          <w:sz w:val="20"/>
          <w:szCs w:val="20"/>
        </w:rPr>
        <w:t>7</w:t>
      </w:r>
      <w:r>
        <w:rPr>
          <w:color w:val="000000"/>
          <w:spacing w:val="0"/>
          <w:w w:val="100"/>
          <w:position w:val="0"/>
        </w:rPr>
        <w:t>、长期应付款</w:t>
      </w:r>
      <w:bookmarkEnd w:id="1533"/>
      <w:bookmarkEnd w:id="1534"/>
      <w:bookmarkEnd w:id="1536"/>
    </w:p>
    <w:p>
      <w:pPr>
        <w:pStyle w:val="Style41"/>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）按款项性质列示长期应付款</w:t>
      </w:r>
      <w:bookmarkEnd w:id="1537"/>
      <w:bookmarkEnd w:id="1538"/>
      <w:bookmarkEnd w:id="15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25,683,448.11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25,683,448.11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sz w:val="20"/>
          <w:szCs w:val="20"/>
        </w:rPr>
        <w:t>4</w:t>
      </w:r>
      <w:bookmarkEnd w:id="1542"/>
      <w:r>
        <w:rPr>
          <w:rFonts w:ascii="Times New Roman" w:eastAsia="Times New Roman" w:hAnsi="Times New Roman" w:cs="Times New Roman"/>
          <w:color w:val="000000"/>
          <w:spacing w:val="0"/>
          <w:w w:val="100"/>
          <w:position w:val="0"/>
          <w:sz w:val="20"/>
          <w:szCs w:val="20"/>
        </w:rPr>
        <w:t>8</w:t>
      </w:r>
      <w:r>
        <w:rPr>
          <w:color w:val="000000"/>
          <w:spacing w:val="0"/>
          <w:w w:val="100"/>
          <w:position w:val="0"/>
        </w:rPr>
        <w:t>、长期应付职工薪酬</w:t>
      </w:r>
      <w:bookmarkEnd w:id="1540"/>
      <w:bookmarkEnd w:id="1541"/>
      <w:bookmarkEnd w:id="1543"/>
    </w:p>
    <w:p>
      <w:pPr>
        <w:pStyle w:val="Style41"/>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）长期应付职工薪酬表</w:t>
      </w:r>
      <w:bookmarkEnd w:id="1544"/>
      <w:bookmarkEnd w:id="1545"/>
      <w:bookmarkEnd w:id="154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）设定受益计划变动情况</w:t>
      </w:r>
      <w:bookmarkEnd w:id="1547"/>
      <w:bookmarkEnd w:id="1548"/>
      <w:bookmarkEnd w:id="154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设定受益计划重大精算假设及敏感性分析结果说明：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sz w:val="20"/>
          <w:szCs w:val="20"/>
        </w:rPr>
        <w:t>4</w:t>
      </w:r>
      <w:bookmarkEnd w:id="1552"/>
      <w:r>
        <w:rPr>
          <w:rFonts w:ascii="Times New Roman" w:eastAsia="Times New Roman" w:hAnsi="Times New Roman" w:cs="Times New Roman"/>
          <w:color w:val="000000"/>
          <w:spacing w:val="0"/>
          <w:w w:val="100"/>
          <w:position w:val="0"/>
          <w:sz w:val="20"/>
          <w:szCs w:val="20"/>
        </w:rPr>
        <w:t>9</w:t>
      </w:r>
      <w:r>
        <w:rPr>
          <w:color w:val="000000"/>
          <w:spacing w:val="0"/>
          <w:w w:val="100"/>
          <w:position w:val="0"/>
        </w:rPr>
        <w:t>、专项应付款</w:t>
      </w:r>
      <w:bookmarkEnd w:id="1550"/>
      <w:bookmarkEnd w:id="1551"/>
      <w:bookmarkEnd w:id="155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sz w:val="20"/>
          <w:szCs w:val="20"/>
        </w:rPr>
        <w:t>5</w:t>
      </w:r>
      <w:bookmarkEnd w:id="1556"/>
      <w:r>
        <w:rPr>
          <w:rFonts w:ascii="Times New Roman" w:eastAsia="Times New Roman" w:hAnsi="Times New Roman" w:cs="Times New Roman"/>
          <w:color w:val="000000"/>
          <w:spacing w:val="0"/>
          <w:w w:val="100"/>
          <w:position w:val="0"/>
          <w:sz w:val="20"/>
          <w:szCs w:val="20"/>
        </w:rPr>
        <w:t>0</w:t>
      </w:r>
      <w:r>
        <w:rPr>
          <w:color w:val="000000"/>
          <w:spacing w:val="0"/>
          <w:w w:val="100"/>
          <w:position w:val="0"/>
        </w:rPr>
        <w:t>、预计负债</w:t>
      </w:r>
      <w:bookmarkEnd w:id="1554"/>
      <w:bookmarkEnd w:id="1555"/>
      <w:bookmarkEnd w:id="15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5"/>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sz w:val="20"/>
          <w:szCs w:val="20"/>
        </w:rPr>
        <w:t>5</w:t>
      </w:r>
      <w:bookmarkEnd w:id="1560"/>
      <w:r>
        <w:rPr>
          <w:rFonts w:ascii="Times New Roman" w:eastAsia="Times New Roman" w:hAnsi="Times New Roman" w:cs="Times New Roman"/>
          <w:color w:val="000000"/>
          <w:spacing w:val="0"/>
          <w:w w:val="100"/>
          <w:position w:val="0"/>
          <w:sz w:val="20"/>
          <w:szCs w:val="20"/>
        </w:rPr>
        <w:t>1</w:t>
      </w:r>
      <w:r>
        <w:rPr>
          <w:color w:val="000000"/>
          <w:spacing w:val="0"/>
          <w:w w:val="100"/>
          <w:position w:val="0"/>
        </w:rPr>
        <w:t>、递延收益</w:t>
      </w:r>
      <w:bookmarkEnd w:id="1558"/>
      <w:bookmarkEnd w:id="1559"/>
      <w:bookmarkEnd w:id="156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18,390,000.00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22,190,000.00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尚不符合确认营业 外收入的条件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18,390,000.00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22,190,000.00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深圳市财政委员 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年节能环</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保</w:t>
            </w:r>
            <w:r>
              <w:rPr>
                <w:rFonts w:ascii="Times New Roman" w:eastAsia="Times New Roman" w:hAnsi="Times New Roman" w:cs="Times New Roman"/>
                <w:color w:val="000000"/>
                <w:spacing w:val="0"/>
                <w:w w:val="100"/>
                <w:position w:val="0"/>
                <w:sz w:val="18"/>
                <w:szCs w:val="18"/>
              </w:rPr>
              <w:t>20160014</w:t>
            </w:r>
            <w:r>
              <w:rPr>
                <w:color w:val="000000"/>
                <w:spacing w:val="0"/>
                <w:w w:val="100"/>
                <w:position w:val="0"/>
              </w:rPr>
              <w:t>补贴</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主动蓄能的分布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式冷热电联产系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统集成研究补助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大型建筑主动蓄 冷冻中央空调系 统合同能源管理 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深科技创新</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278</w:t>
            </w:r>
            <w:r>
              <w:rPr>
                <w:color w:val="000000"/>
                <w:spacing w:val="0"/>
                <w:w w:val="100"/>
                <w:position w:val="0"/>
              </w:rPr>
              <w:t>号</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年深圳市战 略新兴产业发展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大型建筑主动蓄 冷的中央空调系 统合同能源管理 产业化项目（深 发改（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1581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南山区建筑节能 技术工程技术研 究开发中心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广东省建筑节能 与环境控制工程 技术研究中心</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（粤科规财字</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深圳集中式空调 能效管控技术工 程实验室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深圳市财政委员 会关于节能工 程、循环经济和 资源节约重大示 范项目及重大污 染治理工程政府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sz w:val="20"/>
          <w:szCs w:val="20"/>
        </w:rPr>
        <w:t>5</w:t>
      </w:r>
      <w:bookmarkEnd w:id="1564"/>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、其他非流动负债</w:t>
      </w:r>
      <w:bookmarkEnd w:id="1562"/>
      <w:bookmarkEnd w:id="1563"/>
      <w:bookmarkEnd w:id="156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sz w:val="20"/>
          <w:szCs w:val="20"/>
        </w:rPr>
        <w:t>53</w:t>
      </w:r>
      <w:r>
        <w:rPr>
          <w:color w:val="000000"/>
          <w:spacing w:val="0"/>
          <w:w w:val="100"/>
          <w:position w:val="0"/>
        </w:rPr>
        <w:t>、股本</w:t>
      </w:r>
      <w:bookmarkEnd w:id="1566"/>
      <w:bookmarkEnd w:id="1567"/>
      <w:bookmarkEnd w:id="156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bottom w:val="single" w:sz="4"/>
              <w:right w:val="single" w:sz="4"/>
            </w:tcBorders>
            <w:shd w:val="clear" w:color="auto" w:fill="D3D3D3"/>
            <w:vAlign w:val="center"/>
          </w:tcPr>
          <w:p>
            <w:pPr/>
          </w:p>
        </w:tc>
      </w:tr>
    </w:tbl>
    <w:tbl>
      <w:tblPr>
        <w:tblOverlap w:val="never"/>
        <w:jc w:val="center"/>
        <w:tblLayout w:type="fixed"/>
      </w:tblPr>
      <w:tblGrid>
        <w:gridCol w:w="1200"/>
        <w:gridCol w:w="1195"/>
        <w:gridCol w:w="1195"/>
        <w:gridCol w:w="1200"/>
        <w:gridCol w:w="1195"/>
        <w:gridCol w:w="1195"/>
        <w:gridCol w:w="1195"/>
        <w:gridCol w:w="120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642,482,792.00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1,284,798,784.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1,284,246,784.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1,926,729,576.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sz w:val="20"/>
          <w:szCs w:val="20"/>
        </w:rPr>
        <w:t>5</w:t>
      </w:r>
      <w:bookmarkEnd w:id="1571"/>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、其他权益工具</w:t>
      </w:r>
      <w:bookmarkEnd w:id="1569"/>
      <w:bookmarkEnd w:id="1570"/>
      <w:bookmarkEnd w:id="1572"/>
    </w:p>
    <w:p>
      <w:pPr>
        <w:pStyle w:val="Style41"/>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sz w:val="20"/>
          <w:szCs w:val="20"/>
        </w:rPr>
        <w:t>1</w:t>
      </w:r>
      <w:r>
        <w:rPr>
          <w:color w:val="000000"/>
          <w:spacing w:val="0"/>
          <w:w w:val="100"/>
          <w:position w:val="0"/>
        </w:rPr>
        <w:t>） 期末发行在外的优先股、永续债等其他金融工具基本情况</w:t>
      </w:r>
      <w:bookmarkEnd w:id="1573"/>
      <w:bookmarkEnd w:id="1574"/>
      <w:bookmarkEnd w:id="157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sz w:val="20"/>
          <w:szCs w:val="20"/>
        </w:rPr>
        <w:t>2</w:t>
      </w:r>
      <w:r>
        <w:rPr>
          <w:color w:val="000000"/>
          <w:spacing w:val="0"/>
          <w:w w:val="100"/>
          <w:position w:val="0"/>
        </w:rPr>
        <w:t>） 期末发行在外的优先股、永续债等金融工具变动情况表</w:t>
      </w:r>
      <w:bookmarkEnd w:id="1577"/>
      <w:bookmarkEnd w:id="1578"/>
      <w:bookmarkEnd w:id="15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其他权益工具本期增减变动情况、变动原因说明，以及相关会计处理的依据: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sz w:val="20"/>
          <w:szCs w:val="20"/>
        </w:rPr>
        <w:t>5</w:t>
      </w:r>
      <w:bookmarkEnd w:id="1583"/>
      <w:r>
        <w:rPr>
          <w:rFonts w:ascii="Times New Roman" w:eastAsia="Times New Roman" w:hAnsi="Times New Roman" w:cs="Times New Roman"/>
          <w:color w:val="000000"/>
          <w:spacing w:val="0"/>
          <w:w w:val="100"/>
          <w:position w:val="0"/>
          <w:sz w:val="20"/>
          <w:szCs w:val="20"/>
        </w:rPr>
        <w:t>5</w:t>
      </w:r>
      <w:r>
        <w:rPr>
          <w:color w:val="000000"/>
          <w:spacing w:val="0"/>
          <w:w w:val="100"/>
          <w:position w:val="0"/>
        </w:rPr>
        <w:t>、资本公积</w:t>
      </w:r>
      <w:bookmarkEnd w:id="1581"/>
      <w:bookmarkEnd w:id="1582"/>
      <w:bookmarkEnd w:id="15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1,491,814,129.59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13,765,768.11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1,290,680,022.00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214,899,875.70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1,367,666.32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1,462,766.32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1,491,909,229.59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15,133,434.43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1,290,680,022.00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216,362,642.02</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其他说明，包括本期增减变动情况、变动原因说明：</w:t>
      </w:r>
    </w:p>
    <w:p>
      <w:pPr>
        <w:pStyle w:val="Style38"/>
        <w:keepNext w:val="0"/>
        <w:keepLines w:val="0"/>
        <w:widowControl w:val="0"/>
        <w:shd w:val="clear" w:color="auto" w:fill="auto"/>
        <w:bidi w:val="0"/>
        <w:spacing w:before="0" w:after="380" w:line="302" w:lineRule="exact"/>
        <w:ind w:left="0" w:right="0" w:firstLine="0"/>
        <w:jc w:val="left"/>
      </w:pPr>
      <w:r>
        <w:rPr>
          <w:color w:val="000000"/>
          <w:spacing w:val="0"/>
          <w:w w:val="100"/>
          <w:position w:val="0"/>
        </w:rPr>
        <w:t xml:space="preserve">本报告期资本溢价（股本溢价）增加系公司报告期以增发方式实施第二次员工限制性股票预留部分增加 </w:t>
      </w:r>
      <w:r>
        <w:rPr>
          <w:rFonts w:ascii="Times New Roman" w:eastAsia="Times New Roman" w:hAnsi="Times New Roman" w:cs="Times New Roman"/>
          <w:color w:val="000000"/>
          <w:spacing w:val="0"/>
          <w:w w:val="100"/>
          <w:position w:val="0"/>
          <w:sz w:val="20"/>
          <w:szCs w:val="20"/>
        </w:rPr>
        <w:t>7,340,640.00</w:t>
      </w:r>
      <w:r>
        <w:rPr>
          <w:color w:val="000000"/>
          <w:spacing w:val="0"/>
          <w:w w:val="100"/>
          <w:position w:val="0"/>
        </w:rPr>
        <w:t>元和员工限制性股票成本摊销增加</w:t>
      </w:r>
      <w:r>
        <w:rPr>
          <w:rFonts w:ascii="Times New Roman" w:eastAsia="Times New Roman" w:hAnsi="Times New Roman" w:cs="Times New Roman"/>
          <w:color w:val="000000"/>
          <w:spacing w:val="0"/>
          <w:w w:val="100"/>
          <w:position w:val="0"/>
          <w:sz w:val="20"/>
          <w:szCs w:val="20"/>
        </w:rPr>
        <w:t>6,425,128.11</w:t>
      </w:r>
      <w:r>
        <w:rPr>
          <w:color w:val="000000"/>
          <w:spacing w:val="0"/>
          <w:w w:val="100"/>
          <w:position w:val="0"/>
        </w:rPr>
        <w:t>元；第二次限制性股票回购注销股份减少资本 公积</w:t>
      </w:r>
      <w:r>
        <w:rPr>
          <w:rFonts w:ascii="Times New Roman" w:eastAsia="Times New Roman" w:hAnsi="Times New Roman" w:cs="Times New Roman"/>
          <w:color w:val="000000"/>
          <w:spacing w:val="0"/>
          <w:w w:val="100"/>
          <w:position w:val="0"/>
          <w:sz w:val="20"/>
          <w:szCs w:val="20"/>
        </w:rPr>
        <w:t>5,881,238.00</w:t>
      </w:r>
      <w:r>
        <w:rPr>
          <w:color w:val="000000"/>
          <w:spacing w:val="0"/>
          <w:w w:val="100"/>
          <w:position w:val="0"/>
        </w:rPr>
        <w:t>元以及本报告期以资本公积转增股本减少</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,284,798,784.00</w:t>
      </w:r>
      <w:r>
        <w:rPr>
          <w:color w:val="000000"/>
          <w:spacing w:val="0"/>
          <w:w w:val="100"/>
          <w:position w:val="0"/>
        </w:rPr>
        <w:t>元。</w:t>
      </w:r>
    </w:p>
    <w:p>
      <w:pPr>
        <w:pStyle w:val="Style35"/>
        <w:keepNext/>
        <w:keepLines/>
        <w:widowControl w:val="0"/>
        <w:shd w:val="clear" w:color="auto" w:fill="auto"/>
        <w:bidi w:val="0"/>
        <w:spacing w:before="0" w:after="300" w:line="317"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sz w:val="20"/>
          <w:szCs w:val="20"/>
        </w:rPr>
        <w:t>5</w:t>
      </w:r>
      <w:bookmarkEnd w:id="1587"/>
      <w:r>
        <w:rPr>
          <w:rFonts w:ascii="Times New Roman" w:eastAsia="Times New Roman" w:hAnsi="Times New Roman" w:cs="Times New Roman"/>
          <w:color w:val="000000"/>
          <w:spacing w:val="0"/>
          <w:w w:val="100"/>
          <w:position w:val="0"/>
          <w:sz w:val="20"/>
          <w:szCs w:val="20"/>
        </w:rPr>
        <w:t>6</w:t>
      </w:r>
      <w:r>
        <w:rPr>
          <w:color w:val="000000"/>
          <w:spacing w:val="0"/>
          <w:w w:val="100"/>
          <w:position w:val="0"/>
        </w:rPr>
        <w:t>、库存股</w:t>
      </w:r>
      <w:bookmarkEnd w:id="1585"/>
      <w:bookmarkEnd w:id="1586"/>
      <w:bookmarkEnd w:id="158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股权激励授予限制性股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票的回购义务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91,408,000.00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29,542,678.00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69,951,962.00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91,408,000.00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8,086,640.00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29,542,678.00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69,951,962.00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其他说明，包括本期增减变动情况、变动原因说明：</w:t>
      </w:r>
    </w:p>
    <w:p>
      <w:pPr>
        <w:pStyle w:val="Style38"/>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限制性股票激励计划的内容详见附注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十三、股份支付</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中的详细说明。</w:t>
      </w:r>
      <w:r>
        <w:br w:type="page"/>
      </w:r>
    </w:p>
    <w:p>
      <w:pPr>
        <w:pStyle w:val="Style35"/>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sz w:val="20"/>
          <w:szCs w:val="20"/>
        </w:rPr>
        <w:t>5</w:t>
      </w:r>
      <w:bookmarkEnd w:id="1591"/>
      <w:r>
        <w:rPr>
          <w:rFonts w:ascii="Times New Roman" w:eastAsia="Times New Roman" w:hAnsi="Times New Roman" w:cs="Times New Roman"/>
          <w:color w:val="000000"/>
          <w:spacing w:val="0"/>
          <w:w w:val="100"/>
          <w:position w:val="0"/>
          <w:sz w:val="20"/>
          <w:szCs w:val="20"/>
        </w:rPr>
        <w:t>7</w:t>
      </w:r>
      <w:r>
        <w:rPr>
          <w:color w:val="000000"/>
          <w:spacing w:val="0"/>
          <w:w w:val="100"/>
          <w:position w:val="0"/>
        </w:rPr>
        <w:t>、其他综合收益</w:t>
      </w:r>
      <w:bookmarkEnd w:id="1589"/>
      <w:bookmarkEnd w:id="1590"/>
      <w:bookmarkEnd w:id="15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sz w:val="20"/>
          <w:szCs w:val="20"/>
        </w:rPr>
        <w:t>5</w:t>
      </w:r>
      <w:bookmarkEnd w:id="1595"/>
      <w:r>
        <w:rPr>
          <w:rFonts w:ascii="Times New Roman" w:eastAsia="Times New Roman" w:hAnsi="Times New Roman" w:cs="Times New Roman"/>
          <w:color w:val="000000"/>
          <w:spacing w:val="0"/>
          <w:w w:val="100"/>
          <w:position w:val="0"/>
          <w:sz w:val="20"/>
          <w:szCs w:val="20"/>
        </w:rPr>
        <w:t>8</w:t>
      </w:r>
      <w:r>
        <w:rPr>
          <w:color w:val="000000"/>
          <w:spacing w:val="0"/>
          <w:w w:val="100"/>
          <w:position w:val="0"/>
        </w:rPr>
        <w:t>、专项储备</w:t>
      </w:r>
      <w:bookmarkEnd w:id="1593"/>
      <w:bookmarkEnd w:id="1594"/>
      <w:bookmarkEnd w:id="15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5"/>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sz w:val="20"/>
          <w:szCs w:val="20"/>
        </w:rPr>
        <w:t>5</w:t>
      </w:r>
      <w:bookmarkEnd w:id="1599"/>
      <w:r>
        <w:rPr>
          <w:rFonts w:ascii="Times New Roman" w:eastAsia="Times New Roman" w:hAnsi="Times New Roman" w:cs="Times New Roman"/>
          <w:color w:val="000000"/>
          <w:spacing w:val="0"/>
          <w:w w:val="100"/>
          <w:position w:val="0"/>
          <w:sz w:val="20"/>
          <w:szCs w:val="20"/>
        </w:rPr>
        <w:t>9</w:t>
      </w:r>
      <w:r>
        <w:rPr>
          <w:color w:val="000000"/>
          <w:spacing w:val="0"/>
          <w:w w:val="100"/>
          <w:position w:val="0"/>
        </w:rPr>
        <w:t>、盈余公积</w:t>
      </w:r>
      <w:bookmarkEnd w:id="1597"/>
      <w:bookmarkEnd w:id="1598"/>
      <w:bookmarkEnd w:id="16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46,670,773.17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12,165,106.66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58,835,879.83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46,670,773.17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12,165,106.66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58,835,879.83</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3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、本期增减变动情况、变动原因说明：</w:t>
      </w:r>
    </w:p>
    <w:p>
      <w:pPr>
        <w:pStyle w:val="Style3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提取法定盈余公积金。法定盈余公积累计额为本公 司注册资本</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以上的，可不再提取。在提取法定盈余公积金后，可提取任意盈余公积金。经批准，任意 盈余公积金可用于弥补以前年度亏损或增加股本。</w:t>
      </w:r>
    </w:p>
    <w:p>
      <w:pPr>
        <w:pStyle w:val="Style38"/>
        <w:keepNext w:val="0"/>
        <w:keepLines w:val="0"/>
        <w:widowControl w:val="0"/>
        <w:shd w:val="clear" w:color="auto" w:fill="auto"/>
        <w:bidi w:val="0"/>
        <w:spacing w:before="0" w:after="380" w:line="326" w:lineRule="exact"/>
        <w:ind w:left="0" w:right="0" w:firstLine="440"/>
        <w:jc w:val="both"/>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、本公司按母公司口径本年实现净利润</w:t>
      </w:r>
      <w:r>
        <w:rPr>
          <w:rFonts w:ascii="Times New Roman" w:eastAsia="Times New Roman" w:hAnsi="Times New Roman" w:cs="Times New Roman"/>
          <w:color w:val="000000"/>
          <w:spacing w:val="0"/>
          <w:w w:val="100"/>
          <w:position w:val="0"/>
          <w:sz w:val="20"/>
          <w:szCs w:val="20"/>
        </w:rPr>
        <w:t>121,651,066.60</w:t>
      </w:r>
      <w:r>
        <w:rPr>
          <w:color w:val="000000"/>
          <w:spacing w:val="0"/>
          <w:w w:val="100"/>
          <w:position w:val="0"/>
        </w:rPr>
        <w:t>元，按照</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的比例提取盈余公积</w:t>
      </w:r>
      <w:r>
        <w:rPr>
          <w:rFonts w:ascii="Times New Roman" w:eastAsia="Times New Roman" w:hAnsi="Times New Roman" w:cs="Times New Roman"/>
          <w:color w:val="000000"/>
          <w:spacing w:val="0"/>
          <w:w w:val="100"/>
          <w:position w:val="0"/>
          <w:sz w:val="20"/>
          <w:szCs w:val="20"/>
        </w:rPr>
        <w:t xml:space="preserve">12,165,106.66 </w:t>
      </w:r>
      <w:r>
        <w:rPr>
          <w:color w:val="000000"/>
          <w:spacing w:val="0"/>
          <w:w w:val="100"/>
          <w:position w:val="0"/>
        </w:rPr>
        <w:t>/元。</w:t>
      </w:r>
    </w:p>
    <w:p>
      <w:pPr>
        <w:pStyle w:val="Style35"/>
        <w:keepNext/>
        <w:keepLines/>
        <w:widowControl w:val="0"/>
        <w:shd w:val="clear" w:color="auto" w:fill="auto"/>
        <w:bidi w:val="0"/>
        <w:spacing w:before="0" w:after="280" w:line="334"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sz w:val="20"/>
          <w:szCs w:val="20"/>
        </w:rPr>
        <w:t>6</w:t>
      </w:r>
      <w:bookmarkEnd w:id="1603"/>
      <w:r>
        <w:rPr>
          <w:rFonts w:ascii="Times New Roman" w:eastAsia="Times New Roman" w:hAnsi="Times New Roman" w:cs="Times New Roman"/>
          <w:color w:val="000000"/>
          <w:spacing w:val="0"/>
          <w:w w:val="100"/>
          <w:position w:val="0"/>
          <w:sz w:val="20"/>
          <w:szCs w:val="20"/>
        </w:rPr>
        <w:t>0</w:t>
      </w:r>
      <w:r>
        <w:rPr>
          <w:color w:val="000000"/>
          <w:spacing w:val="0"/>
          <w:w w:val="100"/>
          <w:position w:val="0"/>
        </w:rPr>
        <w:t>、未分配利润</w:t>
      </w:r>
      <w:bookmarkEnd w:id="1601"/>
      <w:bookmarkEnd w:id="1602"/>
      <w:bookmarkEnd w:id="160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447,138,080.02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333,486,030.83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447,138,080.02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333,486,030.83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275,495,429.54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152,633,303.67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12,165,106.66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12,821,254.48</w:t>
            </w:r>
          </w:p>
        </w:tc>
      </w:tr>
    </w:tbl>
    <w:p>
      <w:pPr>
        <w:spacing w:lineRule="exact" w:line="1"/>
        <w:rPr>
          <w:sz w:val="2"/>
          <w:szCs w:val="2"/>
        </w:rPr>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32,089,474.60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678,378,928.30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447,138,080.02</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20" w:line="240" w:lineRule="auto"/>
        <w:ind w:left="0" w:right="0" w:firstLine="0"/>
        <w:jc w:val="left"/>
      </w:pPr>
      <w:bookmarkStart w:id="1605" w:name="bookmark1605"/>
      <w:r>
        <w:rPr>
          <w:rFonts w:ascii="Times New Roman" w:eastAsia="Times New Roman" w:hAnsi="Times New Roman" w:cs="Times New Roman"/>
          <w:color w:val="000000"/>
          <w:spacing w:val="0"/>
          <w:w w:val="100"/>
          <w:position w:val="0"/>
          <w:sz w:val="18"/>
          <w:szCs w:val="18"/>
        </w:rPr>
        <w:t>1</w:t>
      </w:r>
      <w:bookmarkEnd w:id="16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606" w:name="bookmark1606"/>
      <w:r>
        <w:rPr>
          <w:rFonts w:ascii="Times New Roman" w:eastAsia="Times New Roman" w:hAnsi="Times New Roman" w:cs="Times New Roman"/>
          <w:color w:val="000000"/>
          <w:spacing w:val="0"/>
          <w:w w:val="100"/>
          <w:position w:val="0"/>
          <w:sz w:val="18"/>
          <w:szCs w:val="18"/>
        </w:rPr>
        <w:t>2</w:t>
      </w:r>
      <w:bookmarkEnd w:id="16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607" w:name="bookmark1607"/>
      <w:r>
        <w:rPr>
          <w:rFonts w:ascii="Times New Roman" w:eastAsia="Times New Roman" w:hAnsi="Times New Roman" w:cs="Times New Roman"/>
          <w:color w:val="000000"/>
          <w:spacing w:val="0"/>
          <w:w w:val="100"/>
          <w:position w:val="0"/>
          <w:sz w:val="18"/>
          <w:szCs w:val="18"/>
        </w:rPr>
        <w:t>3</w:t>
      </w:r>
      <w:bookmarkEnd w:id="16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608" w:name="bookmark1608"/>
      <w:r>
        <w:rPr>
          <w:rFonts w:ascii="Times New Roman" w:eastAsia="Times New Roman" w:hAnsi="Times New Roman" w:cs="Times New Roman"/>
          <w:color w:val="000000"/>
          <w:spacing w:val="0"/>
          <w:w w:val="100"/>
          <w:position w:val="0"/>
          <w:sz w:val="18"/>
          <w:szCs w:val="18"/>
        </w:rPr>
        <w:t>4</w:t>
      </w:r>
      <w:bookmarkEnd w:id="16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1"/>
        <w:keepNext w:val="0"/>
        <w:keepLines w:val="0"/>
        <w:widowControl w:val="0"/>
        <w:shd w:val="clear" w:color="auto" w:fill="auto"/>
        <w:tabs>
          <w:tab w:pos="349" w:val="left"/>
        </w:tabs>
        <w:bidi w:val="0"/>
        <w:spacing w:before="0" w:after="380" w:line="240" w:lineRule="auto"/>
        <w:ind w:left="0" w:right="0" w:firstLine="0"/>
        <w:jc w:val="left"/>
      </w:pPr>
      <w:bookmarkStart w:id="1609" w:name="bookmark1609"/>
      <w:r>
        <w:rPr>
          <w:rFonts w:ascii="Times New Roman" w:eastAsia="Times New Roman" w:hAnsi="Times New Roman" w:cs="Times New Roman"/>
          <w:color w:val="000000"/>
          <w:spacing w:val="0"/>
          <w:w w:val="100"/>
          <w:position w:val="0"/>
          <w:sz w:val="18"/>
          <w:szCs w:val="18"/>
        </w:rPr>
        <w:t>5</w:t>
      </w:r>
      <w:bookmarkEnd w:id="16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5"/>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sz w:val="20"/>
          <w:szCs w:val="20"/>
        </w:rPr>
        <w:t>6</w:t>
      </w:r>
      <w:bookmarkEnd w:id="1612"/>
      <w:r>
        <w:rPr>
          <w:rFonts w:ascii="Times New Roman" w:eastAsia="Times New Roman" w:hAnsi="Times New Roman" w:cs="Times New Roman"/>
          <w:color w:val="000000"/>
          <w:spacing w:val="0"/>
          <w:w w:val="100"/>
          <w:position w:val="0"/>
          <w:sz w:val="20"/>
          <w:szCs w:val="20"/>
        </w:rPr>
        <w:t>1</w:t>
      </w:r>
      <w:r>
        <w:rPr>
          <w:color w:val="000000"/>
          <w:spacing w:val="0"/>
          <w:w w:val="100"/>
          <w:position w:val="0"/>
        </w:rPr>
        <w:t>、营业收入和营业成本</w:t>
      </w:r>
      <w:bookmarkEnd w:id="1610"/>
      <w:bookmarkEnd w:id="1611"/>
      <w:bookmarkEnd w:id="16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2,385,346,986.50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1,675,150,616.49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1,681,442,067.20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1,205,282,105.55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71,668,479.32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32,676,589.22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29,866,601.87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14,326,954.37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2,457,015,465.82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1,707,827,205.71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1,711,308,669.07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1,219,609,059.92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sz w:val="20"/>
          <w:szCs w:val="20"/>
        </w:rPr>
        <w:t>6</w:t>
      </w:r>
      <w:bookmarkEnd w:id="1616"/>
      <w:r>
        <w:rPr>
          <w:rFonts w:ascii="Times New Roman" w:eastAsia="Times New Roman" w:hAnsi="Times New Roman" w:cs="Times New Roman"/>
          <w:color w:val="000000"/>
          <w:spacing w:val="0"/>
          <w:w w:val="100"/>
          <w:position w:val="0"/>
          <w:sz w:val="20"/>
          <w:szCs w:val="20"/>
        </w:rPr>
        <w:t>2</w:t>
      </w:r>
      <w:r>
        <w:rPr>
          <w:color w:val="000000"/>
          <w:spacing w:val="0"/>
          <w:w w:val="100"/>
          <w:position w:val="0"/>
        </w:rPr>
        <w:t>、税金及附加</w:t>
      </w:r>
      <w:bookmarkEnd w:id="1614"/>
      <w:bookmarkEnd w:id="1615"/>
      <w:bookmarkEnd w:id="16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2,997,893.92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3,526,619.58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1,229,528.34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1,568,534.41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833,444.06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366,503.58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477,297.15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6,117,795.73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35,881,244.86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847,968.95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1,047,515.53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113,247.65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133,429.99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189,932.86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13,087,521.76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42,327,094.89</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sz w:val="20"/>
          <w:szCs w:val="20"/>
        </w:rPr>
        <w:t>6</w:t>
      </w:r>
      <w:bookmarkEnd w:id="1620"/>
      <w:r>
        <w:rPr>
          <w:rFonts w:ascii="Times New Roman" w:eastAsia="Times New Roman" w:hAnsi="Times New Roman" w:cs="Times New Roman"/>
          <w:color w:val="000000"/>
          <w:spacing w:val="0"/>
          <w:w w:val="100"/>
          <w:position w:val="0"/>
          <w:sz w:val="20"/>
          <w:szCs w:val="20"/>
        </w:rPr>
        <w:t>3</w:t>
      </w:r>
      <w:r>
        <w:rPr>
          <w:color w:val="000000"/>
          <w:spacing w:val="0"/>
          <w:w w:val="100"/>
          <w:position w:val="0"/>
        </w:rPr>
        <w:t>、销售费用</w:t>
      </w:r>
      <w:bookmarkEnd w:id="1618"/>
      <w:bookmarkEnd w:id="1619"/>
      <w:bookmarkEnd w:id="1621"/>
    </w:p>
    <w:p>
      <w:pPr>
        <w:pStyle w:val="Style31"/>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92,994,858.15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72,872,566.65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19,063,901.95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12,018,283.62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5,502,835.66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3,493,988.16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13,244,497.56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5,769,862.24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8,120,233.60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6,120,766.72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物料消耗及低耗品摊销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620,399.63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230,237.17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工程及售后维护费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5,987,370.97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2,641,450.11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26,039,300.09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20,274,001.24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171,573,397.61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123,421,155.91</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sz w:val="20"/>
          <w:szCs w:val="20"/>
        </w:rPr>
        <w:t>6</w:t>
      </w:r>
      <w:bookmarkEnd w:id="1624"/>
      <w:r>
        <w:rPr>
          <w:rFonts w:ascii="Times New Roman" w:eastAsia="Times New Roman" w:hAnsi="Times New Roman" w:cs="Times New Roman"/>
          <w:color w:val="000000"/>
          <w:spacing w:val="0"/>
          <w:w w:val="100"/>
          <w:position w:val="0"/>
          <w:sz w:val="20"/>
          <w:szCs w:val="20"/>
        </w:rPr>
        <w:t>4</w:t>
      </w:r>
      <w:r>
        <w:rPr>
          <w:color w:val="000000"/>
          <w:spacing w:val="0"/>
          <w:w w:val="100"/>
          <w:position w:val="0"/>
        </w:rPr>
        <w:t>、管理费用</w:t>
      </w:r>
      <w:bookmarkEnd w:id="1622"/>
      <w:bookmarkEnd w:id="1623"/>
      <w:bookmarkEnd w:id="16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100,057,225.53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55,214,877.96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2,012,397.32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4,938,632.09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4,643,019.49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2,951,878.26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咨询及审计费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5,287,676.85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6,054,269.79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14,691,098.67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5,569,740.35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10,700,836.36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7,832,919.77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61,857,504.84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46,632,392.02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199,249,759.06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129,194,710.24</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sz w:val="20"/>
          <w:szCs w:val="20"/>
        </w:rPr>
        <w:t>6</w:t>
      </w:r>
      <w:bookmarkEnd w:id="1628"/>
      <w:r>
        <w:rPr>
          <w:rFonts w:ascii="Times New Roman" w:eastAsia="Times New Roman" w:hAnsi="Times New Roman" w:cs="Times New Roman"/>
          <w:color w:val="000000"/>
          <w:spacing w:val="0"/>
          <w:w w:val="100"/>
          <w:position w:val="0"/>
          <w:sz w:val="20"/>
          <w:szCs w:val="20"/>
        </w:rPr>
        <w:t>5</w:t>
      </w:r>
      <w:r>
        <w:rPr>
          <w:color w:val="000000"/>
          <w:spacing w:val="0"/>
          <w:w w:val="100"/>
          <w:position w:val="0"/>
        </w:rPr>
        <w:t>、财务费用</w:t>
      </w:r>
      <w:bookmarkEnd w:id="1626"/>
      <w:bookmarkEnd w:id="1627"/>
      <w:bookmarkEnd w:id="16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7,858,631.79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1,701,756.87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9,178,641.56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16,000,347.84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676,233.72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910,006.76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-1,817,594.79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1,102,053.69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528,960.71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-966,750.32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-16,497,231.81</w:t>
            </w:r>
          </w:p>
        </w:tc>
      </w:tr>
    </w:tbl>
    <w:p>
      <w:pPr>
        <w:spacing w:lineRule="exact" w:line="1"/>
        <w:rPr>
          <w:sz w:val="2"/>
          <w:szCs w:val="2"/>
        </w:rPr>
      </w:pP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sz w:val="20"/>
          <w:szCs w:val="20"/>
        </w:rPr>
        <w:t>6</w:t>
      </w:r>
      <w:bookmarkEnd w:id="1632"/>
      <w:r>
        <w:rPr>
          <w:rFonts w:ascii="Times New Roman" w:eastAsia="Times New Roman" w:hAnsi="Times New Roman" w:cs="Times New Roman"/>
          <w:color w:val="000000"/>
          <w:spacing w:val="0"/>
          <w:w w:val="100"/>
          <w:position w:val="0"/>
          <w:sz w:val="20"/>
          <w:szCs w:val="20"/>
        </w:rPr>
        <w:t>6</w:t>
      </w:r>
      <w:r>
        <w:rPr>
          <w:color w:val="000000"/>
          <w:spacing w:val="0"/>
          <w:w w:val="100"/>
          <w:position w:val="0"/>
        </w:rPr>
        <w:t>、资产减值损失</w:t>
      </w:r>
      <w:bookmarkEnd w:id="1630"/>
      <w:bookmarkEnd w:id="1631"/>
      <w:bookmarkEnd w:id="16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36,029,160.17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19,167,830.13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4,127,947.82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17,040,443.41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40,157,107.99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36,208,273.54</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sz w:val="20"/>
          <w:szCs w:val="20"/>
        </w:rPr>
        <w:t>6</w:t>
      </w:r>
      <w:bookmarkEnd w:id="1636"/>
      <w:r>
        <w:rPr>
          <w:rFonts w:ascii="Times New Roman" w:eastAsia="Times New Roman" w:hAnsi="Times New Roman" w:cs="Times New Roman"/>
          <w:color w:val="000000"/>
          <w:spacing w:val="0"/>
          <w:w w:val="100"/>
          <w:position w:val="0"/>
          <w:sz w:val="20"/>
          <w:szCs w:val="20"/>
        </w:rPr>
        <w:t>7</w:t>
      </w:r>
      <w:r>
        <w:rPr>
          <w:color w:val="000000"/>
          <w:spacing w:val="0"/>
          <w:w w:val="100"/>
          <w:position w:val="0"/>
        </w:rPr>
        <w:t>、公允价值变动收益</w:t>
      </w:r>
      <w:bookmarkEnd w:id="1634"/>
      <w:bookmarkEnd w:id="1635"/>
      <w:bookmarkEnd w:id="16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sz w:val="20"/>
          <w:szCs w:val="20"/>
        </w:rPr>
        <w:t>6</w:t>
      </w:r>
      <w:bookmarkEnd w:id="1640"/>
      <w:r>
        <w:rPr>
          <w:rFonts w:ascii="Times New Roman" w:eastAsia="Times New Roman" w:hAnsi="Times New Roman" w:cs="Times New Roman"/>
          <w:color w:val="000000"/>
          <w:spacing w:val="0"/>
          <w:w w:val="100"/>
          <w:position w:val="0"/>
          <w:sz w:val="20"/>
          <w:szCs w:val="20"/>
        </w:rPr>
        <w:t>8</w:t>
      </w:r>
      <w:r>
        <w:rPr>
          <w:color w:val="000000"/>
          <w:spacing w:val="0"/>
          <w:w w:val="100"/>
          <w:position w:val="0"/>
        </w:rPr>
        <w:t>、投资收益</w:t>
      </w:r>
      <w:bookmarkEnd w:id="1638"/>
      <w:bookmarkEnd w:id="1639"/>
      <w:bookmarkEnd w:id="164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-1,554,455.05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-596,707.05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-1,554,455.05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-596,707.05</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sz w:val="20"/>
          <w:szCs w:val="20"/>
        </w:rPr>
        <w:t>6</w:t>
      </w:r>
      <w:bookmarkEnd w:id="1644"/>
      <w:r>
        <w:rPr>
          <w:rFonts w:ascii="Times New Roman" w:eastAsia="Times New Roman" w:hAnsi="Times New Roman" w:cs="Times New Roman"/>
          <w:color w:val="000000"/>
          <w:spacing w:val="0"/>
          <w:w w:val="100"/>
          <w:position w:val="0"/>
          <w:sz w:val="20"/>
          <w:szCs w:val="20"/>
        </w:rPr>
        <w:t>9</w:t>
      </w:r>
      <w:r>
        <w:rPr>
          <w:color w:val="000000"/>
          <w:spacing w:val="0"/>
          <w:w w:val="100"/>
          <w:position w:val="0"/>
        </w:rPr>
        <w:t>、营业外收入</w:t>
      </w:r>
      <w:bookmarkEnd w:id="1642"/>
      <w:bookmarkEnd w:id="1643"/>
      <w:bookmarkEnd w:id="164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56,179.48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220,442.39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56,179.48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220,442.39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24,880,340.84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14,914,406.04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14,614,168.17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428,356.24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381,610.78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428,356.24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25,364,876.56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15,516,459.21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15,098,703.89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补贴是否影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是否特殊补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自主创新产 业发展专项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深圳市南山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监督管理局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增值税软件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区国家税务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7,959,986.54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1,071,974.17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科技成果转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深圳市财政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公共建筑节</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能改造补助</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深圳市财政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2,579,033.52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公共建筑节</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能改造补助</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深圳市住建 和建设局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2,851,203.60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1,312,896.48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技能培训补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区就业管理 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著作权登记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监督管理局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著作权登记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和质量监督 管理委员会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年专项</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资金企业信 息化建设项 目政府补助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深圳市中小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企业服务署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达实建筑智 能化科普基 地经费补贴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 区科学技术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上海市杨浦 区资金收付 中心扶持资 金专户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增值税软件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 区国家税务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3,037,024.37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财政扶持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上海市青浦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公共建筑节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能改造补助</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上海市财政 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金山区公共 服务中心创 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上海市金山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财政扶持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上海市金山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上海市青浦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失业稳岗补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深圳市社会 保险基金管 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349,422.07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区粤海街道 办事处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达实智能党 支部党建示 范点建设经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区工商业联 合会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人才实训基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地计划资助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区人力资源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博士后设站 单位（创新实 践基地）资助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深圳市南山 区人力资源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年重点 企事业单位 住房补助款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深圳市南山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扶持计划品 牌培育项目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示范区科研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提升竞争力 重点工业企 业扩产增效 奖励项目金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深圳市瑞方 达知识产权 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市民营及中 小企业发展 专项补贴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深圳市中小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企业服务署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国家高新技 术企业倍增 计划项目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深圳市南山 区科学技术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上海市知识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上海市青浦 区朱家角镇 人民政府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奖励上市而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给予的政府</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三位一体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战略奖励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常州市经济 信息委员会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省级服务业 引导资金奖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省发改委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转型升级专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江苏省经济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发明专利奖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常州市新北 区政府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国家金库常 州市中心支 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2,306,186.13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24,880,340.8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14,914,406.0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sz w:val="20"/>
          <w:szCs w:val="20"/>
        </w:rPr>
        <w:t>7</w:t>
      </w:r>
      <w:bookmarkEnd w:id="1648"/>
      <w:r>
        <w:rPr>
          <w:rFonts w:ascii="Times New Roman" w:eastAsia="Times New Roman" w:hAnsi="Times New Roman" w:cs="Times New Roman"/>
          <w:color w:val="000000"/>
          <w:spacing w:val="0"/>
          <w:w w:val="100"/>
          <w:position w:val="0"/>
          <w:sz w:val="20"/>
          <w:szCs w:val="20"/>
        </w:rPr>
        <w:t>0</w:t>
      </w:r>
      <w:r>
        <w:rPr>
          <w:color w:val="000000"/>
          <w:spacing w:val="0"/>
          <w:w w:val="100"/>
          <w:position w:val="0"/>
        </w:rPr>
        <w:t>、营业外支出</w:t>
      </w:r>
      <w:bookmarkEnd w:id="1646"/>
      <w:bookmarkEnd w:id="1647"/>
      <w:bookmarkEnd w:id="16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65,246.34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45,085.17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65,246.34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65,246.34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45,085.17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244,208.89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17,441.19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244,208.89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399,455.23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562,526.36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399,455.23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sz w:val="20"/>
          <w:szCs w:val="20"/>
        </w:rPr>
        <w:t>7</w:t>
      </w:r>
      <w:bookmarkEnd w:id="1652"/>
      <w:r>
        <w:rPr>
          <w:rFonts w:ascii="Times New Roman" w:eastAsia="Times New Roman" w:hAnsi="Times New Roman" w:cs="Times New Roman"/>
          <w:color w:val="000000"/>
          <w:spacing w:val="0"/>
          <w:w w:val="100"/>
          <w:position w:val="0"/>
          <w:sz w:val="20"/>
          <w:szCs w:val="20"/>
        </w:rPr>
        <w:t>1</w:t>
      </w:r>
      <w:r>
        <w:rPr>
          <w:color w:val="000000"/>
          <w:spacing w:val="0"/>
          <w:w w:val="100"/>
          <w:position w:val="0"/>
        </w:rPr>
        <w:t>、所得税费用</w:t>
      </w:r>
      <w:bookmarkEnd w:id="1650"/>
      <w:bookmarkEnd w:id="1651"/>
      <w:bookmarkEnd w:id="1653"/>
    </w:p>
    <w:p>
      <w:pPr>
        <w:pStyle w:val="Style41"/>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)所得税费用表</w:t>
      </w:r>
      <w:bookmarkEnd w:id="1654"/>
      <w:bookmarkEnd w:id="1655"/>
      <w:bookmarkEnd w:id="16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59,164,845.04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38,002,552.08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-5,237,133.06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-6,526,151.20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53,927,711.98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31,476,400.88</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657" w:name="bookmark1657"/>
      <w:bookmarkStart w:id="1658" w:name="bookmark1658"/>
      <w:bookmarkStart w:id="1659" w:name="bookmark1659"/>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)会计利润与所得税费用调整过程</w:t>
      </w:r>
      <w:bookmarkEnd w:id="1657"/>
      <w:bookmarkEnd w:id="1658"/>
      <w:bookmarkEnd w:id="16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349,498,190.29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52,424,728.55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297,380.01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-996,091.85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227,159.61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1,581,088.82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-646,600.54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5,384,245.40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减：免税、减计收入及研发加计扣除的影响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4,344,198.02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53,927,711.98</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sz w:val="20"/>
          <w:szCs w:val="20"/>
        </w:rPr>
        <w:t>7</w:t>
      </w:r>
      <w:bookmarkEnd w:id="1662"/>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、其他综合收益</w:t>
      </w:r>
      <w:bookmarkEnd w:id="1660"/>
      <w:bookmarkEnd w:id="1661"/>
      <w:bookmarkEnd w:id="166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35"/>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sz w:val="20"/>
          <w:szCs w:val="20"/>
        </w:rPr>
        <w:t>7</w:t>
      </w:r>
      <w:bookmarkEnd w:id="1666"/>
      <w:r>
        <w:rPr>
          <w:rFonts w:ascii="Times New Roman" w:eastAsia="Times New Roman" w:hAnsi="Times New Roman" w:cs="Times New Roman"/>
          <w:color w:val="000000"/>
          <w:spacing w:val="0"/>
          <w:w w:val="100"/>
          <w:position w:val="0"/>
          <w:sz w:val="20"/>
          <w:szCs w:val="20"/>
        </w:rPr>
        <w:t>3</w:t>
      </w:r>
      <w:r>
        <w:rPr>
          <w:color w:val="000000"/>
          <w:spacing w:val="0"/>
          <w:w w:val="100"/>
          <w:position w:val="0"/>
        </w:rPr>
        <w:t>、现金流量表项目</w:t>
      </w:r>
      <w:bookmarkEnd w:id="1664"/>
      <w:bookmarkEnd w:id="1665"/>
      <w:bookmarkEnd w:id="1667"/>
    </w:p>
    <w:p>
      <w:pPr>
        <w:pStyle w:val="Style41"/>
        <w:keepNext/>
        <w:keepLines/>
        <w:widowControl w:val="0"/>
        <w:shd w:val="clear" w:color="auto" w:fill="auto"/>
        <w:bidi w:val="0"/>
        <w:spacing w:before="0" w:after="360" w:line="240" w:lineRule="auto"/>
        <w:ind w:left="0" w:right="0" w:firstLine="0"/>
        <w:jc w:val="left"/>
      </w:pPr>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sz w:val="20"/>
          <w:szCs w:val="20"/>
        </w:rPr>
        <w:t>(1</w:t>
      </w:r>
      <w:r>
        <w:rPr>
          <w:color w:val="000000"/>
          <w:spacing w:val="0"/>
          <w:w w:val="100"/>
          <w:position w:val="0"/>
        </w:rPr>
        <w:t>)收到的其他与经营活动有关的现金</w:t>
      </w:r>
      <w:bookmarkEnd w:id="1668"/>
      <w:bookmarkEnd w:id="1669"/>
      <w:bookmarkEnd w:id="167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7,853,580.14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3,277,912.99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除税收返还外的其他补贴收入等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19,366,802.39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20,776,297.10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施工、投标等保证金收支净额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18,305,443.01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18,948,310.14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保函及票据保证金收支净额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445,670.04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1,746,220.38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45,971,495.58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44,748,740.61</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）支付的其他与经营活动有关的现金</w:t>
      </w:r>
      <w:bookmarkEnd w:id="1671"/>
      <w:bookmarkEnd w:id="1672"/>
      <w:bookmarkEnd w:id="16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销售、管理费用等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122,014,893.11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47,304,168.60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施工、投标、保函等保证金收支净额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56,449,135.00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15,467,773.06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保函保证金收支净额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1,574,258.69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3,479,011.54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17,739,181.00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6,101,020.81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197,777,467.80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72,351,974.01</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sz w:val="20"/>
          <w:szCs w:val="20"/>
        </w:rPr>
        <w:t>3</w:t>
      </w:r>
      <w:r>
        <w:rPr>
          <w:color w:val="000000"/>
          <w:spacing w:val="0"/>
          <w:w w:val="100"/>
          <w:position w:val="0"/>
        </w:rPr>
        <w:t>）收到的其他与投资活动有关的现金</w:t>
      </w:r>
      <w:bookmarkEnd w:id="1674"/>
      <w:bookmarkEnd w:id="1675"/>
      <w:bookmarkEnd w:id="167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保本型银行理财款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661,000,000.00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1,453,200,116.45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7,912,500.00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668,912,500.00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1,453,200,116.45</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1"/>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sz w:val="20"/>
          <w:szCs w:val="20"/>
        </w:rPr>
        <w:t>4</w:t>
      </w:r>
      <w:r>
        <w:rPr>
          <w:color w:val="000000"/>
          <w:spacing w:val="0"/>
          <w:w w:val="100"/>
          <w:position w:val="0"/>
        </w:rPr>
        <w:t>）支付的其他与投资活动有关的现金</w:t>
      </w:r>
      <w:bookmarkEnd w:id="1678"/>
      <w:bookmarkEnd w:id="1679"/>
      <w:bookmarkEnd w:id="168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2,897,792.97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保本型银行理财款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781,000,000.00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788,483,018.87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955,897,792.97</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1"/>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sz w:val="20"/>
          <w:szCs w:val="20"/>
        </w:rPr>
        <w:t>5</w:t>
      </w:r>
      <w:r>
        <w:rPr>
          <w:color w:val="000000"/>
          <w:spacing w:val="0"/>
          <w:w w:val="100"/>
          <w:position w:val="0"/>
        </w:rPr>
        <w:t>）收到的其他与筹资活动有关的现金</w:t>
      </w:r>
      <w:bookmarkEnd w:id="1682"/>
      <w:bookmarkEnd w:id="1683"/>
      <w:bookmarkEnd w:id="1685"/>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票据承兑、贷款等保证金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161,691,583.00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162,891,583.00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1"/>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sz w:val="20"/>
          <w:szCs w:val="20"/>
        </w:rPr>
        <w:t>6</w:t>
      </w:r>
      <w:r>
        <w:rPr>
          <w:color w:val="000000"/>
          <w:spacing w:val="0"/>
          <w:w w:val="100"/>
          <w:position w:val="0"/>
        </w:rPr>
        <w:t>）支付的其他与筹资活动有关的现金</w:t>
      </w:r>
      <w:bookmarkEnd w:id="1686"/>
      <w:bookmarkEnd w:id="1687"/>
      <w:bookmarkEnd w:id="16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非公开发行股票发行费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20,867.93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银行融资服务费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票据承兑、贷款等保证金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58,665,508.90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113,095,411.00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7,179,238.00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65,845,492.90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113,304,531.76</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sz w:val="20"/>
          <w:szCs w:val="20"/>
        </w:rPr>
        <w:t>7</w:t>
      </w:r>
      <w:bookmarkEnd w:id="1692"/>
      <w:r>
        <w:rPr>
          <w:rFonts w:ascii="Times New Roman" w:eastAsia="Times New Roman" w:hAnsi="Times New Roman" w:cs="Times New Roman"/>
          <w:color w:val="000000"/>
          <w:spacing w:val="0"/>
          <w:w w:val="100"/>
          <w:position w:val="0"/>
          <w:sz w:val="20"/>
          <w:szCs w:val="20"/>
        </w:rPr>
        <w:t>4</w:t>
      </w:r>
      <w:r>
        <w:rPr>
          <w:color w:val="000000"/>
          <w:spacing w:val="0"/>
          <w:w w:val="100"/>
          <w:position w:val="0"/>
        </w:rPr>
        <w:t>、现金流量表补充资料</w:t>
      </w:r>
      <w:bookmarkEnd w:id="1690"/>
      <w:bookmarkEnd w:id="1691"/>
      <w:bookmarkEnd w:id="1693"/>
    </w:p>
    <w:p>
      <w:pPr>
        <w:pStyle w:val="Style41"/>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sz w:val="20"/>
          <w:szCs w:val="20"/>
        </w:rPr>
        <w:t>（1</w:t>
      </w:r>
      <w:r>
        <w:rPr>
          <w:color w:val="000000"/>
          <w:spacing w:val="0"/>
          <w:w w:val="100"/>
          <w:position w:val="0"/>
        </w:rPr>
        <w:t>）现金流量表补充资料</w:t>
      </w:r>
      <w:bookmarkEnd w:id="1694"/>
      <w:bookmarkEnd w:id="1695"/>
      <w:bookmarkEnd w:id="169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295,570,478.31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159,926,431.30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40,157,107.99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36,208,273.54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53,598,217.80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27,846,290.20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6,205,916.52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1,514,828.93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3,406,235.19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3,634,330.35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-28,955,692.44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-211,063.99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5,039,531.91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-10,954,299.36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1,554,455.05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596,707.05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-5,237,133.06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-6,526,151.20</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-12,327,059.49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-60,545,085.36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-425,257,030.54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-306,578,461.45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47,660,758.70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278,115,528.28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3,766,504.41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13,941,622.60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-14,817,709.65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137,004,657.66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507,650,217.06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954,727,480.22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954,727,480.22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462,532,191.09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-447,077,263.16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492,195,289.13</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）本期支付的取得子公司的现金净额</w:t>
      </w:r>
      <w:bookmarkEnd w:id="1697"/>
      <w:bookmarkEnd w:id="1698"/>
      <w:bookmarkEnd w:id="16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）本期收到的处置子公司的现金净额</w:t>
      </w:r>
      <w:bookmarkEnd w:id="1700"/>
      <w:bookmarkEnd w:id="1701"/>
      <w:bookmarkEnd w:id="170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sz w:val="20"/>
          <w:szCs w:val="20"/>
        </w:rPr>
        <w:t>4</w:t>
      </w:r>
      <w:r>
        <w:rPr>
          <w:color w:val="000000"/>
          <w:spacing w:val="0"/>
          <w:w w:val="100"/>
          <w:position w:val="0"/>
        </w:rPr>
        <w:t>）现金和现金等价物的构成</w:t>
      </w:r>
      <w:bookmarkEnd w:id="1704"/>
      <w:bookmarkEnd w:id="1705"/>
      <w:bookmarkEnd w:id="170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507,650,217.06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954,727,480.22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490,205.03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2,050,051.70</w:t>
            </w:r>
          </w:p>
        </w:tc>
      </w:tr>
    </w:tbl>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507,160,012.03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952,677,428.52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507,650,217.06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954,727,480.22</w:t>
            </w:r>
          </w:p>
        </w:tc>
      </w:tr>
    </w:tbl>
    <w:p>
      <w:pPr>
        <w:pStyle w:val="Style31"/>
        <w:keepNext w:val="0"/>
        <w:keepLines w:val="0"/>
        <w:widowControl w:val="0"/>
        <w:shd w:val="clear" w:color="auto" w:fill="auto"/>
        <w:bidi w:val="0"/>
        <w:spacing w:before="0" w:after="380" w:line="398" w:lineRule="exact"/>
        <w:ind w:left="0" w:right="0" w:firstLine="0"/>
        <w:jc w:val="left"/>
      </w:pPr>
      <w:r>
        <w:rPr>
          <w:color w:val="000000"/>
          <w:spacing w:val="0"/>
          <w:w w:val="100"/>
          <w:position w:val="0"/>
        </w:rPr>
        <w:t>其他说明：</w:t>
      </w:r>
    </w:p>
    <w:p>
      <w:pPr>
        <w:pStyle w:val="Style35"/>
        <w:keepNext/>
        <w:keepLines/>
        <w:widowControl w:val="0"/>
        <w:shd w:val="clear" w:color="auto" w:fill="auto"/>
        <w:tabs>
          <w:tab w:pos="478" w:val="left"/>
        </w:tabs>
        <w:bidi w:val="0"/>
        <w:spacing w:before="0" w:after="14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sz w:val="20"/>
          <w:szCs w:val="20"/>
        </w:rPr>
        <w:t>7</w:t>
      </w:r>
      <w:bookmarkEnd w:id="1710"/>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所有者权益变动表项目注释</w:t>
      </w:r>
      <w:bookmarkEnd w:id="1708"/>
      <w:bookmarkEnd w:id="1709"/>
      <w:bookmarkEnd w:id="1711"/>
    </w:p>
    <w:p>
      <w:pPr>
        <w:pStyle w:val="Style31"/>
        <w:keepNext w:val="0"/>
        <w:keepLines w:val="0"/>
        <w:widowControl w:val="0"/>
        <w:shd w:val="clear" w:color="auto" w:fill="auto"/>
        <w:bidi w:val="0"/>
        <w:spacing w:before="0" w:after="380" w:line="398"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 无</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sz w:val="20"/>
          <w:szCs w:val="20"/>
        </w:rPr>
        <w:t>7</w:t>
      </w:r>
      <w:bookmarkEnd w:id="1714"/>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所有权或使用权受到限制的资产</w:t>
      </w:r>
      <w:bookmarkEnd w:id="1712"/>
      <w:bookmarkEnd w:id="1713"/>
      <w:bookmarkEnd w:id="17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33,581,265.87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保函保证金、票据保证金、贷款保证金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14,725,285.89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诉讼，法院冻结资金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48,306,551.76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sz w:val="20"/>
          <w:szCs w:val="20"/>
        </w:rPr>
        <w:t>7</w:t>
      </w:r>
      <w:bookmarkEnd w:id="1718"/>
      <w:r>
        <w:rPr>
          <w:rFonts w:ascii="Times New Roman" w:eastAsia="Times New Roman" w:hAnsi="Times New Roman" w:cs="Times New Roman"/>
          <w:color w:val="000000"/>
          <w:spacing w:val="0"/>
          <w:w w:val="100"/>
          <w:position w:val="0"/>
          <w:sz w:val="20"/>
          <w:szCs w:val="20"/>
        </w:rPr>
        <w:t>7</w:t>
      </w:r>
      <w:r>
        <w:rPr>
          <w:color w:val="000000"/>
          <w:spacing w:val="0"/>
          <w:w w:val="100"/>
          <w:position w:val="0"/>
        </w:rPr>
        <w:t>、外币货币性项目</w:t>
      </w:r>
      <w:bookmarkEnd w:id="1716"/>
      <w:bookmarkEnd w:id="1717"/>
      <w:bookmarkEnd w:id="1719"/>
    </w:p>
    <w:p>
      <w:pPr>
        <w:pStyle w:val="Style41"/>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)外币货币性项目</w:t>
      </w:r>
      <w:bookmarkEnd w:id="1720"/>
      <w:bookmarkEnd w:id="1721"/>
      <w:bookmarkEnd w:id="172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37,342.45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10,726.38</w:t>
            </w:r>
          </w:p>
        </w:tc>
      </w:tr>
    </w:tbl>
    <w:p>
      <w:pPr>
        <w:widowControl w:val="0"/>
        <w:spacing w:after="79" w:line="1" w:lineRule="exact"/>
      </w:pP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322" w:lineRule="exact"/>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23"/>
      <w:bookmarkEnd w:id="1724"/>
      <w:bookmarkEnd w:id="172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00" w:line="336" w:lineRule="auto"/>
        <w:ind w:left="0" w:right="0" w:firstLine="0"/>
        <w:jc w:val="left"/>
      </w:pPr>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sz w:val="20"/>
          <w:szCs w:val="20"/>
        </w:rPr>
        <w:t>78</w:t>
      </w:r>
      <w:r>
        <w:rPr>
          <w:color w:val="000000"/>
          <w:spacing w:val="0"/>
          <w:w w:val="100"/>
          <w:position w:val="0"/>
        </w:rPr>
        <w:t>、套期</w:t>
      </w:r>
      <w:bookmarkEnd w:id="1726"/>
      <w:bookmarkEnd w:id="1727"/>
      <w:bookmarkEnd w:id="172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5"/>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sz w:val="20"/>
          <w:szCs w:val="20"/>
        </w:rPr>
        <w:t>79</w:t>
      </w:r>
      <w:r>
        <w:rPr>
          <w:color w:val="000000"/>
          <w:spacing w:val="0"/>
          <w:w w:val="100"/>
          <w:position w:val="0"/>
        </w:rPr>
        <w:t>、其他</w:t>
      </w:r>
      <w:bookmarkEnd w:id="1729"/>
      <w:bookmarkEnd w:id="1730"/>
      <w:bookmarkEnd w:id="173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sz w:val="24"/>
          <w:szCs w:val="24"/>
        </w:rPr>
        <w:t>八</w:t>
      </w:r>
      <w:bookmarkEnd w:id="1734"/>
      <w:r>
        <w:rPr>
          <w:color w:val="000000"/>
          <w:spacing w:val="0"/>
          <w:w w:val="100"/>
          <w:position w:val="0"/>
          <w:sz w:val="24"/>
          <w:szCs w:val="24"/>
        </w:rPr>
        <w:t>、合并范围的变更</w:t>
      </w:r>
      <w:bookmarkEnd w:id="1732"/>
      <w:bookmarkEnd w:id="1733"/>
      <w:bookmarkEnd w:id="1735"/>
    </w:p>
    <w:p>
      <w:pPr>
        <w:pStyle w:val="Style35"/>
        <w:keepNext/>
        <w:keepLines/>
        <w:widowControl w:val="0"/>
        <w:shd w:val="clear" w:color="auto" w:fill="auto"/>
        <w:bidi w:val="0"/>
        <w:spacing w:before="0" w:after="380" w:line="240" w:lineRule="auto"/>
        <w:ind w:left="0" w:right="0" w:firstLine="0"/>
        <w:jc w:val="left"/>
      </w:pPr>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sz w:val="20"/>
          <w:szCs w:val="20"/>
        </w:rPr>
        <w:t>1</w:t>
      </w:r>
      <w:r>
        <w:rPr>
          <w:color w:val="000000"/>
          <w:spacing w:val="0"/>
          <w:w w:val="100"/>
          <w:position w:val="0"/>
        </w:rPr>
        <w:t>、非同一控制下企业合并</w:t>
      </w:r>
      <w:bookmarkEnd w:id="1736"/>
      <w:bookmarkEnd w:id="1737"/>
      <w:bookmarkEnd w:id="1738"/>
    </w:p>
    <w:p>
      <w:pPr>
        <w:pStyle w:val="Style41"/>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）本期发生的非同一控制下企业合并</w:t>
      </w:r>
      <w:bookmarkEnd w:id="1739"/>
      <w:bookmarkEnd w:id="1740"/>
      <w:bookmarkEnd w:id="174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）合并成本及商誉</w:t>
      </w:r>
      <w:bookmarkEnd w:id="1742"/>
      <w:bookmarkEnd w:id="1743"/>
      <w:bookmarkEnd w:id="174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合并成本公允价值的确定方法、或有对价及其变动的说明: 无</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大额商誉形成的主要原因：</w:t>
      </w:r>
    </w:p>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sz w:val="20"/>
          <w:szCs w:val="20"/>
        </w:rPr>
        <w:t>3</w:t>
      </w:r>
      <w:r>
        <w:rPr>
          <w:color w:val="000000"/>
          <w:spacing w:val="0"/>
          <w:w w:val="100"/>
          <w:position w:val="0"/>
        </w:rPr>
        <w:t>）被购买方于购买日可辨认资产、负债</w:t>
      </w:r>
      <w:bookmarkEnd w:id="1745"/>
      <w:bookmarkEnd w:id="1746"/>
      <w:bookmarkEnd w:id="174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w:t>
      </w:r>
      <w:bookmarkEnd w:id="1751"/>
      <w:r>
        <w:rPr>
          <w:rFonts w:ascii="Times New Roman" w:eastAsia="Times New Roman" w:hAnsi="Times New Roman" w:cs="Times New Roman"/>
          <w:color w:val="000000"/>
          <w:spacing w:val="0"/>
          <w:w w:val="100"/>
          <w:position w:val="0"/>
          <w:sz w:val="20"/>
          <w:szCs w:val="20"/>
        </w:rPr>
        <w:t>4</w:t>
      </w:r>
      <w:r>
        <w:rPr>
          <w:color w:val="000000"/>
          <w:spacing w:val="0"/>
          <w:w w:val="100"/>
          <w:position w:val="0"/>
        </w:rPr>
        <w:t>）购买日之前持有的股权按照公允价值重新计量产生的利得或损失</w:t>
      </w:r>
      <w:bookmarkEnd w:id="1749"/>
      <w:bookmarkEnd w:id="1750"/>
      <w:bookmarkEnd w:id="175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41"/>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sz w:val="20"/>
          <w:szCs w:val="20"/>
        </w:rPr>
        <w:t>5</w:t>
      </w:r>
      <w:r>
        <w:rPr>
          <w:color w:val="000000"/>
          <w:spacing w:val="0"/>
          <w:w w:val="100"/>
          <w:position w:val="0"/>
        </w:rPr>
        <w:t>） 购买日或合并当期期末无法合理确定合并对价或被购买方可辨认资产、负债公允价值的相关说明</w:t>
      </w:r>
      <w:bookmarkEnd w:id="1753"/>
      <w:bookmarkEnd w:id="1754"/>
      <w:bookmarkEnd w:id="1756"/>
    </w:p>
    <w:p>
      <w:pPr>
        <w:pStyle w:val="Style41"/>
        <w:keepNext/>
        <w:keepLines/>
        <w:widowControl w:val="0"/>
        <w:shd w:val="clear" w:color="auto" w:fill="auto"/>
        <w:tabs>
          <w:tab w:pos="493" w:val="left"/>
        </w:tabs>
        <w:bidi w:val="0"/>
        <w:spacing w:before="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其他说明</w:t>
      </w:r>
      <w:bookmarkEnd w:id="1757"/>
      <w:bookmarkEnd w:id="1758"/>
      <w:bookmarkEnd w:id="1760"/>
    </w:p>
    <w:p>
      <w:pPr>
        <w:pStyle w:val="Style35"/>
        <w:keepNext/>
        <w:keepLines/>
        <w:widowControl w:val="0"/>
        <w:shd w:val="clear" w:color="auto" w:fill="auto"/>
        <w:bidi w:val="0"/>
        <w:spacing w:before="0" w:after="380" w:line="240" w:lineRule="auto"/>
        <w:ind w:left="0" w:right="0" w:firstLine="0"/>
        <w:jc w:val="left"/>
      </w:pPr>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sz w:val="20"/>
          <w:szCs w:val="20"/>
        </w:rPr>
        <w:t>2</w:t>
      </w:r>
      <w:r>
        <w:rPr>
          <w:color w:val="000000"/>
          <w:spacing w:val="0"/>
          <w:w w:val="100"/>
          <w:position w:val="0"/>
        </w:rPr>
        <w:t>、同一控制下企业合并</w:t>
      </w:r>
      <w:bookmarkEnd w:id="1761"/>
      <w:bookmarkEnd w:id="1762"/>
      <w:bookmarkEnd w:id="1763"/>
    </w:p>
    <w:p>
      <w:pPr>
        <w:pStyle w:val="Style41"/>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）本期发生的同一控制下企业合并</w:t>
      </w:r>
      <w:bookmarkEnd w:id="1764"/>
      <w:bookmarkEnd w:id="1765"/>
      <w:bookmarkEnd w:id="176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）合并成本</w:t>
      </w:r>
      <w:bookmarkEnd w:id="1767"/>
      <w:bookmarkEnd w:id="1768"/>
      <w:bookmarkEnd w:id="1769"/>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sz w:val="20"/>
          <w:szCs w:val="20"/>
        </w:rPr>
        <w:t>3</w:t>
      </w:r>
      <w:r>
        <w:rPr>
          <w:color w:val="000000"/>
          <w:spacing w:val="0"/>
          <w:w w:val="100"/>
          <w:position w:val="0"/>
        </w:rPr>
        <w:t>）合并日被合并方资产、负债的账面价值</w:t>
      </w:r>
      <w:bookmarkEnd w:id="1770"/>
      <w:bookmarkEnd w:id="1771"/>
      <w:bookmarkEnd w:id="177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sz w:val="20"/>
          <w:szCs w:val="20"/>
        </w:rPr>
        <w:t>3</w:t>
      </w:r>
      <w:bookmarkEnd w:id="1776"/>
      <w:r>
        <w:rPr>
          <w:color w:val="000000"/>
          <w:spacing w:val="0"/>
          <w:w w:val="100"/>
          <w:position w:val="0"/>
        </w:rPr>
        <w:t>、</w:t>
        <w:tab/>
        <w:t>反向购买</w:t>
      </w:r>
      <w:bookmarkEnd w:id="1774"/>
      <w:bookmarkEnd w:id="1775"/>
      <w:bookmarkEnd w:id="1777"/>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性交易处理时调整权益的金额及其计算：</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sz w:val="20"/>
          <w:szCs w:val="20"/>
        </w:rPr>
        <w:t>4</w:t>
      </w:r>
      <w:bookmarkEnd w:id="1780"/>
      <w:r>
        <w:rPr>
          <w:color w:val="000000"/>
          <w:spacing w:val="0"/>
          <w:w w:val="100"/>
          <w:position w:val="0"/>
        </w:rPr>
        <w:t>、</w:t>
        <w:tab/>
        <w:t>处置子公司</w:t>
      </w:r>
      <w:bookmarkEnd w:id="1778"/>
      <w:bookmarkEnd w:id="1779"/>
      <w:bookmarkEnd w:id="1781"/>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344" w:val="left"/>
        </w:tabs>
        <w:bidi w:val="0"/>
        <w:spacing w:before="0" w:line="240" w:lineRule="auto"/>
        <w:ind w:left="0" w:right="0" w:firstLine="0"/>
        <w:jc w:val="both"/>
        <w:rPr>
          <w:sz w:val="17"/>
          <w:szCs w:val="17"/>
        </w:rPr>
      </w:pPr>
      <w:bookmarkStart w:id="1782" w:name="bookmark1782"/>
      <w:bookmarkStart w:id="1783" w:name="bookmark1783"/>
      <w:bookmarkStart w:id="1784" w:name="bookmark1784"/>
      <w:bookmarkStart w:id="1785" w:name="bookmark1785"/>
      <w:r>
        <w:rPr>
          <w:rFonts w:ascii="Times New Roman" w:eastAsia="Times New Roman" w:hAnsi="Times New Roman" w:cs="Times New Roman"/>
          <w:b w:val="0"/>
          <w:bCs w:val="0"/>
          <w:color w:val="000000"/>
          <w:spacing w:val="0"/>
          <w:w w:val="100"/>
          <w:position w:val="0"/>
          <w:sz w:val="18"/>
          <w:szCs w:val="18"/>
        </w:rPr>
        <w:t>5</w:t>
      </w:r>
      <w:bookmarkEnd w:id="1784"/>
      <w:r>
        <w:rPr>
          <w:b w:val="0"/>
          <w:bCs w:val="0"/>
          <w:color w:val="000000"/>
          <w:spacing w:val="0"/>
          <w:w w:val="100"/>
          <w:position w:val="0"/>
          <w:sz w:val="17"/>
          <w:szCs w:val="17"/>
        </w:rPr>
        <w:t>、</w:t>
        <w:tab/>
        <w:t>其他原因的合并范围变动</w:t>
      </w:r>
      <w:bookmarkEnd w:id="1782"/>
      <w:bookmarkEnd w:id="1783"/>
      <w:bookmarkEnd w:id="1785"/>
    </w:p>
    <w:p>
      <w:pPr>
        <w:pStyle w:val="Style35"/>
        <w:keepNext/>
        <w:keepLines/>
        <w:widowControl w:val="0"/>
        <w:shd w:val="clear" w:color="auto" w:fill="auto"/>
        <w:bidi w:val="0"/>
        <w:spacing w:before="0" w:line="240" w:lineRule="auto"/>
        <w:ind w:left="0" w:right="0" w:firstLine="0"/>
        <w:jc w:val="both"/>
        <w:rPr>
          <w:sz w:val="17"/>
          <w:szCs w:val="17"/>
        </w:rPr>
      </w:pPr>
      <w:bookmarkStart w:id="1786" w:name="bookmark1786"/>
      <w:bookmarkStart w:id="1787" w:name="bookmark1787"/>
      <w:bookmarkStart w:id="1788" w:name="bookmark1788"/>
      <w:r>
        <w:rPr>
          <w:b w:val="0"/>
          <w:bCs w:val="0"/>
          <w:color w:val="000000"/>
          <w:spacing w:val="0"/>
          <w:w w:val="100"/>
          <w:position w:val="0"/>
          <w:sz w:val="17"/>
          <w:szCs w:val="17"/>
        </w:rPr>
        <w:t>报告期内，公司新设立了汕头达实，本期纳入合并报告。</w:t>
      </w:r>
      <w:bookmarkEnd w:id="1786"/>
      <w:bookmarkEnd w:id="1787"/>
      <w:bookmarkEnd w:id="1788"/>
    </w:p>
    <w:p>
      <w:pPr>
        <w:pStyle w:val="Style35"/>
        <w:keepNext/>
        <w:keepLines/>
        <w:widowControl w:val="0"/>
        <w:shd w:val="clear" w:color="auto" w:fill="auto"/>
        <w:tabs>
          <w:tab w:pos="378" w:val="left"/>
        </w:tabs>
        <w:bidi w:val="0"/>
        <w:spacing w:before="0" w:line="240" w:lineRule="auto"/>
        <w:ind w:left="0" w:right="0" w:firstLine="0"/>
        <w:jc w:val="both"/>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sz w:val="20"/>
          <w:szCs w:val="20"/>
        </w:rPr>
        <w:t>6</w:t>
      </w:r>
      <w:bookmarkEnd w:id="1791"/>
      <w:r>
        <w:rPr>
          <w:color w:val="000000"/>
          <w:spacing w:val="0"/>
          <w:w w:val="100"/>
          <w:position w:val="0"/>
        </w:rPr>
        <w:t>、</w:t>
        <w:tab/>
        <w:t>其他</w:t>
      </w:r>
      <w:bookmarkEnd w:id="1789"/>
      <w:bookmarkEnd w:id="1790"/>
      <w:bookmarkEnd w:id="1792"/>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line="240" w:lineRule="auto"/>
        <w:ind w:left="0" w:right="0" w:firstLine="0"/>
        <w:jc w:val="both"/>
      </w:pPr>
      <w:bookmarkStart w:id="1793" w:name="bookmark1793"/>
      <w:bookmarkStart w:id="1794" w:name="bookmark1794"/>
      <w:bookmarkStart w:id="1795" w:name="bookmark1795"/>
      <w:bookmarkStart w:id="1796" w:name="bookmark1796"/>
      <w:r>
        <w:rPr>
          <w:color w:val="000000"/>
          <w:spacing w:val="0"/>
          <w:w w:val="100"/>
          <w:position w:val="0"/>
          <w:sz w:val="24"/>
          <w:szCs w:val="24"/>
        </w:rPr>
        <w:t>九</w:t>
      </w:r>
      <w:bookmarkEnd w:id="1795"/>
      <w:r>
        <w:rPr>
          <w:color w:val="000000"/>
          <w:spacing w:val="0"/>
          <w:w w:val="100"/>
          <w:position w:val="0"/>
          <w:sz w:val="24"/>
          <w:szCs w:val="24"/>
        </w:rPr>
        <w:t>、在其他主体中的权益</w:t>
      </w:r>
      <w:bookmarkEnd w:id="1793"/>
      <w:bookmarkEnd w:id="1794"/>
      <w:bookmarkEnd w:id="1796"/>
    </w:p>
    <w:p>
      <w:pPr>
        <w:pStyle w:val="Style35"/>
        <w:keepNext/>
        <w:keepLines/>
        <w:widowControl w:val="0"/>
        <w:shd w:val="clear" w:color="auto" w:fill="auto"/>
        <w:bidi w:val="0"/>
        <w:spacing w:before="0" w:line="240" w:lineRule="auto"/>
        <w:ind w:left="0" w:right="0" w:firstLine="0"/>
        <w:jc w:val="both"/>
      </w:pPr>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sz w:val="20"/>
          <w:szCs w:val="20"/>
        </w:rPr>
        <w:t>1</w:t>
      </w:r>
      <w:r>
        <w:rPr>
          <w:color w:val="000000"/>
          <w:spacing w:val="0"/>
          <w:w w:val="100"/>
          <w:position w:val="0"/>
        </w:rPr>
        <w:t>、在子公司中的权益</w:t>
      </w:r>
      <w:bookmarkEnd w:id="1797"/>
      <w:bookmarkEnd w:id="1798"/>
      <w:bookmarkEnd w:id="1799"/>
    </w:p>
    <w:p>
      <w:pPr>
        <w:pStyle w:val="Style41"/>
        <w:keepNext/>
        <w:keepLines/>
        <w:widowControl w:val="0"/>
        <w:shd w:val="clear" w:color="auto" w:fill="auto"/>
        <w:bidi w:val="0"/>
        <w:spacing w:before="0" w:after="360" w:line="240" w:lineRule="auto"/>
        <w:ind w:left="0" w:right="0" w:firstLine="140"/>
        <w:jc w:val="left"/>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sz w:val="20"/>
          <w:szCs w:val="20"/>
        </w:rPr>
        <w:t>(1</w:t>
      </w:r>
      <w:r>
        <w:rPr>
          <w:color w:val="000000"/>
          <w:spacing w:val="0"/>
          <w:w w:val="100"/>
          <w:position w:val="0"/>
        </w:rPr>
        <w:t>)企业集团的构成</w:t>
      </w:r>
      <w:bookmarkEnd w:id="1800"/>
      <w:bookmarkEnd w:id="1801"/>
      <w:bookmarkEnd w:id="1802"/>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上海达实自动化 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楼宇自动化、工 业自动化、办公 自动化系统的设 计、开发、安装、 调试及维修服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安防行业，智能 一卡通和计算机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北京达实德润能 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技术咨询服务； 计算机系统服务 及维修，销售计 算机、电子、机 械产品。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上海达实联欣科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建筑智能化，安 防行业，电气及 设备集成系统， 技术咨询服务， 销售五金电缆防 水装潢材料。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上海联欣金山建 筑科技发展有限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建筑智能化，安 防行业，电气及 设备集成系统， 技术咨询服务， 电子产品、五金、 电缆、防水、装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潢材料的销售。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上海腾隆变配电 设备管理有限公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110KV</w:t>
            </w:r>
            <w:r>
              <w:rPr>
                <w:color w:val="000000"/>
                <w:spacing w:val="0"/>
                <w:w w:val="100"/>
                <w:position w:val="0"/>
              </w:rPr>
              <w:t>及以下变 电站、施工用电 箱式变压器的运 行管理、设备调 试、维修保养、 继保电试，电气 安全用具销售及 电气工程咨询服 务，机电设备销 售及维修，在电 力专业领域内从 事四技服务，电 力设施承装类四 级、承修类三级、 承试类五级，自 有设备租赁（除 金融租赁）。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融资租赁业务； 租赁业务；向国 内外购买租赁资 产；租赁资产的 残值处理及维 修；租赁交易咨 询和担保。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昌都市达实投资 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财务咨询、投资 咨询、管理咨询、 税务咨询、商务 咨询兼并重组咨 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w:t>
            </w:r>
          </w:p>
        </w:tc>
      </w:tr>
      <w:tr>
        <w:trPr>
          <w:trHeight w:val="41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珠海达实科技发 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研发能源管理产 品；</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卡读写机 具产品、安防监 控设备和信息终 端、智能大厦监 控系统、现场网 络控制设备、机 电设备和仪器仪 表的技术开发及 相关系统软件的 销售；承接建筑 智能化系统和工 业自动化系统的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设计、集成、安 装、技术咨询； 提供能源监测、 节能咨询服务。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遵义达实绿色智 慧发展有限公司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智慧城市、基础 设施、科普设施 建设、展览设施 建设、绿色节能 建筑投资及投资 咨询管理。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w:t>
            </w:r>
          </w:p>
        </w:tc>
      </w:tr>
      <w:tr>
        <w:trPr>
          <w:trHeight w:val="103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江苏久信医疗科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数字化手术室的 研发、医用机器 人导航系统的研 发、微创手术平 台系统的研发； 空气净化处理 机、不锈钢柜橱、 保温柜、保冷柜 的制造、加工； 一类医用</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射线 附属设备及部件 的制造；建筑装 饰工程、净化工 程设计、施工； 数字化手术室软 件开发、销售、 安装；空气净化 设备的销售、安 装；气动物流系 统的设计、安装 及相关装置的销 售；信息管理系 统软件与硬件开 发、销售、技术 服务；</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类医疗 器械：</w:t>
            </w:r>
            <w:r>
              <w:rPr>
                <w:rFonts w:ascii="Times New Roman" w:eastAsia="Times New Roman" w:hAnsi="Times New Roman" w:cs="Times New Roman"/>
                <w:color w:val="000000"/>
                <w:spacing w:val="0"/>
                <w:w w:val="100"/>
                <w:position w:val="0"/>
                <w:sz w:val="18"/>
                <w:szCs w:val="18"/>
              </w:rPr>
              <w:t>6856</w:t>
            </w:r>
            <w:r>
              <w:rPr>
                <w:color w:val="000000"/>
                <w:spacing w:val="0"/>
                <w:w w:val="100"/>
                <w:position w:val="0"/>
              </w:rPr>
              <w:t>病房 护理设备及器 具、</w:t>
            </w:r>
            <w:r>
              <w:rPr>
                <w:rFonts w:ascii="Times New Roman" w:eastAsia="Times New Roman" w:hAnsi="Times New Roman" w:cs="Times New Roman"/>
                <w:color w:val="000000"/>
                <w:spacing w:val="0"/>
                <w:w w:val="100"/>
                <w:position w:val="0"/>
                <w:sz w:val="18"/>
                <w:szCs w:val="18"/>
              </w:rPr>
              <w:t>6870</w:t>
            </w:r>
            <w:r>
              <w:rPr>
                <w:color w:val="000000"/>
                <w:spacing w:val="0"/>
                <w:w w:val="100"/>
                <w:position w:val="0"/>
              </w:rPr>
              <w:t xml:space="preserve">软件， </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 xml:space="preserve">类医疗器械： </w:t>
            </w:r>
            <w:r>
              <w:rPr>
                <w:rFonts w:ascii="Times New Roman" w:eastAsia="Times New Roman" w:hAnsi="Times New Roman" w:cs="Times New Roman"/>
                <w:color w:val="000000"/>
                <w:spacing w:val="0"/>
                <w:w w:val="100"/>
                <w:position w:val="0"/>
                <w:sz w:val="18"/>
                <w:szCs w:val="18"/>
              </w:rPr>
              <w:t>6854</w:t>
            </w:r>
            <w:r>
              <w:rPr>
                <w:color w:val="000000"/>
                <w:spacing w:val="0"/>
                <w:w w:val="100"/>
                <w:position w:val="0"/>
              </w:rPr>
              <w:t>手术室、急 救室、诊疗室设 备及器具的销 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常州丹迪医疗器 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一类医疗器械销 售；医用</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射线 胶片观察装置、 不锈钢制品的制 造，加工。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江苏达实久信数 字医疗科技有限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二类</w:t>
            </w:r>
            <w:r>
              <w:rPr>
                <w:rFonts w:ascii="Times New Roman" w:eastAsia="Times New Roman" w:hAnsi="Times New Roman" w:cs="Times New Roman"/>
                <w:color w:val="000000"/>
                <w:spacing w:val="0"/>
                <w:w w:val="100"/>
                <w:position w:val="0"/>
                <w:sz w:val="18"/>
                <w:szCs w:val="18"/>
              </w:rPr>
              <w:t>6870</w:t>
            </w:r>
            <w:r>
              <w:rPr>
                <w:color w:val="000000"/>
                <w:spacing w:val="0"/>
                <w:w w:val="100"/>
                <w:position w:val="0"/>
              </w:rPr>
              <w:t>软件的 生产；医疗信息 管理系统软件与 硬件开发、销售、 技术服务；一类 医疗器械销售与 技术服务；自营 和代理各类商品 和技术的进出口 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江苏德盟传输物</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传输物流系统的 设计、安装及相 关装置的销售。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江苏久信净化设 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室内空气净化 器、车载空气净 化器、空气净化 消毒设备的制 造、销售、安装。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6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淮南达实智慧城 市投资发展有限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 目投资、智慧医 疗</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 xml:space="preserve">项目投 资、智慧教育 </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项目投资， 互联网医疗运营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（不含医学治 疗），健康养生管 理咨询、心理咨 询（不含医学心 理咨询、医学心 理训练、医学心 理辅导等医疗行 为），健康档案管 理技术平台的研 发和运营，商务 信息咨询，经济 信息咨询，计算 机编程，计算机 软硬件的技术开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发销售，基础设 施投资，绿色节 能建筑投资、投 资咨询及管理、 承接建筑智能化 系统和工业自动 化的设计、集成、 安装、技术咨询、 节能咨询服务。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仁怀达实绿色智 慧发展有限公司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仁怀市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仁怀市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建筑智能化及机 电设备工程、净 化工程（手术室、 供应室、</w:t>
            </w:r>
            <w:r>
              <w:rPr>
                <w:rFonts w:ascii="Times New Roman" w:eastAsia="Times New Roman" w:hAnsi="Times New Roman" w:cs="Times New Roman"/>
                <w:color w:val="000000"/>
                <w:spacing w:val="0"/>
                <w:w w:val="100"/>
                <w:position w:val="0"/>
                <w:sz w:val="18"/>
                <w:szCs w:val="18"/>
              </w:rPr>
              <w:t>ICU</w:t>
            </w:r>
            <w:r>
              <w:rPr>
                <w:color w:val="000000"/>
                <w:spacing w:val="0"/>
                <w:w w:val="100"/>
                <w:position w:val="0"/>
              </w:rPr>
              <w:t>病 房）、制氧工程、 屏蔽防辐射工 程、高压氧舱工 程、实施室工程、 检验工程行、隔 离病房工程、锅 炉工程的设计、 采购、集成及安 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w:t>
            </w:r>
          </w:p>
        </w:tc>
      </w:tr>
      <w:tr>
        <w:trPr>
          <w:trHeight w:val="69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汕头达实智慧医 疗投资发展有限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智慧医疗项目投 资，智慧城市项 目投资，基础设 施投资，绿色节 能建筑投资，投 资咨询；健康养 生管理咨询、心 理咨询（不含医 学心理咨询、医 学心理训练、医 学心理辅导），健 康档案管理技术 平台的研发，商 务信息咨询；增 值电信业务，计 算机软硬件的技 术开发销售，承 接建筑智能化系 统和工业自动化 的设计、集成、 安装、技术咨询， 能源监测、综合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节能和用能咨询 服务，新能源的 技术开发和技术 咨询服务，合同 能源管理。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0" w:line="316" w:lineRule="exact"/>
        <w:ind w:left="0" w:right="0" w:firstLine="0"/>
        <w:jc w:val="left"/>
      </w:pPr>
      <w:r>
        <w:rPr>
          <w:color w:val="000000"/>
          <w:spacing w:val="0"/>
          <w:w w:val="100"/>
          <w:position w:val="0"/>
        </w:rPr>
        <w:t>注：</w:t>
      </w:r>
    </w:p>
    <w:p>
      <w:pPr>
        <w:pStyle w:val="Style38"/>
        <w:keepNext w:val="0"/>
        <w:keepLines w:val="0"/>
        <w:widowControl w:val="0"/>
        <w:shd w:val="clear" w:color="auto" w:fill="auto"/>
        <w:tabs>
          <w:tab w:pos="1021" w:val="left"/>
        </w:tabs>
        <w:bidi w:val="0"/>
        <w:spacing w:before="0" w:after="0" w:line="316" w:lineRule="exact"/>
        <w:ind w:left="0" w:right="0" w:firstLine="440"/>
        <w:jc w:val="both"/>
      </w:pPr>
      <w:bookmarkStart w:id="1803" w:name="bookmark1803"/>
      <w:r>
        <w:rPr>
          <w:color w:val="000000"/>
          <w:spacing w:val="0"/>
          <w:w w:val="100"/>
          <w:position w:val="0"/>
        </w:rPr>
        <w:t>（</w:t>
      </w:r>
      <w:bookmarkEnd w:id="1803"/>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北京达实德润能源科技有限公司，持有半数或以下表决权但仍控制被投资单位的依据：本公司 系该公司第一大股东，其他两名股东之间无关联。该公司的董事长、财务负责人均由本公司委任，本公司 能对该公司实施控制。</w:t>
      </w:r>
    </w:p>
    <w:p>
      <w:pPr>
        <w:pStyle w:val="Style38"/>
        <w:keepNext w:val="0"/>
        <w:keepLines w:val="0"/>
        <w:widowControl w:val="0"/>
        <w:shd w:val="clear" w:color="auto" w:fill="auto"/>
        <w:tabs>
          <w:tab w:pos="1026" w:val="left"/>
        </w:tabs>
        <w:bidi w:val="0"/>
        <w:spacing w:before="0" w:after="0" w:line="316" w:lineRule="exact"/>
        <w:ind w:left="0" w:right="0" w:firstLine="440"/>
        <w:jc w:val="both"/>
      </w:pPr>
      <w:bookmarkStart w:id="1804" w:name="bookmark1804"/>
      <w:r>
        <w:rPr>
          <w:color w:val="000000"/>
          <w:spacing w:val="0"/>
          <w:w w:val="100"/>
          <w:position w:val="0"/>
        </w:rPr>
        <w:t>（</w:t>
      </w:r>
      <w:bookmarkEnd w:id="1804"/>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上海联欣金山建筑科技发展有限公司、上海腾隆变配电设备管理有限公司系子公司上海达实联 欣科技发展有限公司的全资子公司。</w:t>
      </w:r>
    </w:p>
    <w:p>
      <w:pPr>
        <w:pStyle w:val="Style38"/>
        <w:keepNext w:val="0"/>
        <w:keepLines w:val="0"/>
        <w:widowControl w:val="0"/>
        <w:shd w:val="clear" w:color="auto" w:fill="auto"/>
        <w:bidi w:val="0"/>
        <w:spacing w:before="0" w:after="680" w:line="316" w:lineRule="exact"/>
        <w:ind w:left="0" w:right="0" w:firstLine="360"/>
        <w:jc w:val="both"/>
      </w:pPr>
      <w:bookmarkStart w:id="1805" w:name="bookmark1805"/>
      <w:r>
        <w:rPr>
          <w:color w:val="000000"/>
          <w:spacing w:val="0"/>
          <w:w w:val="100"/>
          <w:position w:val="0"/>
        </w:rPr>
        <w:t>（</w:t>
      </w:r>
      <w:bookmarkEnd w:id="1805"/>
      <w:r>
        <w:rPr>
          <w:rFonts w:ascii="Times New Roman" w:eastAsia="Times New Roman" w:hAnsi="Times New Roman" w:cs="Times New Roman"/>
          <w:color w:val="000000"/>
          <w:spacing w:val="0"/>
          <w:w w:val="100"/>
          <w:position w:val="0"/>
          <w:sz w:val="20"/>
          <w:szCs w:val="20"/>
        </w:rPr>
        <w:t>3</w:t>
      </w:r>
      <w:r>
        <w:rPr>
          <w:color w:val="000000"/>
          <w:spacing w:val="0"/>
          <w:w w:val="100"/>
          <w:position w:val="0"/>
        </w:rPr>
        <w:t>）常州丹迪医疗器械有限公司、江苏达实久信数字医疗科技有限公司、江苏德盟传输物流系统有限 公司、江苏久信净化设备有限公司系子公司江苏久信医疗科技有限公司的全资子公司。</w:t>
      </w:r>
    </w:p>
    <w:p>
      <w:pPr>
        <w:pStyle w:val="Style41"/>
        <w:keepNext/>
        <w:keepLines/>
        <w:widowControl w:val="0"/>
        <w:shd w:val="clear" w:color="auto" w:fill="auto"/>
        <w:bidi w:val="0"/>
        <w:spacing w:before="0" w:line="240" w:lineRule="auto"/>
        <w:ind w:left="0" w:right="0" w:firstLine="14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）重要的非全资子公司</w:t>
      </w:r>
      <w:bookmarkEnd w:id="1806"/>
      <w:bookmarkEnd w:id="1807"/>
      <w:bookmarkEnd w:id="18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上海达实联欣科技发展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15,597,590.92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87,799,074.86</w:t>
            </w:r>
          </w:p>
        </w:tc>
      </w:tr>
    </w:tbl>
    <w:p>
      <w:pPr>
        <w:widowControl w:val="0"/>
        <w:spacing w:after="13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14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sz w:val="20"/>
          <w:szCs w:val="20"/>
        </w:rPr>
        <w:t>（</w:t>
      </w:r>
      <w:bookmarkEnd w:id="1811"/>
      <w:r>
        <w:rPr>
          <w:rFonts w:ascii="Times New Roman" w:eastAsia="Times New Roman" w:hAnsi="Times New Roman" w:cs="Times New Roman"/>
          <w:color w:val="000000"/>
          <w:spacing w:val="0"/>
          <w:w w:val="100"/>
          <w:position w:val="0"/>
          <w:sz w:val="20"/>
          <w:szCs w:val="20"/>
        </w:rPr>
        <w:t>3</w:t>
      </w:r>
      <w:r>
        <w:rPr>
          <w:color w:val="000000"/>
          <w:spacing w:val="0"/>
          <w:w w:val="100"/>
          <w:position w:val="0"/>
        </w:rPr>
        <w:t>）重要非全资子公司的主要财务信息</w:t>
      </w:r>
      <w:bookmarkEnd w:id="1809"/>
      <w:bookmarkEnd w:id="1810"/>
      <w:bookmarkEnd w:id="181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上海达 实联欣 科技发 展有限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270,920,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31,023,7</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301,944,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133,331,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684.28</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上海达实联 欣科技发展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249,539,876.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42,280,937.0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42,280,937.0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-98,586.91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212,234,740.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6,641,743.26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6,641,743.26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13,904,668.0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使用企业集团资产和清偿企业集团债务的重大限制</w:t>
      </w:r>
      <w:bookmarkEnd w:id="1813"/>
      <w:bookmarkEnd w:id="1814"/>
      <w:bookmarkEnd w:id="181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1817" w:name="bookmark1817"/>
      <w:bookmarkStart w:id="1818" w:name="bookmark1818"/>
      <w:bookmarkStart w:id="1819" w:name="bookmark1819"/>
      <w:bookmarkStart w:id="1820" w:name="bookmark1820"/>
      <w:r>
        <w:rPr>
          <w:color w:val="000000"/>
          <w:spacing w:val="0"/>
          <w:w w:val="100"/>
          <w:position w:val="0"/>
        </w:rPr>
        <w:t>（</w:t>
      </w:r>
      <w:bookmarkEnd w:id="1819"/>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向纳入合并财务报表范围的结构化主体提供的财务支持或其他支持</w:t>
      </w:r>
      <w:bookmarkEnd w:id="1817"/>
      <w:bookmarkEnd w:id="1818"/>
      <w:bookmarkEnd w:id="1820"/>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sz w:val="20"/>
          <w:szCs w:val="20"/>
        </w:rPr>
        <w:t>2</w:t>
      </w:r>
      <w:r>
        <w:rPr>
          <w:color w:val="000000"/>
          <w:spacing w:val="0"/>
          <w:w w:val="100"/>
          <w:position w:val="0"/>
        </w:rPr>
        <w:t>、在子公司的所有者权益份额发生变化且仍控制子公司的交易</w:t>
      </w:r>
      <w:bookmarkEnd w:id="1821"/>
      <w:bookmarkEnd w:id="1822"/>
      <w:bookmarkEnd w:id="1823"/>
    </w:p>
    <w:p>
      <w:pPr>
        <w:pStyle w:val="Style41"/>
        <w:keepNext/>
        <w:keepLines/>
        <w:widowControl w:val="0"/>
        <w:shd w:val="clear" w:color="auto" w:fill="auto"/>
        <w:tabs>
          <w:tab w:pos="493" w:val="left"/>
        </w:tabs>
        <w:bidi w:val="0"/>
        <w:spacing w:before="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在子公司所有者权益份额发生变化的情况说明</w:t>
      </w:r>
      <w:bookmarkEnd w:id="1824"/>
      <w:bookmarkEnd w:id="1825"/>
      <w:bookmarkEnd w:id="1827"/>
    </w:p>
    <w:p>
      <w:pPr>
        <w:pStyle w:val="Style41"/>
        <w:keepNext/>
        <w:keepLines/>
        <w:widowControl w:val="0"/>
        <w:shd w:val="clear" w:color="auto" w:fill="auto"/>
        <w:tabs>
          <w:tab w:pos="493" w:val="left"/>
        </w:tabs>
        <w:bidi w:val="0"/>
        <w:spacing w:before="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交易对于少数股东权益及归属于母公司所有者权益的影响</w:t>
      </w:r>
      <w:bookmarkEnd w:id="1828"/>
      <w:bookmarkEnd w:id="1829"/>
      <w:bookmarkEnd w:id="183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sz w:val="20"/>
          <w:szCs w:val="20"/>
        </w:rPr>
        <w:t>3</w:t>
      </w:r>
      <w:bookmarkEnd w:id="1834"/>
      <w:r>
        <w:rPr>
          <w:color w:val="000000"/>
          <w:spacing w:val="0"/>
          <w:w w:val="100"/>
          <w:position w:val="0"/>
        </w:rPr>
        <w:t>、在合营安排或联营企业中的权益</w:t>
      </w:r>
      <w:bookmarkEnd w:id="1832"/>
      <w:bookmarkEnd w:id="1833"/>
      <w:bookmarkEnd w:id="1835"/>
    </w:p>
    <w:p>
      <w:pPr>
        <w:pStyle w:val="Style41"/>
        <w:keepNext/>
        <w:keepLines/>
        <w:widowControl w:val="0"/>
        <w:shd w:val="clear" w:color="auto" w:fill="auto"/>
        <w:bidi w:val="0"/>
        <w:spacing w:before="0" w:after="320" w:line="240" w:lineRule="auto"/>
        <w:ind w:left="0" w:right="0" w:firstLine="0"/>
        <w:jc w:val="left"/>
      </w:pPr>
      <w:bookmarkStart w:id="1836" w:name="bookmark1836"/>
      <w:bookmarkStart w:id="1837" w:name="bookmark1837"/>
      <w:bookmarkStart w:id="1838" w:name="bookmark183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）重要的合营企业或联营企业</w:t>
      </w:r>
      <w:bookmarkEnd w:id="1836"/>
      <w:bookmarkEnd w:id="1837"/>
      <w:bookmarkEnd w:id="1838"/>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深圳市小鹿暖暖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计算机编程、计 算机软件设计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融智节能环保</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节能技术的研发 及相应的技术转 让、技术咨询和 技术服务；环保 设备、建筑材料、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节能照明设备、 电子零器件、电 器设备的销售； 节能方案的设 计；建筑工程咨 询；建筑智能化 系统的设计、集 成；商务信息咨 询；合同能源管 理；货物及技术 进出口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山东茗信股权投 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股权投资管理； 企业管理咨询。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1"/>
        <w:keepNext/>
        <w:keepLines/>
        <w:widowControl w:val="0"/>
        <w:shd w:val="clear" w:color="auto" w:fill="auto"/>
        <w:bidi w:val="0"/>
        <w:spacing w:before="0" w:line="240" w:lineRule="auto"/>
        <w:ind w:left="0" w:right="0" w:firstLine="0"/>
        <w:jc w:val="left"/>
      </w:pPr>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)重要合营企业的主要财务信息</w:t>
      </w:r>
      <w:bookmarkEnd w:id="1839"/>
      <w:bookmarkEnd w:id="1840"/>
      <w:bookmarkEnd w:id="184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1"/>
        <w:keepNext/>
        <w:keepLines/>
        <w:widowControl w:val="0"/>
        <w:numPr>
          <w:ilvl w:val="0"/>
          <w:numId w:val="49"/>
        </w:numPr>
        <w:shd w:val="clear" w:color="auto" w:fill="auto"/>
        <w:bidi w:val="0"/>
        <w:spacing w:before="0" w:line="240" w:lineRule="auto"/>
        <w:ind w:left="0" w:right="0" w:firstLine="0"/>
        <w:jc w:val="left"/>
      </w:pPr>
      <w:bookmarkStart w:id="1842" w:name="bookmark1842"/>
      <w:bookmarkStart w:id="1843" w:name="bookmark1843"/>
      <w:bookmarkStart w:id="1844" w:name="bookmark1844"/>
      <w:bookmarkStart w:id="1845" w:name="bookmark1845"/>
      <w:bookmarkEnd w:id="1844"/>
      <w:r>
        <w:rPr>
          <w:color w:val="000000"/>
          <w:spacing w:val="0"/>
          <w:w w:val="100"/>
          <w:position w:val="0"/>
        </w:rPr>
        <w:t>重要联营企业的主要财务信息</w:t>
      </w:r>
      <w:bookmarkEnd w:id="1842"/>
      <w:bookmarkEnd w:id="1843"/>
      <w:bookmarkEnd w:id="184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深圳市小鹿暖暖科技有</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融智节能环保(深圳) 有限公司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深圳市小鹿暖暖科技有</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融智节能环保(深圳) 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7,131,828.97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26,783,254.28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9,396,008.78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24,244,798.49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4,906,723.20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173,073.11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83,152.90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7,845,349.22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31,689,977.48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9,569,081.89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24,327,951.39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4,662,665.55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173,021.37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115,779.54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9,662,665.55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173,021.37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115,779.54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7,672,301.34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22,027,311.93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9,219,409.16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24,212,171.85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3,068,920.54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8,810,924.77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3,687,763.66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9,684,868.74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6,030,660.55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9,028,920.54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8,810,924.77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9,718,424.21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9,684,868.74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2,959,383.14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-1,723,759.18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-2,184,859.92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-703,939.48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-787,828.15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-1,723,759.18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-2,184,859.92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-703,939.48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-787,828.15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1"/>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sz w:val="20"/>
          <w:szCs w:val="20"/>
        </w:rPr>
        <w:t>（</w:t>
      </w:r>
      <w:bookmarkEnd w:id="1848"/>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）不重要的合营企业和联营企业的汇总财务信息</w:t>
      </w:r>
      <w:bookmarkEnd w:id="1846"/>
      <w:bookmarkEnd w:id="1847"/>
      <w:bookmarkEnd w:id="18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10,008,992.59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sz w:val="20"/>
          <w:szCs w:val="20"/>
        </w:rPr>
        <w:t>5</w:t>
      </w:r>
      <w:r>
        <w:rPr>
          <w:color w:val="000000"/>
          <w:spacing w:val="0"/>
          <w:w w:val="100"/>
          <w:position w:val="0"/>
        </w:rPr>
        <w:t>）</w:t>
        <w:tab/>
        <w:t>合营企业或联营企业向本公司转移资金的能力存在重大限制的说明</w:t>
      </w:r>
      <w:bookmarkEnd w:id="1850"/>
      <w:bookmarkEnd w:id="1851"/>
      <w:bookmarkEnd w:id="185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合营企业或联营企业发生的超额亏损</w:t>
      </w:r>
      <w:bookmarkEnd w:id="1854"/>
      <w:bookmarkEnd w:id="1855"/>
      <w:bookmarkEnd w:id="185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与合营企业投资相关的未确认承诺</w:t>
      </w:r>
      <w:bookmarkEnd w:id="1858"/>
      <w:bookmarkEnd w:id="1859"/>
      <w:bookmarkEnd w:id="186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与合营企业或联营企业投资相关的或有负债</w:t>
      </w:r>
      <w:bookmarkEnd w:id="1862"/>
      <w:bookmarkEnd w:id="1863"/>
      <w:bookmarkEnd w:id="1865"/>
    </w:p>
    <w:p>
      <w:pPr>
        <w:pStyle w:val="Style29"/>
        <w:keepNext w:val="0"/>
        <w:keepLines w:val="0"/>
        <w:widowControl w:val="0"/>
        <w:shd w:val="clear" w:color="auto" w:fill="auto"/>
        <w:bidi w:val="0"/>
        <w:spacing w:before="0" w:after="0" w:line="240" w:lineRule="auto"/>
        <w:ind w:left="0" w:right="0" w:firstLine="0"/>
        <w:jc w:val="left"/>
        <w:rPr>
          <w:sz w:val="19"/>
          <w:szCs w:val="19"/>
        </w:rPr>
      </w:pPr>
      <w:bookmarkStart w:id="1866" w:name="bookmark1866"/>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19"/>
          <w:szCs w:val="19"/>
        </w:rPr>
        <w:t>、重要的共同经营</w:t>
      </w:r>
      <w:bookmarkEnd w:id="1866"/>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tabs>
          <w:tab w:pos="378" w:val="left"/>
        </w:tabs>
        <w:bidi w:val="0"/>
        <w:spacing w:before="0" w:after="300" w:line="326"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sz w:val="20"/>
          <w:szCs w:val="20"/>
        </w:rPr>
        <w:t>5</w:t>
      </w:r>
      <w:bookmarkEnd w:id="1869"/>
      <w:r>
        <w:rPr>
          <w:color w:val="000000"/>
          <w:spacing w:val="0"/>
          <w:w w:val="100"/>
          <w:position w:val="0"/>
        </w:rPr>
        <w:t>、</w:t>
        <w:tab/>
        <w:t>在未纳入合并财务报表范围的结构化主体中的权益</w:t>
      </w:r>
      <w:bookmarkEnd w:id="1867"/>
      <w:bookmarkEnd w:id="1868"/>
      <w:bookmarkEnd w:id="1870"/>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未纳入合并财务报表范围的结构化主体的相关说明：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00" w:line="326"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sz w:val="20"/>
          <w:szCs w:val="20"/>
        </w:rPr>
        <w:t>6</w:t>
      </w:r>
      <w:bookmarkEnd w:id="1873"/>
      <w:r>
        <w:rPr>
          <w:color w:val="000000"/>
          <w:spacing w:val="0"/>
          <w:w w:val="100"/>
          <w:position w:val="0"/>
        </w:rPr>
        <w:t>、</w:t>
        <w:tab/>
        <w:t>其他</w:t>
      </w:r>
      <w:bookmarkEnd w:id="1871"/>
      <w:bookmarkEnd w:id="1872"/>
      <w:bookmarkEnd w:id="187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60" w:line="240" w:lineRule="auto"/>
        <w:ind w:left="0" w:right="0" w:firstLine="0"/>
        <w:jc w:val="left"/>
      </w:pPr>
      <w:bookmarkStart w:id="1875" w:name="bookmark1875"/>
      <w:bookmarkStart w:id="1876" w:name="bookmark1876"/>
      <w:bookmarkStart w:id="1877" w:name="bookmark1877"/>
      <w:r>
        <w:rPr>
          <w:color w:val="000000"/>
          <w:spacing w:val="0"/>
          <w:w w:val="100"/>
          <w:position w:val="0"/>
          <w:sz w:val="24"/>
          <w:szCs w:val="24"/>
        </w:rPr>
        <w:t>十、与金融工具相关的风险</w:t>
      </w:r>
      <w:bookmarkEnd w:id="1875"/>
      <w:bookmarkEnd w:id="1876"/>
      <w:bookmarkEnd w:id="1877"/>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本公司的主要金融工具包括：货币资金、应收票据、应收款项、短期借款、应付款项等，各项金融工 具的详细情况说明见本附注五相关项目。各项金融工具的详细情况说明见本附注五相关项目。与这些金融 工具有关的风险，以及本公司为降低这些风险所采取的风险管理政策如下所述。本公司管理层对这些风险 敞口进行管理和监控以确保将上述风险控制在限定的范围之内。</w:t>
      </w:r>
    </w:p>
    <w:p>
      <w:pPr>
        <w:pStyle w:val="Style38"/>
        <w:keepNext w:val="0"/>
        <w:keepLines w:val="0"/>
        <w:widowControl w:val="0"/>
        <w:shd w:val="clear" w:color="auto" w:fill="auto"/>
        <w:tabs>
          <w:tab w:pos="1038" w:val="left"/>
        </w:tabs>
        <w:bidi w:val="0"/>
        <w:spacing w:before="0" w:after="0" w:line="313" w:lineRule="exact"/>
        <w:ind w:left="0" w:right="0" w:firstLine="440"/>
        <w:jc w:val="both"/>
      </w:pPr>
      <w:bookmarkStart w:id="1878" w:name="bookmark1878"/>
      <w:r>
        <w:rPr>
          <w:b/>
          <w:bCs/>
          <w:color w:val="000000"/>
          <w:spacing w:val="0"/>
          <w:w w:val="100"/>
          <w:position w:val="0"/>
        </w:rPr>
        <w:t>（</w:t>
      </w:r>
      <w:bookmarkEnd w:id="1878"/>
      <w:r>
        <w:rPr>
          <w:b/>
          <w:bCs/>
          <w:color w:val="000000"/>
          <w:spacing w:val="0"/>
          <w:w w:val="100"/>
          <w:position w:val="0"/>
        </w:rPr>
        <w:t>一）</w:t>
        <w:tab/>
        <w:t>市场风险</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金融工具的市场风险，是指金融工具的公允价值或未来现金流量因市场价格变动而发生波动的风险， 包括外汇风险、利率风险。</w:t>
      </w:r>
    </w:p>
    <w:p>
      <w:pPr>
        <w:pStyle w:val="Style38"/>
        <w:keepNext w:val="0"/>
        <w:keepLines w:val="0"/>
        <w:widowControl w:val="0"/>
        <w:shd w:val="clear" w:color="auto" w:fill="auto"/>
        <w:tabs>
          <w:tab w:pos="928" w:val="left"/>
        </w:tabs>
        <w:bidi w:val="0"/>
        <w:spacing w:before="0" w:after="0" w:line="313" w:lineRule="exact"/>
        <w:ind w:left="0" w:right="0" w:firstLine="440"/>
        <w:jc w:val="both"/>
      </w:pPr>
      <w:bookmarkStart w:id="1879" w:name="bookmark1879"/>
      <w:r>
        <w:rPr>
          <w:color w:val="000000"/>
          <w:spacing w:val="0"/>
          <w:w w:val="100"/>
          <w:position w:val="0"/>
        </w:rPr>
        <w:t>（</w:t>
      </w:r>
      <w:bookmarkEnd w:id="1879"/>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外汇风险</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外汇风险是因汇率变动产生的风险。本公司仅持有少量美元、港币、日元现金和银行存款，因此本公 司管理层认为公司所面临的外汇风险不大。</w:t>
      </w:r>
    </w:p>
    <w:p>
      <w:pPr>
        <w:pStyle w:val="Style3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本公司期末外币金融资产和外币金融负债列示见本附注项目注释其他之外币货币性项目说明。</w:t>
      </w:r>
    </w:p>
    <w:p>
      <w:pPr>
        <w:pStyle w:val="Style38"/>
        <w:keepNext w:val="0"/>
        <w:keepLines w:val="0"/>
        <w:widowControl w:val="0"/>
        <w:shd w:val="clear" w:color="auto" w:fill="auto"/>
        <w:tabs>
          <w:tab w:pos="928" w:val="left"/>
        </w:tabs>
        <w:bidi w:val="0"/>
        <w:spacing w:before="0" w:after="0" w:line="313" w:lineRule="exact"/>
        <w:ind w:left="0" w:right="0" w:firstLine="440"/>
        <w:jc w:val="both"/>
      </w:pPr>
      <w:bookmarkStart w:id="1880" w:name="bookmark1880"/>
      <w:r>
        <w:rPr>
          <w:color w:val="000000"/>
          <w:spacing w:val="0"/>
          <w:w w:val="100"/>
          <w:position w:val="0"/>
        </w:rPr>
        <w:t>（</w:t>
      </w:r>
      <w:bookmarkEnd w:id="1880"/>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利率风险</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利率风险，是指金融工具的公允价值或未来现金流量因市场利率变动而发生波动的风险。通常利率风 险敞口来自于市场利率的意外变动，公司目前对外借款业务全部为短期和长期人民币借款，如人民币借款 利率发生较大波动，将对本公司的利润总额和股东权益产生较大的影响。</w:t>
      </w:r>
    </w:p>
    <w:p>
      <w:pPr>
        <w:pStyle w:val="Style38"/>
        <w:keepNext w:val="0"/>
        <w:keepLines w:val="0"/>
        <w:widowControl w:val="0"/>
        <w:shd w:val="clear" w:color="auto" w:fill="auto"/>
        <w:tabs>
          <w:tab w:pos="1038" w:val="left"/>
        </w:tabs>
        <w:bidi w:val="0"/>
        <w:spacing w:before="0" w:after="0" w:line="313" w:lineRule="exact"/>
        <w:ind w:left="0" w:right="0" w:firstLine="440"/>
        <w:jc w:val="both"/>
      </w:pPr>
      <w:bookmarkStart w:id="1881" w:name="bookmark1881"/>
      <w:r>
        <w:rPr>
          <w:b/>
          <w:bCs/>
          <w:color w:val="000000"/>
          <w:spacing w:val="0"/>
          <w:w w:val="100"/>
          <w:position w:val="0"/>
        </w:rPr>
        <w:t>（</w:t>
      </w:r>
      <w:bookmarkEnd w:id="1881"/>
      <w:r>
        <w:rPr>
          <w:b/>
          <w:bCs/>
          <w:color w:val="000000"/>
          <w:spacing w:val="0"/>
          <w:w w:val="100"/>
          <w:position w:val="0"/>
        </w:rPr>
        <w:t>二）</w:t>
        <w:tab/>
        <w:t>信用风险</w:t>
      </w:r>
    </w:p>
    <w:p>
      <w:pPr>
        <w:pStyle w:val="Style3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0，</w:t>
      </w:r>
      <w:r>
        <w:rPr>
          <w:color w:val="000000"/>
          <w:spacing w:val="0"/>
          <w:w w:val="100"/>
          <w:position w:val="0"/>
        </w:rPr>
        <w:t>可能引起本公司财务损失的最大信用风险敞口主要来自于合同另一方未能履行义务 而导致本公司金融资产产生的损失。</w:t>
      </w:r>
    </w:p>
    <w:p>
      <w:pPr>
        <w:pStyle w:val="Style3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为降低信用风险，本公司专人专岗负责确定信用额度、进行信用审批，并执行其他监控程序以确保采 取必要的措施回收过期债权。此外，本公司于每个资产负债表日审核每一单项应收款的回收情况，以确保 就无法回收的款项计提充分的坏账准备。因此，本公司管理层认为本公司所承担的信用风险已经大为降低。</w:t>
      </w:r>
    </w:p>
    <w:p>
      <w:pPr>
        <w:pStyle w:val="Style38"/>
        <w:keepNext w:val="0"/>
        <w:keepLines w:val="0"/>
        <w:widowControl w:val="0"/>
        <w:shd w:val="clear" w:color="auto" w:fill="auto"/>
        <w:tabs>
          <w:tab w:pos="1038" w:val="left"/>
        </w:tabs>
        <w:bidi w:val="0"/>
        <w:spacing w:before="0" w:after="0" w:line="313" w:lineRule="exact"/>
        <w:ind w:left="0" w:right="0" w:firstLine="440"/>
        <w:jc w:val="both"/>
      </w:pPr>
      <w:bookmarkStart w:id="1882" w:name="bookmark1882"/>
      <w:r>
        <w:rPr>
          <w:b/>
          <w:bCs/>
          <w:color w:val="000000"/>
          <w:spacing w:val="0"/>
          <w:w w:val="100"/>
          <w:position w:val="0"/>
        </w:rPr>
        <w:t>（</w:t>
      </w:r>
      <w:bookmarkEnd w:id="1882"/>
      <w:r>
        <w:rPr>
          <w:b/>
          <w:bCs/>
          <w:color w:val="000000"/>
          <w:spacing w:val="0"/>
          <w:w w:val="100"/>
          <w:position w:val="0"/>
        </w:rPr>
        <w:t>三）</w:t>
        <w:tab/>
        <w:t>流动风险</w:t>
      </w:r>
    </w:p>
    <w:p>
      <w:pPr>
        <w:pStyle w:val="Style38"/>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管理流动风险时，本公司保持管理层认为充分的现金及现金等价物并对其进行监控，以满足本公司经</w:t>
      </w:r>
    </w:p>
    <w:p>
      <w:pPr>
        <w:pStyle w:val="Style38"/>
        <w:keepNext w:val="0"/>
        <w:keepLines w:val="0"/>
        <w:widowControl w:val="0"/>
        <w:shd w:val="clear" w:color="auto" w:fill="auto"/>
        <w:bidi w:val="0"/>
        <w:spacing w:before="0" w:after="980" w:line="240" w:lineRule="auto"/>
        <w:ind w:left="0" w:right="0" w:firstLine="0"/>
        <w:jc w:val="left"/>
      </w:pPr>
      <w:r>
        <w:rPr>
          <w:color w:val="000000"/>
          <w:spacing w:val="0"/>
          <w:w w:val="100"/>
          <w:position w:val="0"/>
        </w:rPr>
        <w:t>营需要，并降低现金流量波动的影响。</w:t>
      </w:r>
    </w:p>
    <w:p>
      <w:pPr>
        <w:pStyle w:val="Style27"/>
        <w:keepNext/>
        <w:keepLines/>
        <w:widowControl w:val="0"/>
        <w:shd w:val="clear" w:color="auto" w:fill="auto"/>
        <w:bidi w:val="0"/>
        <w:spacing w:before="0" w:line="240" w:lineRule="auto"/>
        <w:ind w:left="0" w:right="0" w:firstLine="0"/>
        <w:jc w:val="left"/>
      </w:pPr>
      <w:bookmarkStart w:id="1883" w:name="bookmark1883"/>
      <w:bookmarkStart w:id="1884" w:name="bookmark1884"/>
      <w:bookmarkStart w:id="1885" w:name="bookmark1885"/>
      <w:r>
        <w:rPr>
          <w:color w:val="000000"/>
          <w:spacing w:val="0"/>
          <w:w w:val="100"/>
          <w:position w:val="0"/>
          <w:sz w:val="24"/>
          <w:szCs w:val="24"/>
        </w:rPr>
        <w:t>十一、公允价值的披露</w:t>
      </w:r>
      <w:bookmarkEnd w:id="1883"/>
      <w:bookmarkEnd w:id="1884"/>
      <w:bookmarkEnd w:id="1885"/>
    </w:p>
    <w:p>
      <w:pPr>
        <w:pStyle w:val="Style35"/>
        <w:keepNext/>
        <w:keepLines/>
        <w:widowControl w:val="0"/>
        <w:shd w:val="clear" w:color="auto" w:fill="auto"/>
        <w:bidi w:val="0"/>
        <w:spacing w:before="0" w:line="240" w:lineRule="auto"/>
        <w:ind w:left="0" w:right="0" w:firstLine="0"/>
        <w:jc w:val="left"/>
      </w:pPr>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sz w:val="20"/>
          <w:szCs w:val="20"/>
        </w:rPr>
        <w:t>1</w:t>
      </w:r>
      <w:r>
        <w:rPr>
          <w:color w:val="000000"/>
          <w:spacing w:val="0"/>
          <w:w w:val="100"/>
          <w:position w:val="0"/>
        </w:rPr>
        <w:t>、以公允价值计量的资产和负债的期末公允价值</w:t>
      </w:r>
      <w:bookmarkEnd w:id="1886"/>
      <w:bookmarkEnd w:id="1887"/>
      <w:bookmarkEnd w:id="18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shd w:val="clear" w:color="auto" w:fill="auto"/>
        <w:tabs>
          <w:tab w:pos="378" w:val="left"/>
        </w:tabs>
        <w:bidi w:val="0"/>
        <w:spacing w:before="0" w:after="40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sz w:val="20"/>
          <w:szCs w:val="20"/>
        </w:rPr>
        <w:t>2</w:t>
      </w:r>
      <w:bookmarkEnd w:id="1891"/>
      <w:r>
        <w:rPr>
          <w:color w:val="000000"/>
          <w:spacing w:val="0"/>
          <w:w w:val="100"/>
          <w:position w:val="0"/>
        </w:rPr>
        <w:t>、</w:t>
        <w:tab/>
        <w:t>持续和非持续第一层次公允价值计量项目市价的确定依据</w:t>
      </w:r>
      <w:bookmarkEnd w:id="1889"/>
      <w:bookmarkEnd w:id="1890"/>
      <w:bookmarkEnd w:id="189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sz w:val="20"/>
          <w:szCs w:val="20"/>
        </w:rPr>
        <w:t>3</w:t>
      </w:r>
      <w:bookmarkEnd w:id="1895"/>
      <w:r>
        <w:rPr>
          <w:color w:val="000000"/>
          <w:spacing w:val="0"/>
          <w:w w:val="100"/>
          <w:position w:val="0"/>
        </w:rPr>
        <w:t>、</w:t>
        <w:tab/>
        <w:t>持续和非持续第二层次公允价值计量项目，采用的估值技术和重要参数的定性及定量信息</w:t>
      </w:r>
      <w:bookmarkEnd w:id="1893"/>
      <w:bookmarkEnd w:id="1894"/>
      <w:bookmarkEnd w:id="1896"/>
    </w:p>
    <w:p>
      <w:pPr>
        <w:pStyle w:val="Style35"/>
        <w:keepNext/>
        <w:keepLines/>
        <w:widowControl w:val="0"/>
        <w:shd w:val="clear" w:color="auto" w:fill="auto"/>
        <w:tabs>
          <w:tab w:pos="378" w:val="left"/>
        </w:tabs>
        <w:bidi w:val="0"/>
        <w:spacing w:before="0" w:after="40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sz w:val="20"/>
          <w:szCs w:val="20"/>
        </w:rPr>
        <w:t>4</w:t>
      </w:r>
      <w:bookmarkEnd w:id="1899"/>
      <w:r>
        <w:rPr>
          <w:color w:val="000000"/>
          <w:spacing w:val="0"/>
          <w:w w:val="100"/>
          <w:position w:val="0"/>
        </w:rPr>
        <w:t>、</w:t>
        <w:tab/>
        <w:t>持续和非持续第三层次公允价值计量项目，采用的估值技术和重要参数的定性及定量信息</w:t>
      </w:r>
      <w:bookmarkEnd w:id="1897"/>
      <w:bookmarkEnd w:id="1898"/>
      <w:bookmarkEnd w:id="1900"/>
    </w:p>
    <w:p>
      <w:pPr>
        <w:pStyle w:val="Style35"/>
        <w:keepNext/>
        <w:keepLines/>
        <w:widowControl w:val="0"/>
        <w:shd w:val="clear" w:color="auto" w:fill="auto"/>
        <w:tabs>
          <w:tab w:pos="378" w:val="left"/>
        </w:tabs>
        <w:bidi w:val="0"/>
        <w:spacing w:before="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sz w:val="20"/>
          <w:szCs w:val="20"/>
        </w:rPr>
        <w:t>5</w:t>
      </w:r>
      <w:bookmarkEnd w:id="1903"/>
      <w:r>
        <w:rPr>
          <w:color w:val="000000"/>
          <w:spacing w:val="0"/>
          <w:w w:val="100"/>
          <w:position w:val="0"/>
        </w:rPr>
        <w:t>、</w:t>
        <w:tab/>
        <w:t>持续的第三层次公允价值计量项目，期初与期末账面价值间的调节信息及不可观察参数敏感性分析</w:t>
      </w:r>
      <w:bookmarkEnd w:id="1901"/>
      <w:bookmarkEnd w:id="1902"/>
      <w:bookmarkEnd w:id="1904"/>
    </w:p>
    <w:p>
      <w:pPr>
        <w:pStyle w:val="Style35"/>
        <w:keepNext/>
        <w:keepLines/>
        <w:widowControl w:val="0"/>
        <w:shd w:val="clear" w:color="auto" w:fill="auto"/>
        <w:tabs>
          <w:tab w:pos="378" w:val="left"/>
        </w:tabs>
        <w:bidi w:val="0"/>
        <w:spacing w:before="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sz w:val="20"/>
          <w:szCs w:val="20"/>
        </w:rPr>
        <w:t>6</w:t>
      </w:r>
      <w:bookmarkEnd w:id="1907"/>
      <w:r>
        <w:rPr>
          <w:color w:val="000000"/>
          <w:spacing w:val="0"/>
          <w:w w:val="100"/>
          <w:position w:val="0"/>
        </w:rPr>
        <w:t>、</w:t>
        <w:tab/>
        <w:t>持续的公允价值计量项目，本期内发生各层级之间转换的，转换的原因及确定转换时点的政策</w:t>
      </w:r>
      <w:bookmarkEnd w:id="1905"/>
      <w:bookmarkEnd w:id="1906"/>
      <w:bookmarkEnd w:id="1908"/>
    </w:p>
    <w:p>
      <w:pPr>
        <w:pStyle w:val="Style35"/>
        <w:keepNext/>
        <w:keepLines/>
        <w:widowControl w:val="0"/>
        <w:shd w:val="clear" w:color="auto" w:fill="auto"/>
        <w:tabs>
          <w:tab w:pos="373" w:val="left"/>
        </w:tabs>
        <w:bidi w:val="0"/>
        <w:spacing w:before="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sz w:val="20"/>
          <w:szCs w:val="20"/>
        </w:rPr>
        <w:t>7</w:t>
      </w:r>
      <w:bookmarkEnd w:id="1911"/>
      <w:r>
        <w:rPr>
          <w:color w:val="000000"/>
          <w:spacing w:val="0"/>
          <w:w w:val="100"/>
          <w:position w:val="0"/>
        </w:rPr>
        <w:t>、</w:t>
        <w:tab/>
        <w:t>本期内发生的估值技术变更及变更原因</w:t>
      </w:r>
      <w:bookmarkEnd w:id="1909"/>
      <w:bookmarkEnd w:id="1910"/>
      <w:bookmarkEnd w:id="1912"/>
    </w:p>
    <w:p>
      <w:pPr>
        <w:pStyle w:val="Style35"/>
        <w:keepNext/>
        <w:keepLines/>
        <w:widowControl w:val="0"/>
        <w:shd w:val="clear" w:color="auto" w:fill="auto"/>
        <w:tabs>
          <w:tab w:pos="378" w:val="left"/>
        </w:tabs>
        <w:bidi w:val="0"/>
        <w:spacing w:before="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sz w:val="20"/>
          <w:szCs w:val="20"/>
        </w:rPr>
        <w:t>8</w:t>
      </w:r>
      <w:bookmarkEnd w:id="1915"/>
      <w:r>
        <w:rPr>
          <w:color w:val="000000"/>
          <w:spacing w:val="0"/>
          <w:w w:val="100"/>
          <w:position w:val="0"/>
        </w:rPr>
        <w:t>、</w:t>
        <w:tab/>
        <w:t>不以公允价值计量的金融资产和金融负债的公允价值情况</w:t>
      </w:r>
      <w:bookmarkEnd w:id="1913"/>
      <w:bookmarkEnd w:id="1914"/>
      <w:bookmarkEnd w:id="1916"/>
    </w:p>
    <w:p>
      <w:pPr>
        <w:pStyle w:val="Style35"/>
        <w:keepNext/>
        <w:keepLines/>
        <w:widowControl w:val="0"/>
        <w:shd w:val="clear" w:color="auto" w:fill="auto"/>
        <w:tabs>
          <w:tab w:pos="378" w:val="left"/>
        </w:tabs>
        <w:bidi w:val="0"/>
        <w:spacing w:before="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sz w:val="20"/>
          <w:szCs w:val="20"/>
        </w:rPr>
        <w:t>9</w:t>
      </w:r>
      <w:bookmarkEnd w:id="1919"/>
      <w:r>
        <w:rPr>
          <w:color w:val="000000"/>
          <w:spacing w:val="0"/>
          <w:w w:val="100"/>
          <w:position w:val="0"/>
        </w:rPr>
        <w:t>、</w:t>
        <w:tab/>
        <w:t>其他</w:t>
      </w:r>
      <w:bookmarkEnd w:id="1917"/>
      <w:bookmarkEnd w:id="1918"/>
      <w:bookmarkEnd w:id="1920"/>
    </w:p>
    <w:p>
      <w:pPr>
        <w:pStyle w:val="Style27"/>
        <w:keepNext/>
        <w:keepLines/>
        <w:widowControl w:val="0"/>
        <w:shd w:val="clear" w:color="auto" w:fill="auto"/>
        <w:bidi w:val="0"/>
        <w:spacing w:before="0" w:after="400" w:line="240" w:lineRule="auto"/>
        <w:ind w:left="0" w:right="0" w:firstLine="0"/>
        <w:jc w:val="left"/>
      </w:pPr>
      <w:bookmarkStart w:id="1921" w:name="bookmark1921"/>
      <w:bookmarkStart w:id="1922" w:name="bookmark1922"/>
      <w:bookmarkStart w:id="1923" w:name="bookmark1923"/>
      <w:r>
        <w:rPr>
          <w:color w:val="000000"/>
          <w:spacing w:val="0"/>
          <w:w w:val="100"/>
          <w:position w:val="0"/>
          <w:sz w:val="24"/>
          <w:szCs w:val="24"/>
        </w:rPr>
        <w:t>十二、关联方及关联交易</w:t>
      </w:r>
      <w:bookmarkEnd w:id="1921"/>
      <w:bookmarkEnd w:id="1922"/>
      <w:bookmarkEnd w:id="1923"/>
    </w:p>
    <w:p>
      <w:pPr>
        <w:pStyle w:val="Style35"/>
        <w:keepNext/>
        <w:keepLines/>
        <w:widowControl w:val="0"/>
        <w:shd w:val="clear" w:color="auto" w:fill="auto"/>
        <w:bidi w:val="0"/>
        <w:spacing w:before="0" w:line="240" w:lineRule="auto"/>
        <w:ind w:left="0" w:right="0" w:firstLine="0"/>
        <w:jc w:val="left"/>
      </w:pPr>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、本企业的母公司情况</w:t>
      </w:r>
      <w:bookmarkEnd w:id="1924"/>
      <w:bookmarkEnd w:id="1925"/>
      <w:bookmarkEnd w:id="1926"/>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拉萨市达实投资发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投资兴办实业（具体 项目另报）、国内商 业、物资供销业；软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w:t>
            </w:r>
          </w:p>
        </w:tc>
      </w:tr>
    </w:tbl>
    <w:tbl>
      <w:tblPr>
        <w:tblOverlap w:val="never"/>
        <w:jc w:val="center"/>
        <w:tblLayout w:type="fixed"/>
      </w:tblPr>
      <w:tblGrid>
        <w:gridCol w:w="1598"/>
        <w:gridCol w:w="1594"/>
        <w:gridCol w:w="1594"/>
        <w:gridCol w:w="1594"/>
        <w:gridCol w:w="1598"/>
        <w:gridCol w:w="1603"/>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件技术开发、经济信 息咨询；通讯产品销 售及研发；自营和代 理各类商品及技术 的净出口业务。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38"/>
        <w:keepNext w:val="0"/>
        <w:keepLines w:val="0"/>
        <w:widowControl w:val="0"/>
        <w:shd w:val="clear" w:color="auto" w:fill="auto"/>
        <w:bidi w:val="0"/>
        <w:spacing w:before="0" w:after="0" w:line="658" w:lineRule="exact"/>
        <w:ind w:left="0" w:right="0" w:firstLine="440"/>
        <w:jc w:val="left"/>
      </w:pPr>
      <w:r>
        <w:rPr>
          <w:color w:val="000000"/>
          <w:spacing w:val="0"/>
          <w:w w:val="100"/>
          <w:position w:val="0"/>
          <w:shd w:val="clear" w:color="auto" w:fill="FFFFFF"/>
        </w:rPr>
        <w:t>本公司实际控制人为刘磅，系拉萨市达实投资发展有限公司的第一大股东，本公司董事长、总经理。</w:t>
      </w:r>
    </w:p>
    <w:p>
      <w:pPr>
        <w:pStyle w:val="Style31"/>
        <w:keepNext w:val="0"/>
        <w:keepLines w:val="0"/>
        <w:widowControl w:val="0"/>
        <w:shd w:val="clear" w:color="auto" w:fill="auto"/>
        <w:bidi w:val="0"/>
        <w:spacing w:before="0" w:after="160" w:line="658" w:lineRule="exact"/>
        <w:ind w:left="0" w:right="0" w:firstLine="0"/>
        <w:jc w:val="left"/>
      </w:pPr>
      <w:r>
        <w:rPr>
          <w:color w:val="000000"/>
          <w:spacing w:val="0"/>
          <w:w w:val="100"/>
          <w:position w:val="0"/>
        </w:rPr>
        <w:t>本企业最终控制方是刘磅。</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0" w:line="686"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sz w:val="20"/>
          <w:szCs w:val="20"/>
        </w:rPr>
        <w:t>2</w:t>
      </w:r>
      <w:bookmarkEnd w:id="1929"/>
      <w:r>
        <w:rPr>
          <w:color w:val="000000"/>
          <w:spacing w:val="0"/>
          <w:w w:val="100"/>
          <w:position w:val="0"/>
        </w:rPr>
        <w:t>、</w:t>
        <w:tab/>
        <w:t>本企业的子公司情况</w:t>
      </w:r>
      <w:bookmarkEnd w:id="1927"/>
      <w:bookmarkEnd w:id="1928"/>
      <w:bookmarkEnd w:id="193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5"/>
        <w:keepNext/>
        <w:keepLines/>
        <w:widowControl w:val="0"/>
        <w:shd w:val="clear" w:color="auto" w:fill="auto"/>
        <w:tabs>
          <w:tab w:pos="378" w:val="left"/>
        </w:tabs>
        <w:bidi w:val="0"/>
        <w:spacing w:before="0" w:after="400" w:line="658" w:lineRule="exact"/>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sz w:val="20"/>
          <w:szCs w:val="20"/>
        </w:rPr>
        <w:t>3</w:t>
      </w:r>
      <w:bookmarkEnd w:id="1933"/>
      <w:r>
        <w:rPr>
          <w:color w:val="000000"/>
          <w:spacing w:val="0"/>
          <w:w w:val="100"/>
          <w:position w:val="0"/>
        </w:rPr>
        <w:t>、</w:t>
        <w:tab/>
        <w:t>本企业合营和联营企业情况</w:t>
      </w:r>
      <w:bookmarkEnd w:id="1931"/>
      <w:bookmarkEnd w:id="1932"/>
      <w:bookmarkEnd w:id="193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2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sz w:val="20"/>
          <w:szCs w:val="20"/>
        </w:rPr>
        <w:t>4</w:t>
      </w:r>
      <w:bookmarkEnd w:id="1937"/>
      <w:r>
        <w:rPr>
          <w:color w:val="000000"/>
          <w:spacing w:val="0"/>
          <w:w w:val="100"/>
          <w:position w:val="0"/>
        </w:rPr>
        <w:t>、其他关联方情况</w:t>
      </w:r>
      <w:bookmarkEnd w:id="1935"/>
      <w:bookmarkEnd w:id="1936"/>
      <w:bookmarkEnd w:id="193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北京启迪筑能建筑信息技术有限公司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北京启迪筑能建筑信息技术有限公司实际控制人沈宏明先生 担任公司监事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上海金杖房地产开发有限公司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上海金杖房地产开发有限公司董事长兼总经理贾虹女士担任 公司董事</w:t>
            </w:r>
          </w:p>
        </w:tc>
      </w:tr>
    </w:tbl>
    <w:p>
      <w:pPr>
        <w:widowControl w:val="0"/>
        <w:spacing w:after="9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40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sz w:val="20"/>
          <w:szCs w:val="20"/>
        </w:rPr>
        <w:t>5</w:t>
      </w:r>
      <w:bookmarkEnd w:id="1941"/>
      <w:r>
        <w:rPr>
          <w:color w:val="000000"/>
          <w:spacing w:val="0"/>
          <w:w w:val="100"/>
          <w:position w:val="0"/>
        </w:rPr>
        <w:t>、关联交易情况</w:t>
      </w:r>
      <w:bookmarkEnd w:id="1939"/>
      <w:bookmarkEnd w:id="1940"/>
      <w:bookmarkEnd w:id="1942"/>
    </w:p>
    <w:p>
      <w:pPr>
        <w:pStyle w:val="Style41"/>
        <w:keepNext/>
        <w:keepLines/>
        <w:widowControl w:val="0"/>
        <w:shd w:val="clear" w:color="auto" w:fill="auto"/>
        <w:bidi w:val="0"/>
        <w:spacing w:before="0" w:after="400" w:line="240" w:lineRule="auto"/>
        <w:ind w:left="0" w:right="0" w:firstLine="0"/>
        <w:jc w:val="left"/>
      </w:pPr>
      <w:bookmarkStart w:id="1943" w:name="bookmark1943"/>
      <w:bookmarkStart w:id="1944" w:name="bookmark1944"/>
      <w:bookmarkStart w:id="1945" w:name="bookmark1945"/>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）购销商品、提供和接受劳务的关联交易</w:t>
      </w:r>
      <w:bookmarkEnd w:id="1943"/>
      <w:bookmarkEnd w:id="1944"/>
      <w:bookmarkEnd w:id="1945"/>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北京启迪筑能建筑 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采购商品、技术服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55,290.60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241,848.00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购销商品、提供和接受劳务的关联交易说明</w:t>
      </w:r>
    </w:p>
    <w:p>
      <w:pPr>
        <w:pStyle w:val="Style41"/>
        <w:keepNext/>
        <w:keepLines/>
        <w:widowControl w:val="0"/>
        <w:shd w:val="clear" w:color="auto" w:fill="auto"/>
        <w:bidi w:val="0"/>
        <w:spacing w:before="0" w:after="400" w:line="240" w:lineRule="auto"/>
        <w:ind w:left="0" w:right="0" w:firstLine="0"/>
        <w:jc w:val="left"/>
      </w:pPr>
      <w:bookmarkStart w:id="1946" w:name="bookmark1946"/>
      <w:bookmarkStart w:id="1947" w:name="bookmark1947"/>
      <w:bookmarkStart w:id="1948" w:name="bookmark1948"/>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出包情况</w:t>
      </w:r>
      <w:bookmarkEnd w:id="1946"/>
      <w:bookmarkEnd w:id="1947"/>
      <w:bookmarkEnd w:id="194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4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tabs>
                <w:tab w:pos="619" w:val="left"/>
              </w:tabs>
              <w:bidi w:val="0"/>
              <w:spacing w:before="0" w:after="14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1"/>
        <w:keepNext w:val="0"/>
        <w:keepLines w:val="0"/>
        <w:widowControl w:val="0"/>
        <w:shd w:val="clear" w:color="auto" w:fill="auto"/>
        <w:bidi w:val="0"/>
        <w:spacing w:before="0" w:after="400" w:line="360" w:lineRule="exact"/>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 无</w:t>
      </w:r>
    </w:p>
    <w:p>
      <w:pPr>
        <w:pStyle w:val="Style41"/>
        <w:keepNext/>
        <w:keepLines/>
        <w:widowControl w:val="0"/>
        <w:shd w:val="clear" w:color="auto" w:fill="auto"/>
        <w:bidi w:val="0"/>
        <w:spacing w:before="0" w:after="240" w:line="240" w:lineRule="auto"/>
        <w:ind w:left="0" w:right="0" w:firstLine="0"/>
        <w:jc w:val="left"/>
      </w:pPr>
      <w:bookmarkStart w:id="1949" w:name="bookmark1949"/>
      <w:bookmarkStart w:id="1950" w:name="bookmark1950"/>
      <w:bookmarkStart w:id="1951" w:name="bookmark1951"/>
      <w:bookmarkStart w:id="1952" w:name="bookmark1952"/>
      <w:r>
        <w:rPr>
          <w:color w:val="000000"/>
          <w:spacing w:val="0"/>
          <w:w w:val="100"/>
          <w:position w:val="0"/>
        </w:rPr>
        <w:t>（</w:t>
      </w:r>
      <w:bookmarkEnd w:id="1951"/>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）关联租赁情况</w:t>
      </w:r>
      <w:bookmarkEnd w:id="1949"/>
      <w:bookmarkEnd w:id="1950"/>
      <w:bookmarkEnd w:id="1952"/>
    </w:p>
    <w:p>
      <w:pPr>
        <w:pStyle w:val="Style31"/>
        <w:keepNext w:val="0"/>
        <w:keepLines w:val="0"/>
        <w:widowControl w:val="0"/>
        <w:shd w:val="clear" w:color="auto" w:fill="auto"/>
        <w:bidi w:val="0"/>
        <w:spacing w:before="0" w:after="120" w:line="360" w:lineRule="exact"/>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0"/>
        <w:gridCol w:w="2395"/>
        <w:gridCol w:w="2395"/>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上海金杖房地产开发有限公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681,444.00</w:t>
            </w:r>
          </w:p>
        </w:tc>
      </w:tr>
      <w:tr>
        <w:trPr>
          <w:trHeight w:val="754"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本公司作为承租方：</w:t>
            </w:r>
          </w:p>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widowControl w:val="0"/>
        <w:spacing w:after="11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关联租赁情况说明</w:t>
      </w:r>
    </w:p>
    <w:p>
      <w:pPr>
        <w:pStyle w:val="Style41"/>
        <w:keepNext/>
        <w:keepLines/>
        <w:widowControl w:val="0"/>
        <w:shd w:val="clear" w:color="auto" w:fill="auto"/>
        <w:bidi w:val="0"/>
        <w:spacing w:before="0" w:after="400" w:line="240" w:lineRule="auto"/>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）关联担保情况</w:t>
      </w:r>
      <w:bookmarkEnd w:id="1953"/>
      <w:bookmarkEnd w:id="1954"/>
      <w:bookmarkEnd w:id="195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3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关联担保情况说明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after="420" w:line="240" w:lineRule="auto"/>
        <w:ind w:left="0" w:right="0" w:firstLine="0"/>
        <w:jc w:val="left"/>
      </w:pPr>
      <w:bookmarkStart w:id="1957" w:name="bookmark1957"/>
      <w:bookmarkStart w:id="1958" w:name="bookmark1958"/>
      <w:bookmarkStart w:id="1959" w:name="bookmark1959"/>
      <w:bookmarkStart w:id="1960" w:name="bookmark1960"/>
      <w:r>
        <w:rPr>
          <w:color w:val="000000"/>
          <w:spacing w:val="0"/>
          <w:w w:val="100"/>
          <w:position w:val="0"/>
        </w:rPr>
        <w:t>（</w:t>
      </w:r>
      <w:bookmarkEnd w:id="1959"/>
      <w:r>
        <w:rPr>
          <w:rFonts w:ascii="Times New Roman" w:eastAsia="Times New Roman" w:hAnsi="Times New Roman" w:cs="Times New Roman"/>
          <w:color w:val="000000"/>
          <w:spacing w:val="0"/>
          <w:w w:val="100"/>
          <w:position w:val="0"/>
          <w:sz w:val="20"/>
          <w:szCs w:val="20"/>
        </w:rPr>
        <w:t>5</w:t>
      </w:r>
      <w:r>
        <w:rPr>
          <w:color w:val="000000"/>
          <w:spacing w:val="0"/>
          <w:w w:val="100"/>
          <w:position w:val="0"/>
        </w:rPr>
        <w:t>）关联方资金拆借</w:t>
      </w:r>
      <w:bookmarkEnd w:id="1957"/>
      <w:bookmarkEnd w:id="1958"/>
      <w:bookmarkEnd w:id="1960"/>
    </w:p>
    <w:p>
      <w:pPr>
        <w:widowControl w:val="0"/>
        <w:jc w:val="center"/>
        <w:rPr>
          <w:sz w:val="2"/>
          <w:szCs w:val="2"/>
        </w:rPr>
      </w:pPr>
      <w:r>
        <w:drawing>
          <wp:inline>
            <wp:extent cx="6120130" cy="95123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stretch/>
                  </pic:blipFill>
                  <pic:spPr>
                    <a:xfrm>
                      <a:ext cx="6120130" cy="951230"/>
                    </a:xfrm>
                    <a:prstGeom prst="rect"/>
                  </pic:spPr>
                </pic:pic>
              </a:graphicData>
            </a:graphic>
          </wp:inline>
        </w:drawing>
      </w:r>
    </w:p>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961" w:name="bookmark1961"/>
      <w:bookmarkStart w:id="1962" w:name="bookmark1962"/>
      <w:bookmarkStart w:id="1963" w:name="bookmark1963"/>
      <w:bookmarkStart w:id="1964" w:name="bookmark1964"/>
      <w:r>
        <w:rPr>
          <w:color w:val="000000"/>
          <w:spacing w:val="0"/>
          <w:w w:val="100"/>
          <w:position w:val="0"/>
          <w:sz w:val="20"/>
          <w:szCs w:val="20"/>
        </w:rPr>
        <w:t>（</w:t>
      </w:r>
      <w:bookmarkEnd w:id="1963"/>
      <w:r>
        <w:rPr>
          <w:rFonts w:ascii="Times New Roman" w:eastAsia="Times New Roman" w:hAnsi="Times New Roman" w:cs="Times New Roman"/>
          <w:color w:val="000000"/>
          <w:spacing w:val="0"/>
          <w:w w:val="100"/>
          <w:position w:val="0"/>
          <w:sz w:val="20"/>
          <w:szCs w:val="20"/>
        </w:rPr>
        <w:t>6</w:t>
      </w:r>
      <w:r>
        <w:rPr>
          <w:color w:val="000000"/>
          <w:spacing w:val="0"/>
          <w:w w:val="100"/>
          <w:position w:val="0"/>
        </w:rPr>
        <w:t>）关联方资产转让、债务重组情况</w:t>
      </w:r>
      <w:bookmarkEnd w:id="1961"/>
      <w:bookmarkEnd w:id="1962"/>
      <w:bookmarkEnd w:id="19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797"/>
        <w:gridCol w:w="1598"/>
        <w:gridCol w:w="1594"/>
        <w:gridCol w:w="797"/>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2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bookmarkStart w:id="1965" w:name="bookmark1965"/>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19"/>
                <w:szCs w:val="19"/>
              </w:rPr>
              <w:t>）关键管理人员报酬</w:t>
            </w:r>
            <w:bookmarkEnd w:id="196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both"/>
      </w:pPr>
      <w:bookmarkStart w:id="1966" w:name="bookmark1966"/>
      <w:bookmarkStart w:id="1967" w:name="bookmark1967"/>
      <w:bookmarkStart w:id="1968" w:name="bookmark1968"/>
      <w:bookmarkStart w:id="1969" w:name="bookmark1969"/>
      <w:r>
        <w:rPr>
          <w:color w:val="000000"/>
          <w:spacing w:val="0"/>
          <w:w w:val="100"/>
          <w:position w:val="0"/>
        </w:rPr>
        <w:t>（</w:t>
      </w:r>
      <w:bookmarkEnd w:id="1968"/>
      <w:r>
        <w:rPr>
          <w:rFonts w:ascii="Times New Roman" w:eastAsia="Times New Roman" w:hAnsi="Times New Roman" w:cs="Times New Roman"/>
          <w:color w:val="000000"/>
          <w:spacing w:val="0"/>
          <w:w w:val="100"/>
          <w:position w:val="0"/>
          <w:sz w:val="20"/>
          <w:szCs w:val="20"/>
        </w:rPr>
        <w:t>8</w:t>
      </w:r>
      <w:r>
        <w:rPr>
          <w:color w:val="000000"/>
          <w:spacing w:val="0"/>
          <w:w w:val="100"/>
          <w:position w:val="0"/>
        </w:rPr>
        <w:t>）其他关联交易</w:t>
      </w:r>
      <w:bookmarkEnd w:id="1966"/>
      <w:bookmarkEnd w:id="1967"/>
      <w:bookmarkEnd w:id="1969"/>
    </w:p>
    <w:p>
      <w:pPr>
        <w:pStyle w:val="Style35"/>
        <w:keepNext/>
        <w:keepLines/>
        <w:widowControl w:val="0"/>
        <w:shd w:val="clear" w:color="auto" w:fill="auto"/>
        <w:bidi w:val="0"/>
        <w:spacing w:before="0" w:line="240" w:lineRule="auto"/>
        <w:ind w:left="0" w:right="0" w:firstLine="0"/>
        <w:jc w:val="both"/>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sz w:val="20"/>
          <w:szCs w:val="20"/>
        </w:rPr>
        <w:t>6</w:t>
      </w:r>
      <w:bookmarkEnd w:id="1972"/>
      <w:r>
        <w:rPr>
          <w:color w:val="000000"/>
          <w:spacing w:val="0"/>
          <w:w w:val="100"/>
          <w:position w:val="0"/>
        </w:rPr>
        <w:t>、关联方应收应付款项</w:t>
      </w:r>
      <w:bookmarkEnd w:id="1970"/>
      <w:bookmarkEnd w:id="1971"/>
      <w:bookmarkEnd w:id="1973"/>
    </w:p>
    <w:p>
      <w:pPr>
        <w:pStyle w:val="Style41"/>
        <w:keepNext/>
        <w:keepLines/>
        <w:widowControl w:val="0"/>
        <w:shd w:val="clear" w:color="auto" w:fill="auto"/>
        <w:bidi w:val="0"/>
        <w:spacing w:before="0" w:after="360" w:line="240" w:lineRule="auto"/>
        <w:ind w:left="0" w:right="0" w:firstLine="0"/>
        <w:jc w:val="both"/>
      </w:pPr>
      <w:bookmarkStart w:id="1974" w:name="bookmark1974"/>
      <w:bookmarkStart w:id="1975" w:name="bookmark1975"/>
      <w:bookmarkStart w:id="1976" w:name="bookmark1976"/>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）应收项目</w:t>
      </w:r>
      <w:bookmarkEnd w:id="1974"/>
      <w:bookmarkEnd w:id="1975"/>
      <w:bookmarkEnd w:id="197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北京启迪筑能建筑 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应收帐款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上海金杖房地产开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界首市达实置业有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5,907,750.00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14,256,150.00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一年内到期的非流 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界首市达实置业有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4,174,200.00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keepLines/>
        <w:widowControl w:val="0"/>
        <w:shd w:val="clear" w:color="auto" w:fill="auto"/>
        <w:bidi w:val="0"/>
        <w:spacing w:before="0" w:after="400" w:line="240" w:lineRule="auto"/>
        <w:ind w:left="0" w:right="0" w:firstLine="140"/>
        <w:jc w:val="left"/>
      </w:pPr>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sz w:val="20"/>
          <w:szCs w:val="20"/>
        </w:rPr>
        <w:t>（2</w:t>
      </w:r>
      <w:r>
        <w:rPr>
          <w:color w:val="000000"/>
          <w:spacing w:val="0"/>
          <w:w w:val="100"/>
          <w:position w:val="0"/>
        </w:rPr>
        <w:t>）应付项目</w:t>
      </w:r>
      <w:bookmarkEnd w:id="1977"/>
      <w:bookmarkEnd w:id="1978"/>
      <w:bookmarkEnd w:id="197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59" w:line="1" w:lineRule="exact"/>
      </w:pPr>
    </w:p>
    <w:p>
      <w:pPr>
        <w:pStyle w:val="Style35"/>
        <w:keepNext/>
        <w:keepLines/>
        <w:widowControl w:val="0"/>
        <w:shd w:val="clear" w:color="auto" w:fill="auto"/>
        <w:tabs>
          <w:tab w:pos="373" w:val="left"/>
        </w:tabs>
        <w:bidi w:val="0"/>
        <w:spacing w:before="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sz w:val="20"/>
          <w:szCs w:val="20"/>
        </w:rPr>
        <w:t>7</w:t>
      </w:r>
      <w:bookmarkEnd w:id="1982"/>
      <w:r>
        <w:rPr>
          <w:color w:val="000000"/>
          <w:spacing w:val="0"/>
          <w:w w:val="100"/>
          <w:position w:val="0"/>
        </w:rPr>
        <w:t>、</w:t>
        <w:tab/>
        <w:t>关联方承诺</w:t>
      </w:r>
      <w:bookmarkEnd w:id="1980"/>
      <w:bookmarkEnd w:id="1981"/>
      <w:bookmarkEnd w:id="1983"/>
    </w:p>
    <w:p>
      <w:pPr>
        <w:pStyle w:val="Style35"/>
        <w:keepNext/>
        <w:keepLines/>
        <w:widowControl w:val="0"/>
        <w:shd w:val="clear" w:color="auto" w:fill="auto"/>
        <w:tabs>
          <w:tab w:pos="378" w:val="left"/>
        </w:tabs>
        <w:bidi w:val="0"/>
        <w:spacing w:before="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sz w:val="20"/>
          <w:szCs w:val="20"/>
        </w:rPr>
        <w:t>8</w:t>
      </w:r>
      <w:bookmarkEnd w:id="1986"/>
      <w:r>
        <w:rPr>
          <w:color w:val="000000"/>
          <w:spacing w:val="0"/>
          <w:w w:val="100"/>
          <w:position w:val="0"/>
        </w:rPr>
        <w:t>、</w:t>
        <w:tab/>
        <w:t>其他</w:t>
      </w:r>
      <w:bookmarkEnd w:id="1984"/>
      <w:bookmarkEnd w:id="1985"/>
      <w:bookmarkEnd w:id="1987"/>
    </w:p>
    <w:p>
      <w:pPr>
        <w:pStyle w:val="Style27"/>
        <w:keepNext/>
        <w:keepLines/>
        <w:widowControl w:val="0"/>
        <w:shd w:val="clear" w:color="auto" w:fill="auto"/>
        <w:bidi w:val="0"/>
        <w:spacing w:before="0" w:line="240" w:lineRule="auto"/>
        <w:ind w:left="0" w:right="0" w:firstLine="0"/>
        <w:jc w:val="left"/>
      </w:pPr>
      <w:bookmarkStart w:id="1988" w:name="bookmark1988"/>
      <w:bookmarkStart w:id="1989" w:name="bookmark1989"/>
      <w:bookmarkStart w:id="1990" w:name="bookmark1990"/>
      <w:r>
        <w:rPr>
          <w:color w:val="000000"/>
          <w:spacing w:val="0"/>
          <w:w w:val="100"/>
          <w:position w:val="0"/>
          <w:sz w:val="24"/>
          <w:szCs w:val="24"/>
        </w:rPr>
        <w:t>十三、股份支付</w:t>
      </w:r>
      <w:bookmarkEnd w:id="1988"/>
      <w:bookmarkEnd w:id="1989"/>
      <w:bookmarkEnd w:id="1990"/>
    </w:p>
    <w:p>
      <w:pPr>
        <w:pStyle w:val="Style35"/>
        <w:keepNext/>
        <w:keepLines/>
        <w:widowControl w:val="0"/>
        <w:shd w:val="clear" w:color="auto" w:fill="auto"/>
        <w:bidi w:val="0"/>
        <w:spacing w:before="0" w:line="240" w:lineRule="auto"/>
        <w:ind w:left="0" w:right="0" w:firstLine="0"/>
        <w:jc w:val="left"/>
      </w:pPr>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sz w:val="20"/>
          <w:szCs w:val="20"/>
        </w:rPr>
        <w:t>1</w:t>
      </w:r>
      <w:r>
        <w:rPr>
          <w:color w:val="000000"/>
          <w:spacing w:val="0"/>
          <w:w w:val="100"/>
          <w:position w:val="0"/>
        </w:rPr>
        <w:t>、股份支付总体情况</w:t>
      </w:r>
      <w:bookmarkEnd w:id="1991"/>
      <w:bookmarkEnd w:id="1992"/>
      <w:bookmarkEnd w:id="1993"/>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1,298,000.00</w:t>
            </w:r>
          </w:p>
        </w:tc>
      </w:tr>
    </w:tbl>
    <w:p>
      <w:pPr>
        <w:pStyle w:val="Style29"/>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139" w:line="1" w:lineRule="exact"/>
      </w:pPr>
    </w:p>
    <w:p>
      <w:pPr>
        <w:pStyle w:val="Style38"/>
        <w:keepNext w:val="0"/>
        <w:keepLines w:val="0"/>
        <w:widowControl w:val="0"/>
        <w:shd w:val="clear" w:color="auto" w:fill="auto"/>
        <w:bidi w:val="0"/>
        <w:spacing w:before="0" w:after="6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年授予限制性股票情况</w:t>
      </w:r>
    </w:p>
    <w:p>
      <w:pPr>
        <w:pStyle w:val="Style38"/>
        <w:keepNext w:val="0"/>
        <w:keepLines w:val="0"/>
        <w:widowControl w:val="0"/>
        <w:shd w:val="clear" w:color="auto" w:fill="auto"/>
        <w:bidi w:val="0"/>
        <w:spacing w:before="0" w:after="0" w:line="240" w:lineRule="auto"/>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 xml:space="preserve">年第一次临时股东大会及第五届董事会第十三次会议审议批准，公司实施了第二期限制性 </w:t>
      </w:r>
      <w:r>
        <w:rPr>
          <w:color w:val="000000"/>
          <w:spacing w:val="0"/>
          <w:w w:val="100"/>
          <w:position w:val="0"/>
        </w:rPr>
        <w:t>股票激励计划，并于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日完成了限制性股票的首次授予登记，具体情况如下：</w:t>
      </w:r>
    </w:p>
    <w:p>
      <w:pPr>
        <w:pStyle w:val="Style38"/>
        <w:keepNext w:val="0"/>
        <w:keepLines w:val="0"/>
        <w:widowControl w:val="0"/>
        <w:numPr>
          <w:ilvl w:val="0"/>
          <w:numId w:val="51"/>
        </w:numPr>
        <w:shd w:val="clear" w:color="auto" w:fill="auto"/>
        <w:tabs>
          <w:tab w:pos="832" w:val="left"/>
        </w:tabs>
        <w:bidi w:val="0"/>
        <w:spacing w:before="0" w:after="0" w:line="306" w:lineRule="exact"/>
        <w:ind w:left="0" w:right="0" w:firstLine="440"/>
        <w:jc w:val="left"/>
      </w:pPr>
      <w:bookmarkStart w:id="1994" w:name="bookmark1994"/>
      <w:bookmarkEnd w:id="1994"/>
      <w:r>
        <w:rPr>
          <w:color w:val="000000"/>
          <w:spacing w:val="0"/>
          <w:w w:val="100"/>
          <w:position w:val="0"/>
        </w:rPr>
        <w:t>授予日：</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w:t>
      </w:r>
    </w:p>
    <w:p>
      <w:pPr>
        <w:pStyle w:val="Style38"/>
        <w:keepNext w:val="0"/>
        <w:keepLines w:val="0"/>
        <w:widowControl w:val="0"/>
        <w:numPr>
          <w:ilvl w:val="0"/>
          <w:numId w:val="51"/>
        </w:numPr>
        <w:shd w:val="clear" w:color="auto" w:fill="auto"/>
        <w:tabs>
          <w:tab w:pos="814" w:val="left"/>
        </w:tabs>
        <w:bidi w:val="0"/>
        <w:spacing w:before="0" w:after="0" w:line="306" w:lineRule="exact"/>
        <w:ind w:left="0" w:right="0" w:firstLine="440"/>
        <w:jc w:val="both"/>
      </w:pPr>
      <w:bookmarkStart w:id="1995" w:name="bookmark1995"/>
      <w:bookmarkEnd w:id="1995"/>
      <w:r>
        <w:rPr>
          <w:color w:val="000000"/>
          <w:spacing w:val="0"/>
          <w:w w:val="100"/>
          <w:position w:val="0"/>
        </w:rPr>
        <w:t>授予人数及数量：首次授予的激励对象为</w:t>
      </w:r>
      <w:r>
        <w:rPr>
          <w:rFonts w:ascii="Times New Roman" w:eastAsia="Times New Roman" w:hAnsi="Times New Roman" w:cs="Times New Roman"/>
          <w:color w:val="000000"/>
          <w:spacing w:val="0"/>
          <w:w w:val="100"/>
          <w:position w:val="0"/>
          <w:sz w:val="20"/>
          <w:szCs w:val="20"/>
        </w:rPr>
        <w:t>193</w:t>
      </w:r>
      <w:r>
        <w:rPr>
          <w:color w:val="000000"/>
          <w:spacing w:val="0"/>
          <w:w w:val="100"/>
          <w:position w:val="0"/>
        </w:rPr>
        <w:t>人，首次授予</w:t>
      </w:r>
      <w:r>
        <w:rPr>
          <w:rFonts w:ascii="Times New Roman" w:eastAsia="Times New Roman" w:hAnsi="Times New Roman" w:cs="Times New Roman"/>
          <w:color w:val="000000"/>
          <w:spacing w:val="0"/>
          <w:w w:val="100"/>
          <w:position w:val="0"/>
          <w:sz w:val="20"/>
          <w:szCs w:val="20"/>
        </w:rPr>
        <w:t>580</w:t>
      </w:r>
      <w:r>
        <w:rPr>
          <w:color w:val="000000"/>
          <w:spacing w:val="0"/>
          <w:w w:val="100"/>
          <w:position w:val="0"/>
        </w:rPr>
        <w:t>万股，占授予时当前总股本</w:t>
      </w:r>
      <w:r>
        <w:rPr>
          <w:rFonts w:ascii="Times New Roman" w:eastAsia="Times New Roman" w:hAnsi="Times New Roman" w:cs="Times New Roman"/>
          <w:color w:val="000000"/>
          <w:spacing w:val="0"/>
          <w:w w:val="100"/>
          <w:position w:val="0"/>
          <w:sz w:val="20"/>
          <w:szCs w:val="20"/>
        </w:rPr>
        <w:t>25,580</w:t>
      </w:r>
      <w:r>
        <w:rPr>
          <w:color w:val="000000"/>
          <w:spacing w:val="0"/>
          <w:w w:val="100"/>
          <w:position w:val="0"/>
        </w:rPr>
        <w:t>万 股的</w:t>
      </w:r>
      <w:r>
        <w:rPr>
          <w:rFonts w:ascii="Times New Roman" w:eastAsia="Times New Roman" w:hAnsi="Times New Roman" w:cs="Times New Roman"/>
          <w:color w:val="000000"/>
          <w:spacing w:val="0"/>
          <w:w w:val="100"/>
          <w:position w:val="0"/>
          <w:sz w:val="20"/>
          <w:szCs w:val="20"/>
        </w:rPr>
        <w:t>2.27%</w:t>
      </w:r>
      <w:r>
        <w:rPr>
          <w:color w:val="000000"/>
          <w:spacing w:val="0"/>
          <w:w w:val="100"/>
          <w:position w:val="0"/>
        </w:rPr>
        <w:t>。预留股份</w:t>
      </w:r>
      <w:r>
        <w:rPr>
          <w:rFonts w:ascii="Times New Roman" w:eastAsia="Times New Roman" w:hAnsi="Times New Roman" w:cs="Times New Roman"/>
          <w:color w:val="000000"/>
          <w:spacing w:val="0"/>
          <w:w w:val="100"/>
          <w:position w:val="0"/>
          <w:sz w:val="20"/>
          <w:szCs w:val="20"/>
        </w:rPr>
        <w:t>64</w:t>
      </w:r>
      <w:r>
        <w:rPr>
          <w:color w:val="000000"/>
          <w:spacing w:val="0"/>
          <w:w w:val="100"/>
          <w:position w:val="0"/>
        </w:rPr>
        <w:t>万股。</w:t>
      </w:r>
    </w:p>
    <w:p>
      <w:pPr>
        <w:pStyle w:val="Style38"/>
        <w:keepNext w:val="0"/>
        <w:keepLines w:val="0"/>
        <w:widowControl w:val="0"/>
        <w:numPr>
          <w:ilvl w:val="0"/>
          <w:numId w:val="51"/>
        </w:numPr>
        <w:shd w:val="clear" w:color="auto" w:fill="auto"/>
        <w:tabs>
          <w:tab w:pos="837" w:val="left"/>
        </w:tabs>
        <w:bidi w:val="0"/>
        <w:spacing w:before="0" w:after="0" w:line="306" w:lineRule="exact"/>
        <w:ind w:left="0" w:right="0" w:firstLine="440"/>
        <w:jc w:val="left"/>
      </w:pPr>
      <w:bookmarkStart w:id="1996" w:name="bookmark1996"/>
      <w:bookmarkEnd w:id="1996"/>
      <w:r>
        <w:rPr>
          <w:color w:val="000000"/>
          <w:spacing w:val="0"/>
          <w:w w:val="100"/>
          <w:position w:val="0"/>
        </w:rPr>
        <w:t>授予价格：</w:t>
      </w:r>
      <w:r>
        <w:rPr>
          <w:rFonts w:ascii="Times New Roman" w:eastAsia="Times New Roman" w:hAnsi="Times New Roman" w:cs="Times New Roman"/>
          <w:color w:val="000000"/>
          <w:spacing w:val="0"/>
          <w:w w:val="100"/>
          <w:position w:val="0"/>
          <w:sz w:val="20"/>
          <w:szCs w:val="20"/>
        </w:rPr>
        <w:t>15.76</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w:t>
      </w:r>
    </w:p>
    <w:p>
      <w:pPr>
        <w:pStyle w:val="Style38"/>
        <w:keepNext w:val="0"/>
        <w:keepLines w:val="0"/>
        <w:widowControl w:val="0"/>
        <w:numPr>
          <w:ilvl w:val="0"/>
          <w:numId w:val="51"/>
        </w:numPr>
        <w:shd w:val="clear" w:color="auto" w:fill="auto"/>
        <w:tabs>
          <w:tab w:pos="837" w:val="left"/>
        </w:tabs>
        <w:bidi w:val="0"/>
        <w:spacing w:before="0" w:after="0" w:line="306" w:lineRule="exact"/>
        <w:ind w:left="0" w:right="0" w:firstLine="440"/>
        <w:jc w:val="left"/>
      </w:pPr>
      <w:bookmarkStart w:id="1997" w:name="bookmark1997"/>
      <w:bookmarkEnd w:id="1997"/>
      <w:r>
        <w:rPr>
          <w:color w:val="000000"/>
          <w:spacing w:val="0"/>
          <w:w w:val="100"/>
          <w:position w:val="0"/>
        </w:rPr>
        <w:t>股票来源：激励计划股票来源为达实智能向激励对象定向发行股票。</w:t>
      </w:r>
    </w:p>
    <w:p>
      <w:pPr>
        <w:pStyle w:val="Style38"/>
        <w:keepNext w:val="0"/>
        <w:keepLines w:val="0"/>
        <w:widowControl w:val="0"/>
        <w:numPr>
          <w:ilvl w:val="0"/>
          <w:numId w:val="51"/>
        </w:numPr>
        <w:shd w:val="clear" w:color="auto" w:fill="auto"/>
        <w:tabs>
          <w:tab w:pos="819" w:val="left"/>
        </w:tabs>
        <w:bidi w:val="0"/>
        <w:spacing w:before="0" w:after="0" w:line="306" w:lineRule="exact"/>
        <w:ind w:left="0" w:right="0" w:firstLine="440"/>
        <w:jc w:val="both"/>
      </w:pPr>
      <w:bookmarkStart w:id="1998" w:name="bookmark1998"/>
      <w:bookmarkEnd w:id="1998"/>
      <w:r>
        <w:rPr>
          <w:color w:val="000000"/>
          <w:spacing w:val="0"/>
          <w:w w:val="100"/>
          <w:position w:val="0"/>
        </w:rPr>
        <w:t>锁定期：激励对象获授的限制性股票适用不同的锁定期，分别为</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年和</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年，均自授予之日起 计。</w:t>
      </w:r>
    </w:p>
    <w:p>
      <w:pPr>
        <w:pStyle w:val="Style38"/>
        <w:keepNext w:val="0"/>
        <w:keepLines w:val="0"/>
        <w:widowControl w:val="0"/>
        <w:numPr>
          <w:ilvl w:val="0"/>
          <w:numId w:val="51"/>
        </w:numPr>
        <w:shd w:val="clear" w:color="auto" w:fill="auto"/>
        <w:tabs>
          <w:tab w:pos="814" w:val="left"/>
        </w:tabs>
        <w:bidi w:val="0"/>
        <w:spacing w:before="0" w:after="0" w:line="306" w:lineRule="exact"/>
        <w:ind w:left="0" w:right="0" w:firstLine="440"/>
        <w:jc w:val="both"/>
      </w:pPr>
      <w:bookmarkStart w:id="1999" w:name="bookmark1999"/>
      <w:bookmarkEnd w:id="1999"/>
      <w:r>
        <w:rPr>
          <w:color w:val="000000"/>
          <w:spacing w:val="0"/>
          <w:w w:val="100"/>
          <w:position w:val="0"/>
        </w:rPr>
        <w:t>解锁期：在解锁期内，若达到本激励计划规定的解锁条件，激励对象可分三次申请解锁，实际可解 锁数量应与激励对象上一年度绩效评价结果挂钩。</w:t>
      </w:r>
    </w:p>
    <w:p>
      <w:pPr>
        <w:pStyle w:val="Style38"/>
        <w:keepNext w:val="0"/>
        <w:keepLines w:val="0"/>
        <w:widowControl w:val="0"/>
        <w:shd w:val="clear" w:color="auto" w:fill="auto"/>
        <w:tabs>
          <w:tab w:pos="808" w:val="left"/>
        </w:tabs>
        <w:bidi w:val="0"/>
        <w:spacing w:before="0" w:after="0" w:line="306" w:lineRule="exact"/>
        <w:ind w:left="0" w:right="0" w:firstLine="320"/>
        <w:jc w:val="left"/>
      </w:pPr>
      <w:bookmarkStart w:id="2000" w:name="bookmark2000"/>
      <w:r>
        <w:rPr>
          <w:color w:val="000000"/>
          <w:spacing w:val="0"/>
          <w:w w:val="100"/>
          <w:position w:val="0"/>
        </w:rPr>
        <w:t>（</w:t>
      </w:r>
      <w:bookmarkEnd w:id="2000"/>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年授予限制性股票情况</w:t>
      </w:r>
    </w:p>
    <w:p>
      <w:pPr>
        <w:pStyle w:val="Style38"/>
        <w:keepNext w:val="0"/>
        <w:keepLines w:val="0"/>
        <w:widowControl w:val="0"/>
        <w:shd w:val="clear" w:color="auto" w:fill="auto"/>
        <w:bidi w:val="0"/>
        <w:spacing w:before="0" w:after="0" w:line="306" w:lineRule="exact"/>
        <w:ind w:left="0" w:right="0" w:firstLine="440"/>
        <w:jc w:val="both"/>
      </w:pPr>
      <w:r>
        <w:rPr>
          <w:color w:val="000000"/>
          <w:spacing w:val="0"/>
          <w:w w:val="100"/>
          <w:position w:val="0"/>
        </w:rPr>
        <w:t xml:space="preserve">经第五届董事会第三十二次会议批准，公司实施了第二期限制性股票激励计划预留股份的授予，并于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日完成了限制性股票的授予登记，具体情况如下：</w:t>
      </w:r>
    </w:p>
    <w:p>
      <w:pPr>
        <w:pStyle w:val="Style38"/>
        <w:keepNext w:val="0"/>
        <w:keepLines w:val="0"/>
        <w:widowControl w:val="0"/>
        <w:numPr>
          <w:ilvl w:val="0"/>
          <w:numId w:val="53"/>
        </w:numPr>
        <w:shd w:val="clear" w:color="auto" w:fill="auto"/>
        <w:tabs>
          <w:tab w:pos="832" w:val="left"/>
        </w:tabs>
        <w:bidi w:val="0"/>
        <w:spacing w:before="0" w:after="0" w:line="306" w:lineRule="exact"/>
        <w:ind w:left="0" w:right="0" w:firstLine="440"/>
        <w:jc w:val="both"/>
      </w:pPr>
      <w:bookmarkStart w:id="2001" w:name="bookmark2001"/>
      <w:bookmarkEnd w:id="2001"/>
      <w:r>
        <w:rPr>
          <w:color w:val="000000"/>
          <w:spacing w:val="0"/>
          <w:w w:val="100"/>
          <w:position w:val="0"/>
        </w:rPr>
        <w:t>授予日：</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w:t>
      </w:r>
    </w:p>
    <w:p>
      <w:pPr>
        <w:pStyle w:val="Style38"/>
        <w:keepNext w:val="0"/>
        <w:keepLines w:val="0"/>
        <w:widowControl w:val="0"/>
        <w:numPr>
          <w:ilvl w:val="0"/>
          <w:numId w:val="53"/>
        </w:numPr>
        <w:shd w:val="clear" w:color="auto" w:fill="auto"/>
        <w:tabs>
          <w:tab w:pos="837" w:val="left"/>
        </w:tabs>
        <w:bidi w:val="0"/>
        <w:spacing w:before="0" w:after="60" w:line="306" w:lineRule="exact"/>
        <w:ind w:left="0" w:right="0" w:firstLine="440"/>
        <w:jc w:val="both"/>
      </w:pPr>
      <w:bookmarkStart w:id="2002" w:name="bookmark2002"/>
      <w:bookmarkEnd w:id="2002"/>
      <w:r>
        <w:rPr>
          <w:color w:val="000000"/>
          <w:spacing w:val="0"/>
          <w:w w:val="100"/>
          <w:position w:val="0"/>
        </w:rPr>
        <w:t>授予人数及数量：授予的激励对象为</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人，授予</w:t>
      </w:r>
      <w:r>
        <w:rPr>
          <w:rFonts w:ascii="Times New Roman" w:eastAsia="Times New Roman" w:hAnsi="Times New Roman" w:cs="Times New Roman"/>
          <w:color w:val="000000"/>
          <w:spacing w:val="0"/>
          <w:w w:val="100"/>
          <w:position w:val="0"/>
          <w:sz w:val="20"/>
          <w:szCs w:val="20"/>
        </w:rPr>
        <w:t>74.6</w:t>
      </w:r>
      <w:r>
        <w:rPr>
          <w:color w:val="000000"/>
          <w:spacing w:val="0"/>
          <w:w w:val="100"/>
          <w:position w:val="0"/>
        </w:rPr>
        <w:t>万股，占授予时当前总股本</w:t>
      </w:r>
      <w:r>
        <w:rPr>
          <w:rFonts w:ascii="Times New Roman" w:eastAsia="Times New Roman" w:hAnsi="Times New Roman" w:cs="Times New Roman"/>
          <w:color w:val="000000"/>
          <w:spacing w:val="0"/>
          <w:w w:val="100"/>
          <w:position w:val="0"/>
          <w:sz w:val="20"/>
          <w:szCs w:val="20"/>
        </w:rPr>
        <w:t>64,248.279</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万股的</w:t>
      </w:r>
    </w:p>
    <w:p>
      <w:pPr>
        <w:pStyle w:val="Style64"/>
        <w:keepNext w:val="0"/>
        <w:keepLines w:val="0"/>
        <w:widowControl w:val="0"/>
        <w:shd w:val="clear" w:color="auto" w:fill="auto"/>
        <w:bidi w:val="0"/>
        <w:spacing w:before="0" w:after="0" w:line="319" w:lineRule="auto"/>
        <w:ind w:left="0" w:right="0" w:firstLine="0"/>
        <w:jc w:val="left"/>
        <w:rPr>
          <w:sz w:val="19"/>
          <w:szCs w:val="19"/>
        </w:rPr>
      </w:pPr>
      <w:r>
        <w:rPr>
          <w:color w:val="000000"/>
          <w:spacing w:val="0"/>
          <w:w w:val="100"/>
          <w:position w:val="0"/>
          <w:sz w:val="20"/>
          <w:szCs w:val="20"/>
        </w:rPr>
        <w:t>0.12%</w:t>
      </w:r>
      <w:r>
        <w:rPr>
          <w:rFonts w:ascii="SimSun" w:eastAsia="SimSun" w:hAnsi="SimSun" w:cs="SimSun"/>
          <w:color w:val="000000"/>
          <w:spacing w:val="0"/>
          <w:w w:val="100"/>
          <w:position w:val="0"/>
          <w:sz w:val="19"/>
          <w:szCs w:val="19"/>
        </w:rPr>
        <w:t>。</w:t>
      </w:r>
    </w:p>
    <w:p>
      <w:pPr>
        <w:pStyle w:val="Style38"/>
        <w:keepNext w:val="0"/>
        <w:keepLines w:val="0"/>
        <w:widowControl w:val="0"/>
        <w:numPr>
          <w:ilvl w:val="0"/>
          <w:numId w:val="53"/>
        </w:numPr>
        <w:shd w:val="clear" w:color="auto" w:fill="auto"/>
        <w:tabs>
          <w:tab w:pos="837" w:val="left"/>
        </w:tabs>
        <w:bidi w:val="0"/>
        <w:spacing w:before="0" w:after="0" w:line="306" w:lineRule="exact"/>
        <w:ind w:left="0" w:right="0" w:firstLine="440"/>
        <w:jc w:val="both"/>
      </w:pPr>
      <w:bookmarkStart w:id="2003" w:name="bookmark2003"/>
      <w:bookmarkEnd w:id="2003"/>
      <w:r>
        <w:rPr>
          <w:color w:val="000000"/>
          <w:spacing w:val="0"/>
          <w:w w:val="100"/>
          <w:position w:val="0"/>
        </w:rPr>
        <w:t>授予价格：</w:t>
      </w:r>
      <w:r>
        <w:rPr>
          <w:rFonts w:ascii="Times New Roman" w:eastAsia="Times New Roman" w:hAnsi="Times New Roman" w:cs="Times New Roman"/>
          <w:color w:val="000000"/>
          <w:spacing w:val="0"/>
          <w:w w:val="100"/>
          <w:position w:val="0"/>
          <w:sz w:val="20"/>
          <w:szCs w:val="20"/>
        </w:rPr>
        <w:t>10.84</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股。</w:t>
      </w:r>
    </w:p>
    <w:p>
      <w:pPr>
        <w:pStyle w:val="Style38"/>
        <w:keepNext w:val="0"/>
        <w:keepLines w:val="0"/>
        <w:widowControl w:val="0"/>
        <w:numPr>
          <w:ilvl w:val="0"/>
          <w:numId w:val="53"/>
        </w:numPr>
        <w:shd w:val="clear" w:color="auto" w:fill="auto"/>
        <w:tabs>
          <w:tab w:pos="837" w:val="left"/>
        </w:tabs>
        <w:bidi w:val="0"/>
        <w:spacing w:before="0" w:after="0" w:line="306" w:lineRule="exact"/>
        <w:ind w:left="0" w:right="0" w:firstLine="440"/>
        <w:jc w:val="both"/>
      </w:pPr>
      <w:bookmarkStart w:id="2004" w:name="bookmark2004"/>
      <w:bookmarkEnd w:id="2004"/>
      <w:r>
        <w:rPr>
          <w:color w:val="000000"/>
          <w:spacing w:val="0"/>
          <w:w w:val="100"/>
          <w:position w:val="0"/>
        </w:rPr>
        <w:t>股票来源：激励计划股票来源为达实智能向激励对象定向发行股票。</w:t>
      </w:r>
    </w:p>
    <w:p>
      <w:pPr>
        <w:pStyle w:val="Style38"/>
        <w:keepNext w:val="0"/>
        <w:keepLines w:val="0"/>
        <w:widowControl w:val="0"/>
        <w:numPr>
          <w:ilvl w:val="0"/>
          <w:numId w:val="53"/>
        </w:numPr>
        <w:shd w:val="clear" w:color="auto" w:fill="auto"/>
        <w:tabs>
          <w:tab w:pos="837" w:val="left"/>
        </w:tabs>
        <w:bidi w:val="0"/>
        <w:spacing w:before="0" w:after="0" w:line="306" w:lineRule="exact"/>
        <w:ind w:left="0" w:right="0" w:firstLine="440"/>
        <w:jc w:val="both"/>
      </w:pPr>
      <w:bookmarkStart w:id="2005" w:name="bookmark2005"/>
      <w:bookmarkEnd w:id="2005"/>
      <w:r>
        <w:rPr>
          <w:color w:val="000000"/>
          <w:spacing w:val="0"/>
          <w:w w:val="100"/>
          <w:position w:val="0"/>
        </w:rPr>
        <w:t>锁定期：激励对象获授的限制性股票适用不同的锁定期，分别为</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年和</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年，均自授予之日起计。</w:t>
      </w:r>
    </w:p>
    <w:p>
      <w:pPr>
        <w:pStyle w:val="Style38"/>
        <w:keepNext w:val="0"/>
        <w:keepLines w:val="0"/>
        <w:widowControl w:val="0"/>
        <w:numPr>
          <w:ilvl w:val="0"/>
          <w:numId w:val="53"/>
        </w:numPr>
        <w:shd w:val="clear" w:color="auto" w:fill="auto"/>
        <w:tabs>
          <w:tab w:pos="814" w:val="left"/>
        </w:tabs>
        <w:bidi w:val="0"/>
        <w:spacing w:before="0" w:after="0" w:line="306" w:lineRule="exact"/>
        <w:ind w:left="0" w:right="0" w:firstLine="440"/>
        <w:jc w:val="both"/>
      </w:pPr>
      <w:bookmarkStart w:id="2006" w:name="bookmark2006"/>
      <w:bookmarkEnd w:id="2006"/>
      <w:r>
        <w:rPr>
          <w:color w:val="000000"/>
          <w:spacing w:val="0"/>
          <w:w w:val="100"/>
          <w:position w:val="0"/>
        </w:rPr>
        <w:t>解锁期：在解锁期内，若达到激励计划规定的解锁条件，激励对象可分两次申请解锁，实际可解锁 数量与激励对象上一年度绩效评价结果挂钩。</w:t>
      </w:r>
    </w:p>
    <w:p>
      <w:pPr>
        <w:pStyle w:val="Style38"/>
        <w:keepNext w:val="0"/>
        <w:keepLines w:val="0"/>
        <w:widowControl w:val="0"/>
        <w:shd w:val="clear" w:color="auto" w:fill="auto"/>
        <w:tabs>
          <w:tab w:pos="808" w:val="left"/>
        </w:tabs>
        <w:bidi w:val="0"/>
        <w:spacing w:before="0" w:after="60" w:line="306" w:lineRule="exact"/>
        <w:ind w:left="0" w:right="0" w:firstLine="320"/>
        <w:jc w:val="left"/>
      </w:pPr>
      <w:bookmarkStart w:id="2007" w:name="bookmark2007"/>
      <w:r>
        <w:rPr>
          <w:color w:val="000000"/>
          <w:spacing w:val="0"/>
          <w:w w:val="100"/>
          <w:position w:val="0"/>
        </w:rPr>
        <w:t>（</w:t>
      </w:r>
      <w:bookmarkEnd w:id="2007"/>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年解锁的限制性股票情况</w:t>
      </w:r>
    </w:p>
    <w:p>
      <w:pPr>
        <w:pStyle w:val="Style38"/>
        <w:keepNext w:val="0"/>
        <w:keepLines w:val="0"/>
        <w:widowControl w:val="0"/>
        <w:shd w:val="clear" w:color="auto" w:fill="auto"/>
        <w:bidi w:val="0"/>
        <w:spacing w:before="0" w:after="0" w:line="314" w:lineRule="exact"/>
        <w:ind w:left="0" w:right="0" w:firstLine="540"/>
        <w:jc w:val="both"/>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日，公司第五届董事会第三十六次会议审议通过了见《关于第二期限制性股票激励计划 第一个解锁期条件满足的议案》的议案，第一个解锁期可解锁的限制性股票数量为</w:t>
      </w:r>
      <w:r>
        <w:rPr>
          <w:rFonts w:ascii="Times New Roman" w:eastAsia="Times New Roman" w:hAnsi="Times New Roman" w:cs="Times New Roman"/>
          <w:color w:val="000000"/>
          <w:spacing w:val="0"/>
          <w:w w:val="100"/>
          <w:position w:val="0"/>
          <w:sz w:val="20"/>
          <w:szCs w:val="20"/>
        </w:rPr>
        <w:t>3,121,800</w:t>
      </w:r>
      <w:r>
        <w:rPr>
          <w:color w:val="000000"/>
          <w:spacing w:val="0"/>
          <w:w w:val="100"/>
          <w:position w:val="0"/>
        </w:rPr>
        <w:t>股，占公司当 时股本总额的</w:t>
      </w:r>
      <w:r>
        <w:rPr>
          <w:rFonts w:ascii="Times New Roman" w:eastAsia="Times New Roman" w:hAnsi="Times New Roman" w:cs="Times New Roman"/>
          <w:color w:val="000000"/>
          <w:spacing w:val="0"/>
          <w:w w:val="100"/>
          <w:position w:val="0"/>
          <w:sz w:val="20"/>
          <w:szCs w:val="20"/>
        </w:rPr>
        <w:t>0.4853%</w:t>
      </w:r>
      <w:r>
        <w:rPr>
          <w:color w:val="000000"/>
          <w:spacing w:val="0"/>
          <w:w w:val="100"/>
          <w:position w:val="0"/>
        </w:rPr>
        <w:t>,解锁日即上市流通日为</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日解锁。</w:t>
      </w:r>
    </w:p>
    <w:p>
      <w:pPr>
        <w:pStyle w:val="Style38"/>
        <w:keepNext w:val="0"/>
        <w:keepLines w:val="0"/>
        <w:widowControl w:val="0"/>
        <w:shd w:val="clear" w:color="auto" w:fill="auto"/>
        <w:bidi w:val="0"/>
        <w:spacing w:before="0" w:after="0" w:line="314" w:lineRule="exact"/>
        <w:ind w:left="0" w:right="0" w:firstLine="320"/>
        <w:jc w:val="left"/>
      </w:pPr>
      <w:bookmarkStart w:id="2008" w:name="bookmark2008"/>
      <w:r>
        <w:rPr>
          <w:color w:val="000000"/>
          <w:spacing w:val="0"/>
          <w:w w:val="100"/>
          <w:position w:val="0"/>
        </w:rPr>
        <w:t>（</w:t>
      </w:r>
      <w:bookmarkEnd w:id="2008"/>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年回购限制性股票情况</w:t>
      </w:r>
    </w:p>
    <w:p>
      <w:pPr>
        <w:pStyle w:val="Style38"/>
        <w:keepNext w:val="0"/>
        <w:keepLines w:val="0"/>
        <w:widowControl w:val="0"/>
        <w:shd w:val="clear" w:color="auto" w:fill="auto"/>
        <w:bidi w:val="0"/>
        <w:spacing w:before="0" w:after="70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日第五届董事会第三十六次会议审议通过的《关于回购注销部分限制性股票的议案》， 公司回购注销限制性股票</w:t>
      </w:r>
      <w:r>
        <w:rPr>
          <w:rFonts w:ascii="Times New Roman" w:eastAsia="Times New Roman" w:hAnsi="Times New Roman" w:cs="Times New Roman"/>
          <w:color w:val="000000"/>
          <w:spacing w:val="0"/>
          <w:w w:val="100"/>
          <w:position w:val="0"/>
          <w:sz w:val="20"/>
          <w:szCs w:val="20"/>
        </w:rPr>
        <w:t>829,400</w:t>
      </w:r>
      <w:r>
        <w:rPr>
          <w:color w:val="000000"/>
          <w:spacing w:val="0"/>
          <w:w w:val="100"/>
          <w:position w:val="0"/>
        </w:rPr>
        <w:t>股；公司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日第六届董事会第一次会议审议通过的《关于回购 注销部分限制性股票的议案》和</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日第六届董事会第二次会议审议通过的《关于调整限制性股 票回购价格及回购注销数量的议案》，公司回购注销限制性股票</w:t>
      </w:r>
      <w:r>
        <w:rPr>
          <w:rFonts w:ascii="Times New Roman" w:eastAsia="Times New Roman" w:hAnsi="Times New Roman" w:cs="Times New Roman"/>
          <w:color w:val="000000"/>
          <w:spacing w:val="0"/>
          <w:w w:val="100"/>
          <w:position w:val="0"/>
          <w:sz w:val="20"/>
          <w:szCs w:val="20"/>
        </w:rPr>
        <w:t>468,600</w:t>
      </w:r>
      <w:r>
        <w:rPr>
          <w:color w:val="000000"/>
          <w:spacing w:val="0"/>
          <w:w w:val="100"/>
          <w:position w:val="0"/>
        </w:rPr>
        <w:t>股。</w:t>
      </w:r>
    </w:p>
    <w:p>
      <w:pPr>
        <w:pStyle w:val="Style35"/>
        <w:keepNext/>
        <w:keepLines/>
        <w:widowControl w:val="0"/>
        <w:shd w:val="clear" w:color="auto" w:fill="auto"/>
        <w:bidi w:val="0"/>
        <w:spacing w:before="0" w:after="380" w:line="240" w:lineRule="auto"/>
        <w:ind w:left="0" w:right="0" w:firstLine="0"/>
        <w:jc w:val="both"/>
      </w:pPr>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sz w:val="20"/>
          <w:szCs w:val="20"/>
        </w:rPr>
        <w:t>2</w:t>
      </w:r>
      <w:r>
        <w:rPr>
          <w:color w:val="000000"/>
          <w:spacing w:val="0"/>
          <w:w w:val="100"/>
          <w:position w:val="0"/>
        </w:rPr>
        <w:t>、以权益结算的股份支付情况</w:t>
      </w:r>
      <w:bookmarkEnd w:id="2009"/>
      <w:bookmarkEnd w:id="2010"/>
      <w:bookmarkEnd w:id="2011"/>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舒尔斯期权定价模型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公司需根据最新取得的可行权职工人数变动等后续信息做 出最佳估计，修正预计可行权的权益工具数量。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28,682,286.05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6,425,128.11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tabs>
          <w:tab w:pos="378" w:val="left"/>
        </w:tabs>
        <w:bidi w:val="0"/>
        <w:spacing w:before="0" w:after="380" w:line="240" w:lineRule="auto"/>
        <w:ind w:left="0" w:right="0" w:firstLine="0"/>
        <w:jc w:val="both"/>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sz w:val="20"/>
          <w:szCs w:val="20"/>
        </w:rPr>
        <w:t>3</w:t>
      </w:r>
      <w:bookmarkEnd w:id="2014"/>
      <w:r>
        <w:rPr>
          <w:color w:val="000000"/>
          <w:spacing w:val="0"/>
          <w:w w:val="100"/>
          <w:position w:val="0"/>
        </w:rPr>
        <w:t>、</w:t>
        <w:tab/>
        <w:t>以现金结算的股份支付情况</w:t>
      </w:r>
      <w:bookmarkEnd w:id="2012"/>
      <w:bookmarkEnd w:id="2013"/>
      <w:bookmarkEnd w:id="2015"/>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both"/>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sz w:val="20"/>
          <w:szCs w:val="20"/>
        </w:rPr>
        <w:t>4</w:t>
      </w:r>
      <w:bookmarkEnd w:id="2018"/>
      <w:r>
        <w:rPr>
          <w:color w:val="000000"/>
          <w:spacing w:val="0"/>
          <w:w w:val="100"/>
          <w:position w:val="0"/>
        </w:rPr>
        <w:t>、</w:t>
        <w:tab/>
        <w:t>股份支付的修改、终止情况</w:t>
      </w:r>
      <w:bookmarkEnd w:id="2016"/>
      <w:bookmarkEnd w:id="2017"/>
      <w:bookmarkEnd w:id="2019"/>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both"/>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sz w:val="20"/>
          <w:szCs w:val="20"/>
        </w:rPr>
        <w:t>5</w:t>
      </w:r>
      <w:bookmarkEnd w:id="2022"/>
      <w:r>
        <w:rPr>
          <w:color w:val="000000"/>
          <w:spacing w:val="0"/>
          <w:w w:val="100"/>
          <w:position w:val="0"/>
        </w:rPr>
        <w:t>、</w:t>
        <w:tab/>
        <w:t>其他</w:t>
      </w:r>
      <w:bookmarkEnd w:id="2020"/>
      <w:bookmarkEnd w:id="2021"/>
      <w:bookmarkEnd w:id="2023"/>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2024" w:name="bookmark2024"/>
      <w:bookmarkStart w:id="2025" w:name="bookmark2025"/>
      <w:bookmarkStart w:id="2026" w:name="bookmark2026"/>
      <w:r>
        <w:rPr>
          <w:color w:val="000000"/>
          <w:spacing w:val="0"/>
          <w:w w:val="100"/>
          <w:position w:val="0"/>
          <w:sz w:val="24"/>
          <w:szCs w:val="24"/>
        </w:rPr>
        <w:t>十四、承诺及或有事项</w:t>
      </w:r>
      <w:bookmarkEnd w:id="2024"/>
      <w:bookmarkEnd w:id="2025"/>
      <w:bookmarkEnd w:id="2026"/>
    </w:p>
    <w:p>
      <w:pPr>
        <w:pStyle w:val="Style35"/>
        <w:keepNext/>
        <w:keepLines/>
        <w:widowControl w:val="0"/>
        <w:shd w:val="clear" w:color="auto" w:fill="auto"/>
        <w:bidi w:val="0"/>
        <w:spacing w:before="0" w:after="380" w:line="240" w:lineRule="auto"/>
        <w:ind w:left="0" w:right="0" w:firstLine="0"/>
        <w:jc w:val="both"/>
      </w:pPr>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、重要承诺事项</w:t>
      </w:r>
      <w:bookmarkEnd w:id="2027"/>
      <w:bookmarkEnd w:id="2028"/>
      <w:bookmarkEnd w:id="2029"/>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资产负债表日存在的重要承诺</w:t>
      </w:r>
    </w:p>
    <w:p>
      <w:pPr>
        <w:pStyle w:val="Style3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日，本公司无需披露的重要承诺事项。</w:t>
      </w:r>
    </w:p>
    <w:p>
      <w:pPr>
        <w:pStyle w:val="Style35"/>
        <w:keepNext/>
        <w:keepLines/>
        <w:widowControl w:val="0"/>
        <w:shd w:val="clear" w:color="auto" w:fill="auto"/>
        <w:bidi w:val="0"/>
        <w:spacing w:before="0" w:after="300" w:line="315" w:lineRule="exact"/>
        <w:ind w:left="0" w:right="0" w:firstLine="0"/>
        <w:jc w:val="left"/>
      </w:pPr>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sz w:val="20"/>
          <w:szCs w:val="20"/>
        </w:rPr>
        <w:t>2</w:t>
      </w:r>
      <w:r>
        <w:rPr>
          <w:color w:val="000000"/>
          <w:spacing w:val="0"/>
          <w:w w:val="100"/>
          <w:position w:val="0"/>
        </w:rPr>
        <w:t>、或有事项</w:t>
      </w:r>
      <w:bookmarkEnd w:id="2030"/>
      <w:bookmarkEnd w:id="2031"/>
      <w:bookmarkEnd w:id="2032"/>
    </w:p>
    <w:p>
      <w:pPr>
        <w:pStyle w:val="Style41"/>
        <w:keepNext/>
        <w:keepLines/>
        <w:widowControl w:val="0"/>
        <w:shd w:val="clear" w:color="auto" w:fill="auto"/>
        <w:bidi w:val="0"/>
        <w:spacing w:before="0" w:after="240" w:line="315" w:lineRule="exact"/>
        <w:ind w:left="0" w:right="0" w:firstLine="0"/>
        <w:jc w:val="left"/>
      </w:pPr>
      <w:bookmarkStart w:id="2033" w:name="bookmark2033"/>
      <w:bookmarkStart w:id="2034" w:name="bookmark2034"/>
      <w:bookmarkStart w:id="2035" w:name="bookmark2035"/>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）资产负债表日存在的重要或有事项</w:t>
      </w:r>
      <w:bookmarkEnd w:id="2033"/>
      <w:bookmarkEnd w:id="2034"/>
      <w:bookmarkEnd w:id="2035"/>
    </w:p>
    <w:p>
      <w:pPr>
        <w:pStyle w:val="Style38"/>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①截至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日，本公司为承接工程项目出具的未到期投标、履约及预付款保函</w:t>
      </w:r>
      <w:r>
        <w:rPr>
          <w:rFonts w:ascii="Times New Roman" w:eastAsia="Times New Roman" w:hAnsi="Times New Roman" w:cs="Times New Roman"/>
          <w:color w:val="000000"/>
          <w:spacing w:val="0"/>
          <w:w w:val="100"/>
          <w:position w:val="0"/>
          <w:sz w:val="20"/>
          <w:szCs w:val="20"/>
        </w:rPr>
        <w:t>136</w:t>
      </w:r>
      <w:r>
        <w:rPr>
          <w:color w:val="000000"/>
          <w:spacing w:val="0"/>
          <w:w w:val="100"/>
          <w:position w:val="0"/>
        </w:rPr>
        <w:t>份，投标、 履约及预付款保函金额为</w:t>
      </w:r>
      <w:r>
        <w:rPr>
          <w:rFonts w:ascii="Times New Roman" w:eastAsia="Times New Roman" w:hAnsi="Times New Roman" w:cs="Times New Roman"/>
          <w:color w:val="000000"/>
          <w:spacing w:val="0"/>
          <w:w w:val="100"/>
          <w:position w:val="0"/>
          <w:sz w:val="20"/>
          <w:szCs w:val="20"/>
        </w:rPr>
        <w:t>392,565,940.81</w:t>
      </w:r>
      <w:r>
        <w:rPr>
          <w:color w:val="000000"/>
          <w:spacing w:val="0"/>
          <w:w w:val="100"/>
          <w:position w:val="0"/>
        </w:rPr>
        <w:t>元，存入未到期保函保证金金额为</w:t>
      </w:r>
      <w:r>
        <w:rPr>
          <w:rFonts w:ascii="Times New Roman" w:eastAsia="Times New Roman" w:hAnsi="Times New Roman" w:cs="Times New Roman"/>
          <w:color w:val="000000"/>
          <w:spacing w:val="0"/>
          <w:w w:val="100"/>
          <w:position w:val="0"/>
          <w:sz w:val="20"/>
          <w:szCs w:val="20"/>
        </w:rPr>
        <w:t>16,030,303.40</w:t>
      </w:r>
      <w:r>
        <w:rPr>
          <w:color w:val="000000"/>
          <w:spacing w:val="0"/>
          <w:w w:val="100"/>
          <w:position w:val="0"/>
        </w:rPr>
        <w:t>元；应付票据金 额为</w:t>
      </w:r>
      <w:r>
        <w:rPr>
          <w:rFonts w:ascii="Times New Roman" w:eastAsia="Times New Roman" w:hAnsi="Times New Roman" w:cs="Times New Roman"/>
          <w:color w:val="000000"/>
          <w:spacing w:val="0"/>
          <w:w w:val="100"/>
          <w:position w:val="0"/>
          <w:sz w:val="20"/>
          <w:szCs w:val="20"/>
        </w:rPr>
        <w:t>128,201,559.84</w:t>
      </w:r>
      <w:r>
        <w:rPr>
          <w:color w:val="000000"/>
          <w:spacing w:val="0"/>
          <w:w w:val="100"/>
          <w:position w:val="0"/>
        </w:rPr>
        <w:t>元，其保证金为</w:t>
      </w:r>
      <w:r>
        <w:rPr>
          <w:rFonts w:ascii="Times New Roman" w:eastAsia="Times New Roman" w:hAnsi="Times New Roman" w:cs="Times New Roman"/>
          <w:color w:val="000000"/>
          <w:spacing w:val="0"/>
          <w:w w:val="100"/>
          <w:position w:val="0"/>
          <w:sz w:val="20"/>
          <w:szCs w:val="20"/>
        </w:rPr>
        <w:t>12,526,617.10</w:t>
      </w:r>
      <w:r>
        <w:rPr>
          <w:color w:val="000000"/>
          <w:spacing w:val="0"/>
          <w:w w:val="100"/>
          <w:position w:val="0"/>
        </w:rPr>
        <w:t>元；贷款金额</w:t>
      </w:r>
      <w:r>
        <w:rPr>
          <w:rFonts w:ascii="Times New Roman" w:eastAsia="Times New Roman" w:hAnsi="Times New Roman" w:cs="Times New Roman"/>
          <w:color w:val="000000"/>
          <w:spacing w:val="0"/>
          <w:w w:val="100"/>
          <w:position w:val="0"/>
          <w:sz w:val="20"/>
          <w:szCs w:val="20"/>
        </w:rPr>
        <w:t>100,000,000.00</w:t>
      </w:r>
      <w:r>
        <w:rPr>
          <w:color w:val="000000"/>
          <w:spacing w:val="0"/>
          <w:w w:val="100"/>
          <w:position w:val="0"/>
        </w:rPr>
        <w:t>元，其保证金为</w:t>
      </w:r>
      <w:r>
        <w:rPr>
          <w:rFonts w:ascii="Times New Roman" w:eastAsia="Times New Roman" w:hAnsi="Times New Roman" w:cs="Times New Roman"/>
          <w:color w:val="000000"/>
          <w:spacing w:val="0"/>
          <w:w w:val="100"/>
          <w:position w:val="0"/>
          <w:sz w:val="20"/>
          <w:szCs w:val="20"/>
        </w:rPr>
        <w:t xml:space="preserve">5,024,345.37 </w:t>
      </w:r>
      <w:r>
        <w:rPr>
          <w:color w:val="000000"/>
          <w:spacing w:val="0"/>
          <w:w w:val="100"/>
          <w:position w:val="0"/>
        </w:rPr>
        <w:t>/元。</w:t>
      </w:r>
    </w:p>
    <w:p>
      <w:pPr>
        <w:pStyle w:val="Style38"/>
        <w:keepNext w:val="0"/>
        <w:keepLines w:val="0"/>
        <w:widowControl w:val="0"/>
        <w:shd w:val="clear" w:color="auto" w:fill="auto"/>
        <w:bidi w:val="0"/>
        <w:spacing w:before="0" w:after="0" w:line="240" w:lineRule="auto"/>
        <w:ind w:left="0" w:right="0" w:firstLine="440"/>
        <w:jc w:val="both"/>
      </w:pPr>
      <w:r>
        <w:rPr>
          <w:color w:val="000000"/>
          <w:spacing w:val="0"/>
          <w:w w:val="100"/>
          <w:position w:val="0"/>
        </w:rPr>
        <w:t>投标、履约及预付款保函未到期前十明细如下:</w:t>
      </w:r>
    </w:p>
    <w:tbl>
      <w:tblPr>
        <w:tblOverlap w:val="never"/>
        <w:jc w:val="center"/>
        <w:tblLayout w:type="fixed"/>
      </w:tblPr>
      <w:tblGrid>
        <w:gridCol w:w="3307"/>
        <w:gridCol w:w="1680"/>
        <w:gridCol w:w="1694"/>
        <w:gridCol w:w="1416"/>
        <w:gridCol w:w="165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保函押金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开具银行</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中国建筑一局（集团）有限公司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27,281,333.73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2,728,133.38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江苏银行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深圳市地铁集团有限公司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平安银行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深圳市地铁集团有限公司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17,540,650.00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平安银行</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福州市城市地铁有限责任公司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中国银行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中国建筑一局（集团）有限公司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13,208,247.15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1,320,824.72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交通银行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深圳市地铁集团有限公司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12,989,958.17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平安银行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长沙市轨道交通四号线建设发展有限公司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11,539,245.10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平安银行</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深圳市地铁集团有限公司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11,490,112.01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平安银行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福州市城市地铁有限责任公司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8,960,000.00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平安银行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石家庄市轨道交通有限责任公司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中信银行</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251,336,394.65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11,981,345.30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392,565,940.81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16,030,303.40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若公司未按合同履约，将在有效期内向受益人支付</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9"/>
                <w:szCs w:val="19"/>
              </w:rPr>
              <w:t>不超过保函金额的赔偿额。</w:t>
            </w:r>
          </w:p>
        </w:tc>
      </w:tr>
    </w:tbl>
    <w:p>
      <w:pPr>
        <w:widowControl w:val="0"/>
        <w:spacing w:after="239" w:line="1" w:lineRule="exact"/>
      </w:pP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②已背书的商业承兑汇票</w:t>
      </w:r>
    </w:p>
    <w:p>
      <w:pPr>
        <w:pStyle w:val="Style38"/>
        <w:keepNext w:val="0"/>
        <w:keepLines w:val="0"/>
        <w:widowControl w:val="0"/>
        <w:shd w:val="clear" w:color="auto" w:fill="auto"/>
        <w:bidi w:val="0"/>
        <w:spacing w:before="0" w:after="600" w:line="312"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日，本公司已背书给他方但尚未到期的应收票据共有</w:t>
      </w:r>
      <w:r>
        <w:rPr>
          <w:rFonts w:ascii="Times New Roman" w:eastAsia="Times New Roman" w:hAnsi="Times New Roman" w:cs="Times New Roman"/>
          <w:color w:val="000000"/>
          <w:spacing w:val="0"/>
          <w:w w:val="100"/>
          <w:position w:val="0"/>
          <w:sz w:val="20"/>
          <w:szCs w:val="20"/>
        </w:rPr>
        <w:t>20,231,033.43</w:t>
      </w:r>
      <w:r>
        <w:rPr>
          <w:color w:val="000000"/>
          <w:spacing w:val="0"/>
          <w:w w:val="100"/>
          <w:position w:val="0"/>
        </w:rPr>
        <w:t>元，其中商业承兑 汇票</w:t>
      </w:r>
      <w:r>
        <w:rPr>
          <w:rFonts w:ascii="Times New Roman" w:eastAsia="Times New Roman" w:hAnsi="Times New Roman" w:cs="Times New Roman"/>
          <w:color w:val="000000"/>
          <w:spacing w:val="0"/>
          <w:w w:val="100"/>
          <w:position w:val="0"/>
          <w:sz w:val="20"/>
          <w:szCs w:val="20"/>
        </w:rPr>
        <w:t>14,494,777.93</w:t>
      </w:r>
      <w:r>
        <w:rPr>
          <w:color w:val="000000"/>
          <w:spacing w:val="0"/>
          <w:w w:val="100"/>
          <w:position w:val="0"/>
        </w:rPr>
        <w:t>元。上述商业承兑汇票可能存在票据到期时出票人拒付风险。</w:t>
      </w:r>
    </w:p>
    <w:p>
      <w:pPr>
        <w:pStyle w:val="Style41"/>
        <w:keepNext/>
        <w:keepLines/>
        <w:widowControl w:val="0"/>
        <w:shd w:val="clear" w:color="auto" w:fill="auto"/>
        <w:bidi w:val="0"/>
        <w:spacing w:before="0" w:line="312" w:lineRule="exact"/>
        <w:ind w:left="0" w:right="0" w:firstLine="0"/>
        <w:jc w:val="both"/>
      </w:pPr>
      <w:bookmarkStart w:id="2036" w:name="bookmark2036"/>
      <w:bookmarkStart w:id="2037" w:name="bookmark2037"/>
      <w:bookmarkStart w:id="2038" w:name="bookmark2038"/>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）公司没有需要披露的重要或有事项，也应予以说明</w:t>
      </w:r>
      <w:bookmarkEnd w:id="2036"/>
      <w:bookmarkEnd w:id="2037"/>
      <w:bookmarkEnd w:id="2038"/>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公司不存在需要披露的重要或有事项。</w:t>
      </w:r>
    </w:p>
    <w:p>
      <w:pPr>
        <w:pStyle w:val="Style35"/>
        <w:keepNext/>
        <w:keepLines/>
        <w:widowControl w:val="0"/>
        <w:shd w:val="clear" w:color="auto" w:fill="auto"/>
        <w:bidi w:val="0"/>
        <w:spacing w:before="0" w:after="240" w:line="326" w:lineRule="auto"/>
        <w:ind w:left="0" w:right="0" w:firstLine="0"/>
        <w:jc w:val="both"/>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sz w:val="20"/>
          <w:szCs w:val="20"/>
        </w:rPr>
        <w:t>3</w:t>
      </w:r>
      <w:bookmarkEnd w:id="2041"/>
      <w:r>
        <w:rPr>
          <w:color w:val="000000"/>
          <w:spacing w:val="0"/>
          <w:w w:val="100"/>
          <w:position w:val="0"/>
        </w:rPr>
        <w:t>、其他</w:t>
      </w:r>
      <w:bookmarkEnd w:id="2039"/>
      <w:bookmarkEnd w:id="2040"/>
      <w:bookmarkEnd w:id="2042"/>
    </w:p>
    <w:p>
      <w:pPr>
        <w:pStyle w:val="Style27"/>
        <w:keepNext/>
        <w:keepLines/>
        <w:widowControl w:val="0"/>
        <w:shd w:val="clear" w:color="auto" w:fill="auto"/>
        <w:bidi w:val="0"/>
        <w:spacing w:before="0" w:after="380" w:line="240" w:lineRule="auto"/>
        <w:ind w:left="0" w:right="0" w:firstLine="0"/>
        <w:jc w:val="both"/>
      </w:pPr>
      <w:bookmarkStart w:id="2043" w:name="bookmark2043"/>
      <w:bookmarkStart w:id="2044" w:name="bookmark2044"/>
      <w:bookmarkStart w:id="2045" w:name="bookmark2045"/>
      <w:r>
        <w:rPr>
          <w:color w:val="000000"/>
          <w:spacing w:val="0"/>
          <w:w w:val="100"/>
          <w:position w:val="0"/>
          <w:sz w:val="24"/>
          <w:szCs w:val="24"/>
        </w:rPr>
        <w:t>十五、资产负债表日后事项</w:t>
      </w:r>
      <w:bookmarkEnd w:id="2043"/>
      <w:bookmarkEnd w:id="2044"/>
      <w:bookmarkEnd w:id="2045"/>
    </w:p>
    <w:p>
      <w:pPr>
        <w:pStyle w:val="Style35"/>
        <w:keepNext/>
        <w:keepLines/>
        <w:widowControl w:val="0"/>
        <w:shd w:val="clear" w:color="auto" w:fill="auto"/>
        <w:bidi w:val="0"/>
        <w:spacing w:before="0" w:after="300" w:line="326" w:lineRule="auto"/>
        <w:ind w:left="0" w:right="0" w:firstLine="0"/>
        <w:jc w:val="both"/>
      </w:pPr>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、重要的非调整事项</w:t>
      </w:r>
      <w:bookmarkEnd w:id="2046"/>
      <w:bookmarkEnd w:id="2047"/>
      <w:bookmarkEnd w:id="204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35"/>
        <w:keepNext/>
        <w:keepLines/>
        <w:widowControl w:val="0"/>
        <w:shd w:val="clear" w:color="auto" w:fill="auto"/>
        <w:bidi w:val="0"/>
        <w:spacing w:before="0" w:line="240" w:lineRule="auto"/>
        <w:ind w:left="0" w:right="0" w:firstLine="0"/>
        <w:jc w:val="left"/>
      </w:pPr>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sz w:val="20"/>
          <w:szCs w:val="20"/>
        </w:rPr>
        <w:t>2</w:t>
      </w:r>
      <w:r>
        <w:rPr>
          <w:color w:val="000000"/>
          <w:spacing w:val="0"/>
          <w:w w:val="100"/>
          <w:position w:val="0"/>
        </w:rPr>
        <w:t>、利润分配情况</w:t>
      </w:r>
      <w:bookmarkEnd w:id="2049"/>
      <w:bookmarkEnd w:id="2050"/>
      <w:bookmarkEnd w:id="20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57,801,887.28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57,801,887.28</w:t>
            </w:r>
          </w:p>
        </w:tc>
      </w:tr>
    </w:tbl>
    <w:p>
      <w:pPr>
        <w:widowControl w:val="0"/>
        <w:spacing w:after="179" w:line="1" w:lineRule="exact"/>
      </w:pPr>
    </w:p>
    <w:p>
      <w:pPr>
        <w:pStyle w:val="Style35"/>
        <w:keepNext/>
        <w:keepLines/>
        <w:widowControl w:val="0"/>
        <w:shd w:val="clear" w:color="auto" w:fill="auto"/>
        <w:tabs>
          <w:tab w:pos="378" w:val="left"/>
        </w:tabs>
        <w:bidi w:val="0"/>
        <w:spacing w:before="0" w:line="408" w:lineRule="exact"/>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sz w:val="20"/>
          <w:szCs w:val="20"/>
        </w:rPr>
        <w:t>3</w:t>
      </w:r>
      <w:bookmarkEnd w:id="2054"/>
      <w:r>
        <w:rPr>
          <w:color w:val="000000"/>
          <w:spacing w:val="0"/>
          <w:w w:val="100"/>
          <w:position w:val="0"/>
        </w:rPr>
        <w:t>、</w:t>
        <w:tab/>
        <w:t>销售退回</w:t>
      </w:r>
      <w:bookmarkEnd w:id="2052"/>
      <w:bookmarkEnd w:id="2053"/>
      <w:bookmarkEnd w:id="2055"/>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180" w:line="408" w:lineRule="exact"/>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sz w:val="20"/>
          <w:szCs w:val="20"/>
        </w:rPr>
        <w:t>4</w:t>
      </w:r>
      <w:bookmarkEnd w:id="2058"/>
      <w:r>
        <w:rPr>
          <w:color w:val="000000"/>
          <w:spacing w:val="0"/>
          <w:w w:val="100"/>
          <w:position w:val="0"/>
        </w:rPr>
        <w:t>、</w:t>
        <w:tab/>
        <w:t>其他资产负债表日后事项说明</w:t>
      </w:r>
      <w:bookmarkEnd w:id="2056"/>
      <w:bookmarkEnd w:id="2057"/>
      <w:bookmarkEnd w:id="2059"/>
    </w:p>
    <w:p>
      <w:pPr>
        <w:pStyle w:val="Style38"/>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公司于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22</w:t>
      </w:r>
      <w:r>
        <w:rPr>
          <w:color w:val="000000"/>
          <w:spacing w:val="0"/>
          <w:w w:val="100"/>
          <w:position w:val="0"/>
        </w:rPr>
        <w:t>日召开第六届董事会第五次会议审议通过了《关于转让子公司股权暨关联交易的 议案》，公司拟与沈宏明先生签订《股权转让协议》，将持有的北京达实德润能源科技有限公司（以下 简称“达实德润”）</w:t>
      </w:r>
      <w:r>
        <w:rPr>
          <w:color w:val="000000"/>
          <w:spacing w:val="0"/>
          <w:w w:val="100"/>
          <w:position w:val="0"/>
          <w:sz w:val="20"/>
          <w:szCs w:val="20"/>
        </w:rPr>
        <w:t>40%</w:t>
      </w:r>
      <w:r>
        <w:rPr>
          <w:color w:val="000000"/>
          <w:spacing w:val="0"/>
          <w:w w:val="100"/>
          <w:position w:val="0"/>
        </w:rPr>
        <w:t>的股权转让给沈宏明先生。本次股权转让价格为人民币</w:t>
      </w:r>
      <w:r>
        <w:rPr>
          <w:color w:val="000000"/>
          <w:spacing w:val="0"/>
          <w:w w:val="100"/>
          <w:position w:val="0"/>
          <w:sz w:val="20"/>
          <w:szCs w:val="20"/>
        </w:rPr>
        <w:t>460</w:t>
      </w:r>
      <w:r>
        <w:rPr>
          <w:color w:val="000000"/>
          <w:spacing w:val="0"/>
          <w:w w:val="100"/>
          <w:position w:val="0"/>
        </w:rPr>
        <w:t>万元，交易完成后，本 公司持有达实德润</w:t>
      </w:r>
      <w:r>
        <w:rPr>
          <w:color w:val="000000"/>
          <w:spacing w:val="0"/>
          <w:w w:val="100"/>
          <w:position w:val="0"/>
          <w:sz w:val="20"/>
          <w:szCs w:val="20"/>
        </w:rPr>
        <w:t>5%</w:t>
      </w:r>
      <w:r>
        <w:rPr>
          <w:color w:val="000000"/>
          <w:spacing w:val="0"/>
          <w:w w:val="100"/>
          <w:position w:val="0"/>
        </w:rPr>
        <w:t>的股权，达实德润将不再纳入公司合并报表范围。</w:t>
      </w:r>
    </w:p>
    <w:p>
      <w:pPr>
        <w:pStyle w:val="Style27"/>
        <w:keepNext/>
        <w:keepLines/>
        <w:widowControl w:val="0"/>
        <w:shd w:val="clear" w:color="auto" w:fill="auto"/>
        <w:bidi w:val="0"/>
        <w:spacing w:before="0" w:after="180" w:line="240" w:lineRule="auto"/>
        <w:ind w:left="0" w:right="0" w:firstLine="0"/>
        <w:jc w:val="left"/>
      </w:pPr>
      <w:bookmarkStart w:id="2060" w:name="bookmark2060"/>
      <w:bookmarkStart w:id="2061" w:name="bookmark2061"/>
      <w:bookmarkStart w:id="2062" w:name="bookmark2062"/>
      <w:r>
        <w:rPr>
          <w:color w:val="000000"/>
          <w:spacing w:val="0"/>
          <w:w w:val="100"/>
          <w:position w:val="0"/>
          <w:sz w:val="24"/>
          <w:szCs w:val="24"/>
        </w:rPr>
        <w:t>十六、其他重要事项</w:t>
      </w:r>
      <w:bookmarkEnd w:id="2060"/>
      <w:bookmarkEnd w:id="2061"/>
      <w:bookmarkEnd w:id="2062"/>
    </w:p>
    <w:p>
      <w:pPr>
        <w:pStyle w:val="Style35"/>
        <w:keepNext/>
        <w:keepLines/>
        <w:widowControl w:val="0"/>
        <w:shd w:val="clear" w:color="auto" w:fill="auto"/>
        <w:bidi w:val="0"/>
        <w:spacing w:before="0" w:after="220" w:line="408" w:lineRule="exact"/>
        <w:ind w:left="0" w:right="0" w:firstLine="0"/>
        <w:jc w:val="left"/>
      </w:pPr>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sz w:val="20"/>
          <w:szCs w:val="20"/>
        </w:rPr>
        <w:t>1</w:t>
      </w:r>
      <w:r>
        <w:rPr>
          <w:color w:val="000000"/>
          <w:spacing w:val="0"/>
          <w:w w:val="100"/>
          <w:position w:val="0"/>
        </w:rPr>
        <w:t>、前期会计差错更正</w:t>
      </w:r>
      <w:bookmarkEnd w:id="2063"/>
      <w:bookmarkEnd w:id="2064"/>
      <w:bookmarkEnd w:id="2065"/>
    </w:p>
    <w:p>
      <w:pPr>
        <w:pStyle w:val="Style41"/>
        <w:keepNext/>
        <w:keepLines/>
        <w:widowControl w:val="0"/>
        <w:shd w:val="clear" w:color="auto" w:fill="auto"/>
        <w:bidi w:val="0"/>
        <w:spacing w:before="0" w:after="360" w:line="408" w:lineRule="exact"/>
        <w:ind w:left="0" w:right="0" w:firstLine="0"/>
        <w:jc w:val="left"/>
      </w:pPr>
      <w:bookmarkStart w:id="2066" w:name="bookmark2066"/>
      <w:bookmarkStart w:id="2067" w:name="bookmark2067"/>
      <w:bookmarkStart w:id="2068" w:name="bookmark206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）追溯重述法</w:t>
      </w:r>
      <w:bookmarkEnd w:id="2066"/>
      <w:bookmarkEnd w:id="2067"/>
      <w:bookmarkEnd w:id="206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val="0"/>
        <w:keepLines w:val="0"/>
        <w:widowControl w:val="0"/>
        <w:shd w:val="clear" w:color="auto" w:fill="auto"/>
        <w:bidi w:val="0"/>
        <w:spacing w:before="0" w:after="0" w:line="240" w:lineRule="auto"/>
        <w:ind w:left="96" w:right="0" w:firstLine="0"/>
        <w:jc w:val="left"/>
        <w:rPr>
          <w:sz w:val="19"/>
          <w:szCs w:val="19"/>
        </w:rPr>
      </w:pPr>
      <w:bookmarkStart w:id="2069" w:name="bookmark206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19"/>
          <w:szCs w:val="19"/>
        </w:rPr>
        <w:t>）未来适用法</w:t>
      </w:r>
      <w:bookmarkEnd w:id="2069"/>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5"/>
        <w:keepNext/>
        <w:keepLines/>
        <w:widowControl w:val="0"/>
        <w:shd w:val="clear" w:color="auto" w:fill="auto"/>
        <w:tabs>
          <w:tab w:pos="378" w:val="left"/>
        </w:tabs>
        <w:bidi w:val="0"/>
        <w:spacing w:before="0" w:line="240" w:lineRule="auto"/>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sz w:val="20"/>
          <w:szCs w:val="20"/>
        </w:rPr>
        <w:t>2</w:t>
      </w:r>
      <w:bookmarkEnd w:id="2072"/>
      <w:r>
        <w:rPr>
          <w:color w:val="000000"/>
          <w:spacing w:val="0"/>
          <w:w w:val="100"/>
          <w:position w:val="0"/>
        </w:rPr>
        <w:t>、</w:t>
        <w:tab/>
        <w:t>债务重组</w:t>
      </w:r>
      <w:bookmarkEnd w:id="2070"/>
      <w:bookmarkEnd w:id="2071"/>
      <w:bookmarkEnd w:id="207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sz w:val="20"/>
          <w:szCs w:val="20"/>
        </w:rPr>
        <w:t>3</w:t>
      </w:r>
      <w:bookmarkEnd w:id="2076"/>
      <w:r>
        <w:rPr>
          <w:color w:val="000000"/>
          <w:spacing w:val="0"/>
          <w:w w:val="100"/>
          <w:position w:val="0"/>
        </w:rPr>
        <w:t>、</w:t>
        <w:tab/>
        <w:t>资产置换</w:t>
      </w:r>
      <w:bookmarkEnd w:id="2074"/>
      <w:bookmarkEnd w:id="2075"/>
      <w:bookmarkEnd w:id="2077"/>
    </w:p>
    <w:p>
      <w:pPr>
        <w:pStyle w:val="Style41"/>
        <w:keepNext/>
        <w:keepLines/>
        <w:widowControl w:val="0"/>
        <w:shd w:val="clear" w:color="auto" w:fill="auto"/>
        <w:bidi w:val="0"/>
        <w:spacing w:before="0" w:after="360" w:line="240" w:lineRule="auto"/>
        <w:ind w:left="0" w:right="0" w:firstLine="0"/>
        <w:jc w:val="left"/>
      </w:pPr>
      <w:bookmarkStart w:id="2078" w:name="bookmark2078"/>
      <w:bookmarkStart w:id="2079" w:name="bookmark2079"/>
      <w:bookmarkStart w:id="2080" w:name="bookmark2080"/>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）非货币性资产交换</w:t>
      </w:r>
      <w:bookmarkEnd w:id="2078"/>
      <w:bookmarkEnd w:id="2079"/>
      <w:bookmarkEnd w:id="208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line="240" w:lineRule="auto"/>
        <w:ind w:left="0" w:right="0" w:firstLine="0"/>
        <w:jc w:val="left"/>
      </w:pPr>
      <w:bookmarkStart w:id="2081" w:name="bookmark2081"/>
      <w:bookmarkStart w:id="2082" w:name="bookmark2082"/>
      <w:bookmarkStart w:id="2083" w:name="bookmark2083"/>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）其他资产置换</w:t>
      </w:r>
      <w:bookmarkEnd w:id="2081"/>
      <w:bookmarkEnd w:id="2082"/>
      <w:bookmarkEnd w:id="208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sz w:val="20"/>
          <w:szCs w:val="20"/>
        </w:rPr>
        <w:t>4</w:t>
      </w:r>
      <w:bookmarkEnd w:id="2086"/>
      <w:r>
        <w:rPr>
          <w:color w:val="000000"/>
          <w:spacing w:val="0"/>
          <w:w w:val="100"/>
          <w:position w:val="0"/>
        </w:rPr>
        <w:t>、</w:t>
        <w:tab/>
        <w:t>年金计划</w:t>
      </w:r>
      <w:bookmarkEnd w:id="2084"/>
      <w:bookmarkEnd w:id="2085"/>
      <w:bookmarkEnd w:id="208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sz w:val="20"/>
          <w:szCs w:val="20"/>
        </w:rPr>
        <w:t>5</w:t>
      </w:r>
      <w:bookmarkEnd w:id="2090"/>
      <w:r>
        <w:rPr>
          <w:color w:val="000000"/>
          <w:spacing w:val="0"/>
          <w:w w:val="100"/>
          <w:position w:val="0"/>
        </w:rPr>
        <w:t>、</w:t>
        <w:tab/>
        <w:t>终止经营</w:t>
      </w:r>
      <w:bookmarkEnd w:id="2088"/>
      <w:bookmarkEnd w:id="2089"/>
      <w:bookmarkEnd w:id="20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sz w:val="20"/>
          <w:szCs w:val="20"/>
        </w:rPr>
        <w:t>6</w:t>
      </w:r>
      <w:bookmarkEnd w:id="2094"/>
      <w:r>
        <w:rPr>
          <w:color w:val="000000"/>
          <w:spacing w:val="0"/>
          <w:w w:val="100"/>
          <w:position w:val="0"/>
        </w:rPr>
        <w:t>、分部信息</w:t>
      </w:r>
      <w:bookmarkEnd w:id="2092"/>
      <w:bookmarkEnd w:id="2093"/>
      <w:bookmarkEnd w:id="2095"/>
    </w:p>
    <w:p>
      <w:pPr>
        <w:pStyle w:val="Style41"/>
        <w:keepNext/>
        <w:keepLines/>
        <w:widowControl w:val="0"/>
        <w:shd w:val="clear" w:color="auto" w:fill="auto"/>
        <w:tabs>
          <w:tab w:pos="493" w:val="left"/>
        </w:tabs>
        <w:bidi w:val="0"/>
        <w:spacing w:before="0" w:line="240" w:lineRule="auto"/>
        <w:ind w:left="0" w:right="0" w:firstLine="0"/>
        <w:jc w:val="left"/>
      </w:pPr>
      <w:bookmarkStart w:id="2096" w:name="bookmark2096"/>
      <w:bookmarkStart w:id="2097" w:name="bookmark2097"/>
      <w:bookmarkStart w:id="2098" w:name="bookmark2098"/>
      <w:bookmarkStart w:id="2099" w:name="bookmark2099"/>
      <w:r>
        <w:rPr>
          <w:color w:val="000000"/>
          <w:spacing w:val="0"/>
          <w:w w:val="100"/>
          <w:position w:val="0"/>
        </w:rPr>
        <w:t>（</w:t>
      </w:r>
      <w:bookmarkEnd w:id="2098"/>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报告分部的确定依据与会计政策</w:t>
      </w:r>
      <w:bookmarkEnd w:id="2096"/>
      <w:bookmarkEnd w:id="2097"/>
      <w:bookmarkEnd w:id="209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2100" w:name="bookmark2100"/>
      <w:bookmarkStart w:id="2101" w:name="bookmark2101"/>
      <w:bookmarkStart w:id="2102" w:name="bookmark2102"/>
      <w:bookmarkStart w:id="2103" w:name="bookmark2103"/>
      <w:r>
        <w:rPr>
          <w:color w:val="000000"/>
          <w:spacing w:val="0"/>
          <w:w w:val="100"/>
          <w:position w:val="0"/>
        </w:rPr>
        <w:t>（</w:t>
      </w:r>
      <w:bookmarkEnd w:id="2102"/>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报告分部的财务信息</w:t>
      </w:r>
      <w:bookmarkEnd w:id="2100"/>
      <w:bookmarkEnd w:id="2101"/>
      <w:bookmarkEnd w:id="21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2104" w:name="bookmark2104"/>
      <w:bookmarkStart w:id="2105" w:name="bookmark2105"/>
      <w:bookmarkStart w:id="2106" w:name="bookmark2106"/>
      <w:bookmarkStart w:id="2107" w:name="bookmark2107"/>
      <w:r>
        <w:rPr>
          <w:color w:val="000000"/>
          <w:spacing w:val="0"/>
          <w:w w:val="100"/>
          <w:position w:val="0"/>
        </w:rPr>
        <w:t>（</w:t>
      </w:r>
      <w:bookmarkEnd w:id="2106"/>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公司无报告分部的，或者不能披露各报告分部的资产总额和负债总额的，应说明原因</w:t>
      </w:r>
      <w:bookmarkEnd w:id="2104"/>
      <w:bookmarkEnd w:id="2105"/>
      <w:bookmarkEnd w:id="210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2108" w:name="bookmark2108"/>
      <w:bookmarkStart w:id="2109" w:name="bookmark2109"/>
      <w:bookmarkStart w:id="2110" w:name="bookmark2110"/>
      <w:bookmarkStart w:id="2111" w:name="bookmark2111"/>
      <w:r>
        <w:rPr>
          <w:color w:val="000000"/>
          <w:spacing w:val="0"/>
          <w:w w:val="100"/>
          <w:position w:val="0"/>
        </w:rPr>
        <w:t>（</w:t>
      </w:r>
      <w:bookmarkEnd w:id="2110"/>
      <w:r>
        <w:rPr>
          <w:rFonts w:ascii="Times New Roman" w:eastAsia="Times New Roman" w:hAnsi="Times New Roman" w:cs="Times New Roman"/>
          <w:color w:val="000000"/>
          <w:spacing w:val="0"/>
          <w:w w:val="100"/>
          <w:position w:val="0"/>
          <w:sz w:val="20"/>
          <w:szCs w:val="20"/>
        </w:rPr>
        <w:t>4</w:t>
      </w:r>
      <w:r>
        <w:rPr>
          <w:color w:val="000000"/>
          <w:spacing w:val="0"/>
          <w:w w:val="100"/>
          <w:position w:val="0"/>
        </w:rPr>
        <w:t>）</w:t>
        <w:tab/>
        <w:t>其他说明</w:t>
      </w:r>
      <w:bookmarkEnd w:id="2108"/>
      <w:bookmarkEnd w:id="2109"/>
      <w:bookmarkEnd w:id="211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3" w:val="left"/>
        </w:tabs>
        <w:bidi w:val="0"/>
        <w:spacing w:before="0" w:after="380" w:line="24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sz w:val="20"/>
          <w:szCs w:val="20"/>
        </w:rPr>
        <w:t>7</w:t>
      </w:r>
      <w:bookmarkEnd w:id="2114"/>
      <w:r>
        <w:rPr>
          <w:color w:val="000000"/>
          <w:spacing w:val="0"/>
          <w:w w:val="100"/>
          <w:position w:val="0"/>
        </w:rPr>
        <w:t>、</w:t>
        <w:tab/>
        <w:t>其他对投资者决策有影响的重要交易和事项</w:t>
      </w:r>
      <w:bookmarkEnd w:id="2112"/>
      <w:bookmarkEnd w:id="2113"/>
      <w:bookmarkEnd w:id="211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sz w:val="20"/>
          <w:szCs w:val="20"/>
        </w:rPr>
        <w:t>8</w:t>
      </w:r>
      <w:bookmarkEnd w:id="2118"/>
      <w:r>
        <w:rPr>
          <w:color w:val="000000"/>
          <w:spacing w:val="0"/>
          <w:w w:val="100"/>
          <w:position w:val="0"/>
        </w:rPr>
        <w:t>、</w:t>
        <w:tab/>
        <w:t>其他</w:t>
      </w:r>
      <w:bookmarkEnd w:id="2116"/>
      <w:bookmarkEnd w:id="2117"/>
      <w:bookmarkEnd w:id="211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line="240" w:lineRule="auto"/>
        <w:ind w:left="0" w:right="0" w:firstLine="0"/>
        <w:jc w:val="left"/>
      </w:pPr>
      <w:bookmarkStart w:id="2120" w:name="bookmark2120"/>
      <w:bookmarkStart w:id="2121" w:name="bookmark2121"/>
      <w:bookmarkStart w:id="2122" w:name="bookmark2122"/>
      <w:r>
        <w:rPr>
          <w:color w:val="000000"/>
          <w:spacing w:val="0"/>
          <w:w w:val="100"/>
          <w:position w:val="0"/>
          <w:sz w:val="24"/>
          <w:szCs w:val="24"/>
        </w:rPr>
        <w:t>十七、母公司财务报表主要项目注释</w:t>
      </w:r>
      <w:bookmarkEnd w:id="2120"/>
      <w:bookmarkEnd w:id="2121"/>
      <w:bookmarkEnd w:id="2122"/>
    </w:p>
    <w:p>
      <w:pPr>
        <w:pStyle w:val="Style35"/>
        <w:keepNext/>
        <w:keepLines/>
        <w:widowControl w:val="0"/>
        <w:shd w:val="clear" w:color="auto" w:fill="auto"/>
        <w:bidi w:val="0"/>
        <w:spacing w:before="0" w:line="240" w:lineRule="auto"/>
        <w:ind w:left="0" w:right="0" w:firstLine="0"/>
        <w:jc w:val="left"/>
      </w:pPr>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、应收账款</w:t>
      </w:r>
      <w:bookmarkEnd w:id="2123"/>
      <w:bookmarkEnd w:id="2124"/>
      <w:bookmarkEnd w:id="2125"/>
    </w:p>
    <w:p>
      <w:pPr>
        <w:pStyle w:val="Style41"/>
        <w:keepNext/>
        <w:keepLines/>
        <w:widowControl w:val="0"/>
        <w:shd w:val="clear" w:color="auto" w:fill="auto"/>
        <w:bidi w:val="0"/>
        <w:spacing w:before="0" w:after="360" w:line="240" w:lineRule="auto"/>
        <w:ind w:left="0" w:right="0" w:firstLine="0"/>
        <w:jc w:val="left"/>
      </w:pPr>
      <w:bookmarkStart w:id="2126" w:name="bookmark2126"/>
      <w:bookmarkStart w:id="2127" w:name="bookmark2127"/>
      <w:bookmarkStart w:id="2128" w:name="bookmark2128"/>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）应收账款分类披露</w:t>
      </w:r>
      <w:bookmarkEnd w:id="2126"/>
      <w:bookmarkEnd w:id="2127"/>
      <w:bookmarkEnd w:id="21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2,735,33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719,281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37,974,36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681,307,36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4,893,71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4,893,71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1,482,162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720,763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39,456,52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681,307,36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r>
    </w:tbl>
    <w:p>
      <w:pPr>
        <w:pStyle w:val="Style31"/>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镇江华龙广场置业有限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2,735,338.40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2,735,338.40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已诉讼，回收有风险。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2,735,338.40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2,735,338.40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line="355"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712,803,859.68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16,715,224.99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179,018,067.72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8,950,903.39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75,609,505.16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7,560,950.52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40,245,902.49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20,122,951.24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31,181,913.95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15,590,956.97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8,683,550.54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4,341,775.27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1,007,677,335.05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53,350,030.14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组合中，采用其他方法计提坏账准备的应收账款：</w:t>
      </w:r>
    </w:p>
    <w:p>
      <w:pPr>
        <w:pStyle w:val="Style41"/>
        <w:keepNext/>
        <w:keepLines/>
        <w:widowControl w:val="0"/>
        <w:shd w:val="clear" w:color="auto" w:fill="auto"/>
        <w:bidi w:val="0"/>
        <w:spacing w:before="0" w:after="400" w:line="240" w:lineRule="auto"/>
        <w:ind w:left="0" w:right="0" w:firstLine="0"/>
        <w:jc w:val="left"/>
      </w:pPr>
      <w:bookmarkStart w:id="2129" w:name="bookmark2129"/>
      <w:bookmarkStart w:id="2130" w:name="bookmark2130"/>
      <w:bookmarkStart w:id="2131" w:name="bookmark2131"/>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）本期计提、收回或转回的坏账准备情况</w:t>
      </w:r>
      <w:bookmarkEnd w:id="2129"/>
      <w:bookmarkEnd w:id="2130"/>
      <w:bookmarkEnd w:id="2131"/>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21,522,557.56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41"/>
        <w:keepNext/>
        <w:keepLines/>
        <w:widowControl w:val="0"/>
        <w:shd w:val="clear" w:color="auto" w:fill="auto"/>
        <w:bidi w:val="0"/>
        <w:spacing w:before="0" w:after="400" w:line="240" w:lineRule="auto"/>
        <w:ind w:left="0" w:right="0" w:firstLine="0"/>
        <w:jc w:val="left"/>
      </w:pPr>
      <w:bookmarkStart w:id="2132" w:name="bookmark2132"/>
      <w:bookmarkStart w:id="2133" w:name="bookmark2133"/>
      <w:bookmarkStart w:id="2134" w:name="bookmark2134"/>
      <w:bookmarkStart w:id="2135" w:name="bookmark2135"/>
      <w:r>
        <w:rPr>
          <w:color w:val="000000"/>
          <w:spacing w:val="0"/>
          <w:w w:val="100"/>
          <w:position w:val="0"/>
        </w:rPr>
        <w:t>（</w:t>
      </w:r>
      <w:bookmarkEnd w:id="2134"/>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）本期实际核销的应收账款情况</w:t>
      </w:r>
      <w:bookmarkEnd w:id="2132"/>
      <w:bookmarkEnd w:id="2133"/>
      <w:bookmarkEnd w:id="2135"/>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38"/>
        <w:keepNext w:val="0"/>
        <w:keepLines w:val="0"/>
        <w:widowControl w:val="0"/>
        <w:shd w:val="clear" w:color="auto" w:fill="auto"/>
        <w:bidi w:val="0"/>
        <w:spacing w:before="0" w:after="140" w:line="240" w:lineRule="auto"/>
        <w:ind w:left="0" w:right="0" w:firstLine="0"/>
        <w:jc w:val="left"/>
        <w:sectPr>
          <w:headerReference w:type="default" r:id="rId15"/>
          <w:footerReference w:type="default" r:id="rId16"/>
          <w:footnotePr>
            <w:pos w:val="pageBottom"/>
            <w:numFmt w:val="decimal"/>
            <w:numRestart w:val="continuous"/>
          </w:footnotePr>
          <w:type w:val="continuous"/>
          <w:pgSz w:w="11900" w:h="16840"/>
          <w:pgMar w:top="1383" w:right="1061" w:bottom="1479" w:left="1052" w:header="0" w:footer="3" w:gutter="0"/>
          <w:cols w:space="720"/>
          <w:noEndnote/>
          <w:rtlGutter w:val="0"/>
          <w:docGrid w:linePitch="360"/>
        </w:sectPr>
      </w:pPr>
      <w:r>
        <w:rPr>
          <w:color w:val="000000"/>
          <w:spacing w:val="0"/>
          <w:w w:val="100"/>
          <w:position w:val="0"/>
        </w:rPr>
        <w:t>本期实际核销的应收账款</w:t>
      </w:r>
      <w:r>
        <w:rPr>
          <w:rFonts w:ascii="Times New Roman" w:eastAsia="Times New Roman" w:hAnsi="Times New Roman" w:cs="Times New Roman"/>
          <w:color w:val="000000"/>
          <w:spacing w:val="0"/>
          <w:w w:val="100"/>
          <w:position w:val="0"/>
          <w:sz w:val="20"/>
          <w:szCs w:val="20"/>
        </w:rPr>
        <w:t>7,884.55</w:t>
      </w:r>
      <w:r>
        <w:rPr>
          <w:color w:val="000000"/>
          <w:spacing w:val="0"/>
          <w:w w:val="100"/>
          <w:position w:val="0"/>
        </w:rPr>
        <w:t>元。</w:t>
      </w:r>
    </w:p>
    <w:p>
      <w:pPr>
        <w:pStyle w:val="Style41"/>
        <w:keepNext/>
        <w:keepLines/>
        <w:widowControl w:val="0"/>
        <w:shd w:val="clear" w:color="auto" w:fill="auto"/>
        <w:bidi w:val="0"/>
        <w:spacing w:before="0" w:line="240" w:lineRule="auto"/>
        <w:ind w:left="0" w:right="0" w:firstLine="140"/>
        <w:jc w:val="left"/>
      </w:pPr>
      <w:bookmarkStart w:id="2136" w:name="bookmark2136"/>
      <w:bookmarkStart w:id="2137" w:name="bookmark2137"/>
      <w:bookmarkStart w:id="2138" w:name="bookmark2138"/>
      <w:bookmarkStart w:id="2139" w:name="bookmark2139"/>
      <w:r>
        <w:rPr>
          <w:color w:val="000000"/>
          <w:spacing w:val="0"/>
          <w:w w:val="100"/>
          <w:position w:val="0"/>
          <w:sz w:val="20"/>
          <w:szCs w:val="20"/>
        </w:rPr>
        <w:t>（</w:t>
      </w:r>
      <w:bookmarkEnd w:id="2138"/>
      <w:r>
        <w:rPr>
          <w:rFonts w:ascii="Times New Roman" w:eastAsia="Times New Roman" w:hAnsi="Times New Roman" w:cs="Times New Roman"/>
          <w:color w:val="000000"/>
          <w:spacing w:val="0"/>
          <w:w w:val="100"/>
          <w:position w:val="0"/>
          <w:sz w:val="20"/>
          <w:szCs w:val="20"/>
        </w:rPr>
        <w:t>4</w:t>
      </w:r>
      <w:r>
        <w:rPr>
          <w:color w:val="000000"/>
          <w:spacing w:val="0"/>
          <w:w w:val="100"/>
          <w:position w:val="0"/>
        </w:rPr>
        <w:t>）按欠款方归集的期末余额前五名的应收账款情况</w:t>
      </w:r>
      <w:bookmarkEnd w:id="2136"/>
      <w:bookmarkEnd w:id="2137"/>
      <w:bookmarkEnd w:id="2139"/>
    </w:p>
    <w:tbl>
      <w:tblPr>
        <w:tblOverlap w:val="never"/>
        <w:jc w:val="center"/>
        <w:tblLayout w:type="fixed"/>
      </w:tblPr>
      <w:tblGrid>
        <w:gridCol w:w="2386"/>
        <w:gridCol w:w="1675"/>
        <w:gridCol w:w="1272"/>
        <w:gridCol w:w="1291"/>
        <w:gridCol w:w="1262"/>
        <w:gridCol w:w="1574"/>
      </w:tblGrid>
      <w:tr>
        <w:trPr>
          <w:trHeight w:val="55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单位名称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款项的性质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期末余额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账静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168" w:lineRule="exact"/>
              <w:ind w:left="0" w:right="0" w:firstLine="0"/>
              <w:jc w:val="right"/>
              <w:rPr>
                <w:sz w:val="14"/>
                <w:szCs w:val="14"/>
              </w:rPr>
            </w:pPr>
            <w:r>
              <w:rPr>
                <w:rFonts w:ascii="SimHei" w:eastAsia="SimHei" w:hAnsi="SimHei" w:cs="SimHei"/>
                <w:color w:val="000000"/>
                <w:spacing w:val="0"/>
                <w:w w:val="100"/>
                <w:position w:val="0"/>
                <w:sz w:val="14"/>
                <w:szCs w:val="14"/>
              </w:rPr>
              <w:t>占应收账款期末余</w:t>
            </w:r>
          </w:p>
          <w:p>
            <w:pPr>
              <w:pStyle w:val="Style2"/>
              <w:keepNext w:val="0"/>
              <w:keepLines w:val="0"/>
              <w:widowControl w:val="0"/>
              <w:shd w:val="clear" w:color="auto" w:fill="auto"/>
              <w:bidi w:val="0"/>
              <w:spacing w:before="0" w:after="0" w:line="168" w:lineRule="exact"/>
              <w:ind w:left="0" w:right="0" w:firstLine="0"/>
              <w:jc w:val="center"/>
              <w:rPr>
                <w:sz w:val="14"/>
                <w:szCs w:val="14"/>
              </w:rPr>
            </w:pPr>
            <w:r>
              <w:rPr>
                <w:rFonts w:ascii="SimHei" w:eastAsia="SimHei" w:hAnsi="SimHei" w:cs="SimHei"/>
                <w:color w:val="000000"/>
                <w:spacing w:val="0"/>
                <w:w w:val="100"/>
                <w:position w:val="0"/>
                <w:sz w:val="14"/>
                <w:szCs w:val="14"/>
              </w:rPr>
              <w:t xml:space="preserve">额台计数的比例 </w:t>
            </w:r>
            <w:r>
              <w:rPr>
                <w:rFonts w:ascii="SimHei" w:eastAsia="SimHei" w:hAnsi="SimHei" w:cs="SimHei"/>
                <w:color w:val="221D1A"/>
                <w:spacing w:val="0"/>
                <w:w w:val="100"/>
                <w:position w:val="0"/>
                <w:sz w:val="14"/>
                <w:szCs w:val="14"/>
              </w:rPr>
              <w:t>（%）</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坏账准管期末余额</w:t>
            </w:r>
          </w:p>
        </w:tc>
      </w:tr>
      <w:tr>
        <w:trPr>
          <w:trHeight w:val="43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173" w:lineRule="exact"/>
              <w:ind w:left="0" w:right="0" w:firstLine="0"/>
              <w:jc w:val="left"/>
              <w:rPr>
                <w:sz w:val="14"/>
                <w:szCs w:val="14"/>
              </w:rPr>
            </w:pPr>
            <w:r>
              <w:rPr>
                <w:rFonts w:ascii="SimHei" w:eastAsia="SimHei" w:hAnsi="SimHei" w:cs="SimHei"/>
                <w:color w:val="000000"/>
                <w:spacing w:val="0"/>
                <w:w w:val="100"/>
                <w:position w:val="0"/>
                <w:sz w:val="14"/>
                <w:szCs w:val="14"/>
              </w:rPr>
              <w:t>深圳市地铁集团有限公司（深圳市地铁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736D68"/>
                <w:spacing w:val="0"/>
                <w:w w:val="100"/>
                <w:position w:val="0"/>
                <w:sz w:val="13"/>
                <w:szCs w:val="13"/>
              </w:rPr>
              <w:t>111,820,971.76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393D41"/>
                <w:spacing w:val="0"/>
                <w:w w:val="100"/>
                <w:position w:val="0"/>
                <w:sz w:val="13"/>
                <w:szCs w:val="13"/>
              </w:rPr>
              <w:t>1</w:t>
            </w:r>
            <w:r>
              <w:rPr>
                <w:rFonts w:ascii="SimHei" w:eastAsia="SimHei" w:hAnsi="SimHei" w:cs="SimHei"/>
                <w:color w:val="000000"/>
                <w:spacing w:val="0"/>
                <w:w w:val="100"/>
                <w:position w:val="0"/>
                <w:sz w:val="14"/>
                <w:szCs w:val="14"/>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736D68"/>
                <w:spacing w:val="0"/>
                <w:w w:val="100"/>
                <w:position w:val="0"/>
                <w:sz w:val="13"/>
                <w:szCs w:val="13"/>
              </w:rPr>
              <w:t>1101%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5F6263"/>
                <w:spacing w:val="0"/>
                <w:w w:val="100"/>
                <w:position w:val="0"/>
                <w:sz w:val="13"/>
                <w:szCs w:val="13"/>
              </w:rPr>
              <w:t>3354,629.15</w:t>
            </w:r>
          </w:p>
        </w:tc>
      </w:tr>
      <w:tr>
        <w:trPr>
          <w:trHeight w:val="27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长沙市轨道交通集团有限公司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工程款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b/>
                <w:bCs/>
                <w:color w:val="736D68"/>
                <w:spacing w:val="0"/>
                <w:w w:val="100"/>
                <w:position w:val="0"/>
                <w:sz w:val="13"/>
                <w:szCs w:val="13"/>
              </w:rPr>
              <w:t>18,917,687.96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393D41"/>
                <w:spacing w:val="0"/>
                <w:w w:val="100"/>
                <w:position w:val="0"/>
                <w:sz w:val="13"/>
                <w:szCs w:val="13"/>
              </w:rPr>
              <w:t>1</w:t>
            </w:r>
            <w:r>
              <w:rPr>
                <w:rFonts w:ascii="SimHei" w:eastAsia="SimHei" w:hAnsi="SimHei" w:cs="SimHei"/>
                <w:color w:val="000000"/>
                <w:spacing w:val="0"/>
                <w:w w:val="100"/>
                <w:position w:val="0"/>
                <w:sz w:val="14"/>
                <w:szCs w:val="14"/>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736D68"/>
                <w:spacing w:val="0"/>
                <w:w w:val="100"/>
                <w:position w:val="0"/>
                <w:sz w:val="13"/>
                <w:szCs w:val="13"/>
              </w:rPr>
              <w:t>1.86%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736D68"/>
                <w:spacing w:val="0"/>
                <w:w w:val="100"/>
                <w:position w:val="0"/>
                <w:sz w:val="13"/>
                <w:szCs w:val="13"/>
              </w:rPr>
              <w:t>567,530.64</w:t>
            </w:r>
          </w:p>
        </w:tc>
      </w:tr>
      <w:tr>
        <w:trPr>
          <w:trHeight w:val="27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工程款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b/>
                <w:bCs/>
                <w:color w:val="5A5249"/>
                <w:spacing w:val="0"/>
                <w:w w:val="100"/>
                <w:position w:val="0"/>
                <w:sz w:val="13"/>
                <w:szCs w:val="13"/>
              </w:rPr>
              <w:t>11,921,12627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755E42"/>
                <w:spacing w:val="0"/>
                <w:w w:val="100"/>
                <w:position w:val="0"/>
                <w:sz w:val="13"/>
                <w:szCs w:val="13"/>
              </w:rPr>
              <w:t>1.17%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5A5249"/>
                <w:spacing w:val="0"/>
                <w:w w:val="100"/>
                <w:position w:val="0"/>
                <w:sz w:val="13"/>
                <w:szCs w:val="13"/>
              </w:rPr>
              <w:t>596,056.31</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广州地铁集团有限公司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工程款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b/>
                <w:bCs/>
                <w:color w:val="736D68"/>
                <w:spacing w:val="0"/>
                <w:w w:val="100"/>
                <w:position w:val="0"/>
                <w:sz w:val="13"/>
                <w:szCs w:val="13"/>
              </w:rPr>
              <w:t>25,022,753.79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3"/>
                <w:szCs w:val="13"/>
              </w:rPr>
              <w:t>1</w:t>
            </w:r>
            <w:r>
              <w:rPr>
                <w:rFonts w:ascii="SimHei" w:eastAsia="SimHei" w:hAnsi="SimHei" w:cs="SimHei"/>
                <w:color w:val="000000"/>
                <w:spacing w:val="0"/>
                <w:w w:val="100"/>
                <w:position w:val="0"/>
                <w:sz w:val="14"/>
                <w:szCs w:val="14"/>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5F6263"/>
                <w:spacing w:val="0"/>
                <w:w w:val="100"/>
                <w:position w:val="0"/>
                <w:sz w:val="13"/>
                <w:szCs w:val="13"/>
              </w:rPr>
              <w:t>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736D68"/>
                <w:spacing w:val="0"/>
                <w:w w:val="100"/>
                <w:position w:val="0"/>
                <w:sz w:val="13"/>
                <w:szCs w:val="13"/>
              </w:rPr>
              <w:t>750,682.61</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钦州市中医医院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工程款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b/>
                <w:bCs/>
                <w:color w:val="736D68"/>
                <w:spacing w:val="0"/>
                <w:w w:val="100"/>
                <w:position w:val="0"/>
                <w:sz w:val="13"/>
                <w:szCs w:val="13"/>
              </w:rPr>
              <w:t>17,147,059.57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3"/>
                <w:szCs w:val="13"/>
              </w:rPr>
              <w:t>1</w:t>
            </w:r>
            <w:r>
              <w:rPr>
                <w:rFonts w:ascii="SimHei" w:eastAsia="SimHei" w:hAnsi="SimHei" w:cs="SimHei"/>
                <w:color w:val="000000"/>
                <w:spacing w:val="0"/>
                <w:w w:val="100"/>
                <w:position w:val="0"/>
                <w:sz w:val="14"/>
                <w:szCs w:val="14"/>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736D68"/>
                <w:spacing w:val="0"/>
                <w:w w:val="100"/>
                <w:position w:val="0"/>
                <w:sz w:val="13"/>
                <w:szCs w:val="13"/>
              </w:rPr>
              <w:t>1.69%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736D68"/>
                <w:spacing w:val="0"/>
                <w:w w:val="100"/>
                <w:position w:val="0"/>
                <w:sz w:val="13"/>
                <w:szCs w:val="13"/>
              </w:rPr>
              <w:t>514,411.79</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中铁成都投资发展有限公司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工程款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b/>
                <w:bCs/>
                <w:color w:val="736D68"/>
                <w:spacing w:val="0"/>
                <w:w w:val="100"/>
                <w:position w:val="0"/>
                <w:sz w:val="13"/>
                <w:szCs w:val="13"/>
              </w:rPr>
              <w:t>17,121,580.00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3"/>
                <w:szCs w:val="13"/>
              </w:rPr>
              <w:t>1</w:t>
            </w:r>
            <w:r>
              <w:rPr>
                <w:rFonts w:ascii="SimHei" w:eastAsia="SimHei" w:hAnsi="SimHei" w:cs="SimHei"/>
                <w:color w:val="000000"/>
                <w:spacing w:val="0"/>
                <w:w w:val="100"/>
                <w:position w:val="0"/>
                <w:sz w:val="14"/>
                <w:szCs w:val="14"/>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393D41"/>
                <w:spacing w:val="0"/>
                <w:w w:val="100"/>
                <w:position w:val="0"/>
                <w:sz w:val="13"/>
                <w:szCs w:val="13"/>
              </w:rPr>
              <w:t>1.69%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5F6263"/>
                <w:spacing w:val="0"/>
                <w:w w:val="100"/>
                <w:position w:val="0"/>
                <w:sz w:val="13"/>
                <w:szCs w:val="13"/>
              </w:rPr>
              <w:t>513,647.40</w:t>
            </w:r>
          </w:p>
        </w:tc>
      </w:tr>
      <w:tr>
        <w:trPr>
          <w:trHeight w:val="27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b/>
                <w:bCs/>
                <w:color w:val="736D68"/>
                <w:spacing w:val="0"/>
                <w:w w:val="100"/>
                <w:position w:val="0"/>
                <w:sz w:val="13"/>
                <w:szCs w:val="13"/>
              </w:rPr>
              <w:t>201,951,179.35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647482"/>
                <w:spacing w:val="0"/>
                <w:w w:val="100"/>
                <w:position w:val="0"/>
                <w:sz w:val="13"/>
                <w:szCs w:val="13"/>
              </w:rPr>
              <w:t>19.88%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736D68"/>
                <w:spacing w:val="0"/>
                <w:w w:val="100"/>
                <w:position w:val="0"/>
                <w:sz w:val="13"/>
                <w:szCs w:val="13"/>
              </w:rPr>
              <w:t>6296,957.90</w:t>
            </w:r>
          </w:p>
        </w:tc>
      </w:tr>
    </w:tbl>
    <w:p>
      <w:pPr>
        <w:widowControl w:val="0"/>
        <w:spacing w:after="379" w:line="1" w:lineRule="exact"/>
      </w:pPr>
    </w:p>
    <w:p>
      <w:pPr>
        <w:pStyle w:val="Style41"/>
        <w:keepNext/>
        <w:keepLines/>
        <w:widowControl w:val="0"/>
        <w:shd w:val="clear" w:color="auto" w:fill="auto"/>
        <w:bidi w:val="0"/>
        <w:spacing w:before="0" w:line="240" w:lineRule="auto"/>
        <w:ind w:left="0" w:right="0" w:firstLine="140"/>
        <w:jc w:val="left"/>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sz w:val="20"/>
          <w:szCs w:val="20"/>
        </w:rPr>
        <w:t>（</w:t>
      </w:r>
      <w:bookmarkEnd w:id="2142"/>
      <w:r>
        <w:rPr>
          <w:rFonts w:ascii="Times New Roman" w:eastAsia="Times New Roman" w:hAnsi="Times New Roman" w:cs="Times New Roman"/>
          <w:color w:val="000000"/>
          <w:spacing w:val="0"/>
          <w:w w:val="100"/>
          <w:position w:val="0"/>
          <w:sz w:val="20"/>
          <w:szCs w:val="20"/>
        </w:rPr>
        <w:t>5</w:t>
      </w:r>
      <w:r>
        <w:rPr>
          <w:color w:val="000000"/>
          <w:spacing w:val="0"/>
          <w:w w:val="100"/>
          <w:position w:val="0"/>
        </w:rPr>
        <w:t>）因金融资产转移而终止确认的应收账款</w:t>
      </w:r>
      <w:bookmarkEnd w:id="2140"/>
      <w:bookmarkEnd w:id="2141"/>
      <w:bookmarkEnd w:id="214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line="240" w:lineRule="auto"/>
        <w:ind w:left="0" w:right="0" w:firstLine="0"/>
        <w:jc w:val="left"/>
      </w:pPr>
      <w:bookmarkStart w:id="2144" w:name="bookmark2144"/>
      <w:bookmarkStart w:id="2145" w:name="bookmark2145"/>
      <w:bookmarkStart w:id="2146" w:name="bookmark2146"/>
      <w:bookmarkStart w:id="2147" w:name="bookmark2147"/>
      <w:r>
        <w:rPr>
          <w:color w:val="000000"/>
          <w:spacing w:val="0"/>
          <w:w w:val="100"/>
          <w:position w:val="0"/>
        </w:rPr>
        <w:t>（</w:t>
      </w:r>
      <w:bookmarkEnd w:id="2146"/>
      <w:r>
        <w:rPr>
          <w:rFonts w:ascii="Times New Roman" w:eastAsia="Times New Roman" w:hAnsi="Times New Roman" w:cs="Times New Roman"/>
          <w:color w:val="000000"/>
          <w:spacing w:val="0"/>
          <w:w w:val="100"/>
          <w:position w:val="0"/>
          <w:sz w:val="20"/>
          <w:szCs w:val="20"/>
        </w:rPr>
        <w:t>6</w:t>
      </w:r>
      <w:r>
        <w:rPr>
          <w:color w:val="000000"/>
          <w:spacing w:val="0"/>
          <w:w w:val="100"/>
          <w:position w:val="0"/>
        </w:rPr>
        <w:t>）转移应收账款且继续涉入形成的资产、负债金额</w:t>
      </w:r>
      <w:bookmarkEnd w:id="2144"/>
      <w:bookmarkEnd w:id="2145"/>
      <w:bookmarkEnd w:id="214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、其他应收款</w:t>
      </w:r>
      <w:bookmarkEnd w:id="2148"/>
      <w:bookmarkEnd w:id="2149"/>
      <w:bookmarkEnd w:id="2150"/>
    </w:p>
    <w:p>
      <w:pPr>
        <w:pStyle w:val="Style41"/>
        <w:keepNext/>
        <w:keepLines/>
        <w:widowControl w:val="0"/>
        <w:shd w:val="clear" w:color="auto" w:fill="auto"/>
        <w:bidi w:val="0"/>
        <w:spacing w:before="0" w:line="240" w:lineRule="auto"/>
        <w:ind w:left="0" w:right="0" w:firstLine="0"/>
        <w:jc w:val="left"/>
      </w:pPr>
      <w:bookmarkStart w:id="2151" w:name="bookmark2151"/>
      <w:bookmarkStart w:id="2152" w:name="bookmark2152"/>
      <w:bookmarkStart w:id="2153" w:name="bookmark2153"/>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）其他应收款分类披露</w:t>
      </w:r>
      <w:bookmarkEnd w:id="2151"/>
      <w:bookmarkEnd w:id="2152"/>
      <w:bookmarkEnd w:id="21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56,291,7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4,931,14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51,360,61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58,126,704.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56,311,7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4,951,14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51,360,61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3,630,567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58,126,704.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bl>
    <w:p>
      <w:pPr>
        <w:widowControl w:val="0"/>
        <w:spacing w:after="13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期末单项金额重大并单项计提坏账准备的其他应收款:</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组合中，按账龄分析法计提坏账准备的其他应收款：</w:t>
      </w:r>
      <w:r>
        <w:br w:type="page"/>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38,506,917.19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1,140,855.13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6,750,421.09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337,521.05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5,161,104.91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516,110.49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5,873,322.29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2,936,661.15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3,118,600.00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1,559,300.00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1,280,854.37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640,427.19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1,473,867.92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736,933.96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56,291,765.48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4,931,147.82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after="400" w:line="240" w:lineRule="auto"/>
        <w:ind w:left="0" w:right="0" w:firstLine="0"/>
        <w:jc w:val="left"/>
      </w:pPr>
      <w:bookmarkStart w:id="2154" w:name="bookmark2154"/>
      <w:bookmarkStart w:id="2155" w:name="bookmark2155"/>
      <w:bookmarkStart w:id="2156" w:name="bookmark2156"/>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)本期计提、收回或转回的坏账准备情况</w:t>
      </w:r>
      <w:bookmarkEnd w:id="2154"/>
      <w:bookmarkEnd w:id="2155"/>
      <w:bookmarkEnd w:id="215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1,320,580.70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41"/>
        <w:keepNext/>
        <w:keepLines/>
        <w:widowControl w:val="0"/>
        <w:numPr>
          <w:ilvl w:val="0"/>
          <w:numId w:val="55"/>
        </w:numPr>
        <w:shd w:val="clear" w:color="auto" w:fill="auto"/>
        <w:bidi w:val="0"/>
        <w:spacing w:before="0" w:after="400" w:line="240" w:lineRule="auto"/>
        <w:ind w:left="0" w:right="0" w:firstLine="0"/>
        <w:jc w:val="left"/>
      </w:pPr>
      <w:bookmarkStart w:id="2157" w:name="bookmark2157"/>
      <w:bookmarkStart w:id="2158" w:name="bookmark2158"/>
      <w:bookmarkStart w:id="2159" w:name="bookmark2159"/>
      <w:bookmarkStart w:id="2160" w:name="bookmark2160"/>
      <w:bookmarkEnd w:id="2159"/>
      <w:r>
        <w:rPr>
          <w:color w:val="000000"/>
          <w:spacing w:val="0"/>
          <w:w w:val="100"/>
          <w:position w:val="0"/>
        </w:rPr>
        <w:t>本期实际核销的其他应收款情况</w:t>
      </w:r>
      <w:bookmarkEnd w:id="2157"/>
      <w:bookmarkEnd w:id="2158"/>
      <w:bookmarkEnd w:id="2160"/>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31"/>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41"/>
        <w:keepNext/>
        <w:keepLines/>
        <w:widowControl w:val="0"/>
        <w:shd w:val="clear" w:color="auto" w:fill="auto"/>
        <w:bidi w:val="0"/>
        <w:spacing w:before="0" w:after="360" w:line="240" w:lineRule="auto"/>
        <w:ind w:left="0" w:right="0" w:firstLine="0"/>
        <w:jc w:val="left"/>
      </w:pPr>
      <w:bookmarkStart w:id="2161" w:name="bookmark2161"/>
      <w:bookmarkStart w:id="2162" w:name="bookmark2162"/>
      <w:bookmarkStart w:id="2163" w:name="bookmark2163"/>
      <w:bookmarkStart w:id="2164" w:name="bookmark2164"/>
      <w:r>
        <w:rPr>
          <w:color w:val="000000"/>
          <w:spacing w:val="0"/>
          <w:w w:val="100"/>
          <w:position w:val="0"/>
          <w:sz w:val="20"/>
          <w:szCs w:val="20"/>
        </w:rPr>
        <w:t>（</w:t>
      </w:r>
      <w:bookmarkEnd w:id="2163"/>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）其他应收款按款项性质分类情况</w:t>
      </w:r>
      <w:bookmarkEnd w:id="2161"/>
      <w:bookmarkEnd w:id="2162"/>
      <w:bookmarkEnd w:id="216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5,781,177.88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7,303,785.43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48,062,607.54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28,431,242.41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472,302.30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15,854,192.70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1,995,677.76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10,168,050.79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56,311,765.48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61,757,271.33</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165" w:name="bookmark2165"/>
      <w:bookmarkStart w:id="2166" w:name="bookmark2166"/>
      <w:bookmarkStart w:id="2167" w:name="bookmark2167"/>
      <w:bookmarkStart w:id="2168" w:name="bookmark2168"/>
      <w:r>
        <w:rPr>
          <w:color w:val="000000"/>
          <w:spacing w:val="0"/>
          <w:w w:val="100"/>
          <w:position w:val="0"/>
          <w:sz w:val="20"/>
          <w:szCs w:val="20"/>
        </w:rPr>
        <w:t>（</w:t>
      </w:r>
      <w:bookmarkEnd w:id="2167"/>
      <w:r>
        <w:rPr>
          <w:rFonts w:ascii="Times New Roman" w:eastAsia="Times New Roman" w:hAnsi="Times New Roman" w:cs="Times New Roman"/>
          <w:color w:val="000000"/>
          <w:spacing w:val="0"/>
          <w:w w:val="100"/>
          <w:position w:val="0"/>
          <w:sz w:val="20"/>
          <w:szCs w:val="20"/>
        </w:rPr>
        <w:t>5</w:t>
      </w:r>
      <w:r>
        <w:rPr>
          <w:color w:val="000000"/>
          <w:spacing w:val="0"/>
          <w:w w:val="100"/>
          <w:position w:val="0"/>
        </w:rPr>
        <w:t>）按欠款方归集的期末余额前五名的其他应收款情况</w:t>
      </w:r>
      <w:bookmarkEnd w:id="2165"/>
      <w:bookmarkEnd w:id="2166"/>
      <w:bookmarkEnd w:id="216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中轨投资控股有限公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苏州工业园区体育产 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苏州市公共资源交易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信利半导体有限公司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五矿国际招标有限责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351,000.00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sz w:val="20"/>
          <w:szCs w:val="20"/>
        </w:rPr>
        <w:t>（</w:t>
      </w:r>
      <w:bookmarkEnd w:id="2171"/>
      <w:r>
        <w:rPr>
          <w:rFonts w:ascii="Times New Roman" w:eastAsia="Times New Roman" w:hAnsi="Times New Roman" w:cs="Times New Roman"/>
          <w:color w:val="000000"/>
          <w:spacing w:val="0"/>
          <w:w w:val="100"/>
          <w:position w:val="0"/>
          <w:sz w:val="20"/>
          <w:szCs w:val="20"/>
        </w:rPr>
        <w:t>6</w:t>
      </w:r>
      <w:r>
        <w:rPr>
          <w:color w:val="000000"/>
          <w:spacing w:val="0"/>
          <w:w w:val="100"/>
          <w:position w:val="0"/>
        </w:rPr>
        <w:t>）涉及政府补助的应收款项</w:t>
      </w:r>
      <w:bookmarkEnd w:id="2169"/>
      <w:bookmarkEnd w:id="2170"/>
      <w:bookmarkEnd w:id="217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41"/>
        <w:keepNext/>
        <w:keepLines/>
        <w:widowControl w:val="0"/>
        <w:shd w:val="clear" w:color="auto" w:fill="auto"/>
        <w:tabs>
          <w:tab w:pos="493" w:val="left"/>
        </w:tabs>
        <w:bidi w:val="0"/>
        <w:spacing w:before="0" w:after="400" w:line="240" w:lineRule="auto"/>
        <w:ind w:left="0" w:right="0" w:firstLine="0"/>
        <w:jc w:val="left"/>
      </w:pPr>
      <w:bookmarkStart w:id="2173" w:name="bookmark2173"/>
      <w:bookmarkStart w:id="2174" w:name="bookmark2174"/>
      <w:bookmarkStart w:id="2175" w:name="bookmark2175"/>
      <w:bookmarkStart w:id="2176" w:name="bookmark2176"/>
      <w:r>
        <w:rPr>
          <w:color w:val="000000"/>
          <w:spacing w:val="0"/>
          <w:w w:val="100"/>
          <w:position w:val="0"/>
        </w:rPr>
        <w:t>（</w:t>
      </w:r>
      <w:bookmarkEnd w:id="2175"/>
      <w:r>
        <w:rPr>
          <w:rFonts w:ascii="Times New Roman" w:eastAsia="Times New Roman" w:hAnsi="Times New Roman" w:cs="Times New Roman"/>
          <w:color w:val="000000"/>
          <w:spacing w:val="0"/>
          <w:w w:val="100"/>
          <w:position w:val="0"/>
          <w:sz w:val="20"/>
          <w:szCs w:val="20"/>
        </w:rPr>
        <w:t>7</w:t>
      </w:r>
      <w:r>
        <w:rPr>
          <w:color w:val="000000"/>
          <w:spacing w:val="0"/>
          <w:w w:val="100"/>
          <w:position w:val="0"/>
        </w:rPr>
        <w:t>）</w:t>
        <w:tab/>
        <w:t>因金融资产转移而终止确认的其他应收款</w:t>
      </w:r>
      <w:bookmarkEnd w:id="2173"/>
      <w:bookmarkEnd w:id="2174"/>
      <w:bookmarkEnd w:id="2176"/>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360" w:line="240" w:lineRule="auto"/>
        <w:ind w:left="0" w:right="0" w:firstLine="0"/>
        <w:jc w:val="left"/>
      </w:pPr>
      <w:bookmarkStart w:id="2177" w:name="bookmark2177"/>
      <w:bookmarkStart w:id="2178" w:name="bookmark2178"/>
      <w:bookmarkStart w:id="2179" w:name="bookmark2179"/>
      <w:bookmarkStart w:id="2180" w:name="bookmark2180"/>
      <w:r>
        <w:rPr>
          <w:color w:val="000000"/>
          <w:spacing w:val="0"/>
          <w:w w:val="100"/>
          <w:position w:val="0"/>
        </w:rPr>
        <w:t>（</w:t>
      </w:r>
      <w:bookmarkEnd w:id="2179"/>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转移其他应收款且继续涉入形成的资产、负债金额</w:t>
      </w:r>
      <w:bookmarkEnd w:id="2177"/>
      <w:bookmarkEnd w:id="2178"/>
      <w:bookmarkEnd w:id="2180"/>
      <w:r>
        <w:br w:type="page"/>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left"/>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sz w:val="20"/>
          <w:szCs w:val="20"/>
        </w:rPr>
        <w:t>3</w:t>
      </w:r>
      <w:bookmarkEnd w:id="2183"/>
      <w:r>
        <w:rPr>
          <w:color w:val="000000"/>
          <w:spacing w:val="0"/>
          <w:w w:val="100"/>
          <w:position w:val="0"/>
        </w:rPr>
        <w:t>、长期股权投资</w:t>
      </w:r>
      <w:bookmarkEnd w:id="2181"/>
      <w:bookmarkEnd w:id="2182"/>
      <w:bookmarkEnd w:id="218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1,603,332,226.34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1,603,332,226.34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1,421,960,610.91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1,421,960,610.91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27,848,837.90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27,848,837.90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19,403,292.95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19,403,292.95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1,631,181,064.24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1,631,181,064.24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1,441,363,903.86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1,441,363,903.86</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sz w:val="20"/>
          <w:szCs w:val="20"/>
        </w:rPr>
        <w:t>(1</w:t>
      </w:r>
      <w:r>
        <w:rPr>
          <w:color w:val="000000"/>
          <w:spacing w:val="0"/>
          <w:w w:val="100"/>
          <w:position w:val="0"/>
        </w:rPr>
        <w:t>)对子公司投资</w:t>
      </w:r>
      <w:bookmarkEnd w:id="2185"/>
      <w:bookmarkEnd w:id="2186"/>
      <w:bookmarkEnd w:id="218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上海达实自动化 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2,842,860.43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2,868,938.71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159,303,008.64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60,182,547.92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219,485,556.56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北京达实德润能 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13,719,620.68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13,754,391.72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上海达实联欣科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201,020,121.16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128,218.19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201,148,339.35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遵义达实绿色智 慧发展有限公司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珠海达实科技发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江苏久信医疗科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871,975,000.00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971,975,000.00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淮南达实智慧城 市投资发展有限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仁怀达实绿色智 慧发展有限公司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1,421,960,610.91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181,371,615.43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1,603,332,226.34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sz w:val="20"/>
          <w:szCs w:val="20"/>
        </w:rPr>
        <w:t>(2</w:t>
      </w:r>
      <w:r>
        <w:rPr>
          <w:color w:val="000000"/>
          <w:spacing w:val="0"/>
          <w:w w:val="100"/>
          <w:position w:val="0"/>
        </w:rPr>
        <w:t>)对联营、合营企业投资</w:t>
      </w:r>
      <w:bookmarkEnd w:id="2188"/>
      <w:bookmarkEnd w:id="2189"/>
      <w:bookmarkEnd w:id="219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深圳市小 鹿暖暖科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9,718,424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9,028,920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融智节能 环保(深 圳)有限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9,684,868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8,810,924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山东茗信 股权投资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10,008,99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19,403,29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-1,554,45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27,848,83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19,403,29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-1,554,45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27,848,83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57"/>
        </w:numPr>
        <w:shd w:val="clear" w:color="auto" w:fill="auto"/>
        <w:bidi w:val="0"/>
        <w:spacing w:before="0" w:line="240" w:lineRule="auto"/>
        <w:ind w:left="0" w:right="0" w:firstLine="0"/>
        <w:jc w:val="left"/>
      </w:pPr>
      <w:bookmarkStart w:id="2191" w:name="bookmark2191"/>
      <w:bookmarkStart w:id="2192" w:name="bookmark2192"/>
      <w:bookmarkStart w:id="2193" w:name="bookmark2193"/>
      <w:bookmarkStart w:id="2194" w:name="bookmark2194"/>
      <w:bookmarkEnd w:id="2193"/>
      <w:r>
        <w:rPr>
          <w:color w:val="000000"/>
          <w:spacing w:val="0"/>
          <w:w w:val="100"/>
          <w:position w:val="0"/>
        </w:rPr>
        <w:t>其他说明</w:t>
      </w:r>
      <w:bookmarkEnd w:id="2191"/>
      <w:bookmarkEnd w:id="2192"/>
      <w:bookmarkEnd w:id="2194"/>
    </w:p>
    <w:p>
      <w:pPr>
        <w:pStyle w:val="Style35"/>
        <w:keepNext/>
        <w:keepLines/>
        <w:widowControl w:val="0"/>
        <w:shd w:val="clear" w:color="auto" w:fill="auto"/>
        <w:bidi w:val="0"/>
        <w:spacing w:before="0" w:after="380" w:line="240" w:lineRule="auto"/>
        <w:ind w:left="0" w:right="0" w:firstLine="0"/>
        <w:jc w:val="left"/>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sz w:val="20"/>
          <w:szCs w:val="20"/>
        </w:rPr>
        <w:t>4</w:t>
      </w:r>
      <w:bookmarkEnd w:id="2197"/>
      <w:r>
        <w:rPr>
          <w:color w:val="000000"/>
          <w:spacing w:val="0"/>
          <w:w w:val="100"/>
          <w:position w:val="0"/>
        </w:rPr>
        <w:t>、营业收入和营业成本</w:t>
      </w:r>
      <w:bookmarkEnd w:id="2195"/>
      <w:bookmarkEnd w:id="2196"/>
      <w:bookmarkEnd w:id="21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1,463,638,687.72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1,138,230,914.72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1,205,947,856.42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929,300,085.29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443,148.85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84,369.48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1,464,080,025.64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1,138,230,914.72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1,206,391,005.27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929,384,454.77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sz w:val="20"/>
          <w:szCs w:val="20"/>
        </w:rPr>
        <w:t>5</w:t>
      </w:r>
      <w:bookmarkEnd w:id="2201"/>
      <w:r>
        <w:rPr>
          <w:color w:val="000000"/>
          <w:spacing w:val="0"/>
          <w:w w:val="100"/>
          <w:position w:val="0"/>
        </w:rPr>
        <w:t>、投资收益</w:t>
      </w:r>
      <w:bookmarkEnd w:id="2199"/>
      <w:bookmarkEnd w:id="2200"/>
      <w:bookmarkEnd w:id="220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28,513,016.09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-1,554,455.05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-596,707.05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-1,514,397.40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27,916,309.04</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sz w:val="20"/>
          <w:szCs w:val="20"/>
        </w:rPr>
        <w:t>6</w:t>
      </w:r>
      <w:bookmarkEnd w:id="2205"/>
      <w:r>
        <w:rPr>
          <w:color w:val="000000"/>
          <w:spacing w:val="0"/>
          <w:w w:val="100"/>
          <w:position w:val="0"/>
        </w:rPr>
        <w:t>、其他</w:t>
      </w:r>
      <w:bookmarkEnd w:id="2203"/>
      <w:bookmarkEnd w:id="2204"/>
      <w:bookmarkEnd w:id="220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line="240" w:lineRule="auto"/>
        <w:ind w:left="0" w:right="0" w:firstLine="0"/>
        <w:jc w:val="left"/>
      </w:pPr>
      <w:bookmarkStart w:id="2207" w:name="bookmark2207"/>
      <w:bookmarkStart w:id="2208" w:name="bookmark2208"/>
      <w:bookmarkStart w:id="2209" w:name="bookmark2209"/>
      <w:r>
        <w:rPr>
          <w:color w:val="000000"/>
          <w:spacing w:val="0"/>
          <w:w w:val="100"/>
          <w:position w:val="0"/>
          <w:sz w:val="24"/>
          <w:szCs w:val="24"/>
        </w:rPr>
        <w:t>十八、补充资料</w:t>
      </w:r>
      <w:bookmarkEnd w:id="2207"/>
      <w:bookmarkEnd w:id="2208"/>
      <w:bookmarkEnd w:id="2209"/>
    </w:p>
    <w:p>
      <w:pPr>
        <w:pStyle w:val="Style35"/>
        <w:keepNext/>
        <w:keepLines/>
        <w:widowControl w:val="0"/>
        <w:shd w:val="clear" w:color="auto" w:fill="auto"/>
        <w:bidi w:val="0"/>
        <w:spacing w:before="0" w:line="240" w:lineRule="auto"/>
        <w:ind w:left="0" w:right="0" w:firstLine="0"/>
        <w:jc w:val="left"/>
      </w:pPr>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sz w:val="20"/>
          <w:szCs w:val="20"/>
        </w:rPr>
        <w:t>1</w:t>
      </w:r>
      <w:r>
        <w:rPr>
          <w:color w:val="000000"/>
          <w:spacing w:val="0"/>
          <w:w w:val="100"/>
          <w:position w:val="0"/>
        </w:rPr>
        <w:t>、当期非经常性损益明细表</w:t>
      </w:r>
      <w:bookmarkEnd w:id="2210"/>
      <w:bookmarkEnd w:id="2211"/>
      <w:bookmarkEnd w:id="221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19,934,610.36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14,614,168.17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营业外收入</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6,583,453.70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9,941,698.15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18,117,774.03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sz w:val="20"/>
          <w:szCs w:val="20"/>
        </w:rPr>
        <w:t>2</w:t>
      </w:r>
      <w:r>
        <w:rPr>
          <w:color w:val="000000"/>
          <w:spacing w:val="0"/>
          <w:w w:val="100"/>
          <w:position w:val="0"/>
        </w:rPr>
        <w:t>、净资产收益率及每股收益</w:t>
      </w:r>
      <w:bookmarkEnd w:id="2213"/>
      <w:bookmarkEnd w:id="2214"/>
      <w:bookmarkEnd w:id="2215"/>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0.1429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0.1335</w:t>
            </w:r>
          </w:p>
        </w:tc>
      </w:tr>
    </w:tbl>
    <w:p>
      <w:pPr>
        <w:pStyle w:val="Style35"/>
        <w:keepNext/>
        <w:keepLines/>
        <w:widowControl w:val="0"/>
        <w:shd w:val="clear" w:color="auto" w:fill="auto"/>
        <w:tabs>
          <w:tab w:pos="378" w:val="left"/>
        </w:tabs>
        <w:bidi w:val="0"/>
        <w:spacing w:before="0" w:after="280" w:line="326" w:lineRule="exact"/>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sz w:val="20"/>
          <w:szCs w:val="20"/>
        </w:rPr>
        <w:t>3</w:t>
      </w:r>
      <w:bookmarkEnd w:id="2218"/>
      <w:r>
        <w:rPr>
          <w:color w:val="000000"/>
          <w:spacing w:val="0"/>
          <w:w w:val="100"/>
          <w:position w:val="0"/>
        </w:rPr>
        <w:t>、</w:t>
        <w:tab/>
        <w:t>境内外会计准则下会计数据差异</w:t>
      </w:r>
      <w:bookmarkEnd w:id="2216"/>
      <w:bookmarkEnd w:id="2217"/>
      <w:bookmarkEnd w:id="2219"/>
    </w:p>
    <w:p>
      <w:pPr>
        <w:pStyle w:val="Style41"/>
        <w:keepNext/>
        <w:keepLines/>
        <w:widowControl w:val="0"/>
        <w:numPr>
          <w:ilvl w:val="0"/>
          <w:numId w:val="59"/>
        </w:numPr>
        <w:shd w:val="clear" w:color="auto" w:fill="auto"/>
        <w:tabs>
          <w:tab w:pos="493" w:val="left"/>
        </w:tabs>
        <w:bidi w:val="0"/>
        <w:spacing w:before="0" w:line="326" w:lineRule="exact"/>
        <w:ind w:left="0" w:right="0" w:firstLine="0"/>
        <w:jc w:val="left"/>
      </w:pPr>
      <w:bookmarkStart w:id="2220" w:name="bookmark2220"/>
      <w:bookmarkStart w:id="2221" w:name="bookmark2221"/>
      <w:bookmarkStart w:id="2222" w:name="bookmark2222"/>
      <w:bookmarkStart w:id="2223" w:name="bookmark2223"/>
      <w:bookmarkEnd w:id="2222"/>
      <w:r>
        <w:rPr>
          <w:color w:val="000000"/>
          <w:spacing w:val="0"/>
          <w:w w:val="100"/>
          <w:position w:val="0"/>
        </w:rPr>
        <w:t>同时按照国际会计准则与按中国会计准则披露的财务报告中净利润和净资产差异情况</w:t>
      </w:r>
      <w:bookmarkEnd w:id="2220"/>
      <w:bookmarkEnd w:id="2221"/>
      <w:bookmarkEnd w:id="2223"/>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59"/>
        </w:numPr>
        <w:shd w:val="clear" w:color="auto" w:fill="auto"/>
        <w:tabs>
          <w:tab w:pos="493" w:val="left"/>
        </w:tabs>
        <w:bidi w:val="0"/>
        <w:spacing w:before="0" w:line="326" w:lineRule="exact"/>
        <w:ind w:left="0" w:right="0" w:firstLine="0"/>
        <w:jc w:val="left"/>
      </w:pPr>
      <w:bookmarkStart w:id="2224" w:name="bookmark2224"/>
      <w:bookmarkStart w:id="2225" w:name="bookmark2225"/>
      <w:bookmarkStart w:id="2226" w:name="bookmark2226"/>
      <w:bookmarkStart w:id="2227" w:name="bookmark2227"/>
      <w:bookmarkEnd w:id="2226"/>
      <w:r>
        <w:rPr>
          <w:color w:val="000000"/>
          <w:spacing w:val="0"/>
          <w:w w:val="100"/>
          <w:position w:val="0"/>
        </w:rPr>
        <w:t>同时按照境外会计准则与按中国会计准则披露的财务报告中净利润和净资产差异情况</w:t>
      </w:r>
      <w:bookmarkEnd w:id="2224"/>
      <w:bookmarkEnd w:id="2225"/>
      <w:bookmarkEnd w:id="2227"/>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59"/>
        </w:numPr>
        <w:shd w:val="clear" w:color="auto" w:fill="auto"/>
        <w:bidi w:val="0"/>
        <w:spacing w:before="0" w:after="280" w:line="326" w:lineRule="exact"/>
        <w:ind w:left="0" w:right="0" w:firstLine="0"/>
        <w:jc w:val="left"/>
      </w:pPr>
      <w:bookmarkStart w:id="2228" w:name="bookmark2228"/>
      <w:bookmarkStart w:id="2229" w:name="bookmark2229"/>
      <w:bookmarkStart w:id="2230" w:name="bookmark2230"/>
      <w:bookmarkStart w:id="2231" w:name="bookmark2231"/>
      <w:bookmarkEnd w:id="2230"/>
      <w:r>
        <w:rPr>
          <w:color w:val="000000"/>
          <w:spacing w:val="0"/>
          <w:w w:val="100"/>
          <w:position w:val="0"/>
        </w:rPr>
        <w:t xml:space="preserve"> 境内外会计准则下会计数据差异原因说明，对已经境外审计机构审计的数据进行差异调节的，应注 明该境外机构的名称</w:t>
      </w:r>
      <w:bookmarkEnd w:id="2228"/>
      <w:bookmarkEnd w:id="2229"/>
      <w:bookmarkEnd w:id="2231"/>
    </w:p>
    <w:p>
      <w:pPr>
        <w:pStyle w:val="Style35"/>
        <w:keepNext/>
        <w:keepLines/>
        <w:widowControl w:val="0"/>
        <w:shd w:val="clear" w:color="auto" w:fill="auto"/>
        <w:tabs>
          <w:tab w:pos="378" w:val="left"/>
        </w:tabs>
        <w:bidi w:val="0"/>
        <w:spacing w:before="0" w:after="280" w:line="326" w:lineRule="exact"/>
        <w:ind w:left="0" w:right="0" w:firstLine="0"/>
        <w:jc w:val="left"/>
        <w:sectPr>
          <w:footnotePr>
            <w:pos w:val="pageBottom"/>
            <w:numFmt w:val="decimal"/>
            <w:numRestart w:val="continuous"/>
          </w:footnotePr>
          <w:pgSz w:w="11900" w:h="16840"/>
          <w:pgMar w:top="1402" w:right="1107" w:bottom="1628" w:left="1106" w:header="0" w:footer="3" w:gutter="0"/>
          <w:cols w:space="720"/>
          <w:noEndnote/>
          <w:rtlGutter w:val="0"/>
          <w:docGrid w:linePitch="360"/>
        </w:sectPr>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sz w:val="20"/>
          <w:szCs w:val="20"/>
        </w:rPr>
        <w:t>4</w:t>
      </w:r>
      <w:bookmarkEnd w:id="2234"/>
      <w:r>
        <w:rPr>
          <w:color w:val="000000"/>
          <w:spacing w:val="0"/>
          <w:w w:val="100"/>
          <w:position w:val="0"/>
        </w:rPr>
        <w:t>、</w:t>
        <w:tab/>
        <w:t>其他</w:t>
      </w:r>
      <w:bookmarkEnd w:id="2232"/>
      <w:bookmarkEnd w:id="2233"/>
      <w:bookmarkEnd w:id="2235"/>
    </w:p>
    <w:p>
      <w:pPr>
        <w:pStyle w:val="Style17"/>
        <w:keepNext/>
        <w:keepLines/>
        <w:widowControl w:val="0"/>
        <w:shd w:val="clear" w:color="auto" w:fill="auto"/>
        <w:bidi w:val="0"/>
        <w:spacing w:before="0" w:after="480" w:line="240" w:lineRule="auto"/>
        <w:ind w:left="0" w:right="0" w:firstLine="0"/>
        <w:jc w:val="center"/>
      </w:pPr>
      <w:bookmarkStart w:id="2236" w:name="bookmark2236"/>
      <w:bookmarkStart w:id="2237" w:name="bookmark2237"/>
      <w:bookmarkStart w:id="2238" w:name="bookmark2238"/>
      <w:r>
        <w:rPr>
          <w:color w:val="000000"/>
          <w:spacing w:val="0"/>
          <w:w w:val="100"/>
          <w:position w:val="0"/>
        </w:rPr>
        <w:t>第十二节备查文件目录</w:t>
      </w:r>
      <w:bookmarkEnd w:id="2236"/>
      <w:bookmarkEnd w:id="2237"/>
      <w:bookmarkEnd w:id="2238"/>
    </w:p>
    <w:p>
      <w:pPr>
        <w:pStyle w:val="Style38"/>
        <w:keepNext w:val="0"/>
        <w:keepLines w:val="0"/>
        <w:widowControl w:val="0"/>
        <w:shd w:val="clear" w:color="auto" w:fill="auto"/>
        <w:tabs>
          <w:tab w:pos="809" w:val="left"/>
        </w:tabs>
        <w:bidi w:val="0"/>
        <w:spacing w:before="0" w:after="0" w:line="326" w:lineRule="exact"/>
        <w:ind w:left="0" w:right="0" w:firstLine="340"/>
        <w:jc w:val="left"/>
      </w:pPr>
      <w:bookmarkStart w:id="2239" w:name="bookmark2239"/>
      <w:bookmarkStart w:id="2240" w:name="bookmark2240"/>
      <w:r>
        <w:rPr>
          <w:color w:val="000000"/>
          <w:spacing w:val="0"/>
          <w:w w:val="100"/>
          <w:position w:val="0"/>
        </w:rPr>
        <w:t>一</w:t>
      </w:r>
      <w:bookmarkEnd w:id="2240"/>
      <w:r>
        <w:rPr>
          <w:color w:val="000000"/>
          <w:spacing w:val="0"/>
          <w:w w:val="100"/>
          <w:position w:val="0"/>
        </w:rPr>
        <w:t>、</w:t>
        <w:tab/>
        <w:t>载有董事长刘磅先生签名的</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年年度报告全文及摘要。</w:t>
      </w:r>
      <w:bookmarkEnd w:id="2239"/>
    </w:p>
    <w:p>
      <w:pPr>
        <w:pStyle w:val="Style38"/>
        <w:keepNext w:val="0"/>
        <w:keepLines w:val="0"/>
        <w:widowControl w:val="0"/>
        <w:shd w:val="clear" w:color="auto" w:fill="auto"/>
        <w:tabs>
          <w:tab w:pos="809" w:val="left"/>
        </w:tabs>
        <w:bidi w:val="0"/>
        <w:spacing w:before="0" w:after="0" w:line="326" w:lineRule="exact"/>
        <w:ind w:left="0" w:right="0" w:firstLine="340"/>
        <w:jc w:val="left"/>
      </w:pPr>
      <w:bookmarkStart w:id="2241" w:name="bookmark2241"/>
      <w:r>
        <w:rPr>
          <w:color w:val="000000"/>
          <w:spacing w:val="0"/>
          <w:w w:val="100"/>
          <w:position w:val="0"/>
        </w:rPr>
        <w:t>二</w:t>
      </w:r>
      <w:bookmarkEnd w:id="2241"/>
      <w:r>
        <w:rPr>
          <w:color w:val="000000"/>
          <w:spacing w:val="0"/>
          <w:w w:val="100"/>
          <w:position w:val="0"/>
        </w:rPr>
        <w:t>、</w:t>
        <w:tab/>
        <w:t>载有公司法定代表人、主管会计工作负责人及会计机构负责人签名并盖章的财务报表。</w:t>
      </w:r>
    </w:p>
    <w:p>
      <w:pPr>
        <w:pStyle w:val="Style38"/>
        <w:keepNext w:val="0"/>
        <w:keepLines w:val="0"/>
        <w:widowControl w:val="0"/>
        <w:shd w:val="clear" w:color="auto" w:fill="auto"/>
        <w:tabs>
          <w:tab w:pos="814" w:val="left"/>
        </w:tabs>
        <w:bidi w:val="0"/>
        <w:spacing w:before="0" w:after="0" w:line="326" w:lineRule="exact"/>
        <w:ind w:left="0" w:right="0" w:firstLine="340"/>
        <w:jc w:val="left"/>
      </w:pPr>
      <w:bookmarkStart w:id="2242" w:name="bookmark2242"/>
      <w:r>
        <w:rPr>
          <w:color w:val="000000"/>
          <w:spacing w:val="0"/>
          <w:w w:val="100"/>
          <w:position w:val="0"/>
        </w:rPr>
        <w:t>三</w:t>
      </w:r>
      <w:bookmarkEnd w:id="2242"/>
      <w:r>
        <w:rPr>
          <w:color w:val="000000"/>
          <w:spacing w:val="0"/>
          <w:w w:val="100"/>
          <w:position w:val="0"/>
        </w:rPr>
        <w:t>、</w:t>
        <w:tab/>
        <w:t>载有会计师事务所、注册会计师签名并盖章的公司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年年度审计报告。</w:t>
      </w:r>
    </w:p>
    <w:p>
      <w:pPr>
        <w:pStyle w:val="Style38"/>
        <w:keepNext w:val="0"/>
        <w:keepLines w:val="0"/>
        <w:widowControl w:val="0"/>
        <w:shd w:val="clear" w:color="auto" w:fill="auto"/>
        <w:tabs>
          <w:tab w:pos="824" w:val="left"/>
        </w:tabs>
        <w:bidi w:val="0"/>
        <w:spacing w:before="0" w:after="260" w:line="326" w:lineRule="exact"/>
        <w:ind w:left="0" w:right="0" w:firstLine="340"/>
        <w:jc w:val="left"/>
      </w:pPr>
      <w:bookmarkStart w:id="2243" w:name="bookmark2243"/>
      <w:r>
        <w:rPr>
          <w:color w:val="000000"/>
          <w:spacing w:val="0"/>
          <w:w w:val="100"/>
          <w:position w:val="0"/>
        </w:rPr>
        <w:t>四</w:t>
      </w:r>
      <w:bookmarkEnd w:id="2243"/>
      <w:r>
        <w:rPr>
          <w:color w:val="000000"/>
          <w:spacing w:val="0"/>
          <w:w w:val="100"/>
          <w:position w:val="0"/>
        </w:rPr>
        <w:t>、</w:t>
        <w:tab/>
        <w:t>报告期内在《中国证券报》、《证券时报》、及指定信息披露网站巨潮资讯网</w:t>
      </w: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color w:val="000000"/>
          <w:spacing w:val="0"/>
          <w:w w:val="100"/>
          <w:position w:val="0"/>
        </w:rPr>
        <w:t xml:space="preserve">) </w:t>
      </w:r>
      <w:r>
        <w:rPr>
          <w:color w:val="000000"/>
          <w:spacing w:val="0"/>
          <w:w w:val="100"/>
          <w:position w:val="0"/>
        </w:rPr>
        <w:t>上披露的所有公司文件的正本及公告的原稿。</w:t>
      </w:r>
    </w:p>
    <w:sectPr>
      <w:footnotePr>
        <w:pos w:val="pageBottom"/>
        <w:numFmt w:val="decimal"/>
        <w:numRestart w:val="continuous"/>
      </w:footnotePr>
      <w:pgSz w:w="11900" w:h="16840"/>
      <w:pgMar w:top="1647" w:right="1114" w:bottom="1647"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3761740</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19999999999999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3717925</wp:posOffset>
              </wp:positionH>
              <wp:positionV relativeFrom="page">
                <wp:posOffset>9958070</wp:posOffset>
              </wp:positionV>
              <wp:extent cx="94615" cy="79375"/>
              <wp:wrapNone/>
              <wp:docPr id="9" name="Shape 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2.75pt;margin-top:784.10000000000002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6332855</wp:posOffset>
              </wp:positionH>
              <wp:positionV relativeFrom="page">
                <wp:posOffset>9731375</wp:posOffset>
              </wp:positionV>
              <wp:extent cx="499745" cy="106680"/>
              <wp:wrapNone/>
              <wp:docPr id="25" name="Shape 25"/>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51" type="#_x0000_t202" style="position:absolute;margin-left:498.65000000000003pt;margin-top:766.25pt;width:39.35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3702050</wp:posOffset>
              </wp:positionH>
              <wp:positionV relativeFrom="page">
                <wp:posOffset>10222230</wp:posOffset>
              </wp:positionV>
              <wp:extent cx="155575" cy="79375"/>
              <wp:wrapNone/>
              <wp:docPr id="27" name="Shape 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291.5pt;margin-top:804.89999999999998pt;width:12.25pt;height:6.25pt;z-index:-18874405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3717925</wp:posOffset>
              </wp:positionH>
              <wp:positionV relativeFrom="page">
                <wp:posOffset>9958070</wp:posOffset>
              </wp:positionV>
              <wp:extent cx="94615" cy="79375"/>
              <wp:wrapNone/>
              <wp:docPr id="33" name="Shape 3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292.75pt;margin-top:784.10000000000002pt;width:7.4500000000000002pt;height:6.25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4386580</wp:posOffset>
              </wp:positionH>
              <wp:positionV relativeFrom="page">
                <wp:posOffset>478790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40000000000003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4386580</wp:posOffset>
              </wp:positionH>
              <wp:positionV relativeFrom="page">
                <wp:posOffset>549275</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5.40000000000003pt;margin-top:43.25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4385310</wp:posOffset>
              </wp:positionH>
              <wp:positionV relativeFrom="page">
                <wp:posOffset>809625</wp:posOffset>
              </wp:positionV>
              <wp:extent cx="2447290" cy="106680"/>
              <wp:wrapNone/>
              <wp:docPr id="22" name="Shape 2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8" type="#_x0000_t202" style="position:absolute;margin-left:345.30000000000001pt;margin-top:63.75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955675</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75.25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4386580</wp:posOffset>
              </wp:positionH>
              <wp:positionV relativeFrom="page">
                <wp:posOffset>549275</wp:posOffset>
              </wp:positionV>
              <wp:extent cx="2447290" cy="106680"/>
              <wp:wrapNone/>
              <wp:docPr id="30" name="Shape 3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6" type="#_x0000_t202" style="position:absolute;margin-left:345.40000000000003pt;margin-top:43.25pt;width:192.70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2" name="Shape 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3)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sz w:val="19"/>
      <w:szCs w:val="19"/>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 (2)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19"/>
      <w:szCs w:val="19"/>
      <w:u w:val="none"/>
      <w:shd w:val="clear" w:color="auto" w:fill="auto"/>
    </w:rPr>
  </w:style>
  <w:style w:type="character" w:customStyle="1" w:styleId="CharStyle39">
    <w:name w:val="正文文本_"/>
    <w:basedOn w:val="DefaultParagraphFont"/>
    <w:link w:val="Style38"/>
    <w:rPr>
      <w:rFonts w:ascii="SimSun" w:eastAsia="SimSun" w:hAnsi="SimSun" w:cs="SimSun"/>
      <w:b w:val="0"/>
      <w:bCs w:val="0"/>
      <w:i w:val="0"/>
      <w:iCs w:val="0"/>
      <w:smallCaps w:val="0"/>
      <w:strike w:val="0"/>
      <w:sz w:val="19"/>
      <w:szCs w:val="19"/>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19"/>
      <w:szCs w:val="19"/>
      <w:u w:val="none"/>
      <w:shd w:val="clear" w:color="auto" w:fill="auto"/>
    </w:rPr>
  </w:style>
  <w:style w:type="character" w:customStyle="1" w:styleId="CharStyle58">
    <w:name w:val="正文文本 (6)_"/>
    <w:basedOn w:val="DefaultParagraphFont"/>
    <w:link w:val="Style57"/>
    <w:rPr>
      <w:rFonts w:ascii="SimSun" w:eastAsia="SimSun" w:hAnsi="SimSun" w:cs="SimSun"/>
      <w:b w:val="0"/>
      <w:bCs w:val="0"/>
      <w:i w:val="0"/>
      <w:iCs w:val="0"/>
      <w:smallCaps w:val="0"/>
      <w:strike w:val="0"/>
      <w:u w:val="none"/>
      <w:shd w:val="clear" w:color="auto" w:fill="auto"/>
    </w:rPr>
  </w:style>
  <w:style w:type="character" w:customStyle="1" w:styleId="CharStyle60">
    <w:name w:val="正文文本 (7)_"/>
    <w:basedOn w:val="DefaultParagraphFont"/>
    <w:link w:val="Style5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5">
    <w:name w:val="正文文本 (8)_"/>
    <w:basedOn w:val="DefaultParagraphFont"/>
    <w:link w:val="Style6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2">
    <w:name w:val="页眉或页脚_"/>
    <w:basedOn w:val="DefaultParagraphFont"/>
    <w:link w:val="Style71"/>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标题 #1"/>
    <w:basedOn w:val="Normal"/>
    <w:link w:val="CharStyle18"/>
    <w:pPr>
      <w:widowControl w:val="0"/>
      <w:shd w:val="clear" w:color="auto" w:fill="auto"/>
      <w:spacing w:before="6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3)"/>
    <w:basedOn w:val="Normal"/>
    <w:link w:val="CharStyle20"/>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3">
    <w:name w:val="目录"/>
    <w:basedOn w:val="Normal"/>
    <w:link w:val="CharStyle24"/>
    <w:pPr>
      <w:widowControl w:val="0"/>
      <w:shd w:val="clear" w:color="auto" w:fill="auto"/>
      <w:spacing w:after="180"/>
    </w:pPr>
    <w:rPr>
      <w:rFonts w:ascii="SimSun" w:eastAsia="SimSun" w:hAnsi="SimSun" w:cs="SimSun"/>
      <w:b w:val="0"/>
      <w:bCs w:val="0"/>
      <w:i w:val="0"/>
      <w:iCs w:val="0"/>
      <w:smallCaps w:val="0"/>
      <w:strike w:val="0"/>
      <w:sz w:val="19"/>
      <w:szCs w:val="19"/>
      <w:u w:val="none"/>
      <w:shd w:val="clear" w:color="auto" w:fill="auto"/>
    </w:rPr>
  </w:style>
  <w:style w:type="paragraph" w:customStyle="1" w:styleId="Style27">
    <w:name w:val="标题 #2"/>
    <w:basedOn w:val="Normal"/>
    <w:link w:val="CharStyle28"/>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2)"/>
    <w:basedOn w:val="Normal"/>
    <w:link w:val="CharStyle32"/>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3"/>
    <w:basedOn w:val="Normal"/>
    <w:link w:val="CharStyle36"/>
    <w:pPr>
      <w:widowControl w:val="0"/>
      <w:shd w:val="clear" w:color="auto" w:fill="auto"/>
      <w:spacing w:after="360"/>
      <w:outlineLvl w:val="2"/>
    </w:pPr>
    <w:rPr>
      <w:rFonts w:ascii="SimSun" w:eastAsia="SimSun" w:hAnsi="SimSun" w:cs="SimSun"/>
      <w:b/>
      <w:bCs/>
      <w:i w:val="0"/>
      <w:iCs w:val="0"/>
      <w:smallCaps w:val="0"/>
      <w:strike w:val="0"/>
      <w:sz w:val="19"/>
      <w:szCs w:val="19"/>
      <w:u w:val="none"/>
      <w:shd w:val="clear" w:color="auto" w:fill="auto"/>
    </w:rPr>
  </w:style>
  <w:style w:type="paragraph" w:customStyle="1" w:styleId="Style38">
    <w:name w:val="正文文本"/>
    <w:basedOn w:val="Normal"/>
    <w:link w:val="CharStyle39"/>
    <w:pPr>
      <w:widowControl w:val="0"/>
      <w:shd w:val="clear" w:color="auto" w:fill="auto"/>
      <w:spacing w:line="449" w:lineRule="auto"/>
      <w:ind w:firstLine="400"/>
    </w:pPr>
    <w:rPr>
      <w:rFonts w:ascii="SimSun" w:eastAsia="SimSun" w:hAnsi="SimSun" w:cs="SimSun"/>
      <w:b w:val="0"/>
      <w:bCs w:val="0"/>
      <w:i w:val="0"/>
      <w:iCs w:val="0"/>
      <w:smallCaps w:val="0"/>
      <w:strike w:val="0"/>
      <w:sz w:val="19"/>
      <w:szCs w:val="19"/>
      <w:u w:val="none"/>
      <w:shd w:val="clear" w:color="auto" w:fill="auto"/>
    </w:rPr>
  </w:style>
  <w:style w:type="paragraph" w:customStyle="1" w:styleId="Style41">
    <w:name w:val="标题 #4"/>
    <w:basedOn w:val="Normal"/>
    <w:link w:val="CharStyle42"/>
    <w:pPr>
      <w:widowControl w:val="0"/>
      <w:shd w:val="clear" w:color="auto" w:fill="auto"/>
      <w:spacing w:after="380"/>
      <w:outlineLvl w:val="3"/>
    </w:pPr>
    <w:rPr>
      <w:rFonts w:ascii="SimSun" w:eastAsia="SimSun" w:hAnsi="SimSun" w:cs="SimSun"/>
      <w:b/>
      <w:bCs/>
      <w:i w:val="0"/>
      <w:iCs w:val="0"/>
      <w:smallCaps w:val="0"/>
      <w:strike w:val="0"/>
      <w:sz w:val="19"/>
      <w:szCs w:val="19"/>
      <w:u w:val="none"/>
      <w:shd w:val="clear" w:color="auto" w:fill="auto"/>
    </w:rPr>
  </w:style>
  <w:style w:type="paragraph" w:customStyle="1" w:styleId="Style57">
    <w:name w:val="正文文本 (6)"/>
    <w:basedOn w:val="Normal"/>
    <w:link w:val="CharStyle58"/>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59">
    <w:name w:val="正文文本 (7)"/>
    <w:basedOn w:val="Normal"/>
    <w:link w:val="CharStyle60"/>
    <w:pPr>
      <w:widowControl w:val="0"/>
      <w:shd w:val="clear" w:color="auto" w:fill="auto"/>
      <w:spacing w:after="7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4">
    <w:name w:val="正文文本 (8)"/>
    <w:basedOn w:val="Normal"/>
    <w:link w:val="CharStyle65"/>
    <w:pPr>
      <w:widowControl w:val="0"/>
      <w:shd w:val="clear" w:color="auto" w:fill="auto"/>
      <w:spacing w:line="302" w:lineRule="exact"/>
      <w:ind w:firstLine="3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1">
    <w:name w:val="页眉或页脚"/>
    <w:basedOn w:val="Normal"/>
    <w:link w:val="CharStyle7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深圳达实智能股份有限公司2016年年度报告全文</dc:title>
  <dc:subject/>
  <dc:creator>深圳达实智能股份有限公司</dc:creator>
  <cp:keywords/>
</cp:coreProperties>
</file>